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5D46" w14:textId="311E74A4" w:rsidR="009740B7" w:rsidRDefault="00862970" w:rsidP="009740B7">
      <w:pPr>
        <w:jc w:val="center"/>
        <w:rPr>
          <w:rFonts w:asciiTheme="minorHAnsi" w:hAnsiTheme="minorHAnsi" w:cstheme="minorHAnsi"/>
          <w:b/>
          <w:sz w:val="28"/>
          <w:szCs w:val="28"/>
        </w:rPr>
      </w:pPr>
      <w:r w:rsidRPr="00862970">
        <w:rPr>
          <w:rFonts w:asciiTheme="minorHAnsi" w:hAnsiTheme="minorHAnsi" w:cstheme="minorHAnsi"/>
          <w:b/>
          <w:sz w:val="28"/>
          <w:szCs w:val="28"/>
        </w:rPr>
        <w:t>Australian BSE Food Safety Assessment – Information Required for Annual Country Status Update</w:t>
      </w:r>
    </w:p>
    <w:p w14:paraId="18568605" w14:textId="77777777" w:rsidR="00862970" w:rsidRDefault="00862970" w:rsidP="009740B7">
      <w:pPr>
        <w:jc w:val="center"/>
        <w:rPr>
          <w:rFonts w:asciiTheme="minorHAnsi" w:hAnsiTheme="minorHAnsi" w:cstheme="minorHAnsi"/>
          <w:b/>
          <w:sz w:val="28"/>
          <w:szCs w:val="28"/>
        </w:rPr>
      </w:pPr>
    </w:p>
    <w:p w14:paraId="7B58EEF7" w14:textId="77777777" w:rsidR="00862970" w:rsidRPr="00A125CF" w:rsidRDefault="00862970" w:rsidP="00862970">
      <w:pPr>
        <w:pStyle w:val="BodyText"/>
        <w:rPr>
          <w:rFonts w:asciiTheme="minorHAnsi" w:hAnsiTheme="minorHAnsi" w:cstheme="minorHAnsi"/>
          <w:b/>
          <w:sz w:val="20"/>
          <w:szCs w:val="20"/>
        </w:rPr>
      </w:pPr>
      <w:r w:rsidRPr="00A125CF">
        <w:rPr>
          <w:rFonts w:asciiTheme="minorHAnsi" w:hAnsiTheme="minorHAnsi" w:cstheme="minorHAnsi"/>
          <w:b/>
          <w:sz w:val="20"/>
          <w:szCs w:val="20"/>
        </w:rPr>
        <w:t>Introduction</w:t>
      </w:r>
    </w:p>
    <w:p w14:paraId="1DD48254" w14:textId="7A1D4745" w:rsidR="00862970" w:rsidRPr="00A125CF" w:rsidRDefault="00862970" w:rsidP="00862970">
      <w:pPr>
        <w:pStyle w:val="BodyText"/>
        <w:rPr>
          <w:rFonts w:asciiTheme="minorHAnsi" w:hAnsiTheme="minorHAnsi" w:cstheme="minorHAnsi"/>
          <w:bCs/>
          <w:sz w:val="20"/>
          <w:szCs w:val="20"/>
        </w:rPr>
      </w:pPr>
      <w:r w:rsidRPr="00A125CF">
        <w:rPr>
          <w:rFonts w:asciiTheme="minorHAnsi" w:hAnsiTheme="minorHAnsi" w:cstheme="minorHAnsi"/>
          <w:bCs/>
          <w:sz w:val="20"/>
          <w:szCs w:val="20"/>
        </w:rPr>
        <w:t xml:space="preserve">To facilitate the provision of annual BSE information from countries, the Australian BSE Food Safety Assessment Committee (the Committee) has adopted the </w:t>
      </w:r>
      <w:r>
        <w:rPr>
          <w:rFonts w:asciiTheme="minorHAnsi" w:hAnsiTheme="minorHAnsi" w:cstheme="minorHAnsi"/>
          <w:bCs/>
          <w:sz w:val="20"/>
          <w:szCs w:val="20"/>
        </w:rPr>
        <w:t>WOAH</w:t>
      </w:r>
      <w:r w:rsidRPr="00A125CF">
        <w:rPr>
          <w:rFonts w:asciiTheme="minorHAnsi" w:hAnsiTheme="minorHAnsi" w:cstheme="minorHAnsi"/>
          <w:bCs/>
          <w:sz w:val="20"/>
          <w:szCs w:val="20"/>
        </w:rPr>
        <w:t xml:space="preserve">’s template of Information Required for Annual </w:t>
      </w:r>
      <w:r w:rsidR="008A1590">
        <w:rPr>
          <w:rFonts w:asciiTheme="minorHAnsi" w:hAnsiTheme="minorHAnsi" w:cstheme="minorHAnsi"/>
          <w:bCs/>
          <w:sz w:val="20"/>
          <w:szCs w:val="20"/>
        </w:rPr>
        <w:t>Reconfirmation</w:t>
      </w:r>
      <w:r w:rsidRPr="00A125CF">
        <w:rPr>
          <w:rFonts w:asciiTheme="minorHAnsi" w:hAnsiTheme="minorHAnsi" w:cstheme="minorHAnsi"/>
          <w:bCs/>
          <w:sz w:val="20"/>
          <w:szCs w:val="20"/>
        </w:rPr>
        <w:t xml:space="preserve"> (20</w:t>
      </w:r>
      <w:r>
        <w:rPr>
          <w:rFonts w:asciiTheme="minorHAnsi" w:hAnsiTheme="minorHAnsi" w:cstheme="minorHAnsi"/>
          <w:bCs/>
          <w:sz w:val="20"/>
          <w:szCs w:val="20"/>
        </w:rPr>
        <w:t>23</w:t>
      </w:r>
      <w:r w:rsidRPr="00A125CF">
        <w:rPr>
          <w:rFonts w:asciiTheme="minorHAnsi" w:hAnsiTheme="minorHAnsi" w:cstheme="minorHAnsi"/>
          <w:bCs/>
          <w:sz w:val="20"/>
          <w:szCs w:val="20"/>
        </w:rPr>
        <w:t xml:space="preserve"> version)</w:t>
      </w:r>
      <w:r w:rsidR="008A1590">
        <w:rPr>
          <w:rFonts w:asciiTheme="minorHAnsi" w:hAnsiTheme="minorHAnsi" w:cstheme="minorHAnsi"/>
          <w:bCs/>
          <w:sz w:val="20"/>
          <w:szCs w:val="20"/>
        </w:rPr>
        <w:t>.</w:t>
      </w:r>
      <w:r w:rsidRPr="00A125CF">
        <w:rPr>
          <w:rFonts w:asciiTheme="minorHAnsi" w:hAnsiTheme="minorHAnsi" w:cstheme="minorHAnsi"/>
          <w:bCs/>
          <w:sz w:val="20"/>
          <w:szCs w:val="20"/>
        </w:rPr>
        <w:t xml:space="preserve"> In addition to </w:t>
      </w:r>
      <w:r w:rsidR="005D6503" w:rsidRPr="00A125CF">
        <w:rPr>
          <w:rFonts w:asciiTheme="minorHAnsi" w:hAnsiTheme="minorHAnsi" w:cstheme="minorHAnsi"/>
          <w:bCs/>
          <w:sz w:val="20"/>
          <w:szCs w:val="20"/>
        </w:rPr>
        <w:t>this</w:t>
      </w:r>
      <w:r w:rsidRPr="00A125CF">
        <w:rPr>
          <w:rFonts w:asciiTheme="minorHAnsi" w:hAnsiTheme="minorHAnsi" w:cstheme="minorHAnsi"/>
          <w:bCs/>
          <w:sz w:val="20"/>
          <w:szCs w:val="20"/>
        </w:rPr>
        <w:t xml:space="preserve"> data, the following information must also be supplied when relevant:</w:t>
      </w:r>
    </w:p>
    <w:p w14:paraId="7C988915" w14:textId="77777777" w:rsidR="00862970" w:rsidRPr="00A125CF" w:rsidRDefault="00862970" w:rsidP="00862970">
      <w:pPr>
        <w:pStyle w:val="BodyText"/>
        <w:rPr>
          <w:rFonts w:asciiTheme="minorHAnsi" w:hAnsiTheme="minorHAnsi" w:cstheme="minorHAnsi"/>
          <w:bCs/>
          <w:sz w:val="20"/>
          <w:szCs w:val="20"/>
        </w:rPr>
      </w:pPr>
    </w:p>
    <w:p w14:paraId="02CFF028" w14:textId="15CED57D" w:rsidR="00862970" w:rsidRPr="00A125CF" w:rsidRDefault="00862970" w:rsidP="00DE7602">
      <w:pPr>
        <w:pStyle w:val="BodyText"/>
        <w:numPr>
          <w:ilvl w:val="0"/>
          <w:numId w:val="16"/>
        </w:numPr>
        <w:rPr>
          <w:rFonts w:asciiTheme="minorHAnsi" w:hAnsiTheme="minorHAnsi" w:cstheme="minorHAnsi"/>
          <w:bCs/>
          <w:sz w:val="20"/>
          <w:szCs w:val="20"/>
        </w:rPr>
      </w:pPr>
      <w:r w:rsidRPr="00A125CF">
        <w:rPr>
          <w:rFonts w:asciiTheme="minorHAnsi" w:hAnsiTheme="minorHAnsi" w:cstheme="minorHAnsi"/>
          <w:bCs/>
          <w:sz w:val="20"/>
          <w:szCs w:val="20"/>
        </w:rPr>
        <w:t>Describe how imported cattle are monitored, slaughtered and processed, and what disposal mechanisms are practiced for such cattle.</w:t>
      </w:r>
    </w:p>
    <w:p w14:paraId="7EEB4D17" w14:textId="511A0F0B" w:rsidR="00862970" w:rsidRPr="00DE7602" w:rsidRDefault="00862970" w:rsidP="00971725">
      <w:pPr>
        <w:pStyle w:val="BodyText"/>
        <w:numPr>
          <w:ilvl w:val="0"/>
          <w:numId w:val="16"/>
        </w:numPr>
        <w:rPr>
          <w:rFonts w:asciiTheme="minorHAnsi" w:hAnsiTheme="minorHAnsi" w:cstheme="minorHAnsi"/>
          <w:bCs/>
          <w:sz w:val="20"/>
          <w:szCs w:val="20"/>
        </w:rPr>
      </w:pPr>
      <w:r w:rsidRPr="00DE7602">
        <w:rPr>
          <w:rFonts w:asciiTheme="minorHAnsi" w:hAnsiTheme="minorHAnsi" w:cstheme="minorHAnsi"/>
          <w:bCs/>
          <w:sz w:val="20"/>
          <w:szCs w:val="20"/>
        </w:rPr>
        <w:t xml:space="preserve">Describe any exceptional circumstances that have occurred in relation to BSE controls or changes to BSE status in the country, for example, identification of any BSE cases or failures in control points along the supply chain. </w:t>
      </w:r>
    </w:p>
    <w:p w14:paraId="23F96305" w14:textId="51A6CD7C" w:rsidR="00862970" w:rsidRPr="00A125CF" w:rsidRDefault="00862970" w:rsidP="00862970">
      <w:pPr>
        <w:pStyle w:val="BodyText"/>
        <w:spacing w:before="127"/>
        <w:rPr>
          <w:rFonts w:asciiTheme="minorHAnsi" w:hAnsiTheme="minorHAnsi" w:cstheme="minorHAnsi"/>
          <w:bCs/>
          <w:sz w:val="20"/>
          <w:szCs w:val="20"/>
        </w:rPr>
      </w:pPr>
      <w:r w:rsidRPr="00A125CF">
        <w:rPr>
          <w:rFonts w:asciiTheme="minorHAnsi" w:hAnsiTheme="minorHAnsi" w:cstheme="minorHAnsi"/>
          <w:bCs/>
          <w:sz w:val="20"/>
          <w:szCs w:val="20"/>
        </w:rPr>
        <w:t xml:space="preserve">Please submit the annual BSE update to the Committee via </w:t>
      </w:r>
      <w:hyperlink r:id="rId13" w:history="1">
        <w:r w:rsidRPr="00545132">
          <w:rPr>
            <w:rStyle w:val="Hyperlink"/>
            <w:rFonts w:asciiTheme="minorHAnsi" w:hAnsiTheme="minorHAnsi" w:cstheme="minorHAnsi"/>
            <w:bCs/>
            <w:sz w:val="20"/>
          </w:rPr>
          <w:t>bse@foodstandards.gov.au</w:t>
        </w:r>
      </w:hyperlink>
      <w:r w:rsidRPr="00A125CF">
        <w:rPr>
          <w:rFonts w:asciiTheme="minorHAnsi" w:hAnsiTheme="minorHAnsi" w:cstheme="minorHAnsi"/>
          <w:bCs/>
          <w:sz w:val="20"/>
          <w:szCs w:val="20"/>
        </w:rPr>
        <w:t xml:space="preserve"> by 31 January. </w:t>
      </w:r>
    </w:p>
    <w:p w14:paraId="7743B3E2" w14:textId="1A7B028F" w:rsidR="00862970" w:rsidRDefault="00862970" w:rsidP="00862970">
      <w:r w:rsidRPr="00A125CF">
        <w:rPr>
          <w:rFonts w:asciiTheme="minorHAnsi" w:hAnsiTheme="minorHAnsi" w:cstheme="minorHAnsi"/>
          <w:bCs/>
          <w:sz w:val="20"/>
        </w:rPr>
        <w:t xml:space="preserve">Please direct any enquiries on the preparation or submission of annual BSE update to </w:t>
      </w:r>
      <w:hyperlink r:id="rId14" w:history="1">
        <w:r w:rsidRPr="00545132">
          <w:rPr>
            <w:rStyle w:val="Hyperlink"/>
            <w:rFonts w:asciiTheme="minorHAnsi" w:hAnsiTheme="minorHAnsi" w:cstheme="minorHAnsi"/>
            <w:bCs/>
            <w:sz w:val="20"/>
          </w:rPr>
          <w:t>bse@foodstandards.gov.au</w:t>
        </w:r>
      </w:hyperlink>
    </w:p>
    <w:p w14:paraId="5ED57A67" w14:textId="77777777" w:rsidR="008A1590" w:rsidRDefault="008A1590" w:rsidP="00862970"/>
    <w:p w14:paraId="1D933181" w14:textId="1515DC2C" w:rsidR="00862970" w:rsidRDefault="008A1590" w:rsidP="008A1590">
      <w:pPr>
        <w:rPr>
          <w:rFonts w:asciiTheme="minorHAnsi" w:eastAsia="Arial" w:hAnsiTheme="minorHAnsi" w:cstheme="minorHAnsi"/>
          <w:b/>
          <w:sz w:val="20"/>
          <w:lang w:val="en-US"/>
        </w:rPr>
      </w:pPr>
      <w:r w:rsidRPr="008A1590">
        <w:rPr>
          <w:rFonts w:asciiTheme="minorHAnsi" w:eastAsia="Arial" w:hAnsiTheme="minorHAnsi" w:cstheme="minorHAnsi"/>
          <w:b/>
          <w:sz w:val="20"/>
          <w:lang w:val="en-US"/>
        </w:rPr>
        <w:t>Questions</w:t>
      </w:r>
      <w:r>
        <w:rPr>
          <w:rFonts w:asciiTheme="minorHAnsi" w:eastAsia="Arial" w:hAnsiTheme="minorHAnsi" w:cstheme="minorHAnsi"/>
          <w:b/>
          <w:sz w:val="20"/>
          <w:lang w:val="en-US"/>
        </w:rPr>
        <w:t>:</w:t>
      </w:r>
      <w:r w:rsidR="00862970" w:rsidRPr="008A1590">
        <w:rPr>
          <w:rFonts w:asciiTheme="minorHAnsi" w:eastAsia="Arial" w:hAnsiTheme="minorHAnsi" w:cstheme="minorHAnsi"/>
          <w:b/>
          <w:sz w:val="20"/>
          <w:lang w:val="en-US"/>
        </w:rPr>
        <w:tab/>
      </w:r>
    </w:p>
    <w:p w14:paraId="76BEE9A2" w14:textId="77777777" w:rsidR="008A1590" w:rsidRPr="008A1590" w:rsidRDefault="008A1590" w:rsidP="008A1590">
      <w:pPr>
        <w:rPr>
          <w:rFonts w:asciiTheme="minorHAnsi" w:eastAsia="Arial" w:hAnsiTheme="minorHAnsi" w:cstheme="minorHAnsi"/>
          <w:b/>
          <w:sz w:val="20"/>
          <w:lang w:val="en-US"/>
        </w:rPr>
      </w:pPr>
    </w:p>
    <w:p w14:paraId="6A917BB7" w14:textId="2EED1CD8" w:rsidR="0085546A" w:rsidRPr="008A1590" w:rsidRDefault="009740B7" w:rsidP="009740B7">
      <w:pPr>
        <w:rPr>
          <w:rFonts w:asciiTheme="minorHAnsi" w:hAnsiTheme="minorHAnsi" w:cstheme="minorHAnsi"/>
          <w:bCs/>
          <w:i/>
          <w:iCs/>
          <w:sz w:val="20"/>
          <w:szCs w:val="18"/>
        </w:rPr>
      </w:pPr>
      <w:r w:rsidRPr="008A1590">
        <w:rPr>
          <w:rFonts w:asciiTheme="minorHAnsi" w:hAnsiTheme="minorHAnsi" w:cstheme="minorHAnsi"/>
          <w:b/>
          <w:sz w:val="20"/>
          <w:szCs w:val="18"/>
        </w:rPr>
        <w:t>Period covered in the update</w:t>
      </w:r>
      <w:r w:rsidR="00862970" w:rsidRPr="008A1590">
        <w:rPr>
          <w:rFonts w:asciiTheme="minorHAnsi" w:hAnsiTheme="minorHAnsi" w:cstheme="minorHAnsi"/>
          <w:b/>
          <w:sz w:val="20"/>
          <w:szCs w:val="18"/>
        </w:rPr>
        <w:t xml:space="preserve"> (cover a period of 12 months)</w:t>
      </w:r>
      <w:r w:rsidRPr="008A1590">
        <w:rPr>
          <w:rFonts w:asciiTheme="minorHAnsi" w:hAnsiTheme="minorHAnsi" w:cstheme="minorHAnsi"/>
          <w:b/>
          <w:sz w:val="20"/>
          <w:szCs w:val="18"/>
        </w:rPr>
        <w:t xml:space="preserve">: </w:t>
      </w:r>
    </w:p>
    <w:tbl>
      <w:tblPr>
        <w:tblStyle w:val="TableGrid"/>
        <w:tblW w:w="9064" w:type="dxa"/>
        <w:tblLook w:val="04A0" w:firstRow="1" w:lastRow="0" w:firstColumn="1" w:lastColumn="0" w:noHBand="0" w:noVBand="1"/>
      </w:tblPr>
      <w:tblGrid>
        <w:gridCol w:w="4248"/>
        <w:gridCol w:w="4816"/>
      </w:tblGrid>
      <w:tr w:rsidR="004F1D81" w:rsidRPr="00141507" w14:paraId="355C9CC3" w14:textId="77777777" w:rsidTr="004C0E5B">
        <w:trPr>
          <w:trHeight w:val="977"/>
        </w:trPr>
        <w:tc>
          <w:tcPr>
            <w:tcW w:w="4248" w:type="dxa"/>
          </w:tcPr>
          <w:p w14:paraId="677DA6EF" w14:textId="77777777" w:rsidR="004F1D81" w:rsidRPr="00E43EA1" w:rsidRDefault="004F1D81" w:rsidP="004F1D81">
            <w:pPr>
              <w:jc w:val="center"/>
              <w:rPr>
                <w:rFonts w:asciiTheme="majorHAnsi" w:hAnsiTheme="majorHAnsi" w:cstheme="minorHAnsi"/>
                <w:b/>
                <w:szCs w:val="22"/>
              </w:rPr>
            </w:pPr>
          </w:p>
          <w:p w14:paraId="4C24DA38" w14:textId="5A7A077F" w:rsidR="004F1D81" w:rsidRPr="00E43EA1" w:rsidRDefault="004F1D81" w:rsidP="004F1D81">
            <w:pPr>
              <w:jc w:val="center"/>
              <w:rPr>
                <w:rFonts w:asciiTheme="majorHAnsi" w:hAnsiTheme="majorHAnsi" w:cstheme="minorHAnsi"/>
                <w:b/>
                <w:szCs w:val="22"/>
              </w:rPr>
            </w:pPr>
            <w:r w:rsidRPr="00E43EA1">
              <w:rPr>
                <w:rFonts w:asciiTheme="majorHAnsi" w:hAnsiTheme="majorHAnsi" w:cstheme="minorHAnsi"/>
                <w:b/>
                <w:szCs w:val="22"/>
              </w:rPr>
              <w:t>Questions/Issues of concern</w:t>
            </w:r>
          </w:p>
        </w:tc>
        <w:tc>
          <w:tcPr>
            <w:tcW w:w="4816" w:type="dxa"/>
          </w:tcPr>
          <w:p w14:paraId="167E89D3" w14:textId="77777777" w:rsidR="004F1D81" w:rsidRPr="00E43EA1" w:rsidRDefault="004F1D81" w:rsidP="004F1D81">
            <w:pPr>
              <w:jc w:val="center"/>
              <w:rPr>
                <w:rFonts w:asciiTheme="majorHAnsi" w:hAnsiTheme="majorHAnsi" w:cstheme="minorHAnsi"/>
                <w:b/>
                <w:szCs w:val="22"/>
              </w:rPr>
            </w:pPr>
          </w:p>
          <w:p w14:paraId="2B0AF4A6" w14:textId="0F7A32B4" w:rsidR="004F1D81" w:rsidRPr="00E43EA1" w:rsidRDefault="004F1D81" w:rsidP="004F1D81">
            <w:pPr>
              <w:jc w:val="center"/>
              <w:rPr>
                <w:rFonts w:asciiTheme="majorHAnsi" w:hAnsiTheme="majorHAnsi" w:cstheme="minorHAnsi"/>
                <w:b/>
                <w:szCs w:val="22"/>
              </w:rPr>
            </w:pPr>
            <w:r w:rsidRPr="00E43EA1">
              <w:rPr>
                <w:rFonts w:asciiTheme="majorHAnsi" w:hAnsiTheme="majorHAnsi" w:cstheme="minorHAnsi"/>
                <w:b/>
                <w:szCs w:val="22"/>
              </w:rPr>
              <w:t>Comments</w:t>
            </w:r>
          </w:p>
        </w:tc>
      </w:tr>
      <w:tr w:rsidR="004F1D81" w:rsidRPr="00141507" w14:paraId="3E88468E" w14:textId="77777777" w:rsidTr="04BB1905">
        <w:trPr>
          <w:trHeight w:val="101"/>
        </w:trPr>
        <w:tc>
          <w:tcPr>
            <w:tcW w:w="0" w:type="auto"/>
            <w:gridSpan w:val="2"/>
            <w:shd w:val="clear" w:color="auto" w:fill="EAF1DD" w:themeFill="accent3" w:themeFillTint="33"/>
          </w:tcPr>
          <w:p w14:paraId="4BDB7E47" w14:textId="5DF7EF11" w:rsidR="004F1D81" w:rsidRPr="00E43EA1" w:rsidRDefault="004F1D81" w:rsidP="004F1D81">
            <w:pPr>
              <w:jc w:val="center"/>
              <w:rPr>
                <w:rFonts w:asciiTheme="majorHAnsi" w:hAnsiTheme="majorHAnsi" w:cstheme="minorHAnsi"/>
                <w:b/>
                <w:szCs w:val="22"/>
                <w:lang w:val="en-AU"/>
              </w:rPr>
            </w:pPr>
            <w:r w:rsidRPr="00E43EA1">
              <w:rPr>
                <w:rFonts w:asciiTheme="majorHAnsi" w:hAnsiTheme="majorHAnsi" w:cstheme="minorHAnsi"/>
                <w:b/>
                <w:szCs w:val="22"/>
              </w:rPr>
              <w:t>1. General</w:t>
            </w:r>
          </w:p>
        </w:tc>
      </w:tr>
      <w:tr w:rsidR="004F1D81" w:rsidRPr="00141507" w14:paraId="2B2E7AA8" w14:textId="77777777" w:rsidTr="00E149B3">
        <w:trPr>
          <w:trHeight w:val="300"/>
        </w:trPr>
        <w:tc>
          <w:tcPr>
            <w:tcW w:w="4248" w:type="dxa"/>
          </w:tcPr>
          <w:p w14:paraId="6E254398" w14:textId="0B9B4A8D" w:rsidR="004F1D81" w:rsidRPr="00E43EA1" w:rsidRDefault="004F1D81" w:rsidP="004F1D81">
            <w:pPr>
              <w:spacing w:after="120"/>
              <w:rPr>
                <w:rFonts w:asciiTheme="majorHAnsi" w:hAnsiTheme="majorHAnsi" w:cstheme="minorBidi"/>
                <w:i/>
                <w:iCs/>
                <w:sz w:val="18"/>
                <w:szCs w:val="18"/>
              </w:rPr>
            </w:pPr>
            <w:r w:rsidRPr="00E43EA1">
              <w:rPr>
                <w:rFonts w:asciiTheme="majorHAnsi" w:hAnsiTheme="majorHAnsi"/>
                <w:sz w:val="18"/>
                <w:szCs w:val="18"/>
              </w:rPr>
              <w:t>1.1 Has the local competent authority reviewed the BSE risk assessment incorporating documented evidence?</w:t>
            </w:r>
          </w:p>
        </w:tc>
        <w:tc>
          <w:tcPr>
            <w:tcW w:w="4816" w:type="dxa"/>
          </w:tcPr>
          <w:p w14:paraId="674D9738" w14:textId="5FA4E4C9" w:rsidR="004F1D81" w:rsidRPr="00E43EA1" w:rsidRDefault="004F1D81" w:rsidP="004F1D81">
            <w:pPr>
              <w:spacing w:after="120"/>
              <w:rPr>
                <w:rFonts w:asciiTheme="majorHAnsi" w:hAnsiTheme="majorHAnsi" w:cstheme="minorHAnsi"/>
                <w:sz w:val="18"/>
                <w:szCs w:val="18"/>
              </w:rPr>
            </w:pPr>
          </w:p>
        </w:tc>
      </w:tr>
      <w:tr w:rsidR="004F1D81" w:rsidRPr="00141507" w14:paraId="1B7FA774" w14:textId="77777777" w:rsidTr="003F32A7">
        <w:trPr>
          <w:trHeight w:val="300"/>
        </w:trPr>
        <w:tc>
          <w:tcPr>
            <w:tcW w:w="4248" w:type="dxa"/>
          </w:tcPr>
          <w:p w14:paraId="43A5B98C" w14:textId="76250F6D" w:rsidR="004F1D81" w:rsidRPr="00E43EA1" w:rsidRDefault="004F1D81" w:rsidP="004F1D81">
            <w:pPr>
              <w:spacing w:after="120"/>
              <w:rPr>
                <w:rFonts w:asciiTheme="majorHAnsi" w:hAnsiTheme="majorHAnsi" w:cstheme="minorHAnsi"/>
                <w:i/>
                <w:iCs/>
                <w:sz w:val="18"/>
                <w:szCs w:val="18"/>
              </w:rPr>
            </w:pPr>
            <w:r w:rsidRPr="00E43EA1">
              <w:rPr>
                <w:rFonts w:asciiTheme="majorHAnsi" w:hAnsiTheme="majorHAnsi" w:cstheme="minorHAnsi"/>
                <w:sz w:val="18"/>
                <w:szCs w:val="18"/>
              </w:rPr>
              <w:t>1.2 Have there been any changes in BSE related legislation in comparison to the previous year?</w:t>
            </w:r>
          </w:p>
        </w:tc>
        <w:tc>
          <w:tcPr>
            <w:tcW w:w="4816" w:type="dxa"/>
          </w:tcPr>
          <w:p w14:paraId="3292A857" w14:textId="77777777" w:rsidR="004F1D81" w:rsidRPr="00E43EA1" w:rsidRDefault="004F1D81" w:rsidP="00E43EA1">
            <w:pPr>
              <w:spacing w:after="120"/>
              <w:rPr>
                <w:rFonts w:asciiTheme="majorHAnsi" w:hAnsiTheme="majorHAnsi" w:cstheme="minorHAnsi"/>
                <w:sz w:val="18"/>
                <w:szCs w:val="18"/>
              </w:rPr>
            </w:pPr>
          </w:p>
        </w:tc>
      </w:tr>
      <w:tr w:rsidR="004F1D81" w:rsidRPr="00141507" w14:paraId="476B00C6" w14:textId="77777777" w:rsidTr="04BB1905">
        <w:trPr>
          <w:trHeight w:val="70"/>
        </w:trPr>
        <w:tc>
          <w:tcPr>
            <w:tcW w:w="0" w:type="auto"/>
            <w:gridSpan w:val="2"/>
            <w:shd w:val="clear" w:color="auto" w:fill="EAF1DD" w:themeFill="accent3" w:themeFillTint="33"/>
          </w:tcPr>
          <w:p w14:paraId="710E29EB" w14:textId="3FAEA947" w:rsidR="004F1D81" w:rsidRPr="00E43EA1" w:rsidRDefault="004F1D81" w:rsidP="004F1D81">
            <w:pPr>
              <w:spacing w:after="120"/>
              <w:jc w:val="center"/>
              <w:rPr>
                <w:rFonts w:asciiTheme="majorHAnsi" w:hAnsiTheme="majorHAnsi" w:cstheme="minorHAnsi"/>
                <w:sz w:val="18"/>
                <w:szCs w:val="18"/>
              </w:rPr>
            </w:pPr>
            <w:r w:rsidRPr="00E43EA1">
              <w:rPr>
                <w:rFonts w:asciiTheme="majorHAnsi" w:hAnsiTheme="majorHAnsi" w:cstheme="minorHAnsi"/>
                <w:b/>
                <w:sz w:val="18"/>
                <w:szCs w:val="18"/>
              </w:rPr>
              <w:t xml:space="preserve">2. Potential release of the BSE agent through imported materials </w:t>
            </w:r>
          </w:p>
        </w:tc>
      </w:tr>
      <w:tr w:rsidR="004F1D81" w:rsidRPr="00141507" w14:paraId="164EE8B0" w14:textId="77777777" w:rsidTr="00D24589">
        <w:trPr>
          <w:trHeight w:val="300"/>
        </w:trPr>
        <w:tc>
          <w:tcPr>
            <w:tcW w:w="4248" w:type="dxa"/>
          </w:tcPr>
          <w:p w14:paraId="09465792" w14:textId="0C25958F" w:rsidR="004F1D81" w:rsidRPr="00E43EA1" w:rsidRDefault="004F1D81" w:rsidP="004F1D81">
            <w:pPr>
              <w:spacing w:after="120"/>
              <w:rPr>
                <w:rFonts w:asciiTheme="majorHAnsi" w:hAnsiTheme="majorHAnsi" w:cstheme="minorHAnsi"/>
                <w:i/>
                <w:iCs/>
                <w:sz w:val="18"/>
                <w:szCs w:val="18"/>
              </w:rPr>
            </w:pPr>
            <w:r w:rsidRPr="00E43EA1">
              <w:rPr>
                <w:rFonts w:asciiTheme="majorHAnsi" w:hAnsiTheme="majorHAnsi" w:cstheme="minorHAnsi"/>
                <w:sz w:val="18"/>
                <w:szCs w:val="18"/>
              </w:rPr>
              <w:t>2.1 Have there been any imports of MBM, greaves of ruminant origin, feedstuffs or fertilizers containing either? If yes, where from and in what quantities, and for what purpose(s)?</w:t>
            </w:r>
          </w:p>
        </w:tc>
        <w:tc>
          <w:tcPr>
            <w:tcW w:w="4816" w:type="dxa"/>
          </w:tcPr>
          <w:p w14:paraId="596F6598" w14:textId="4EB432AE" w:rsidR="004F1D81" w:rsidRPr="00E43EA1" w:rsidRDefault="004F1D81" w:rsidP="004F1D81">
            <w:pPr>
              <w:spacing w:after="120"/>
              <w:rPr>
                <w:rFonts w:asciiTheme="majorHAnsi" w:hAnsiTheme="majorHAnsi" w:cstheme="minorHAnsi"/>
                <w:sz w:val="18"/>
                <w:szCs w:val="18"/>
              </w:rPr>
            </w:pPr>
          </w:p>
        </w:tc>
      </w:tr>
      <w:tr w:rsidR="004F1D81" w:rsidRPr="00141507" w14:paraId="3AD09A21" w14:textId="77777777" w:rsidTr="0010377F">
        <w:trPr>
          <w:trHeight w:val="300"/>
        </w:trPr>
        <w:tc>
          <w:tcPr>
            <w:tcW w:w="4248" w:type="dxa"/>
          </w:tcPr>
          <w:p w14:paraId="6C415F02" w14:textId="7D30C724" w:rsidR="004F1D81" w:rsidRPr="00E43EA1" w:rsidRDefault="004F1D81" w:rsidP="004F1D81">
            <w:pPr>
              <w:spacing w:after="120"/>
              <w:rPr>
                <w:rFonts w:asciiTheme="majorHAnsi" w:hAnsiTheme="majorHAnsi" w:cstheme="minorHAnsi"/>
                <w:i/>
                <w:iCs/>
                <w:sz w:val="18"/>
                <w:szCs w:val="18"/>
              </w:rPr>
            </w:pPr>
            <w:r w:rsidRPr="00E43EA1">
              <w:rPr>
                <w:rFonts w:asciiTheme="majorHAnsi" w:hAnsiTheme="majorHAnsi" w:cstheme="minorHAnsi"/>
                <w:sz w:val="18"/>
                <w:szCs w:val="18"/>
              </w:rPr>
              <w:t>2.2 Have any live cattle been imported? If yes, where from, in what numbers, and for what purposes(s)? If applicable, how were the imported cattle slaughtered and processed, and how were the remains of the imported cattle disposed of?</w:t>
            </w:r>
          </w:p>
        </w:tc>
        <w:tc>
          <w:tcPr>
            <w:tcW w:w="4816" w:type="dxa"/>
          </w:tcPr>
          <w:p w14:paraId="71919E24" w14:textId="5681DAD0" w:rsidR="004F1D81" w:rsidRPr="00E43EA1" w:rsidRDefault="004F1D81" w:rsidP="004F1D81">
            <w:pPr>
              <w:spacing w:after="120"/>
              <w:rPr>
                <w:rFonts w:asciiTheme="majorHAnsi" w:hAnsiTheme="majorHAnsi" w:cstheme="minorHAnsi"/>
                <w:sz w:val="18"/>
                <w:szCs w:val="18"/>
              </w:rPr>
            </w:pPr>
          </w:p>
        </w:tc>
      </w:tr>
      <w:tr w:rsidR="004F1D81" w:rsidRPr="00141507" w14:paraId="564FC130" w14:textId="77777777" w:rsidTr="04BB1905">
        <w:trPr>
          <w:trHeight w:val="70"/>
        </w:trPr>
        <w:tc>
          <w:tcPr>
            <w:tcW w:w="0" w:type="auto"/>
            <w:gridSpan w:val="2"/>
            <w:shd w:val="clear" w:color="auto" w:fill="EAF1DD" w:themeFill="accent3" w:themeFillTint="33"/>
          </w:tcPr>
          <w:p w14:paraId="5B689602" w14:textId="74A4F8C3" w:rsidR="004F1D81" w:rsidRPr="00E43EA1" w:rsidRDefault="004F1D81" w:rsidP="004F1D81">
            <w:pPr>
              <w:spacing w:after="120"/>
              <w:jc w:val="center"/>
              <w:rPr>
                <w:rFonts w:asciiTheme="majorHAnsi" w:hAnsiTheme="majorHAnsi" w:cstheme="minorHAnsi"/>
                <w:sz w:val="18"/>
                <w:szCs w:val="18"/>
              </w:rPr>
            </w:pPr>
            <w:r w:rsidRPr="00E43EA1">
              <w:rPr>
                <w:rFonts w:asciiTheme="majorHAnsi" w:hAnsiTheme="majorHAnsi" w:cstheme="minorHAnsi"/>
                <w:b/>
                <w:sz w:val="18"/>
                <w:szCs w:val="18"/>
              </w:rPr>
              <w:t>3. Exposure control</w:t>
            </w:r>
          </w:p>
        </w:tc>
      </w:tr>
      <w:tr w:rsidR="004F1D81" w:rsidRPr="00141507" w14:paraId="029BB469" w14:textId="77777777" w:rsidTr="008E1DD4">
        <w:trPr>
          <w:trHeight w:val="300"/>
        </w:trPr>
        <w:tc>
          <w:tcPr>
            <w:tcW w:w="4248" w:type="dxa"/>
          </w:tcPr>
          <w:p w14:paraId="3F4802C9" w14:textId="77E83517" w:rsidR="004F1D81" w:rsidRPr="00E43EA1" w:rsidRDefault="004F1D81" w:rsidP="004F1D81">
            <w:pPr>
              <w:spacing w:after="120"/>
              <w:rPr>
                <w:rFonts w:asciiTheme="majorHAnsi" w:hAnsiTheme="majorHAnsi" w:cstheme="minorHAnsi"/>
                <w:sz w:val="18"/>
                <w:szCs w:val="18"/>
              </w:rPr>
            </w:pPr>
            <w:r w:rsidRPr="00E43EA1">
              <w:rPr>
                <w:rFonts w:asciiTheme="majorHAnsi" w:hAnsiTheme="majorHAnsi" w:cstheme="minorHAnsi"/>
                <w:sz w:val="18"/>
                <w:szCs w:val="18"/>
              </w:rPr>
              <w:t>3.1 Did the update discuss any changes to previously assessed risk mitigation measures preventing bovines from being fed ruminant-derived protein? If yes, has adequate explanation for the change been given?</w:t>
            </w:r>
          </w:p>
        </w:tc>
        <w:tc>
          <w:tcPr>
            <w:tcW w:w="4816" w:type="dxa"/>
          </w:tcPr>
          <w:p w14:paraId="00B3C41D" w14:textId="77777777" w:rsidR="004F1D81" w:rsidRPr="00E43EA1" w:rsidRDefault="004F1D81" w:rsidP="004F1D81">
            <w:pPr>
              <w:spacing w:after="120"/>
              <w:rPr>
                <w:rFonts w:asciiTheme="majorHAnsi" w:hAnsiTheme="majorHAnsi" w:cstheme="minorHAnsi"/>
                <w:sz w:val="18"/>
                <w:szCs w:val="18"/>
              </w:rPr>
            </w:pPr>
          </w:p>
          <w:p w14:paraId="297122EA" w14:textId="77777777" w:rsidR="004F1D81" w:rsidRPr="00E43EA1" w:rsidRDefault="004F1D81" w:rsidP="004F1D81">
            <w:pPr>
              <w:spacing w:after="120"/>
              <w:rPr>
                <w:rFonts w:asciiTheme="majorHAnsi" w:hAnsiTheme="majorHAnsi" w:cstheme="minorHAnsi"/>
                <w:sz w:val="18"/>
                <w:szCs w:val="18"/>
              </w:rPr>
            </w:pPr>
          </w:p>
        </w:tc>
      </w:tr>
      <w:tr w:rsidR="004F1D81" w:rsidRPr="00141507" w14:paraId="10E3724F" w14:textId="77777777" w:rsidTr="00B93335">
        <w:trPr>
          <w:trHeight w:val="300"/>
        </w:trPr>
        <w:tc>
          <w:tcPr>
            <w:tcW w:w="4248" w:type="dxa"/>
          </w:tcPr>
          <w:p w14:paraId="063744A9" w14:textId="0B7740D7" w:rsidR="004F1D81" w:rsidRPr="00E43EA1" w:rsidRDefault="004F1D81" w:rsidP="004F1D81">
            <w:pPr>
              <w:spacing w:after="120"/>
              <w:rPr>
                <w:rFonts w:asciiTheme="majorHAnsi" w:hAnsiTheme="majorHAnsi" w:cstheme="minorHAnsi"/>
                <w:i/>
                <w:iCs/>
                <w:sz w:val="18"/>
                <w:szCs w:val="18"/>
              </w:rPr>
            </w:pPr>
            <w:r w:rsidRPr="00E43EA1">
              <w:rPr>
                <w:rFonts w:asciiTheme="majorHAnsi" w:hAnsiTheme="majorHAnsi" w:cstheme="minorHAnsi"/>
                <w:sz w:val="18"/>
                <w:szCs w:val="18"/>
              </w:rPr>
              <w:t>3.2 Has any change in auditing practises or any increase in non-compliances been reported? If yes, has adequate explanation for the change or a summary of corrective measures been given?</w:t>
            </w:r>
          </w:p>
        </w:tc>
        <w:tc>
          <w:tcPr>
            <w:tcW w:w="4816" w:type="dxa"/>
          </w:tcPr>
          <w:p w14:paraId="6EFB9E87" w14:textId="77777777" w:rsidR="004F1D81" w:rsidRPr="00E43EA1" w:rsidRDefault="004F1D81" w:rsidP="004F1D81">
            <w:pPr>
              <w:spacing w:after="120"/>
              <w:rPr>
                <w:rFonts w:asciiTheme="majorHAnsi" w:hAnsiTheme="majorHAnsi" w:cstheme="minorHAnsi"/>
                <w:sz w:val="18"/>
                <w:szCs w:val="18"/>
              </w:rPr>
            </w:pPr>
          </w:p>
          <w:p w14:paraId="46143935" w14:textId="77777777" w:rsidR="004F1D81" w:rsidRPr="00E43EA1" w:rsidRDefault="004F1D81" w:rsidP="004F1D81">
            <w:pPr>
              <w:spacing w:after="120"/>
              <w:rPr>
                <w:rFonts w:asciiTheme="majorHAnsi" w:hAnsiTheme="majorHAnsi" w:cstheme="minorHAnsi"/>
                <w:sz w:val="18"/>
                <w:szCs w:val="18"/>
              </w:rPr>
            </w:pPr>
          </w:p>
        </w:tc>
      </w:tr>
      <w:tr w:rsidR="004F1D81" w:rsidRPr="00141507" w14:paraId="30440AB0" w14:textId="77777777" w:rsidTr="003917A1">
        <w:trPr>
          <w:trHeight w:val="300"/>
        </w:trPr>
        <w:tc>
          <w:tcPr>
            <w:tcW w:w="9064" w:type="dxa"/>
            <w:gridSpan w:val="2"/>
            <w:shd w:val="clear" w:color="auto" w:fill="EAF1DD" w:themeFill="accent3" w:themeFillTint="33"/>
          </w:tcPr>
          <w:p w14:paraId="6F3DC88F" w14:textId="45FD8213" w:rsidR="004F1D81" w:rsidRPr="00E43EA1" w:rsidRDefault="004F1D81" w:rsidP="004F1D81">
            <w:pPr>
              <w:spacing w:after="120"/>
              <w:jc w:val="center"/>
              <w:rPr>
                <w:rFonts w:asciiTheme="majorHAnsi" w:hAnsiTheme="majorHAnsi" w:cstheme="minorHAnsi"/>
                <w:sz w:val="18"/>
                <w:szCs w:val="18"/>
              </w:rPr>
            </w:pPr>
            <w:r w:rsidRPr="00E43EA1">
              <w:rPr>
                <w:rFonts w:asciiTheme="majorHAnsi" w:hAnsiTheme="majorHAnsi" w:cstheme="minorHAnsi"/>
                <w:b/>
                <w:sz w:val="18"/>
                <w:szCs w:val="18"/>
              </w:rPr>
              <w:t>4. BSE surveillance</w:t>
            </w:r>
          </w:p>
        </w:tc>
      </w:tr>
      <w:tr w:rsidR="004F1D81" w:rsidRPr="00141507" w14:paraId="793F6767" w14:textId="77777777" w:rsidTr="000F3113">
        <w:trPr>
          <w:trHeight w:val="300"/>
        </w:trPr>
        <w:tc>
          <w:tcPr>
            <w:tcW w:w="4248" w:type="dxa"/>
          </w:tcPr>
          <w:p w14:paraId="4D13975D" w14:textId="2973F56F" w:rsidR="004F1D81" w:rsidRPr="00E43EA1" w:rsidRDefault="004F1D81" w:rsidP="004F1D81">
            <w:pPr>
              <w:spacing w:after="120"/>
              <w:rPr>
                <w:rFonts w:asciiTheme="majorHAnsi" w:hAnsiTheme="majorHAnsi" w:cstheme="minorHAnsi"/>
                <w:b/>
                <w:sz w:val="18"/>
                <w:szCs w:val="18"/>
              </w:rPr>
            </w:pPr>
            <w:r w:rsidRPr="00E43EA1">
              <w:rPr>
                <w:rFonts w:asciiTheme="majorHAnsi" w:hAnsiTheme="majorHAnsi" w:cstheme="minorHAnsi"/>
                <w:sz w:val="18"/>
                <w:szCs w:val="18"/>
              </w:rPr>
              <w:t xml:space="preserve">4.1 Has the surveillance programme continued to report and test all animals that show signs on the </w:t>
            </w:r>
            <w:r w:rsidRPr="00E43EA1">
              <w:rPr>
                <w:rFonts w:asciiTheme="majorHAnsi" w:hAnsiTheme="majorHAnsi" w:cstheme="minorHAnsi"/>
                <w:sz w:val="18"/>
                <w:szCs w:val="18"/>
              </w:rPr>
              <w:lastRenderedPageBreak/>
              <w:t>clinical spectrum of BSE? Has there been any change in the methodology of surveillance programme?</w:t>
            </w:r>
          </w:p>
        </w:tc>
        <w:tc>
          <w:tcPr>
            <w:tcW w:w="4816" w:type="dxa"/>
          </w:tcPr>
          <w:p w14:paraId="27801F59" w14:textId="77777777" w:rsidR="004F1D81" w:rsidRPr="00E43EA1" w:rsidRDefault="004F1D81" w:rsidP="00E43EA1">
            <w:pPr>
              <w:spacing w:after="120"/>
              <w:rPr>
                <w:rFonts w:asciiTheme="majorHAnsi" w:hAnsiTheme="majorHAnsi" w:cstheme="minorHAnsi"/>
                <w:sz w:val="18"/>
                <w:szCs w:val="18"/>
              </w:rPr>
            </w:pPr>
          </w:p>
        </w:tc>
      </w:tr>
      <w:tr w:rsidR="004F1D81" w:rsidRPr="00141507" w14:paraId="37B367EE" w14:textId="77777777" w:rsidTr="009679B1">
        <w:trPr>
          <w:trHeight w:val="300"/>
        </w:trPr>
        <w:tc>
          <w:tcPr>
            <w:tcW w:w="4248" w:type="dxa"/>
          </w:tcPr>
          <w:p w14:paraId="015C06AA" w14:textId="474BAF5F" w:rsidR="004F1D81" w:rsidRPr="00E43EA1" w:rsidRDefault="004F1D81" w:rsidP="004F1D81">
            <w:pPr>
              <w:spacing w:after="120"/>
              <w:rPr>
                <w:rFonts w:asciiTheme="majorHAnsi" w:hAnsiTheme="majorHAnsi" w:cstheme="minorHAnsi"/>
                <w:sz w:val="18"/>
                <w:szCs w:val="18"/>
              </w:rPr>
            </w:pPr>
            <w:r w:rsidRPr="00E43EA1">
              <w:rPr>
                <w:rFonts w:asciiTheme="majorHAnsi" w:hAnsiTheme="majorHAnsi" w:cstheme="minorHAnsi"/>
                <w:sz w:val="18"/>
                <w:szCs w:val="18"/>
              </w:rPr>
              <w:t>4.2 Has awareness and training programmes for stakeholder groups been implemented during the reporting period? If no, has adequate explanation and/or corrective measures been provided?</w:t>
            </w:r>
          </w:p>
        </w:tc>
        <w:tc>
          <w:tcPr>
            <w:tcW w:w="4816" w:type="dxa"/>
          </w:tcPr>
          <w:p w14:paraId="7BA302E8" w14:textId="77777777" w:rsidR="004F1D81" w:rsidRPr="00E43EA1" w:rsidRDefault="004F1D81" w:rsidP="00E43EA1">
            <w:pPr>
              <w:spacing w:after="120"/>
              <w:rPr>
                <w:rFonts w:asciiTheme="majorHAnsi" w:hAnsiTheme="majorHAnsi" w:cstheme="minorHAnsi"/>
                <w:sz w:val="18"/>
                <w:szCs w:val="18"/>
              </w:rPr>
            </w:pPr>
          </w:p>
        </w:tc>
      </w:tr>
      <w:tr w:rsidR="004F1D81" w:rsidRPr="00141507" w14:paraId="1A692BA6" w14:textId="77777777" w:rsidTr="00BB3FAB">
        <w:trPr>
          <w:trHeight w:val="300"/>
        </w:trPr>
        <w:tc>
          <w:tcPr>
            <w:tcW w:w="4248" w:type="dxa"/>
          </w:tcPr>
          <w:p w14:paraId="598A5A15" w14:textId="63DA9E9E" w:rsidR="004F1D81" w:rsidRPr="00E43EA1" w:rsidRDefault="004F1D81" w:rsidP="004F1D81">
            <w:pPr>
              <w:spacing w:after="120"/>
              <w:rPr>
                <w:rFonts w:asciiTheme="majorHAnsi" w:hAnsiTheme="majorHAnsi" w:cstheme="minorHAnsi"/>
                <w:sz w:val="18"/>
                <w:szCs w:val="18"/>
              </w:rPr>
            </w:pPr>
            <w:r w:rsidRPr="00E43EA1">
              <w:rPr>
                <w:rFonts w:asciiTheme="majorHAnsi" w:hAnsiTheme="majorHAnsi" w:cstheme="minorHAnsi"/>
                <w:sz w:val="18"/>
                <w:szCs w:val="18"/>
              </w:rPr>
              <w:t>4.3 Has an update that tests bovines that fall into the categories established in 11.4.20.2 of the Terrestrial Animal Health Code been provided? Are the numbers reported the same as numbers tested for? If no, has adequate explanation been given?</w:t>
            </w:r>
          </w:p>
        </w:tc>
        <w:tc>
          <w:tcPr>
            <w:tcW w:w="4816" w:type="dxa"/>
          </w:tcPr>
          <w:p w14:paraId="59A49807" w14:textId="1DC1B854" w:rsidR="004F1D81" w:rsidRPr="00E43EA1" w:rsidRDefault="004F1D81" w:rsidP="004F1D81">
            <w:pPr>
              <w:spacing w:after="120"/>
              <w:rPr>
                <w:rFonts w:asciiTheme="majorHAnsi" w:hAnsiTheme="majorHAnsi" w:cstheme="minorHAnsi"/>
                <w:sz w:val="18"/>
                <w:szCs w:val="18"/>
              </w:rPr>
            </w:pPr>
          </w:p>
        </w:tc>
      </w:tr>
    </w:tbl>
    <w:p w14:paraId="2A64CBD4" w14:textId="77777777" w:rsidR="009740B7" w:rsidRDefault="009740B7" w:rsidP="009740B7"/>
    <w:p w14:paraId="77EC59E2" w14:textId="01E588AD" w:rsidR="009740B7" w:rsidRDefault="009740B7" w:rsidP="009740B7">
      <w:pPr>
        <w:rPr>
          <w:color w:val="FF0000"/>
          <w:sz w:val="20"/>
        </w:rPr>
      </w:pPr>
    </w:p>
    <w:p w14:paraId="25219DD4" w14:textId="77777777" w:rsidR="003917A1" w:rsidRPr="00C0332D" w:rsidRDefault="003917A1" w:rsidP="009740B7">
      <w:pPr>
        <w:rPr>
          <w:color w:val="FF0000"/>
          <w:sz w:val="20"/>
        </w:rPr>
      </w:pPr>
    </w:p>
    <w:p w14:paraId="56E8D548" w14:textId="77777777" w:rsidR="009740B7" w:rsidRPr="00925DBC" w:rsidRDefault="009740B7" w:rsidP="3A11B9BE">
      <w:pPr>
        <w:rPr>
          <w:rFonts w:asciiTheme="minorHAnsi" w:hAnsiTheme="minorHAnsi" w:cstheme="minorBidi"/>
        </w:rPr>
      </w:pPr>
    </w:p>
    <w:p w14:paraId="160329E0" w14:textId="7E395572" w:rsidR="3A11B9BE" w:rsidRDefault="3A11B9BE" w:rsidP="3A11B9BE">
      <w:pPr>
        <w:rPr>
          <w:rFonts w:asciiTheme="minorHAnsi" w:hAnsiTheme="minorHAnsi" w:cstheme="minorBidi"/>
        </w:rPr>
      </w:pPr>
    </w:p>
    <w:p w14:paraId="12BDD617" w14:textId="77777777" w:rsidR="3A11B9BE" w:rsidRDefault="3A11B9BE" w:rsidP="3A11B9BE">
      <w:pPr>
        <w:pStyle w:val="Heading1"/>
      </w:pPr>
    </w:p>
    <w:p w14:paraId="2C9A2197" w14:textId="77777777" w:rsidR="3A11B9BE" w:rsidRDefault="3A11B9BE" w:rsidP="3A11B9BE">
      <w:pPr>
        <w:pStyle w:val="Heading1"/>
      </w:pPr>
    </w:p>
    <w:p w14:paraId="691A455E" w14:textId="52CDE884" w:rsidR="3A11B9BE" w:rsidRDefault="3A11B9BE" w:rsidP="3A11B9BE">
      <w:pPr>
        <w:rPr>
          <w:rFonts w:asciiTheme="minorHAnsi" w:hAnsiTheme="minorHAnsi" w:cstheme="minorBidi"/>
        </w:rPr>
      </w:pPr>
    </w:p>
    <w:sectPr w:rsidR="3A11B9B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9574" w14:textId="77777777" w:rsidR="00E53178" w:rsidRDefault="00E53178" w:rsidP="007C4505">
      <w:r>
        <w:separator/>
      </w:r>
    </w:p>
  </w:endnote>
  <w:endnote w:type="continuationSeparator" w:id="0">
    <w:p w14:paraId="575C33F2" w14:textId="77777777" w:rsidR="00E53178" w:rsidRDefault="00E53178" w:rsidP="007C4505">
      <w:r>
        <w:continuationSeparator/>
      </w:r>
    </w:p>
  </w:endnote>
  <w:endnote w:type="continuationNotice" w:id="1">
    <w:p w14:paraId="7B5D5D2A" w14:textId="77777777" w:rsidR="00E53178" w:rsidRDefault="00E53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80D5" w14:textId="78F1EB5B" w:rsidR="00982A53" w:rsidRPr="00982A53" w:rsidRDefault="0070446C" w:rsidP="00982A53">
    <w:pPr>
      <w:pStyle w:val="Footer"/>
      <w:jc w:val="center"/>
      <w:rPr>
        <w:rFonts w:ascii="Calibri" w:hAnsi="Calibri" w:cs="Calibri"/>
        <w:b/>
        <w:color w:val="F00000"/>
        <w:sz w:val="24"/>
      </w:rPr>
    </w:pPr>
    <w:r>
      <w:rPr>
        <w:noProof/>
      </w:rPr>
      <mc:AlternateContent>
        <mc:Choice Requires="wps">
          <w:drawing>
            <wp:anchor distT="0" distB="0" distL="114300" distR="114300" simplePos="0" relativeHeight="251658245" behindDoc="0" locked="1" layoutInCell="0" allowOverlap="1" wp14:anchorId="73DF08A1" wp14:editId="6DD9A68B">
              <wp:simplePos x="0" y="0"/>
              <wp:positionH relativeFrom="margin">
                <wp:align>center</wp:align>
              </wp:positionH>
              <wp:positionV relativeFrom="bottomMargin">
                <wp:align>center</wp:align>
              </wp:positionV>
              <wp:extent cx="892175" cy="273050"/>
              <wp:effectExtent l="0" t="0" r="0" b="0"/>
              <wp:wrapNone/>
              <wp:docPr id="7851489"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F2003" w14:textId="6F1A8B06" w:rsidR="0070446C" w:rsidRPr="0070446C" w:rsidRDefault="008A1590" w:rsidP="0070446C">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DF08A1" id="_x0000_t202" coordsize="21600,21600" o:spt="202" path="m,l,21600r21600,l21600,xe">
              <v:stroke joinstyle="miter"/>
              <v:path gradientshapeok="t" o:connecttype="rect"/>
            </v:shapetype>
            <v:shape id="janusSEAL SC F_EvenPage" o:spid="_x0000_s1028" type="#_x0000_t202" style="position:absolute;left:0;text-align:left;margin-left:0;margin-top:0;width:70.25pt;height:21.5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6CDF2003" w14:textId="6F1A8B06" w:rsidR="0070446C" w:rsidRPr="0070446C" w:rsidRDefault="008A1590" w:rsidP="0070446C">
                    <w:pPr>
                      <w:jc w:val="center"/>
                      <w:rPr>
                        <w:b/>
                        <w:color w:val="FF0000"/>
                        <w:sz w:val="24"/>
                      </w:rPr>
                    </w:pPr>
                    <w:r>
                      <w:rPr>
                        <w:b/>
                        <w:color w:val="FF0000"/>
                        <w:sz w:val="24"/>
                      </w:rPr>
                      <w:t>OFFICIAL</w:t>
                    </w:r>
                  </w:p>
                </w:txbxContent>
              </v:textbox>
              <w10:wrap anchorx="margin" anchory="margin"/>
              <w10:anchorlock/>
            </v:shape>
          </w:pict>
        </mc:Fallback>
      </mc:AlternateContent>
    </w:r>
    <w:r w:rsidR="00982A53">
      <w:fldChar w:fldCharType="begin" w:fldLock="1"/>
    </w:r>
    <w:r w:rsidR="00982A53">
      <w:instrText xml:space="preserve"> DOCPROPERTY bjFooterEvenPageDocProperty \* MERGEFORMAT </w:instrText>
    </w:r>
    <w:r w:rsidR="00982A53">
      <w:fldChar w:fldCharType="separate"/>
    </w:r>
  </w:p>
  <w:p w14:paraId="7F5034BF" w14:textId="3F0F6F58" w:rsidR="006D74B1" w:rsidRPr="00982A53" w:rsidRDefault="00982A53" w:rsidP="00982A53">
    <w:pPr>
      <w:pStyle w:val="Footer"/>
      <w:jc w:val="center"/>
    </w:pP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B1B9" w14:textId="53090495" w:rsidR="00982A53" w:rsidRPr="00982A53" w:rsidRDefault="0070446C" w:rsidP="00982A53">
    <w:pPr>
      <w:pStyle w:val="Footer"/>
      <w:jc w:val="center"/>
      <w:rPr>
        <w:rFonts w:ascii="Calibri" w:hAnsi="Calibri" w:cs="Calibri"/>
        <w:b/>
        <w:color w:val="F00000"/>
        <w:sz w:val="24"/>
      </w:rPr>
    </w:pPr>
    <w:r>
      <w:rPr>
        <w:noProof/>
      </w:rPr>
      <mc:AlternateContent>
        <mc:Choice Requires="wps">
          <w:drawing>
            <wp:anchor distT="0" distB="0" distL="114300" distR="114300" simplePos="0" relativeHeight="251658243" behindDoc="0" locked="1" layoutInCell="0" allowOverlap="1" wp14:anchorId="1C019AB4" wp14:editId="3679C8C7">
              <wp:simplePos x="0" y="0"/>
              <wp:positionH relativeFrom="margin">
                <wp:align>center</wp:align>
              </wp:positionH>
              <wp:positionV relativeFrom="bottomMargin">
                <wp:align>center</wp:align>
              </wp:positionV>
              <wp:extent cx="892175" cy="273050"/>
              <wp:effectExtent l="0" t="0" r="0" b="0"/>
              <wp:wrapNone/>
              <wp:docPr id="202952553"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CC1C7" w14:textId="03E1AF4C" w:rsidR="0070446C" w:rsidRPr="0070446C" w:rsidRDefault="008A1590" w:rsidP="0070446C">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019AB4" id="_x0000_t202" coordsize="21600,21600" o:spt="202" path="m,l,21600r21600,l21600,xe">
              <v:stroke joinstyle="miter"/>
              <v:path gradientshapeok="t" o:connecttype="rect"/>
            </v:shapetype>
            <v:shape id="janusSEAL SC Footer" o:spid="_x0000_s1029" type="#_x0000_t202" style="position:absolute;left:0;text-align:left;margin-left:0;margin-top:0;width:70.25pt;height:21.5pt;z-index:251658243;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083CC1C7" w14:textId="03E1AF4C" w:rsidR="0070446C" w:rsidRPr="0070446C" w:rsidRDefault="008A1590" w:rsidP="0070446C">
                    <w:pPr>
                      <w:jc w:val="center"/>
                      <w:rPr>
                        <w:b/>
                        <w:color w:val="FF0000"/>
                        <w:sz w:val="24"/>
                      </w:rPr>
                    </w:pPr>
                    <w:r>
                      <w:rPr>
                        <w:b/>
                        <w:color w:val="FF0000"/>
                        <w:sz w:val="24"/>
                      </w:rPr>
                      <w:t>OFFICIAL</w:t>
                    </w:r>
                  </w:p>
                </w:txbxContent>
              </v:textbox>
              <w10:wrap anchorx="margin" anchory="margin"/>
              <w10:anchorlock/>
            </v:shape>
          </w:pict>
        </mc:Fallback>
      </mc:AlternateContent>
    </w:r>
    <w:r w:rsidR="00982A53">
      <w:fldChar w:fldCharType="begin" w:fldLock="1"/>
    </w:r>
    <w:r w:rsidR="00982A53">
      <w:instrText xml:space="preserve"> DOCPROPERTY bjFooterBothDocProperty \* MERGEFORMAT </w:instrText>
    </w:r>
    <w:r w:rsidR="00982A53">
      <w:fldChar w:fldCharType="separate"/>
    </w:r>
  </w:p>
  <w:p w14:paraId="53F2E163" w14:textId="6C15BA8B" w:rsidR="00982A53" w:rsidRDefault="00982A53" w:rsidP="00982A53">
    <w:pPr>
      <w:pStyle w:val="Footer"/>
      <w:jc w:val="center"/>
    </w:pPr>
    <w:r>
      <w:fldChar w:fldCharType="end"/>
    </w:r>
  </w:p>
  <w:sdt>
    <w:sdtPr>
      <w:id w:val="-1428040560"/>
      <w:docPartObj>
        <w:docPartGallery w:val="Page Numbers (Bottom of Page)"/>
        <w:docPartUnique/>
      </w:docPartObj>
    </w:sdtPr>
    <w:sdtEndPr>
      <w:rPr>
        <w:noProof/>
      </w:rPr>
    </w:sdtEndPr>
    <w:sdtContent>
      <w:p w14:paraId="58A00DE8" w14:textId="405939C4" w:rsidR="0057609A" w:rsidRDefault="007C4505">
        <w:pPr>
          <w:pStyle w:val="Footer"/>
          <w:jc w:val="right"/>
        </w:pPr>
        <w:r>
          <w:fldChar w:fldCharType="begin"/>
        </w:r>
        <w:r>
          <w:instrText xml:space="preserve"> PAGE   \* MERGEFORMAT </w:instrText>
        </w:r>
        <w:r>
          <w:fldChar w:fldCharType="separate"/>
        </w:r>
        <w:r w:rsidR="00995109">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70C2" w14:textId="086F2B3D" w:rsidR="00982A53" w:rsidRPr="00982A53" w:rsidRDefault="0070446C" w:rsidP="00982A53">
    <w:pPr>
      <w:pStyle w:val="Footer"/>
      <w:jc w:val="center"/>
      <w:rPr>
        <w:rFonts w:ascii="Calibri" w:hAnsi="Calibri" w:cs="Calibri"/>
        <w:b/>
        <w:color w:val="F00000"/>
        <w:sz w:val="24"/>
      </w:rPr>
    </w:pPr>
    <w:r>
      <w:rPr>
        <w:noProof/>
      </w:rPr>
      <mc:AlternateContent>
        <mc:Choice Requires="wps">
          <w:drawing>
            <wp:anchor distT="0" distB="0" distL="114300" distR="114300" simplePos="0" relativeHeight="251658244" behindDoc="0" locked="1" layoutInCell="0" allowOverlap="1" wp14:anchorId="2BDA6ACC" wp14:editId="45DFF4F0">
              <wp:simplePos x="0" y="0"/>
              <wp:positionH relativeFrom="margin">
                <wp:align>center</wp:align>
              </wp:positionH>
              <wp:positionV relativeFrom="bottomMargin">
                <wp:align>center</wp:align>
              </wp:positionV>
              <wp:extent cx="892175" cy="273050"/>
              <wp:effectExtent l="0" t="0" r="0" b="0"/>
              <wp:wrapNone/>
              <wp:docPr id="1994573359"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064D2" w14:textId="433AED2C" w:rsidR="0070446C" w:rsidRPr="0070446C" w:rsidRDefault="008A1590" w:rsidP="0070446C">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DA6ACC" id="_x0000_t202" coordsize="21600,21600" o:spt="202" path="m,l,21600r21600,l21600,xe">
              <v:stroke joinstyle="miter"/>
              <v:path gradientshapeok="t" o:connecttype="rect"/>
            </v:shapetype>
            <v:shape id="janusSEAL SC F_FirstPage" o:spid="_x0000_s1031" type="#_x0000_t202" style="position:absolute;left:0;text-align:left;margin-left:0;margin-top:0;width:70.25pt;height:21.5pt;z-index:2516582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LrWMhGQIAADAEAAAOAAAAAAAAAAAAAAAAAC4CAABkcnMvZTJvRG9jLnhtbFBLAQItABQABgAI&#10;AAAAIQBpOk852wAAAAQBAAAPAAAAAAAAAAAAAAAAAHMEAABkcnMvZG93bnJldi54bWxQSwUGAAAA&#10;AAQABADzAAAAewUAAAAA&#10;" o:allowincell="f" filled="f" stroked="f" strokeweight=".5pt">
              <v:textbox style="mso-fit-shape-to-text:t">
                <w:txbxContent>
                  <w:p w14:paraId="416064D2" w14:textId="433AED2C" w:rsidR="0070446C" w:rsidRPr="0070446C" w:rsidRDefault="008A1590" w:rsidP="0070446C">
                    <w:pPr>
                      <w:jc w:val="center"/>
                      <w:rPr>
                        <w:b/>
                        <w:color w:val="FF0000"/>
                        <w:sz w:val="24"/>
                      </w:rPr>
                    </w:pPr>
                    <w:r>
                      <w:rPr>
                        <w:b/>
                        <w:color w:val="FF0000"/>
                        <w:sz w:val="24"/>
                      </w:rPr>
                      <w:t>OFFICIAL</w:t>
                    </w:r>
                  </w:p>
                </w:txbxContent>
              </v:textbox>
              <w10:wrap anchorx="margin" anchory="margin"/>
              <w10:anchorlock/>
            </v:shape>
          </w:pict>
        </mc:Fallback>
      </mc:AlternateContent>
    </w:r>
    <w:r w:rsidR="00982A53">
      <w:fldChar w:fldCharType="begin" w:fldLock="1"/>
    </w:r>
    <w:r w:rsidR="00982A53">
      <w:instrText xml:space="preserve"> DOCPROPERTY bjFooterFirstPageDocProperty \* MERGEFORMAT </w:instrText>
    </w:r>
    <w:r w:rsidR="00982A53">
      <w:fldChar w:fldCharType="separate"/>
    </w:r>
  </w:p>
  <w:p w14:paraId="60967B91" w14:textId="50185836" w:rsidR="006D74B1" w:rsidRPr="00982A53" w:rsidRDefault="00982A53" w:rsidP="00982A53">
    <w:pPr>
      <w:pStyle w:val="Footer"/>
      <w:jc w:val="center"/>
    </w:pP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4D07" w14:textId="77777777" w:rsidR="00E53178" w:rsidRDefault="00E53178" w:rsidP="007C4505">
      <w:r>
        <w:separator/>
      </w:r>
    </w:p>
  </w:footnote>
  <w:footnote w:type="continuationSeparator" w:id="0">
    <w:p w14:paraId="4ADF0D03" w14:textId="77777777" w:rsidR="00E53178" w:rsidRDefault="00E53178" w:rsidP="007C4505">
      <w:r>
        <w:continuationSeparator/>
      </w:r>
    </w:p>
  </w:footnote>
  <w:footnote w:type="continuationNotice" w:id="1">
    <w:p w14:paraId="1379F0F1" w14:textId="77777777" w:rsidR="00E53178" w:rsidRDefault="00E53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B1DC" w14:textId="75C6FEFD" w:rsidR="00982A53" w:rsidRPr="00982A53" w:rsidRDefault="0070446C" w:rsidP="00982A53">
    <w:pPr>
      <w:pStyle w:val="Header"/>
      <w:rPr>
        <w:rFonts w:ascii="Calibri" w:hAnsi="Calibri" w:cs="Calibri"/>
        <w:color w:val="F00000"/>
        <w:sz w:val="24"/>
      </w:rPr>
    </w:pPr>
    <w:r>
      <w:rPr>
        <w:noProof/>
      </w:rPr>
      <mc:AlternateContent>
        <mc:Choice Requires="wps">
          <w:drawing>
            <wp:anchor distT="0" distB="0" distL="114300" distR="114300" simplePos="0" relativeHeight="251658242" behindDoc="0" locked="1" layoutInCell="0" allowOverlap="1" wp14:anchorId="6B4025DC" wp14:editId="4C0D30EA">
              <wp:simplePos x="0" y="0"/>
              <wp:positionH relativeFrom="margin">
                <wp:align>center</wp:align>
              </wp:positionH>
              <wp:positionV relativeFrom="topMargin">
                <wp:align>center</wp:align>
              </wp:positionV>
              <wp:extent cx="892175" cy="273050"/>
              <wp:effectExtent l="0" t="0" r="0" b="0"/>
              <wp:wrapNone/>
              <wp:docPr id="234578045"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C90B0" w14:textId="6FB09435" w:rsidR="0070446C" w:rsidRPr="0070446C" w:rsidRDefault="008A1590" w:rsidP="0070446C">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4025DC" id="_x0000_t202" coordsize="21600,21600" o:spt="202" path="m,l,21600r21600,l21600,xe">
              <v:stroke joinstyle="miter"/>
              <v:path gradientshapeok="t" o:connecttype="rect"/>
            </v:shapetype>
            <v:shape id="janusSEAL SC H_EvenPage" o:spid="_x0000_s1026" type="#_x0000_t202" style="position:absolute;left:0;text-align:left;margin-left:0;margin-top:0;width:70.25pt;height:21.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334C90B0" w14:textId="6FB09435" w:rsidR="0070446C" w:rsidRPr="0070446C" w:rsidRDefault="008A1590" w:rsidP="0070446C">
                    <w:pPr>
                      <w:jc w:val="center"/>
                      <w:rPr>
                        <w:b/>
                        <w:color w:val="FF0000"/>
                        <w:sz w:val="24"/>
                      </w:rPr>
                    </w:pPr>
                    <w:r>
                      <w:rPr>
                        <w:b/>
                        <w:color w:val="FF0000"/>
                        <w:sz w:val="24"/>
                      </w:rPr>
                      <w:t>OFFICIAL</w:t>
                    </w:r>
                  </w:p>
                </w:txbxContent>
              </v:textbox>
              <w10:wrap anchorx="margin" anchory="margin"/>
              <w10:anchorlock/>
            </v:shape>
          </w:pict>
        </mc:Fallback>
      </mc:AlternateContent>
    </w:r>
    <w:r w:rsidR="00982A53">
      <w:fldChar w:fldCharType="begin" w:fldLock="1"/>
    </w:r>
    <w:r w:rsidR="00982A53">
      <w:instrText xml:space="preserve"> DOCPROPERTY bjHeaderEvenPageDocProperty \* MERGEFORMAT </w:instrText>
    </w:r>
    <w:r w:rsidR="00982A53">
      <w:fldChar w:fldCharType="separate"/>
    </w:r>
  </w:p>
  <w:p w14:paraId="7129C330" w14:textId="68A116D1" w:rsidR="006D74B1" w:rsidRPr="00982A53" w:rsidRDefault="00982A53" w:rsidP="00982A53">
    <w:pPr>
      <w:pStyle w:val="Header"/>
    </w:pPr>
    <w:r w:rsidRPr="00982A53">
      <w:rPr>
        <w:rFonts w:ascii="Calibri" w:hAnsi="Calibri" w:cs="Calibri"/>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97D7" w14:textId="64CF0220" w:rsidR="0088229E" w:rsidRPr="00982A53" w:rsidRDefault="0070446C" w:rsidP="0088229E">
    <w:pPr>
      <w:pStyle w:val="Header"/>
    </w:pPr>
    <w:r>
      <w:rPr>
        <w:noProof/>
      </w:rPr>
      <mc:AlternateContent>
        <mc:Choice Requires="wps">
          <w:drawing>
            <wp:anchor distT="0" distB="0" distL="114300" distR="114300" simplePos="0" relativeHeight="251658240" behindDoc="0" locked="1" layoutInCell="0" allowOverlap="1" wp14:anchorId="0F647225" wp14:editId="598B8097">
              <wp:simplePos x="0" y="0"/>
              <wp:positionH relativeFrom="margin">
                <wp:align>center</wp:align>
              </wp:positionH>
              <wp:positionV relativeFrom="topMargin">
                <wp:align>center</wp:align>
              </wp:positionV>
              <wp:extent cx="892175" cy="273050"/>
              <wp:effectExtent l="0" t="0" r="0" b="0"/>
              <wp:wrapNone/>
              <wp:docPr id="2140810433"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4D8F7" w14:textId="257668EB" w:rsidR="0070446C" w:rsidRPr="0070446C" w:rsidRDefault="008A1590" w:rsidP="0070446C">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647225" id="_x0000_t202" coordsize="21600,21600" o:spt="202" path="m,l,21600r21600,l21600,xe">
              <v:stroke joinstyle="miter"/>
              <v:path gradientshapeok="t" o:connecttype="rect"/>
            </v:shapetype>
            <v:shape id="janusSEAL SC Header" o:spid="_x0000_s1027" type="#_x0000_t202" style="position:absolute;left:0;text-align:left;margin-left:0;margin-top:0;width:70.25pt;height:21.5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textbox style="mso-fit-shape-to-text:t">
                <w:txbxContent>
                  <w:p w14:paraId="4284D8F7" w14:textId="257668EB" w:rsidR="0070446C" w:rsidRPr="0070446C" w:rsidRDefault="008A1590" w:rsidP="0070446C">
                    <w:pPr>
                      <w:jc w:val="center"/>
                      <w:rPr>
                        <w:b/>
                        <w:color w:val="FF0000"/>
                        <w:sz w:val="24"/>
                      </w:rPr>
                    </w:pPr>
                    <w:r>
                      <w:rPr>
                        <w:b/>
                        <w:color w:val="FF0000"/>
                        <w:sz w:val="24"/>
                      </w:rPr>
                      <w:t>OFFICIAL</w:t>
                    </w:r>
                  </w:p>
                </w:txbxContent>
              </v:textbox>
              <w10:wrap anchorx="margin" anchory="margin"/>
              <w10:anchorlock/>
            </v:shape>
          </w:pict>
        </mc:Fallback>
      </mc:AlternateContent>
    </w:r>
  </w:p>
  <w:p w14:paraId="1CBBCABE" w14:textId="47697432" w:rsidR="006D74B1" w:rsidRPr="00982A53" w:rsidRDefault="006D74B1" w:rsidP="00982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474F" w14:textId="57390D95" w:rsidR="00982A53" w:rsidRPr="00982A53" w:rsidRDefault="0070446C" w:rsidP="00982A53">
    <w:pPr>
      <w:pStyle w:val="Header"/>
      <w:rPr>
        <w:rFonts w:ascii="Calibri" w:hAnsi="Calibri" w:cs="Calibri"/>
        <w:color w:val="F00000"/>
        <w:sz w:val="24"/>
      </w:rPr>
    </w:pPr>
    <w:r>
      <w:rPr>
        <w:noProof/>
      </w:rPr>
      <mc:AlternateContent>
        <mc:Choice Requires="wps">
          <w:drawing>
            <wp:anchor distT="0" distB="0" distL="114300" distR="114300" simplePos="0" relativeHeight="251658241" behindDoc="0" locked="1" layoutInCell="0" allowOverlap="1" wp14:anchorId="3D714711" wp14:editId="37F499A7">
              <wp:simplePos x="0" y="0"/>
              <wp:positionH relativeFrom="margin">
                <wp:align>center</wp:align>
              </wp:positionH>
              <wp:positionV relativeFrom="topMargin">
                <wp:align>center</wp:align>
              </wp:positionV>
              <wp:extent cx="892175" cy="273050"/>
              <wp:effectExtent l="0" t="0" r="0" b="0"/>
              <wp:wrapNone/>
              <wp:docPr id="415620887"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75449" w14:textId="080DB51C" w:rsidR="0070446C" w:rsidRPr="0070446C" w:rsidRDefault="008A1590" w:rsidP="0070446C">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714711" id="_x0000_t202" coordsize="21600,21600" o:spt="202" path="m,l,21600r21600,l21600,xe">
              <v:stroke joinstyle="miter"/>
              <v:path gradientshapeok="t" o:connecttype="rect"/>
            </v:shapetype>
            <v:shape id="janusSEAL SC H_FirstPage" o:spid="_x0000_s1030" type="#_x0000_t202" style="position:absolute;left:0;text-align:left;margin-left:0;margin-top:0;width:70.25pt;height:21.5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3CIS9GQIAADAEAAAOAAAAAAAAAAAAAAAAAC4CAABkcnMvZTJvRG9jLnhtbFBLAQItABQABgAI&#10;AAAAIQBpOk852wAAAAQBAAAPAAAAAAAAAAAAAAAAAHMEAABkcnMvZG93bnJldi54bWxQSwUGAAAA&#10;AAQABADzAAAAewUAAAAA&#10;" o:allowincell="f" filled="f" stroked="f" strokeweight=".5pt">
              <v:textbox style="mso-fit-shape-to-text:t">
                <w:txbxContent>
                  <w:p w14:paraId="20C75449" w14:textId="080DB51C" w:rsidR="0070446C" w:rsidRPr="0070446C" w:rsidRDefault="008A1590" w:rsidP="0070446C">
                    <w:pPr>
                      <w:jc w:val="center"/>
                      <w:rPr>
                        <w:b/>
                        <w:color w:val="FF0000"/>
                        <w:sz w:val="24"/>
                      </w:rPr>
                    </w:pPr>
                    <w:r>
                      <w:rPr>
                        <w:b/>
                        <w:color w:val="FF0000"/>
                        <w:sz w:val="24"/>
                      </w:rPr>
                      <w:t>OFFICIAL</w:t>
                    </w:r>
                  </w:p>
                </w:txbxContent>
              </v:textbox>
              <w10:wrap anchorx="margin" anchory="margin"/>
              <w10:anchorlock/>
            </v:shape>
          </w:pict>
        </mc:Fallback>
      </mc:AlternateContent>
    </w:r>
    <w:r w:rsidR="00982A53">
      <w:fldChar w:fldCharType="begin" w:fldLock="1"/>
    </w:r>
    <w:r w:rsidR="00982A53">
      <w:instrText xml:space="preserve"> DOCPROPERTY bjHeaderFirstPageDocProperty \* MERGEFORMAT </w:instrText>
    </w:r>
    <w:r w:rsidR="00982A53">
      <w:fldChar w:fldCharType="separate"/>
    </w:r>
  </w:p>
  <w:p w14:paraId="1E1F5647" w14:textId="577D6E20" w:rsidR="006D74B1" w:rsidRPr="00982A53" w:rsidRDefault="00982A53" w:rsidP="00982A53">
    <w:pPr>
      <w:pStyle w:val="Header"/>
    </w:pPr>
    <w:r w:rsidRPr="00982A53">
      <w:rPr>
        <w:rFonts w:ascii="Calibri" w:hAnsi="Calibri" w:cs="Calibri"/>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07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2643FC"/>
    <w:multiLevelType w:val="hybridMultilevel"/>
    <w:tmpl w:val="4AA40B16"/>
    <w:lvl w:ilvl="0" w:tplc="A4BEAEBE">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4A2A0F"/>
    <w:multiLevelType w:val="hybridMultilevel"/>
    <w:tmpl w:val="57F4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EB7C76"/>
    <w:multiLevelType w:val="hybridMultilevel"/>
    <w:tmpl w:val="F8E655D2"/>
    <w:lvl w:ilvl="0" w:tplc="CAFE06CC">
      <w:start w:val="1"/>
      <w:numFmt w:val="bullet"/>
      <w:lvlText w:val=""/>
      <w:lvlJc w:val="left"/>
      <w:pPr>
        <w:tabs>
          <w:tab w:val="num" w:pos="720"/>
        </w:tabs>
        <w:ind w:left="720" w:hanging="360"/>
      </w:pPr>
      <w:rPr>
        <w:rFonts w:ascii="Wingdings" w:hAnsi="Wingdings" w:hint="default"/>
      </w:rPr>
    </w:lvl>
    <w:lvl w:ilvl="1" w:tplc="FF728052" w:tentative="1">
      <w:start w:val="1"/>
      <w:numFmt w:val="bullet"/>
      <w:lvlText w:val=""/>
      <w:lvlJc w:val="left"/>
      <w:pPr>
        <w:tabs>
          <w:tab w:val="num" w:pos="1440"/>
        </w:tabs>
        <w:ind w:left="1440" w:hanging="360"/>
      </w:pPr>
      <w:rPr>
        <w:rFonts w:ascii="Wingdings" w:hAnsi="Wingdings" w:hint="default"/>
      </w:rPr>
    </w:lvl>
    <w:lvl w:ilvl="2" w:tplc="5C70B03C" w:tentative="1">
      <w:start w:val="1"/>
      <w:numFmt w:val="bullet"/>
      <w:lvlText w:val=""/>
      <w:lvlJc w:val="left"/>
      <w:pPr>
        <w:tabs>
          <w:tab w:val="num" w:pos="2160"/>
        </w:tabs>
        <w:ind w:left="2160" w:hanging="360"/>
      </w:pPr>
      <w:rPr>
        <w:rFonts w:ascii="Wingdings" w:hAnsi="Wingdings" w:hint="default"/>
      </w:rPr>
    </w:lvl>
    <w:lvl w:ilvl="3" w:tplc="A3403DF0" w:tentative="1">
      <w:start w:val="1"/>
      <w:numFmt w:val="bullet"/>
      <w:lvlText w:val=""/>
      <w:lvlJc w:val="left"/>
      <w:pPr>
        <w:tabs>
          <w:tab w:val="num" w:pos="2880"/>
        </w:tabs>
        <w:ind w:left="2880" w:hanging="360"/>
      </w:pPr>
      <w:rPr>
        <w:rFonts w:ascii="Wingdings" w:hAnsi="Wingdings" w:hint="default"/>
      </w:rPr>
    </w:lvl>
    <w:lvl w:ilvl="4" w:tplc="72800B56" w:tentative="1">
      <w:start w:val="1"/>
      <w:numFmt w:val="bullet"/>
      <w:lvlText w:val=""/>
      <w:lvlJc w:val="left"/>
      <w:pPr>
        <w:tabs>
          <w:tab w:val="num" w:pos="3600"/>
        </w:tabs>
        <w:ind w:left="3600" w:hanging="360"/>
      </w:pPr>
      <w:rPr>
        <w:rFonts w:ascii="Wingdings" w:hAnsi="Wingdings" w:hint="default"/>
      </w:rPr>
    </w:lvl>
    <w:lvl w:ilvl="5" w:tplc="5F7EE790" w:tentative="1">
      <w:start w:val="1"/>
      <w:numFmt w:val="bullet"/>
      <w:lvlText w:val=""/>
      <w:lvlJc w:val="left"/>
      <w:pPr>
        <w:tabs>
          <w:tab w:val="num" w:pos="4320"/>
        </w:tabs>
        <w:ind w:left="4320" w:hanging="360"/>
      </w:pPr>
      <w:rPr>
        <w:rFonts w:ascii="Wingdings" w:hAnsi="Wingdings" w:hint="default"/>
      </w:rPr>
    </w:lvl>
    <w:lvl w:ilvl="6" w:tplc="152EF28A" w:tentative="1">
      <w:start w:val="1"/>
      <w:numFmt w:val="bullet"/>
      <w:lvlText w:val=""/>
      <w:lvlJc w:val="left"/>
      <w:pPr>
        <w:tabs>
          <w:tab w:val="num" w:pos="5040"/>
        </w:tabs>
        <w:ind w:left="5040" w:hanging="360"/>
      </w:pPr>
      <w:rPr>
        <w:rFonts w:ascii="Wingdings" w:hAnsi="Wingdings" w:hint="default"/>
      </w:rPr>
    </w:lvl>
    <w:lvl w:ilvl="7" w:tplc="5E903E94" w:tentative="1">
      <w:start w:val="1"/>
      <w:numFmt w:val="bullet"/>
      <w:lvlText w:val=""/>
      <w:lvlJc w:val="left"/>
      <w:pPr>
        <w:tabs>
          <w:tab w:val="num" w:pos="5760"/>
        </w:tabs>
        <w:ind w:left="5760" w:hanging="360"/>
      </w:pPr>
      <w:rPr>
        <w:rFonts w:ascii="Wingdings" w:hAnsi="Wingdings" w:hint="default"/>
      </w:rPr>
    </w:lvl>
    <w:lvl w:ilvl="8" w:tplc="1EF4EC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839348736">
    <w:abstractNumId w:val="3"/>
  </w:num>
  <w:num w:numId="2" w16cid:durableId="589242142">
    <w:abstractNumId w:val="3"/>
  </w:num>
  <w:num w:numId="3" w16cid:durableId="541673826">
    <w:abstractNumId w:val="3"/>
  </w:num>
  <w:num w:numId="4" w16cid:durableId="1541942792">
    <w:abstractNumId w:val="3"/>
  </w:num>
  <w:num w:numId="5" w16cid:durableId="285696056">
    <w:abstractNumId w:val="3"/>
  </w:num>
  <w:num w:numId="6" w16cid:durableId="1562670206">
    <w:abstractNumId w:val="3"/>
  </w:num>
  <w:num w:numId="7" w16cid:durableId="182793832">
    <w:abstractNumId w:val="3"/>
  </w:num>
  <w:num w:numId="8" w16cid:durableId="1822577032">
    <w:abstractNumId w:val="7"/>
  </w:num>
  <w:num w:numId="9" w16cid:durableId="1888103539">
    <w:abstractNumId w:val="4"/>
  </w:num>
  <w:num w:numId="10" w16cid:durableId="236133121">
    <w:abstractNumId w:val="5"/>
  </w:num>
  <w:num w:numId="11" w16cid:durableId="1908764082">
    <w:abstractNumId w:val="7"/>
  </w:num>
  <w:num w:numId="12" w16cid:durableId="897742762">
    <w:abstractNumId w:val="4"/>
  </w:num>
  <w:num w:numId="13" w16cid:durableId="1262103867">
    <w:abstractNumId w:val="5"/>
  </w:num>
  <w:num w:numId="14" w16cid:durableId="1991865091">
    <w:abstractNumId w:val="6"/>
  </w:num>
  <w:num w:numId="15" w16cid:durableId="1162358221">
    <w:abstractNumId w:val="2"/>
  </w:num>
  <w:num w:numId="16" w16cid:durableId="445586670">
    <w:abstractNumId w:val="0"/>
  </w:num>
  <w:num w:numId="17" w16cid:durableId="109786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05"/>
    <w:rsid w:val="00000AC0"/>
    <w:rsid w:val="00003143"/>
    <w:rsid w:val="0000542C"/>
    <w:rsid w:val="00006915"/>
    <w:rsid w:val="00007927"/>
    <w:rsid w:val="0003196A"/>
    <w:rsid w:val="00041643"/>
    <w:rsid w:val="00044237"/>
    <w:rsid w:val="00055E25"/>
    <w:rsid w:val="000622E7"/>
    <w:rsid w:val="00066854"/>
    <w:rsid w:val="00066D85"/>
    <w:rsid w:val="000823EF"/>
    <w:rsid w:val="000828CA"/>
    <w:rsid w:val="00084400"/>
    <w:rsid w:val="000A38F8"/>
    <w:rsid w:val="000A52BB"/>
    <w:rsid w:val="000B0D8E"/>
    <w:rsid w:val="000B2629"/>
    <w:rsid w:val="000B2B26"/>
    <w:rsid w:val="000B693B"/>
    <w:rsid w:val="000C6848"/>
    <w:rsid w:val="000F2196"/>
    <w:rsid w:val="000F2EDA"/>
    <w:rsid w:val="00106E2D"/>
    <w:rsid w:val="00111E3C"/>
    <w:rsid w:val="00141507"/>
    <w:rsid w:val="00143153"/>
    <w:rsid w:val="00145977"/>
    <w:rsid w:val="00147A2D"/>
    <w:rsid w:val="00150E75"/>
    <w:rsid w:val="00160586"/>
    <w:rsid w:val="001734EA"/>
    <w:rsid w:val="00180BF6"/>
    <w:rsid w:val="00184403"/>
    <w:rsid w:val="00191770"/>
    <w:rsid w:val="001940AC"/>
    <w:rsid w:val="001A2D6D"/>
    <w:rsid w:val="001B023D"/>
    <w:rsid w:val="001B4B7D"/>
    <w:rsid w:val="001C5126"/>
    <w:rsid w:val="001C5B14"/>
    <w:rsid w:val="001D61D6"/>
    <w:rsid w:val="001D6DD4"/>
    <w:rsid w:val="001E696B"/>
    <w:rsid w:val="001F0FD8"/>
    <w:rsid w:val="001F2C76"/>
    <w:rsid w:val="0020779A"/>
    <w:rsid w:val="00210CFD"/>
    <w:rsid w:val="00221200"/>
    <w:rsid w:val="002232B1"/>
    <w:rsid w:val="00224AF0"/>
    <w:rsid w:val="00234C31"/>
    <w:rsid w:val="002362D5"/>
    <w:rsid w:val="00236991"/>
    <w:rsid w:val="00282C63"/>
    <w:rsid w:val="00287B39"/>
    <w:rsid w:val="00287BFA"/>
    <w:rsid w:val="002A0FF4"/>
    <w:rsid w:val="002B4E49"/>
    <w:rsid w:val="002C2517"/>
    <w:rsid w:val="002E1897"/>
    <w:rsid w:val="002E65A4"/>
    <w:rsid w:val="002F2131"/>
    <w:rsid w:val="002F2F87"/>
    <w:rsid w:val="00312E00"/>
    <w:rsid w:val="003147D1"/>
    <w:rsid w:val="00314F94"/>
    <w:rsid w:val="003234A4"/>
    <w:rsid w:val="00323502"/>
    <w:rsid w:val="003275BF"/>
    <w:rsid w:val="003300F6"/>
    <w:rsid w:val="0033021F"/>
    <w:rsid w:val="00341D25"/>
    <w:rsid w:val="00346C32"/>
    <w:rsid w:val="0035020D"/>
    <w:rsid w:val="00354D7D"/>
    <w:rsid w:val="003634E7"/>
    <w:rsid w:val="003647EC"/>
    <w:rsid w:val="00370583"/>
    <w:rsid w:val="0038177D"/>
    <w:rsid w:val="003917A1"/>
    <w:rsid w:val="00391880"/>
    <w:rsid w:val="003925E1"/>
    <w:rsid w:val="00395A5C"/>
    <w:rsid w:val="003B17D8"/>
    <w:rsid w:val="003B3AD9"/>
    <w:rsid w:val="003C0F35"/>
    <w:rsid w:val="003D3C97"/>
    <w:rsid w:val="003E361E"/>
    <w:rsid w:val="003E4B89"/>
    <w:rsid w:val="00404702"/>
    <w:rsid w:val="00406657"/>
    <w:rsid w:val="004302E9"/>
    <w:rsid w:val="004309C3"/>
    <w:rsid w:val="00441D77"/>
    <w:rsid w:val="00443F05"/>
    <w:rsid w:val="0044459C"/>
    <w:rsid w:val="00445F88"/>
    <w:rsid w:val="0045477B"/>
    <w:rsid w:val="00455181"/>
    <w:rsid w:val="004557F1"/>
    <w:rsid w:val="00465380"/>
    <w:rsid w:val="0047137D"/>
    <w:rsid w:val="00473A31"/>
    <w:rsid w:val="00475A8B"/>
    <w:rsid w:val="00477073"/>
    <w:rsid w:val="0047719F"/>
    <w:rsid w:val="0048410C"/>
    <w:rsid w:val="00486619"/>
    <w:rsid w:val="004934B0"/>
    <w:rsid w:val="00495730"/>
    <w:rsid w:val="004973A8"/>
    <w:rsid w:val="004A5A97"/>
    <w:rsid w:val="004B006C"/>
    <w:rsid w:val="004B7B1D"/>
    <w:rsid w:val="004D3868"/>
    <w:rsid w:val="004E3C61"/>
    <w:rsid w:val="004E6694"/>
    <w:rsid w:val="004E6CB2"/>
    <w:rsid w:val="004E7AD5"/>
    <w:rsid w:val="004F1D81"/>
    <w:rsid w:val="005020A8"/>
    <w:rsid w:val="00506BE7"/>
    <w:rsid w:val="005118A1"/>
    <w:rsid w:val="00516818"/>
    <w:rsid w:val="0052794B"/>
    <w:rsid w:val="0054036E"/>
    <w:rsid w:val="005418E8"/>
    <w:rsid w:val="00550D5C"/>
    <w:rsid w:val="005512AA"/>
    <w:rsid w:val="00566A15"/>
    <w:rsid w:val="0057609A"/>
    <w:rsid w:val="00580AA8"/>
    <w:rsid w:val="00590F85"/>
    <w:rsid w:val="005A1CB6"/>
    <w:rsid w:val="005A2069"/>
    <w:rsid w:val="005A2812"/>
    <w:rsid w:val="005B4D6D"/>
    <w:rsid w:val="005B578D"/>
    <w:rsid w:val="005C1996"/>
    <w:rsid w:val="005D02BC"/>
    <w:rsid w:val="005D0B2A"/>
    <w:rsid w:val="005D6503"/>
    <w:rsid w:val="005E26B2"/>
    <w:rsid w:val="005E2912"/>
    <w:rsid w:val="006011CE"/>
    <w:rsid w:val="00616D9E"/>
    <w:rsid w:val="00627BA2"/>
    <w:rsid w:val="00633A05"/>
    <w:rsid w:val="00650561"/>
    <w:rsid w:val="006845E5"/>
    <w:rsid w:val="006859D0"/>
    <w:rsid w:val="00695E36"/>
    <w:rsid w:val="00696652"/>
    <w:rsid w:val="006A3C18"/>
    <w:rsid w:val="006A65A5"/>
    <w:rsid w:val="006B6900"/>
    <w:rsid w:val="006C1703"/>
    <w:rsid w:val="006C33A0"/>
    <w:rsid w:val="006C373C"/>
    <w:rsid w:val="006C5370"/>
    <w:rsid w:val="006C7D3F"/>
    <w:rsid w:val="006D473E"/>
    <w:rsid w:val="006D74B1"/>
    <w:rsid w:val="006F2B3F"/>
    <w:rsid w:val="006F70ED"/>
    <w:rsid w:val="00702795"/>
    <w:rsid w:val="0070446C"/>
    <w:rsid w:val="0070653E"/>
    <w:rsid w:val="00710980"/>
    <w:rsid w:val="00725A84"/>
    <w:rsid w:val="0074703A"/>
    <w:rsid w:val="00764FE7"/>
    <w:rsid w:val="00771E78"/>
    <w:rsid w:val="007803B0"/>
    <w:rsid w:val="00781C94"/>
    <w:rsid w:val="00784C7D"/>
    <w:rsid w:val="00784F3F"/>
    <w:rsid w:val="00790E51"/>
    <w:rsid w:val="00793DE6"/>
    <w:rsid w:val="0079416C"/>
    <w:rsid w:val="007A3D2E"/>
    <w:rsid w:val="007A7F23"/>
    <w:rsid w:val="007B315A"/>
    <w:rsid w:val="007C4505"/>
    <w:rsid w:val="007D5C11"/>
    <w:rsid w:val="007E0E09"/>
    <w:rsid w:val="007E3174"/>
    <w:rsid w:val="007E4796"/>
    <w:rsid w:val="007F6456"/>
    <w:rsid w:val="007F77FD"/>
    <w:rsid w:val="0082600C"/>
    <w:rsid w:val="00830393"/>
    <w:rsid w:val="00833D5A"/>
    <w:rsid w:val="0083623D"/>
    <w:rsid w:val="0085546A"/>
    <w:rsid w:val="00860EE7"/>
    <w:rsid w:val="00862970"/>
    <w:rsid w:val="008647BF"/>
    <w:rsid w:val="00867D46"/>
    <w:rsid w:val="00877A81"/>
    <w:rsid w:val="0088229E"/>
    <w:rsid w:val="008838D5"/>
    <w:rsid w:val="008931F6"/>
    <w:rsid w:val="008A1590"/>
    <w:rsid w:val="008A7D6E"/>
    <w:rsid w:val="008C0306"/>
    <w:rsid w:val="008C6125"/>
    <w:rsid w:val="008D2774"/>
    <w:rsid w:val="008E0A8E"/>
    <w:rsid w:val="008E22BD"/>
    <w:rsid w:val="008E2339"/>
    <w:rsid w:val="008E248B"/>
    <w:rsid w:val="008E6ABA"/>
    <w:rsid w:val="008F3F14"/>
    <w:rsid w:val="008F5AEA"/>
    <w:rsid w:val="008F72D4"/>
    <w:rsid w:val="009062AE"/>
    <w:rsid w:val="00907086"/>
    <w:rsid w:val="00912F55"/>
    <w:rsid w:val="00917E3D"/>
    <w:rsid w:val="0092025D"/>
    <w:rsid w:val="00922296"/>
    <w:rsid w:val="00925DBC"/>
    <w:rsid w:val="00935023"/>
    <w:rsid w:val="00936A1B"/>
    <w:rsid w:val="0094599D"/>
    <w:rsid w:val="0095546A"/>
    <w:rsid w:val="00957034"/>
    <w:rsid w:val="009740B7"/>
    <w:rsid w:val="009806A5"/>
    <w:rsid w:val="00982A53"/>
    <w:rsid w:val="009903D3"/>
    <w:rsid w:val="00995109"/>
    <w:rsid w:val="009A433B"/>
    <w:rsid w:val="009B63B1"/>
    <w:rsid w:val="009C5284"/>
    <w:rsid w:val="009D04B7"/>
    <w:rsid w:val="009D40F3"/>
    <w:rsid w:val="009D7868"/>
    <w:rsid w:val="009E265A"/>
    <w:rsid w:val="009E373B"/>
    <w:rsid w:val="009F6282"/>
    <w:rsid w:val="009F7F30"/>
    <w:rsid w:val="00A02C5C"/>
    <w:rsid w:val="00A06409"/>
    <w:rsid w:val="00A15C41"/>
    <w:rsid w:val="00A16A49"/>
    <w:rsid w:val="00A23C77"/>
    <w:rsid w:val="00A25B29"/>
    <w:rsid w:val="00A26F82"/>
    <w:rsid w:val="00A2764D"/>
    <w:rsid w:val="00A44AB3"/>
    <w:rsid w:val="00A451DC"/>
    <w:rsid w:val="00A45667"/>
    <w:rsid w:val="00A46311"/>
    <w:rsid w:val="00A6612C"/>
    <w:rsid w:val="00A66E4C"/>
    <w:rsid w:val="00A83A92"/>
    <w:rsid w:val="00A86D9E"/>
    <w:rsid w:val="00A95009"/>
    <w:rsid w:val="00AA42F3"/>
    <w:rsid w:val="00AA7084"/>
    <w:rsid w:val="00AB1F9F"/>
    <w:rsid w:val="00AC037F"/>
    <w:rsid w:val="00AD1458"/>
    <w:rsid w:val="00AE16F2"/>
    <w:rsid w:val="00AF000D"/>
    <w:rsid w:val="00AF3765"/>
    <w:rsid w:val="00B0243D"/>
    <w:rsid w:val="00B0665F"/>
    <w:rsid w:val="00B0746E"/>
    <w:rsid w:val="00B11E7A"/>
    <w:rsid w:val="00B20C99"/>
    <w:rsid w:val="00B233B8"/>
    <w:rsid w:val="00B24321"/>
    <w:rsid w:val="00B33DD1"/>
    <w:rsid w:val="00B40A48"/>
    <w:rsid w:val="00B467A1"/>
    <w:rsid w:val="00B53154"/>
    <w:rsid w:val="00B533B4"/>
    <w:rsid w:val="00B54922"/>
    <w:rsid w:val="00B74946"/>
    <w:rsid w:val="00B77B1B"/>
    <w:rsid w:val="00B9153E"/>
    <w:rsid w:val="00B9175A"/>
    <w:rsid w:val="00BB6663"/>
    <w:rsid w:val="00BC0CFC"/>
    <w:rsid w:val="00BC2133"/>
    <w:rsid w:val="00BD7A36"/>
    <w:rsid w:val="00BE4F3A"/>
    <w:rsid w:val="00BE6D84"/>
    <w:rsid w:val="00BE7D33"/>
    <w:rsid w:val="00BF3240"/>
    <w:rsid w:val="00BF4E26"/>
    <w:rsid w:val="00BF51AB"/>
    <w:rsid w:val="00BF76CD"/>
    <w:rsid w:val="00C019A6"/>
    <w:rsid w:val="00C0332D"/>
    <w:rsid w:val="00C270CB"/>
    <w:rsid w:val="00C31E34"/>
    <w:rsid w:val="00C51D6B"/>
    <w:rsid w:val="00C56941"/>
    <w:rsid w:val="00C572A2"/>
    <w:rsid w:val="00C60A11"/>
    <w:rsid w:val="00C64E2C"/>
    <w:rsid w:val="00C723AD"/>
    <w:rsid w:val="00C76F5D"/>
    <w:rsid w:val="00C77118"/>
    <w:rsid w:val="00C8750B"/>
    <w:rsid w:val="00C8785E"/>
    <w:rsid w:val="00CA05E0"/>
    <w:rsid w:val="00CA0B78"/>
    <w:rsid w:val="00CB07DA"/>
    <w:rsid w:val="00CB5C14"/>
    <w:rsid w:val="00CB7A00"/>
    <w:rsid w:val="00CE3EAB"/>
    <w:rsid w:val="00CE5B4C"/>
    <w:rsid w:val="00CE5B9E"/>
    <w:rsid w:val="00CE63C3"/>
    <w:rsid w:val="00CF5074"/>
    <w:rsid w:val="00CF55E0"/>
    <w:rsid w:val="00D0126C"/>
    <w:rsid w:val="00D0712B"/>
    <w:rsid w:val="00D1088A"/>
    <w:rsid w:val="00D21493"/>
    <w:rsid w:val="00D22265"/>
    <w:rsid w:val="00D238F9"/>
    <w:rsid w:val="00D40B02"/>
    <w:rsid w:val="00D4577A"/>
    <w:rsid w:val="00D5526B"/>
    <w:rsid w:val="00D64B0B"/>
    <w:rsid w:val="00D66962"/>
    <w:rsid w:val="00D750EF"/>
    <w:rsid w:val="00D870AD"/>
    <w:rsid w:val="00D87D9C"/>
    <w:rsid w:val="00D90762"/>
    <w:rsid w:val="00D92B3B"/>
    <w:rsid w:val="00D93687"/>
    <w:rsid w:val="00D93D6A"/>
    <w:rsid w:val="00D95D5A"/>
    <w:rsid w:val="00DA1D3D"/>
    <w:rsid w:val="00DA615D"/>
    <w:rsid w:val="00DA7DED"/>
    <w:rsid w:val="00DB5A0D"/>
    <w:rsid w:val="00DD6086"/>
    <w:rsid w:val="00DD7A7A"/>
    <w:rsid w:val="00DE5BDC"/>
    <w:rsid w:val="00DE7602"/>
    <w:rsid w:val="00DF1D30"/>
    <w:rsid w:val="00DF1F7D"/>
    <w:rsid w:val="00DF4A30"/>
    <w:rsid w:val="00E0050C"/>
    <w:rsid w:val="00E01C0E"/>
    <w:rsid w:val="00E03E4F"/>
    <w:rsid w:val="00E07327"/>
    <w:rsid w:val="00E2003D"/>
    <w:rsid w:val="00E2450C"/>
    <w:rsid w:val="00E24F31"/>
    <w:rsid w:val="00E340B5"/>
    <w:rsid w:val="00E36099"/>
    <w:rsid w:val="00E36A9F"/>
    <w:rsid w:val="00E4001E"/>
    <w:rsid w:val="00E401B8"/>
    <w:rsid w:val="00E4105F"/>
    <w:rsid w:val="00E4311B"/>
    <w:rsid w:val="00E43EA1"/>
    <w:rsid w:val="00E455E5"/>
    <w:rsid w:val="00E53178"/>
    <w:rsid w:val="00E53ACA"/>
    <w:rsid w:val="00E60A62"/>
    <w:rsid w:val="00E65706"/>
    <w:rsid w:val="00E7129A"/>
    <w:rsid w:val="00E732E8"/>
    <w:rsid w:val="00E90997"/>
    <w:rsid w:val="00E9409E"/>
    <w:rsid w:val="00E957F1"/>
    <w:rsid w:val="00E97FC4"/>
    <w:rsid w:val="00EC4FF9"/>
    <w:rsid w:val="00EC663A"/>
    <w:rsid w:val="00EE528B"/>
    <w:rsid w:val="00EF0D9B"/>
    <w:rsid w:val="00EF3000"/>
    <w:rsid w:val="00EF4F73"/>
    <w:rsid w:val="00F03297"/>
    <w:rsid w:val="00F23910"/>
    <w:rsid w:val="00F306A6"/>
    <w:rsid w:val="00F31E66"/>
    <w:rsid w:val="00F4105E"/>
    <w:rsid w:val="00F445D0"/>
    <w:rsid w:val="00F45CB9"/>
    <w:rsid w:val="00F53A6D"/>
    <w:rsid w:val="00F57DE5"/>
    <w:rsid w:val="00F616DA"/>
    <w:rsid w:val="00F65F3B"/>
    <w:rsid w:val="00F73919"/>
    <w:rsid w:val="00F76F95"/>
    <w:rsid w:val="00F9553F"/>
    <w:rsid w:val="00FA3FD4"/>
    <w:rsid w:val="00FA553C"/>
    <w:rsid w:val="00FB02C6"/>
    <w:rsid w:val="00FB1787"/>
    <w:rsid w:val="00FC4ED0"/>
    <w:rsid w:val="00FD3696"/>
    <w:rsid w:val="00FD4B8D"/>
    <w:rsid w:val="00FD5531"/>
    <w:rsid w:val="00FF55E9"/>
    <w:rsid w:val="04BB1905"/>
    <w:rsid w:val="0D038226"/>
    <w:rsid w:val="3A11B9BE"/>
    <w:rsid w:val="3DED346F"/>
    <w:rsid w:val="4110226A"/>
    <w:rsid w:val="588DBDBE"/>
    <w:rsid w:val="6AEC7182"/>
    <w:rsid w:val="6E8E2B3C"/>
    <w:rsid w:val="72C6C0CB"/>
    <w:rsid w:val="74A27228"/>
    <w:rsid w:val="79512DFA"/>
    <w:rsid w:val="795331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0D74"/>
  <w15:docId w15:val="{E86F92CB-1283-4644-B0EC-1C4A6B3E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7C4505"/>
    <w:rPr>
      <w:rFonts w:cs="Times New Roman"/>
      <w:szCs w:val="20"/>
      <w:lang w:val="en-GB" w:eastAsia="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bCs/>
      <w:sz w:val="18"/>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b w:val="0"/>
      <w:iCs w:val="0"/>
    </w:rPr>
  </w:style>
  <w:style w:type="paragraph" w:customStyle="1" w:styleId="142Tabletext1">
    <w:name w:val="1.4.2 Table text1"/>
    <w:basedOn w:val="Normal"/>
    <w:link w:val="142Tabletext1Char"/>
    <w:uiPriority w:val="22"/>
    <w:qFormat/>
    <w:rsid w:val="00404702"/>
    <w:pPr>
      <w:ind w:left="142" w:hanging="142"/>
    </w:pPr>
    <w:rPr>
      <w:rFonts w:eastAsia="Times New Roman"/>
      <w:sz w:val="18"/>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aps/>
    </w:rPr>
  </w:style>
  <w:style w:type="paragraph" w:customStyle="1" w:styleId="Clause">
    <w:name w:val="Clause"/>
    <w:basedOn w:val="Normal"/>
    <w:next w:val="Normal"/>
    <w:link w:val="ClauseChar"/>
    <w:uiPriority w:val="10"/>
    <w:qFormat/>
    <w:rsid w:val="00C019A6"/>
    <w:pPr>
      <w:tabs>
        <w:tab w:val="left" w:pos="851"/>
      </w:tabs>
    </w:pPr>
    <w:rPr>
      <w:rFonts w:eastAsia="Times New Roman"/>
      <w:sz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b/>
      <w:sz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sz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b/>
      <w:sz w:val="26"/>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b/>
      <w:sz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99"/>
    <w:qFormat/>
    <w:rsid w:val="00E53ACA"/>
    <w:rPr>
      <w:sz w:val="18"/>
    </w:rPr>
  </w:style>
  <w:style w:type="character" w:customStyle="1" w:styleId="FootnoteTextChar">
    <w:name w:val="Footnote Text Char"/>
    <w:aliases w:val="Footnotes Text Char,FSFootnotes Text Char"/>
    <w:basedOn w:val="DefaultParagraphFont"/>
    <w:link w:val="FootnoteText"/>
    <w:uiPriority w:val="99"/>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sz w:val="16"/>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rPr>
  </w:style>
  <w:style w:type="paragraph" w:customStyle="1" w:styleId="FSTableColumnRowheading">
    <w:name w:val="FSTable Column/Row heading"/>
    <w:basedOn w:val="Normal"/>
    <w:uiPriority w:val="8"/>
    <w:qFormat/>
    <w:rsid w:val="00404702"/>
    <w:pPr>
      <w:spacing w:before="120" w:after="120"/>
    </w:pPr>
    <w:rPr>
      <w:b/>
      <w:sz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99"/>
    <w:unhideWhenUsed/>
    <w:qFormat/>
    <w:rsid w:val="00D92B3B"/>
    <w:pPr>
      <w:jc w:val="center"/>
    </w:pPr>
    <w:rPr>
      <w:b/>
    </w:rPr>
  </w:style>
  <w:style w:type="character" w:customStyle="1" w:styleId="HeaderChar">
    <w:name w:val="Header Char"/>
    <w:aliases w:val="FSHeader Char"/>
    <w:basedOn w:val="DefaultParagraphFont"/>
    <w:link w:val="Header"/>
    <w:uiPriority w:val="99"/>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b/>
      <w:caps/>
      <w:sz w:val="20"/>
    </w:rPr>
  </w:style>
  <w:style w:type="paragraph" w:customStyle="1" w:styleId="Standardtitle">
    <w:name w:val="Standard title"/>
    <w:basedOn w:val="Normal"/>
    <w:uiPriority w:val="18"/>
    <w:qFormat/>
    <w:rsid w:val="00404702"/>
    <w:pPr>
      <w:keepNext/>
      <w:tabs>
        <w:tab w:val="left" w:pos="851"/>
      </w:tabs>
      <w:jc w:val="center"/>
    </w:pPr>
    <w:rPr>
      <w:rFonts w:eastAsia="Times New Roman"/>
      <w:b/>
      <w:i/>
      <w:iCs/>
      <w:caps/>
      <w:sz w:val="28"/>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b/>
      <w:bCs/>
      <w:sz w:val="18"/>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sz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7C4505"/>
    <w:rPr>
      <w:vertAlign w:val="superscript"/>
    </w:rPr>
  </w:style>
  <w:style w:type="table" w:styleId="TableGrid">
    <w:name w:val="Table Grid"/>
    <w:basedOn w:val="TableNormal"/>
    <w:uiPriority w:val="59"/>
    <w:rsid w:val="007C4505"/>
    <w:rPr>
      <w:rFonts w:ascii="New York" w:hAnsi="New York"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31E66"/>
    <w:rPr>
      <w:color w:val="0000FF" w:themeColor="hyperlink"/>
      <w:u w:val="single"/>
    </w:rPr>
  </w:style>
  <w:style w:type="paragraph" w:styleId="EndnoteText">
    <w:name w:val="endnote text"/>
    <w:basedOn w:val="Normal"/>
    <w:link w:val="EndnoteTextChar"/>
    <w:uiPriority w:val="99"/>
    <w:semiHidden/>
    <w:unhideWhenUsed/>
    <w:rsid w:val="00590F85"/>
    <w:rPr>
      <w:sz w:val="20"/>
    </w:rPr>
  </w:style>
  <w:style w:type="character" w:customStyle="1" w:styleId="EndnoteTextChar">
    <w:name w:val="Endnote Text Char"/>
    <w:basedOn w:val="DefaultParagraphFont"/>
    <w:link w:val="EndnoteText"/>
    <w:uiPriority w:val="99"/>
    <w:semiHidden/>
    <w:rsid w:val="00590F85"/>
    <w:rPr>
      <w:rFonts w:cs="Times New Roman"/>
      <w:sz w:val="20"/>
      <w:szCs w:val="20"/>
      <w:lang w:val="en-GB" w:eastAsia="en-US"/>
    </w:rPr>
  </w:style>
  <w:style w:type="character" w:styleId="EndnoteReference">
    <w:name w:val="endnote reference"/>
    <w:basedOn w:val="DefaultParagraphFont"/>
    <w:uiPriority w:val="99"/>
    <w:semiHidden/>
    <w:unhideWhenUsed/>
    <w:rsid w:val="00590F85"/>
    <w:rPr>
      <w:vertAlign w:val="superscript"/>
    </w:rPr>
  </w:style>
  <w:style w:type="character" w:styleId="CommentReference">
    <w:name w:val="annotation reference"/>
    <w:basedOn w:val="DefaultParagraphFont"/>
    <w:uiPriority w:val="99"/>
    <w:semiHidden/>
    <w:unhideWhenUsed/>
    <w:rsid w:val="00B33DD1"/>
    <w:rPr>
      <w:sz w:val="16"/>
      <w:szCs w:val="16"/>
    </w:rPr>
  </w:style>
  <w:style w:type="paragraph" w:styleId="CommentText">
    <w:name w:val="annotation text"/>
    <w:basedOn w:val="Normal"/>
    <w:link w:val="CommentTextChar"/>
    <w:uiPriority w:val="99"/>
    <w:unhideWhenUsed/>
    <w:rsid w:val="00B33DD1"/>
    <w:rPr>
      <w:sz w:val="20"/>
    </w:rPr>
  </w:style>
  <w:style w:type="character" w:customStyle="1" w:styleId="CommentTextChar">
    <w:name w:val="Comment Text Char"/>
    <w:basedOn w:val="DefaultParagraphFont"/>
    <w:link w:val="CommentText"/>
    <w:uiPriority w:val="99"/>
    <w:rsid w:val="00B33DD1"/>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B33DD1"/>
    <w:rPr>
      <w:b/>
      <w:bCs/>
    </w:rPr>
  </w:style>
  <w:style w:type="character" w:customStyle="1" w:styleId="CommentSubjectChar">
    <w:name w:val="Comment Subject Char"/>
    <w:basedOn w:val="CommentTextChar"/>
    <w:link w:val="CommentSubject"/>
    <w:uiPriority w:val="99"/>
    <w:semiHidden/>
    <w:rsid w:val="00B33DD1"/>
    <w:rPr>
      <w:rFonts w:cs="Times New Roman"/>
      <w:b/>
      <w:bCs/>
      <w:sz w:val="20"/>
      <w:szCs w:val="20"/>
      <w:lang w:val="en-GB" w:eastAsia="en-US"/>
    </w:rPr>
  </w:style>
  <w:style w:type="paragraph" w:styleId="BalloonText">
    <w:name w:val="Balloon Text"/>
    <w:basedOn w:val="Normal"/>
    <w:link w:val="BalloonTextChar"/>
    <w:uiPriority w:val="99"/>
    <w:semiHidden/>
    <w:unhideWhenUsed/>
    <w:rsid w:val="00B33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DD1"/>
    <w:rPr>
      <w:rFonts w:ascii="Segoe UI" w:hAnsi="Segoe UI" w:cs="Segoe UI"/>
      <w:sz w:val="18"/>
      <w:szCs w:val="18"/>
      <w:lang w:val="en-GB" w:eastAsia="en-US"/>
    </w:rPr>
  </w:style>
  <w:style w:type="paragraph" w:styleId="Revision">
    <w:name w:val="Revision"/>
    <w:hidden/>
    <w:uiPriority w:val="99"/>
    <w:semiHidden/>
    <w:rsid w:val="00D4577A"/>
    <w:rPr>
      <w:rFonts w:cs="Times New Roman"/>
      <w:szCs w:val="20"/>
      <w:lang w:val="en-GB" w:eastAsia="en-US"/>
    </w:rPr>
  </w:style>
  <w:style w:type="paragraph" w:styleId="BodyText">
    <w:name w:val="Body Text"/>
    <w:basedOn w:val="Normal"/>
    <w:link w:val="BodyTextChar"/>
    <w:uiPriority w:val="1"/>
    <w:qFormat/>
    <w:rsid w:val="00862970"/>
    <w:pPr>
      <w:widowControl w:val="0"/>
      <w:autoSpaceDE w:val="0"/>
      <w:autoSpaceDN w:val="0"/>
    </w:pPr>
    <w:rPr>
      <w:rFonts w:eastAsia="Arial" w:cs="Arial"/>
      <w:sz w:val="18"/>
      <w:szCs w:val="18"/>
      <w:lang w:val="en-US"/>
    </w:rPr>
  </w:style>
  <w:style w:type="character" w:customStyle="1" w:styleId="BodyTextChar">
    <w:name w:val="Body Text Char"/>
    <w:basedOn w:val="DefaultParagraphFont"/>
    <w:link w:val="BodyText"/>
    <w:uiPriority w:val="1"/>
    <w:rsid w:val="00862970"/>
    <w:rPr>
      <w:rFonts w:eastAsia="Arial"/>
      <w:sz w:val="18"/>
      <w:szCs w:val="18"/>
      <w:lang w:val="en-US" w:eastAsia="en-US"/>
    </w:rPr>
  </w:style>
  <w:style w:type="character" w:styleId="UnresolvedMention">
    <w:name w:val="Unresolved Mention"/>
    <w:basedOn w:val="DefaultParagraphFont"/>
    <w:uiPriority w:val="99"/>
    <w:semiHidden/>
    <w:unhideWhenUsed/>
    <w:rsid w:val="0086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8049">
      <w:bodyDiv w:val="1"/>
      <w:marLeft w:val="0"/>
      <w:marRight w:val="0"/>
      <w:marTop w:val="0"/>
      <w:marBottom w:val="0"/>
      <w:divBdr>
        <w:top w:val="none" w:sz="0" w:space="0" w:color="auto"/>
        <w:left w:val="none" w:sz="0" w:space="0" w:color="auto"/>
        <w:bottom w:val="none" w:sz="0" w:space="0" w:color="auto"/>
        <w:right w:val="none" w:sz="0" w:space="0" w:color="auto"/>
      </w:divBdr>
      <w:divsChild>
        <w:div w:id="1973169807">
          <w:marLeft w:val="0"/>
          <w:marRight w:val="0"/>
          <w:marTop w:val="0"/>
          <w:marBottom w:val="0"/>
          <w:divBdr>
            <w:top w:val="none" w:sz="0" w:space="0" w:color="auto"/>
            <w:left w:val="none" w:sz="0" w:space="0" w:color="auto"/>
            <w:bottom w:val="none" w:sz="0" w:space="0" w:color="auto"/>
            <w:right w:val="none" w:sz="0" w:space="0" w:color="auto"/>
          </w:divBdr>
        </w:div>
        <w:div w:id="722412827">
          <w:marLeft w:val="0"/>
          <w:marRight w:val="0"/>
          <w:marTop w:val="0"/>
          <w:marBottom w:val="0"/>
          <w:divBdr>
            <w:top w:val="none" w:sz="0" w:space="0" w:color="auto"/>
            <w:left w:val="none" w:sz="0" w:space="0" w:color="auto"/>
            <w:bottom w:val="none" w:sz="0" w:space="0" w:color="auto"/>
            <w:right w:val="none" w:sz="0" w:space="0" w:color="auto"/>
          </w:divBdr>
        </w:div>
        <w:div w:id="308360682">
          <w:marLeft w:val="0"/>
          <w:marRight w:val="0"/>
          <w:marTop w:val="0"/>
          <w:marBottom w:val="0"/>
          <w:divBdr>
            <w:top w:val="none" w:sz="0" w:space="0" w:color="auto"/>
            <w:left w:val="none" w:sz="0" w:space="0" w:color="auto"/>
            <w:bottom w:val="none" w:sz="0" w:space="0" w:color="auto"/>
            <w:right w:val="none" w:sz="0" w:space="0" w:color="auto"/>
          </w:divBdr>
        </w:div>
        <w:div w:id="1566573160">
          <w:marLeft w:val="0"/>
          <w:marRight w:val="0"/>
          <w:marTop w:val="0"/>
          <w:marBottom w:val="0"/>
          <w:divBdr>
            <w:top w:val="none" w:sz="0" w:space="0" w:color="auto"/>
            <w:left w:val="none" w:sz="0" w:space="0" w:color="auto"/>
            <w:bottom w:val="none" w:sz="0" w:space="0" w:color="auto"/>
            <w:right w:val="none" w:sz="0" w:space="0" w:color="auto"/>
          </w:divBdr>
        </w:div>
        <w:div w:id="1346980265">
          <w:marLeft w:val="0"/>
          <w:marRight w:val="0"/>
          <w:marTop w:val="0"/>
          <w:marBottom w:val="0"/>
          <w:divBdr>
            <w:top w:val="none" w:sz="0" w:space="0" w:color="auto"/>
            <w:left w:val="none" w:sz="0" w:space="0" w:color="auto"/>
            <w:bottom w:val="none" w:sz="0" w:space="0" w:color="auto"/>
            <w:right w:val="none" w:sz="0" w:space="0" w:color="auto"/>
          </w:divBdr>
        </w:div>
        <w:div w:id="1713768255">
          <w:marLeft w:val="0"/>
          <w:marRight w:val="0"/>
          <w:marTop w:val="0"/>
          <w:marBottom w:val="0"/>
          <w:divBdr>
            <w:top w:val="none" w:sz="0" w:space="0" w:color="auto"/>
            <w:left w:val="none" w:sz="0" w:space="0" w:color="auto"/>
            <w:bottom w:val="none" w:sz="0" w:space="0" w:color="auto"/>
            <w:right w:val="none" w:sz="0" w:space="0" w:color="auto"/>
          </w:divBdr>
        </w:div>
      </w:divsChild>
    </w:div>
    <w:div w:id="1939410301">
      <w:bodyDiv w:val="1"/>
      <w:marLeft w:val="0"/>
      <w:marRight w:val="0"/>
      <w:marTop w:val="0"/>
      <w:marBottom w:val="0"/>
      <w:divBdr>
        <w:top w:val="none" w:sz="0" w:space="0" w:color="auto"/>
        <w:left w:val="none" w:sz="0" w:space="0" w:color="auto"/>
        <w:bottom w:val="none" w:sz="0" w:space="0" w:color="auto"/>
        <w:right w:val="none" w:sz="0" w:space="0" w:color="auto"/>
      </w:divBdr>
      <w:divsChild>
        <w:div w:id="865101738">
          <w:marLeft w:val="0"/>
          <w:marRight w:val="0"/>
          <w:marTop w:val="0"/>
          <w:marBottom w:val="0"/>
          <w:divBdr>
            <w:top w:val="none" w:sz="0" w:space="0" w:color="auto"/>
            <w:left w:val="none" w:sz="0" w:space="0" w:color="auto"/>
            <w:bottom w:val="none" w:sz="0" w:space="0" w:color="auto"/>
            <w:right w:val="none" w:sz="0" w:space="0" w:color="auto"/>
          </w:divBdr>
        </w:div>
        <w:div w:id="477649925">
          <w:marLeft w:val="0"/>
          <w:marRight w:val="0"/>
          <w:marTop w:val="0"/>
          <w:marBottom w:val="0"/>
          <w:divBdr>
            <w:top w:val="none" w:sz="0" w:space="0" w:color="auto"/>
            <w:left w:val="none" w:sz="0" w:space="0" w:color="auto"/>
            <w:bottom w:val="none" w:sz="0" w:space="0" w:color="auto"/>
            <w:right w:val="none" w:sz="0" w:space="0" w:color="auto"/>
          </w:divBdr>
        </w:div>
        <w:div w:id="1249120143">
          <w:marLeft w:val="0"/>
          <w:marRight w:val="0"/>
          <w:marTop w:val="0"/>
          <w:marBottom w:val="0"/>
          <w:divBdr>
            <w:top w:val="none" w:sz="0" w:space="0" w:color="auto"/>
            <w:left w:val="none" w:sz="0" w:space="0" w:color="auto"/>
            <w:bottom w:val="none" w:sz="0" w:space="0" w:color="auto"/>
            <w:right w:val="none" w:sz="0" w:space="0" w:color="auto"/>
          </w:divBdr>
        </w:div>
        <w:div w:id="2063013770">
          <w:marLeft w:val="0"/>
          <w:marRight w:val="0"/>
          <w:marTop w:val="0"/>
          <w:marBottom w:val="0"/>
          <w:divBdr>
            <w:top w:val="none" w:sz="0" w:space="0" w:color="auto"/>
            <w:left w:val="none" w:sz="0" w:space="0" w:color="auto"/>
            <w:bottom w:val="none" w:sz="0" w:space="0" w:color="auto"/>
            <w:right w:val="none" w:sz="0" w:space="0" w:color="auto"/>
          </w:divBdr>
        </w:div>
        <w:div w:id="612130044">
          <w:marLeft w:val="0"/>
          <w:marRight w:val="0"/>
          <w:marTop w:val="0"/>
          <w:marBottom w:val="0"/>
          <w:divBdr>
            <w:top w:val="none" w:sz="0" w:space="0" w:color="auto"/>
            <w:left w:val="none" w:sz="0" w:space="0" w:color="auto"/>
            <w:bottom w:val="none" w:sz="0" w:space="0" w:color="auto"/>
            <w:right w:val="none" w:sz="0" w:space="0" w:color="auto"/>
          </w:divBdr>
        </w:div>
        <w:div w:id="131040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se@foodstandards.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se@foodstandards.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1865c0a7-d648-4a74-80fe-fa9dc7fe13cc" origin="userSelected">
  <element uid="dd6c74cc-0de9-4a0a-85ef-439e2ceecf74" value=""/>
</sisl>
</file>

<file path=customXml/item3.xml><?xml version="1.0" encoding="utf-8"?>
<ct:contentTypeSchema xmlns:ct="http://schemas.microsoft.com/office/2006/metadata/contentType" xmlns:ma="http://schemas.microsoft.com/office/2006/metadata/properties/metaAttributes" ct:_="" ma:_="" ma:contentTypeName="FSANZ Record" ma:contentTypeID="0x010100F5F252698E4843DFA3EBBF7EC57E522A00345D51CAE1CA4E458630A71F1CA6C831" ma:contentTypeVersion="4" ma:contentTypeDescription="Files created by FSANZ including letters, draft documents and ideas for FSANZ business." ma:contentTypeScope="" ma:versionID="229bb7de9f66df34bdeffd71e5033016">
  <xsd:schema xmlns:xsd="http://www.w3.org/2001/XMLSchema" xmlns:xs="http://www.w3.org/2001/XMLSchema" xmlns:p="http://schemas.microsoft.com/office/2006/metadata/properties" xmlns:ns2="0e0bee33-077a-46d4-80d5-abd1b3a3b85b" targetNamespace="http://schemas.microsoft.com/office/2006/metadata/properties" ma:root="true" ma:fieldsID="759af25df64f07db1a03322fb3a9086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0a2d39-bec7-41cf-890b-1a6faf3728d6}" ma:internalName="TaxCatchAll" ma:showField="CatchAllData"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00a2d39-bec7-41cf-890b-1a6faf3728d6}" ma:internalName="TaxCatchAllLabel" ma:readOnly="true" ma:showField="CatchAllDataLabel"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W1051</Related_x0020_project>
    <TaxCatchAll xmlns="0e0bee33-077a-46d4-80d5-abd1b3a3b85b">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pb940a55b18746cdbb1d76ca362c0586>
    <jf6c16bbf41b473ebe1e583d28d77907 xmlns="0e0bee33-077a-46d4-80d5-abd1b3a3b85b">
      <Terms xmlns="http://schemas.microsoft.com/office/infopath/2007/PartnerControls"/>
    </jf6c16bbf41b473ebe1e583d28d7790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BA83B-B687-4CC8-86C6-30BCFD19DA7F}">
  <ds:schemaRefs>
    <ds:schemaRef ds:uri="http://schemas.openxmlformats.org/officeDocument/2006/bibliography"/>
  </ds:schemaRefs>
</ds:datastoreItem>
</file>

<file path=customXml/itemProps2.xml><?xml version="1.0" encoding="utf-8"?>
<ds:datastoreItem xmlns:ds="http://schemas.openxmlformats.org/officeDocument/2006/customXml" ds:itemID="{C1D3B79D-D134-4A31-9F71-AB86000F64D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4450D10-ACA3-4521-892F-FDEEDD2EE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DD6AB-8D4C-4699-8D2D-8BC85F8342A6}">
  <ds:schemaRefs>
    <ds:schemaRef ds:uri="Microsoft.SharePoint.Taxonomy.ContentTypeSync"/>
  </ds:schemaRefs>
</ds:datastoreItem>
</file>

<file path=customXml/itemProps5.xml><?xml version="1.0" encoding="utf-8"?>
<ds:datastoreItem xmlns:ds="http://schemas.openxmlformats.org/officeDocument/2006/customXml" ds:itemID="{845DBCC6-03DE-45EE-9D3A-70DF6A1F1C03}">
  <ds:schemaRefs>
    <ds:schemaRef ds:uri="http://schemas.microsoft.com/office/2006/metadata/properties"/>
    <ds:schemaRef ds:uri="http://schemas.microsoft.com/office/infopath/2007/PartnerControls"/>
    <ds:schemaRef ds:uri="0e0bee33-077a-46d4-80d5-abd1b3a3b85b"/>
  </ds:schemaRefs>
</ds:datastoreItem>
</file>

<file path=customXml/itemProps6.xml><?xml version="1.0" encoding="utf-8"?>
<ds:datastoreItem xmlns:ds="http://schemas.openxmlformats.org/officeDocument/2006/customXml" ds:itemID="{D1126127-A19B-4AC7-A322-2A62FAC67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2431</Characters>
  <Application>Microsoft Office Word</Application>
  <DocSecurity>0</DocSecurity>
  <Lines>83</Lines>
  <Paragraphs>24</Paragraphs>
  <ScaleCrop>false</ScaleCrop>
  <Company>Foodstandards</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annual update - Argentina</dc:title>
  <dc:subject/>
  <dc:creator>jinhon</dc:creator>
  <cp:keywords>BSE; Argentina; Assessment; Annual update; 2023 [SEC=OFFICIAL]</cp:keywords>
  <cp:lastModifiedBy>Alexander Martin</cp:lastModifiedBy>
  <cp:revision>8</cp:revision>
  <cp:lastPrinted>2025-01-20T22:13:00Z</cp:lastPrinted>
  <dcterms:created xsi:type="dcterms:W3CDTF">2025-12-09T00:16:00Z</dcterms:created>
  <dcterms:modified xsi:type="dcterms:W3CDTF">2025-12-09T00:30:00Z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0x010100F5F252698E4843DFA3EBBF7EC57E522A00345D51CAE1CA4E458630A71F1CA6C831</vt:lpwstr>
  </property>
  <property fmtid="{D5CDD505-2E9C-101B-9397-08002B2CF9AE}" pid="3" name="_dlc_DocIdItemGuid">
    <vt:lpwstr>b314799f-692b-477e-9a5d-4a46bfc12f48</vt:lpwstr>
  </property>
  <property fmtid="{D5CDD505-2E9C-101B-9397-08002B2CF9AE}" pid="4" name="BCS_">
    <vt:lpwstr>242;#BSE|86264208-50d0-482f-8ebd-69a944b6f717</vt:lpwstr>
  </property>
  <property fmtid="{D5CDD505-2E9C-101B-9397-08002B2CF9AE}" pid="5" name="DisposalClass">
    <vt:lpwstr/>
  </property>
  <property fmtid="{D5CDD505-2E9C-101B-9397-08002B2CF9AE}" pid="6" name="SPPCopyMoveEvent">
    <vt:lpwstr>1</vt:lpwstr>
  </property>
  <property fmtid="{D5CDD505-2E9C-101B-9397-08002B2CF9AE}" pid="7" name="docIndexRef">
    <vt:lpwstr>23c0ee07-a5cd-41e8-9f96-776fba3e5689</vt:lpwstr>
  </property>
  <property fmtid="{D5CDD505-2E9C-101B-9397-08002B2CF9AE}" pid="8" name="bjSaver">
    <vt:lpwstr>09a9j8MbQXKQF/jSO7YTj+wKwREqcqtX</vt:lpwstr>
  </property>
  <property fmtid="{D5CDD505-2E9C-101B-9397-08002B2CF9AE}" pid="9"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10" name="bjDocumentLabelXML-0">
    <vt:lpwstr>ent xmlns="" uid="dd6c74cc-0de9-4a0a-85ef-439e2ceecf74" value=""/&gt;&lt;/sisl&gt;</vt:lpwstr>
  </property>
  <property fmtid="{D5CDD505-2E9C-101B-9397-08002B2CF9AE}" pid="11" name="bjDocumentSecurityLabel">
    <vt:lpwstr>OFFICIAL</vt:lpwstr>
  </property>
  <property fmtid="{D5CDD505-2E9C-101B-9397-08002B2CF9AE}" pid="12" name="bjHeaderBothDocProperty">
    <vt:lpwstr>OFFICIAL_x000d_
 </vt:lpwstr>
  </property>
  <property fmtid="{D5CDD505-2E9C-101B-9397-08002B2CF9AE}" pid="13" name="bjHeaderFirstPageDocProperty">
    <vt:lpwstr>OFFICIAL_x000d_
 </vt:lpwstr>
  </property>
  <property fmtid="{D5CDD505-2E9C-101B-9397-08002B2CF9AE}" pid="14" name="bjHeaderEvenPageDocProperty">
    <vt:lpwstr>OFFICIAL_x000d_
 </vt:lpwstr>
  </property>
  <property fmtid="{D5CDD505-2E9C-101B-9397-08002B2CF9AE}" pid="15" name="bjFooterBothDocProperty">
    <vt:lpwstr>_x000d_
OFFICIAL </vt:lpwstr>
  </property>
  <property fmtid="{D5CDD505-2E9C-101B-9397-08002B2CF9AE}" pid="16" name="bjFooterFirstPageDocProperty">
    <vt:lpwstr>_x000d_
OFFICIAL </vt:lpwstr>
  </property>
  <property fmtid="{D5CDD505-2E9C-101B-9397-08002B2CF9AE}" pid="17" name="bjFooterEvenPageDocProperty">
    <vt:lpwstr>_x000d_
OFFICIAL </vt:lpwstr>
  </property>
  <property fmtid="{D5CDD505-2E9C-101B-9397-08002B2CF9AE}" pid="18" name="m5a168ed04b248b3bef91ad6e7b635a1">
    <vt:lpwstr>OFFICIAL|3776503d-ed4e-4d70-8dfd-8e17b238523b</vt:lpwstr>
  </property>
  <property fmtid="{D5CDD505-2E9C-101B-9397-08002B2CF9AE}" pid="19" name="TaxCatchAll">
    <vt:lpwstr>1;#OFFICIAL|3776503d-ed4e-4d70-8dfd-8e17b238523b</vt:lpwstr>
  </property>
  <property fmtid="{D5CDD505-2E9C-101B-9397-08002B2CF9AE}" pid="20" name="pd3a3559ef84480a8025c4c7bb6e6dee">
    <vt:lpwstr/>
  </property>
  <property fmtid="{D5CDD505-2E9C-101B-9397-08002B2CF9AE}" pid="21" name="h46016694f704d158a57d0b5238c000e">
    <vt:lpwstr/>
  </property>
  <property fmtid="{D5CDD505-2E9C-101B-9397-08002B2CF9AE}" pid="22" name="Data_x0020_Privacy">
    <vt:lpwstr/>
  </property>
  <property fmtid="{D5CDD505-2E9C-101B-9397-08002B2CF9AE}" pid="23" name="MediaServiceImageTags">
    <vt:lpwstr/>
  </property>
  <property fmtid="{D5CDD505-2E9C-101B-9397-08002B2CF9AE}" pid="24" name="lcf76f155ced4ddcb4097134ff3c332f">
    <vt:lpwstr/>
  </property>
  <property fmtid="{D5CDD505-2E9C-101B-9397-08002B2CF9AE}" pid="25" name="BCS">
    <vt:lpwstr/>
  </property>
  <property fmtid="{D5CDD505-2E9C-101B-9397-08002B2CF9AE}" pid="26" name="Access">
    <vt:lpwstr/>
  </property>
  <property fmtid="{D5CDD505-2E9C-101B-9397-08002B2CF9AE}" pid="27" name="jf6c16bbf41b473ebe1e583d28d77907">
    <vt:lpwstr/>
  </property>
  <property fmtid="{D5CDD505-2E9C-101B-9397-08002B2CF9AE}" pid="28" name="Data_x0020_Category">
    <vt:lpwstr/>
  </property>
  <property fmtid="{D5CDD505-2E9C-101B-9397-08002B2CF9AE}" pid="29" name="Classification">
    <vt:lpwstr>1;#OFFICIAL|3776503d-ed4e-4d70-8dfd-8e17b238523b</vt:lpwstr>
  </property>
  <property fmtid="{D5CDD505-2E9C-101B-9397-08002B2CF9AE}" pid="30" name="Data_x0020_Accessibility">
    <vt:lpwstr/>
  </property>
  <property fmtid="{D5CDD505-2E9C-101B-9397-08002B2CF9AE}" pid="31" name="o2e94e0b7bb742308b3aec7384781dc0">
    <vt:lpwstr/>
  </property>
  <property fmtid="{D5CDD505-2E9C-101B-9397-08002B2CF9AE}" pid="32" name="pb940a55b18746cdbb1d76ca362c0586">
    <vt:lpwstr/>
  </property>
  <property fmtid="{D5CDD505-2E9C-101B-9397-08002B2CF9AE}" pid="33" name="Data Privacy">
    <vt:lpwstr/>
  </property>
  <property fmtid="{D5CDD505-2E9C-101B-9397-08002B2CF9AE}" pid="34" name="Data Accessibility">
    <vt:lpwstr/>
  </property>
  <property fmtid="{D5CDD505-2E9C-101B-9397-08002B2CF9AE}" pid="35" name="Data Category">
    <vt:lpwstr/>
  </property>
  <property fmtid="{D5CDD505-2E9C-101B-9397-08002B2CF9AE}" pid="36" name="PM_Display">
    <vt:lpwstr>OFFICIAL</vt:lpwstr>
  </property>
  <property fmtid="{D5CDD505-2E9C-101B-9397-08002B2CF9AE}" pid="37" name="PM_ProtectiveMarkingValue_Header">
    <vt:lpwstr>OFFICIAL</vt:lpwstr>
  </property>
  <property fmtid="{D5CDD505-2E9C-101B-9397-08002B2CF9AE}" pid="38" name="PM_DisplayValueSecClassificationWithQualifier">
    <vt:lpwstr>OFFICIAL</vt:lpwstr>
  </property>
  <property fmtid="{D5CDD505-2E9C-101B-9397-08002B2CF9AE}" pid="39" name="PM_ProtectiveMarkingValue_Footer">
    <vt:lpwstr>OFFICIAL</vt:lpwstr>
  </property>
  <property fmtid="{D5CDD505-2E9C-101B-9397-08002B2CF9AE}" pid="40" name="PM_InsertionValue">
    <vt:lpwstr>OFFICIAL</vt:lpwstr>
  </property>
  <property fmtid="{D5CDD505-2E9C-101B-9397-08002B2CF9AE}" pid="41" name="PM_OriginationTimeStamp">
    <vt:lpwstr>2025-12-09T00:24:19Z</vt:lpwstr>
  </property>
  <property fmtid="{D5CDD505-2E9C-101B-9397-08002B2CF9AE}" pid="42" name="PM_Originating_FileId">
    <vt:lpwstr>152D4C6CE96348A8A16DC1580883175B</vt:lpwstr>
  </property>
  <property fmtid="{D5CDD505-2E9C-101B-9397-08002B2CF9AE}" pid="43" name="PM_Namespace">
    <vt:lpwstr>gov.au</vt:lpwstr>
  </property>
  <property fmtid="{D5CDD505-2E9C-101B-9397-08002B2CF9AE}" pid="44" name="PM_Caveats_Count">
    <vt:lpwstr>0</vt:lpwstr>
  </property>
  <property fmtid="{D5CDD505-2E9C-101B-9397-08002B2CF9AE}" pid="45" name="PM_Version">
    <vt:lpwstr>2018.4</vt:lpwstr>
  </property>
  <property fmtid="{D5CDD505-2E9C-101B-9397-08002B2CF9AE}" pid="46" name="PM_SecurityClassification">
    <vt:lpwstr>OFFICIAL</vt:lpwstr>
  </property>
  <property fmtid="{D5CDD505-2E9C-101B-9397-08002B2CF9AE}" pid="47" name="PMHMAC">
    <vt:lpwstr>v=2024.1;a=SHA256;h=FD74A8A0867BF5FC9CC77B41957D06D1D3B0F140092824DE8E20899301BC51F2</vt:lpwstr>
  </property>
  <property fmtid="{D5CDD505-2E9C-101B-9397-08002B2CF9AE}" pid="48" name="PM_Qualifier">
    <vt:lpwstr/>
  </property>
  <property fmtid="{D5CDD505-2E9C-101B-9397-08002B2CF9AE}" pid="49" name="PM_Note">
    <vt:lpwstr/>
  </property>
  <property fmtid="{D5CDD505-2E9C-101B-9397-08002B2CF9AE}" pid="50" name="PM_Markers">
    <vt:lpwstr/>
  </property>
  <property fmtid="{D5CDD505-2E9C-101B-9397-08002B2CF9AE}" pid="51" name="PM_SecurityClassification_Prev">
    <vt:lpwstr>OFFICIAL</vt:lpwstr>
  </property>
  <property fmtid="{D5CDD505-2E9C-101B-9397-08002B2CF9AE}" pid="52" name="PM_Qualifier_Prev">
    <vt:lpwstr/>
  </property>
  <property fmtid="{D5CDD505-2E9C-101B-9397-08002B2CF9AE}" pid="53" name="PM_Originator_Hash_SHA1">
    <vt:lpwstr>738D09EC7767E37809B0FD2B5BA543D0D8A4544C</vt:lpwstr>
  </property>
  <property fmtid="{D5CDD505-2E9C-101B-9397-08002B2CF9AE}" pid="54" name="PM_ProtectiveMarkingImage_Header">
    <vt:lpwstr>C:\Program Files\Common Files\janusNET Shared\janusSEAL\Images\DocumentSlashBlue.png</vt:lpwstr>
  </property>
  <property fmtid="{D5CDD505-2E9C-101B-9397-08002B2CF9AE}" pid="55" name="PM_ProtectiveMarkingImage_Footer">
    <vt:lpwstr>C:\Program Files\Common Files\janusNET Shared\janusSEAL\Images\DocumentSlashBlue.png</vt:lpwstr>
  </property>
  <property fmtid="{D5CDD505-2E9C-101B-9397-08002B2CF9AE}" pid="56" name="PM_OriginatorUserAccountName_SHA256">
    <vt:lpwstr>9F504D3B55DF9ABFDE6DE613C7444ED991AD2AF2482BCF7D252642BA3CC4ACE9</vt:lpwstr>
  </property>
  <property fmtid="{D5CDD505-2E9C-101B-9397-08002B2CF9AE}" pid="57" name="PM_OriginatorDomainName_SHA256">
    <vt:lpwstr>1728E66681E435764AE865ABE664C38F2A2F6D4B1DC4AC4803028F4FC406745D</vt:lpwstr>
  </property>
  <property fmtid="{D5CDD505-2E9C-101B-9397-08002B2CF9AE}" pid="58" name="PMUuid">
    <vt:lpwstr>v=2022.2;d=gov.au;g=46DD6D7C-8107-577B-BC6E-F348953B2E44</vt:lpwstr>
  </property>
  <property fmtid="{D5CDD505-2E9C-101B-9397-08002B2CF9AE}" pid="59" name="PM_Hash_Version">
    <vt:lpwstr>2024.1</vt:lpwstr>
  </property>
  <property fmtid="{D5CDD505-2E9C-101B-9397-08002B2CF9AE}" pid="60" name="PM_Hash_Salt_Prev">
    <vt:lpwstr>9DD3D89181F79C2492F8B1C5013206C8</vt:lpwstr>
  </property>
  <property fmtid="{D5CDD505-2E9C-101B-9397-08002B2CF9AE}" pid="61" name="PM_Hash_Salt">
    <vt:lpwstr>FB7F706C6C08E0C76BC066C171FB3917</vt:lpwstr>
  </property>
  <property fmtid="{D5CDD505-2E9C-101B-9397-08002B2CF9AE}" pid="62" name="PM_Hash_SHA1">
    <vt:lpwstr>23948FC85D8F63AFF0DD19C47D2F5C7A9A4EA4F4</vt:lpwstr>
  </property>
  <property fmtid="{D5CDD505-2E9C-101B-9397-08002B2CF9AE}" pid="63" name="PM_Expires">
    <vt:lpwstr/>
  </property>
  <property fmtid="{D5CDD505-2E9C-101B-9397-08002B2CF9AE}" pid="64" name="PM_DownTo">
    <vt:lpwstr/>
  </property>
  <property fmtid="{D5CDD505-2E9C-101B-9397-08002B2CF9AE}" pid="65" name="Order">
    <vt:r8>623000</vt:r8>
  </property>
  <property fmtid="{D5CDD505-2E9C-101B-9397-08002B2CF9AE}" pid="66" name="Data Owner and Authority">
    <vt:lpwstr/>
  </property>
  <property fmtid="{D5CDD505-2E9C-101B-9397-08002B2CF9AE}" pid="67" name="xd_ProgID">
    <vt:lpwstr/>
  </property>
  <property fmtid="{D5CDD505-2E9C-101B-9397-08002B2CF9AE}" pid="68" name="Data Description">
    <vt:lpwstr/>
  </property>
  <property fmtid="{D5CDD505-2E9C-101B-9397-08002B2CF9AE}" pid="69" name="Data Database Location">
    <vt:lpwstr/>
  </property>
  <property fmtid="{D5CDD505-2E9C-101B-9397-08002B2CF9AE}" pid="70" name="ComplianceAssetId">
    <vt:lpwstr/>
  </property>
  <property fmtid="{D5CDD505-2E9C-101B-9397-08002B2CF9AE}" pid="71" name="TemplateUrl">
    <vt:lpwstr/>
  </property>
  <property fmtid="{D5CDD505-2E9C-101B-9397-08002B2CF9AE}" pid="72" name="Data Origin">
    <vt:lpwstr/>
  </property>
  <property fmtid="{D5CDD505-2E9C-101B-9397-08002B2CF9AE}" pid="73" name="_ExtendedDescription">
    <vt:lpwstr/>
  </property>
  <property fmtid="{D5CDD505-2E9C-101B-9397-08002B2CF9AE}" pid="74" name="Data Machine Readable">
    <vt:bool>false</vt:bool>
  </property>
  <property fmtid="{D5CDD505-2E9C-101B-9397-08002B2CF9AE}" pid="75" name="TriggerFlowInfo">
    <vt:lpwstr/>
  </property>
  <property fmtid="{D5CDD505-2E9C-101B-9397-08002B2CF9AE}" pid="76" name="Data Custodian">
    <vt:lpwstr/>
  </property>
  <property fmtid="{D5CDD505-2E9C-101B-9397-08002B2CF9AE}" pid="77" name="xd_Signature">
    <vt:bool>false</vt:bool>
  </property>
  <property fmtid="{D5CDD505-2E9C-101B-9397-08002B2CF9AE}" pid="78" name="Data Quality">
    <vt:lpwstr/>
  </property>
  <property fmtid="{D5CDD505-2E9C-101B-9397-08002B2CF9AE}" pid="79" name="SharedWithUsers">
    <vt:lpwstr/>
  </property>
  <property fmtid="{D5CDD505-2E9C-101B-9397-08002B2CF9AE}" pid="80" name="Summary Document">
    <vt:lpwstr/>
  </property>
  <property fmtid="{D5CDD505-2E9C-101B-9397-08002B2CF9AE}" pid="81" name="docLang">
    <vt:lpwstr>en</vt:lpwstr>
  </property>
  <property fmtid="{D5CDD505-2E9C-101B-9397-08002B2CF9AE}" pid="82" name="PM_DowngradeTo">
    <vt:lpwstr/>
  </property>
  <property fmtid="{D5CDD505-2E9C-101B-9397-08002B2CF9AE}" pid="83" name="PM_Provider">
    <vt:lpwstr>6</vt:lpwstr>
  </property>
</Properties>
</file>