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9398E" w14:textId="6FB07707" w:rsidR="00E203C2" w:rsidRDefault="00E203C2" w:rsidP="00E203C2">
      <w:bookmarkStart w:id="0" w:name="_GoBack"/>
      <w:bookmarkEnd w:id="0"/>
      <w:r>
        <w:rPr>
          <w:noProof/>
          <w:lang w:eastAsia="en-GB" w:bidi="ar-SA"/>
        </w:rPr>
        <w:drawing>
          <wp:inline distT="0" distB="0" distL="0" distR="0" wp14:anchorId="06335F91" wp14:editId="54A0C7A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5B1EF4E" w14:textId="64622AA7" w:rsidR="00BA24E2" w:rsidRPr="00151B36" w:rsidRDefault="009C0A11" w:rsidP="00BA24E2">
      <w:pPr>
        <w:rPr>
          <w:b/>
          <w:sz w:val="28"/>
          <w:szCs w:val="28"/>
        </w:rPr>
      </w:pPr>
      <w:r>
        <w:rPr>
          <w:b/>
          <w:sz w:val="28"/>
          <w:szCs w:val="28"/>
        </w:rPr>
        <w:t>6</w:t>
      </w:r>
      <w:r w:rsidR="00BA24E2" w:rsidRPr="00151B36">
        <w:rPr>
          <w:b/>
          <w:sz w:val="28"/>
          <w:szCs w:val="28"/>
        </w:rPr>
        <w:t xml:space="preserve"> </w:t>
      </w:r>
      <w:r>
        <w:rPr>
          <w:b/>
          <w:sz w:val="28"/>
          <w:szCs w:val="28"/>
        </w:rPr>
        <w:t>December</w:t>
      </w:r>
      <w:r w:rsidR="00151B36">
        <w:rPr>
          <w:b/>
          <w:sz w:val="28"/>
          <w:szCs w:val="28"/>
        </w:rPr>
        <w:t xml:space="preserve"> </w:t>
      </w:r>
      <w:r w:rsidR="00D8471A" w:rsidRPr="00151B36">
        <w:rPr>
          <w:b/>
          <w:sz w:val="28"/>
          <w:szCs w:val="28"/>
        </w:rPr>
        <w:t>20</w:t>
      </w:r>
      <w:r w:rsidR="00957D76" w:rsidRPr="00151B36">
        <w:rPr>
          <w:b/>
          <w:sz w:val="28"/>
          <w:szCs w:val="28"/>
        </w:rPr>
        <w:t>2</w:t>
      </w:r>
      <w:r w:rsidR="0028314D" w:rsidRPr="00151B36">
        <w:rPr>
          <w:b/>
          <w:sz w:val="28"/>
          <w:szCs w:val="28"/>
        </w:rPr>
        <w:t>1</w:t>
      </w:r>
    </w:p>
    <w:p w14:paraId="496B9507" w14:textId="5F0D3A5F" w:rsidR="00BA24E2" w:rsidRPr="00151B36" w:rsidRDefault="009C0A11" w:rsidP="00E203C2">
      <w:pPr>
        <w:rPr>
          <w:b/>
          <w:sz w:val="28"/>
          <w:szCs w:val="28"/>
        </w:rPr>
      </w:pPr>
      <w:r>
        <w:rPr>
          <w:b/>
          <w:sz w:val="28"/>
          <w:szCs w:val="28"/>
        </w:rPr>
        <w:t>182-21</w:t>
      </w:r>
    </w:p>
    <w:p w14:paraId="3F4100F0" w14:textId="1F7799D9" w:rsidR="00D056F1" w:rsidRPr="003E58BE" w:rsidRDefault="000427B2" w:rsidP="003E58BE">
      <w:pPr>
        <w:pStyle w:val="FSTitle"/>
      </w:pPr>
      <w:r w:rsidRPr="003E58BE">
        <w:t>C</w:t>
      </w:r>
      <w:r w:rsidR="00D8470F" w:rsidRPr="003E58BE">
        <w:t>all</w:t>
      </w:r>
      <w:r w:rsidRPr="003E58BE">
        <w:t xml:space="preserve"> </w:t>
      </w:r>
      <w:r w:rsidR="00D8470F" w:rsidRPr="003E58BE">
        <w:t>for</w:t>
      </w:r>
      <w:r w:rsidRPr="003E58BE">
        <w:t xml:space="preserve"> </w:t>
      </w:r>
      <w:r w:rsidR="00D8470F" w:rsidRPr="003E58BE">
        <w:t>submissions</w:t>
      </w:r>
      <w:r w:rsidRPr="003E58BE">
        <w:t xml:space="preserve"> – </w:t>
      </w:r>
      <w:r w:rsidR="00D056F1" w:rsidRPr="003E58BE">
        <w:t>A</w:t>
      </w:r>
      <w:r w:rsidR="00A91DF1" w:rsidRPr="003E58BE">
        <w:t>pplication</w:t>
      </w:r>
      <w:r w:rsidR="00D056F1" w:rsidRPr="003E58BE">
        <w:t xml:space="preserve"> A</w:t>
      </w:r>
      <w:r w:rsidR="000E7C2B" w:rsidRPr="003E58BE">
        <w:t>1233</w:t>
      </w:r>
    </w:p>
    <w:p w14:paraId="62CD2038" w14:textId="70D0AD90" w:rsidR="00D056F1" w:rsidRPr="003E58BE" w:rsidRDefault="000E7C2B" w:rsidP="003E58BE">
      <w:pPr>
        <w:pStyle w:val="FSTitle"/>
      </w:pPr>
      <w:r w:rsidRPr="008F3686">
        <w:t>2′-FL from new GM source for infant formula</w:t>
      </w:r>
    </w:p>
    <w:p w14:paraId="7259FF13" w14:textId="77777777" w:rsidR="00E203C2" w:rsidRPr="00E81F6E" w:rsidRDefault="00E203C2" w:rsidP="00E203C2">
      <w:pPr>
        <w:pBdr>
          <w:bottom w:val="single" w:sz="12" w:space="1" w:color="auto"/>
        </w:pBdr>
        <w:spacing w:line="280" w:lineRule="exact"/>
        <w:rPr>
          <w:rFonts w:cs="Arial"/>
          <w:bCs/>
        </w:rPr>
      </w:pPr>
    </w:p>
    <w:p w14:paraId="3188B728" w14:textId="0D068460" w:rsidR="00016BA8" w:rsidRPr="000E7C2B" w:rsidRDefault="00957D76" w:rsidP="003E58BE">
      <w:pPr>
        <w:pStyle w:val="FSCFS"/>
      </w:pPr>
      <w:r w:rsidRPr="000E7C2B">
        <w:t>Food Standards Australia New Zealand (</w:t>
      </w:r>
      <w:r w:rsidR="00E063C6" w:rsidRPr="000E7C2B">
        <w:t>FSANZ</w:t>
      </w:r>
      <w:r w:rsidRPr="000E7C2B">
        <w:t>)</w:t>
      </w:r>
      <w:r w:rsidR="00E063C6" w:rsidRPr="000E7C2B">
        <w:t xml:space="preserve"> </w:t>
      </w:r>
      <w:r w:rsidR="00D81D38" w:rsidRPr="000E7C2B">
        <w:t xml:space="preserve">has assessed an </w:t>
      </w:r>
      <w:r w:rsidR="0028716A">
        <w:t>a</w:t>
      </w:r>
      <w:r w:rsidR="006064C6">
        <w:t>pplication</w:t>
      </w:r>
      <w:r w:rsidR="00351B07" w:rsidRPr="000E7C2B">
        <w:t xml:space="preserve"> made by </w:t>
      </w:r>
      <w:r w:rsidR="000E7C2B" w:rsidRPr="009653EA">
        <w:rPr>
          <w:color w:val="000000" w:themeColor="text1"/>
        </w:rPr>
        <w:t>Friesland</w:t>
      </w:r>
      <w:r w:rsidR="000E7C2B" w:rsidRPr="006064C6">
        <w:rPr>
          <w:color w:val="000000" w:themeColor="text1"/>
          <w:sz w:val="22"/>
        </w:rPr>
        <w:t xml:space="preserve"> </w:t>
      </w:r>
      <w:r w:rsidR="000E7C2B" w:rsidRPr="001B193B">
        <w:rPr>
          <w:color w:val="000000" w:themeColor="text1"/>
        </w:rPr>
        <w:t>Campina Ingredients</w:t>
      </w:r>
      <w:r w:rsidR="000E7C2B" w:rsidRPr="006064C6">
        <w:rPr>
          <w:color w:val="000000" w:themeColor="text1"/>
          <w:sz w:val="22"/>
        </w:rPr>
        <w:t>,</w:t>
      </w:r>
      <w:r w:rsidR="00351B07" w:rsidRPr="000E7C2B">
        <w:t xml:space="preserve"> </w:t>
      </w:r>
      <w:r w:rsidRPr="000E7C2B">
        <w:t xml:space="preserve">seeking to permit </w:t>
      </w:r>
      <w:r w:rsidR="001B2FF4" w:rsidRPr="001B2FF4">
        <w:t>the sale and use of 2’-fucosyllactose (2′-FL) derived from a new genetically modified Escherichia coli (E.coli) strain as a nutritive substa</w:t>
      </w:r>
      <w:r w:rsidR="001B2FF4">
        <w:t>nce in infant formula products</w:t>
      </w:r>
      <w:r w:rsidR="000E7C2B" w:rsidRPr="000E7C2B">
        <w:t>.</w:t>
      </w:r>
      <w:r w:rsidRPr="000E7C2B">
        <w:t xml:space="preserve"> A draft regulatory measure has been prepared</w:t>
      </w:r>
      <w:r w:rsidRPr="00A73B96">
        <w:t>.</w:t>
      </w:r>
      <w:r w:rsidR="00351B07" w:rsidRPr="00A73B96">
        <w:t xml:space="preserve"> </w:t>
      </w:r>
      <w:r w:rsidR="00D22F3C" w:rsidRPr="00A73B96">
        <w:t xml:space="preserve">Pursuant to section 31 of the </w:t>
      </w:r>
      <w:r w:rsidR="00D22F3C" w:rsidRPr="00A73B96">
        <w:rPr>
          <w:i/>
        </w:rPr>
        <w:t>Food Standard</w:t>
      </w:r>
      <w:r w:rsidR="00E203C2" w:rsidRPr="00A73B96">
        <w:rPr>
          <w:i/>
        </w:rPr>
        <w:t>s Australia New Zealand Act 1991</w:t>
      </w:r>
      <w:r w:rsidR="00D22F3C" w:rsidRPr="00A73B96">
        <w:rPr>
          <w:i/>
        </w:rPr>
        <w:t xml:space="preserve"> </w:t>
      </w:r>
      <w:r w:rsidR="00E203C2" w:rsidRPr="00A73B96">
        <w:t>(</w:t>
      </w:r>
      <w:r w:rsidR="00D22F3C" w:rsidRPr="00A73B96">
        <w:t>FSANZ</w:t>
      </w:r>
      <w:r w:rsidR="00D22F3C" w:rsidRPr="009554CC">
        <w:t xml:space="preserve"> Act), FSANZ now c</w:t>
      </w:r>
      <w:r w:rsidR="00E203C2" w:rsidRPr="009554CC">
        <w:t xml:space="preserve">alls for submissions to assist consideration of the </w:t>
      </w:r>
      <w:r w:rsidR="00413CA8" w:rsidRPr="009554CC">
        <w:t xml:space="preserve">draft </w:t>
      </w:r>
      <w:r w:rsidR="00D8470F" w:rsidRPr="009554CC">
        <w:t>food regulatory measure</w:t>
      </w:r>
      <w:r w:rsidR="00D22F3C" w:rsidRPr="009554CC">
        <w:t>.</w:t>
      </w:r>
    </w:p>
    <w:p w14:paraId="1D4EEE7F" w14:textId="5F22D0A9" w:rsidR="00B73EF6" w:rsidRPr="00276026" w:rsidRDefault="00B73EF6" w:rsidP="00B73EF6">
      <w:pPr>
        <w:widowControl/>
        <w:rPr>
          <w:sz w:val="20"/>
          <w:szCs w:val="20"/>
        </w:rPr>
      </w:pPr>
      <w:r>
        <w:rPr>
          <w:sz w:val="20"/>
          <w:szCs w:val="20"/>
        </w:rPr>
        <w:t>For information about making a</w:t>
      </w:r>
      <w:r w:rsidRPr="007C174F">
        <w:rPr>
          <w:sz w:val="20"/>
          <w:szCs w:val="20"/>
        </w:rPr>
        <w:t xml:space="preserve"> submission</w:t>
      </w:r>
      <w:r>
        <w:rPr>
          <w:sz w:val="20"/>
          <w:szCs w:val="20"/>
        </w:rPr>
        <w:t>, visit</w:t>
      </w:r>
      <w:r w:rsidRPr="007C174F">
        <w:rPr>
          <w:sz w:val="20"/>
          <w:szCs w:val="20"/>
        </w:rPr>
        <w:t xml:space="preserve"> the FSANZ website </w:t>
      </w:r>
      <w:r>
        <w:rPr>
          <w:sz w:val="20"/>
          <w:szCs w:val="20"/>
        </w:rPr>
        <w:t xml:space="preserve">and see </w:t>
      </w:r>
      <w:hyperlink r:id="rId15" w:history="1">
        <w:r>
          <w:rPr>
            <w:rStyle w:val="Hyperlink"/>
            <w:sz w:val="20"/>
            <w:szCs w:val="20"/>
            <w:lang w:val="en-AU"/>
          </w:rPr>
          <w:t>information for submitters</w:t>
        </w:r>
      </w:hyperlink>
      <w:r w:rsidRPr="007C174F">
        <w:rPr>
          <w:sz w:val="20"/>
          <w:szCs w:val="20"/>
        </w:rPr>
        <w:t>.</w:t>
      </w:r>
    </w:p>
    <w:p w14:paraId="782047CA" w14:textId="77777777" w:rsidR="00B73EF6" w:rsidRPr="00276026" w:rsidRDefault="00B73EF6" w:rsidP="003E58BE">
      <w:pPr>
        <w:pStyle w:val="FSCFS"/>
      </w:pPr>
      <w:r w:rsidRPr="00276026">
        <w:t xml:space="preserve">All submissions on applications and proposals will be published on our website. We will not publish material that </w:t>
      </w:r>
      <w:r>
        <w:t>that we accept as confidential</w:t>
      </w:r>
      <w:r w:rsidRPr="00276026">
        <w:t xml:space="preserve">, but will record that such information is held. In-confidence submissions may be subject to release under the provisions of the </w:t>
      </w:r>
      <w:r w:rsidRPr="00276026">
        <w:rPr>
          <w:i/>
          <w:iCs/>
        </w:rPr>
        <w:t>Freedom of Information Act 1991</w:t>
      </w:r>
      <w:r w:rsidRPr="00276026">
        <w:t>.</w:t>
      </w:r>
      <w:r>
        <w:t xml:space="preserve"> </w:t>
      </w:r>
      <w:r w:rsidRPr="00276026">
        <w:t>Submissions will be published as soon as possible after the end of the public comment period. Where large numbers of documents are involved, FSANZ will make these available on CD, rather than on the website.</w:t>
      </w:r>
    </w:p>
    <w:p w14:paraId="663A576D" w14:textId="61BEC087" w:rsidR="00B73EF6" w:rsidRPr="007C174F" w:rsidRDefault="00B73EF6" w:rsidP="003E58BE">
      <w:pPr>
        <w:pStyle w:val="FSCFS"/>
        <w:rPr>
          <w:lang w:val="en-AU"/>
        </w:rPr>
      </w:pPr>
      <w:r>
        <w:rPr>
          <w:lang w:val="en-AU"/>
        </w:rPr>
        <w:t>Under s</w:t>
      </w:r>
      <w:r w:rsidRPr="007C174F">
        <w:rPr>
          <w:lang w:val="en-AU"/>
        </w:rPr>
        <w:t xml:space="preserve">ection 114 </w:t>
      </w:r>
      <w:r>
        <w:rPr>
          <w:lang w:val="en-AU"/>
        </w:rPr>
        <w:t>of the FSANZ Act, some information provided to FSANZ cannot be disclosed. More</w:t>
      </w:r>
      <w:r w:rsidRPr="007C174F">
        <w:rPr>
          <w:lang w:val="en-AU"/>
        </w:rPr>
        <w:t xml:space="preserve"> information about the disclosure of confidential commercial information is available on the FSANZ website at</w:t>
      </w:r>
      <w:r>
        <w:rPr>
          <w:lang w:val="en-AU"/>
        </w:rPr>
        <w:t xml:space="preserve"> </w:t>
      </w:r>
      <w:hyperlink r:id="rId16" w:history="1">
        <w:r>
          <w:rPr>
            <w:rStyle w:val="Hyperlink"/>
            <w:lang w:val="en-AU"/>
          </w:rPr>
          <w:t>information for submitters</w:t>
        </w:r>
      </w:hyperlink>
      <w:r>
        <w:rPr>
          <w:lang w:val="en-AU"/>
        </w:rPr>
        <w:t>.</w:t>
      </w:r>
    </w:p>
    <w:p w14:paraId="0A254312" w14:textId="07F20EC9" w:rsidR="00B73EF6" w:rsidRPr="007C174F" w:rsidRDefault="00B73EF6" w:rsidP="003E58BE">
      <w:pPr>
        <w:pStyle w:val="FSCFS"/>
        <w:rPr>
          <w:lang w:val="en-AU"/>
        </w:rPr>
      </w:pPr>
      <w:r w:rsidRPr="007C174F">
        <w:rPr>
          <w:lang w:val="en-AU"/>
        </w:rPr>
        <w:t>Submissions should be made in writing; be marked clearly with the word ‘Submission’ and quote the correct project number and name</w:t>
      </w:r>
      <w:r>
        <w:rPr>
          <w:lang w:val="en-AU"/>
        </w:rPr>
        <w:t xml:space="preserve">. </w:t>
      </w:r>
      <w:r w:rsidRPr="007C174F">
        <w:rPr>
          <w:lang w:val="en-AU"/>
        </w:rPr>
        <w:t xml:space="preserve">While FSANZ accepts submissions in hard copy to our offices, it is more convenient to receive submissions electronically through the FSANZ website </w:t>
      </w:r>
      <w:r>
        <w:rPr>
          <w:lang w:val="en-AU"/>
        </w:rPr>
        <w:t>via the link</w:t>
      </w:r>
      <w:r w:rsidRPr="008C0E7A">
        <w:rPr>
          <w:lang w:val="en-AU"/>
        </w:rPr>
        <w:t xml:space="preserve"> on </w:t>
      </w:r>
      <w:hyperlink r:id="rId17" w:history="1">
        <w:r w:rsidRPr="008C0E7A">
          <w:rPr>
            <w:rStyle w:val="Hyperlink"/>
          </w:rPr>
          <w:t>documents for public comment</w:t>
        </w:r>
      </w:hyperlink>
      <w:r>
        <w:rPr>
          <w:lang w:val="en-AU"/>
        </w:rPr>
        <w:t>. You can also</w:t>
      </w:r>
      <w:r w:rsidRPr="007C174F">
        <w:rPr>
          <w:lang w:val="en-AU"/>
        </w:rPr>
        <w:t xml:space="preserve"> email your submission directly to </w:t>
      </w:r>
      <w:hyperlink r:id="rId18" w:history="1">
        <w:r w:rsidRPr="007C174F">
          <w:rPr>
            <w:rStyle w:val="Hyperlink"/>
            <w:rFonts w:cs="Arial"/>
            <w:lang w:val="en-AU"/>
          </w:rPr>
          <w:t>submissions@foodstandards.gov.au</w:t>
        </w:r>
      </w:hyperlink>
      <w:r>
        <w:rPr>
          <w:lang w:val="en-AU"/>
        </w:rPr>
        <w:t xml:space="preserve">. </w:t>
      </w:r>
    </w:p>
    <w:p w14:paraId="0423EF0F" w14:textId="27962FF0" w:rsidR="00B73EF6" w:rsidRDefault="00B73EF6" w:rsidP="003E58BE">
      <w:pPr>
        <w:pStyle w:val="FSCFS"/>
        <w:rPr>
          <w:lang w:val="en-AU"/>
        </w:rPr>
      </w:pPr>
      <w:r w:rsidRPr="007C174F">
        <w:rPr>
          <w:lang w:val="en-AU"/>
        </w:rPr>
        <w:t xml:space="preserve">There is no need to send a hard copy of your submission if you have submitted it by email or </w:t>
      </w:r>
      <w:r>
        <w:rPr>
          <w:lang w:val="en-AU"/>
        </w:rPr>
        <w:t xml:space="preserve">via </w:t>
      </w:r>
      <w:r w:rsidRPr="007C174F">
        <w:rPr>
          <w:lang w:val="en-AU"/>
        </w:rPr>
        <w:t>the FSANZ website</w:t>
      </w:r>
      <w:r>
        <w:rPr>
          <w:lang w:val="en-AU"/>
        </w:rPr>
        <w:t xml:space="preserve">. </w:t>
      </w:r>
      <w:r w:rsidRPr="007C174F">
        <w:rPr>
          <w:lang w:val="en-AU"/>
        </w:rPr>
        <w:t xml:space="preserve">FSANZ endeavours to formally acknowledge receipt of submissions within </w:t>
      </w:r>
      <w:r>
        <w:rPr>
          <w:lang w:val="en-AU"/>
        </w:rPr>
        <w:t>three</w:t>
      </w:r>
      <w:r w:rsidRPr="007C174F">
        <w:rPr>
          <w:lang w:val="en-AU"/>
        </w:rPr>
        <w:t xml:space="preserve"> business days.</w:t>
      </w:r>
    </w:p>
    <w:p w14:paraId="1BF948B6" w14:textId="592F4D8C" w:rsidR="00E203C2" w:rsidRPr="007C174F" w:rsidRDefault="00E063C6" w:rsidP="00151B36">
      <w:pPr>
        <w:tabs>
          <w:tab w:val="left" w:pos="7920"/>
        </w:tabs>
        <w:autoSpaceDE w:val="0"/>
        <w:autoSpaceDN w:val="0"/>
        <w:adjustRightInd w:val="0"/>
        <w:spacing w:before="100" w:after="100"/>
        <w:jc w:val="center"/>
        <w:rPr>
          <w:sz w:val="20"/>
          <w:szCs w:val="20"/>
          <w:lang w:val="en-AU"/>
        </w:rPr>
      </w:pPr>
      <w:r w:rsidRPr="00FB1533">
        <w:rPr>
          <w:rFonts w:cs="Arial"/>
          <w:b/>
          <w:bCs/>
          <w:color w:val="000000"/>
          <w:sz w:val="24"/>
        </w:rPr>
        <w:t>DEADLINE FOR SUBMISSIONS</w:t>
      </w:r>
      <w:r w:rsidRPr="00FB1533">
        <w:rPr>
          <w:rFonts w:cs="Arial"/>
          <w:b/>
          <w:color w:val="000000"/>
          <w:sz w:val="24"/>
        </w:rPr>
        <w:t>:</w:t>
      </w:r>
      <w:r w:rsidR="005C6EE7">
        <w:rPr>
          <w:rFonts w:cs="Arial"/>
          <w:b/>
          <w:sz w:val="24"/>
        </w:rPr>
        <w:t xml:space="preserve"> </w:t>
      </w:r>
      <w:r w:rsidRPr="00FB1533">
        <w:rPr>
          <w:rFonts w:cs="Arial"/>
          <w:b/>
          <w:bCs/>
          <w:sz w:val="24"/>
        </w:rPr>
        <w:t xml:space="preserve">6pm (Canberra time) </w:t>
      </w:r>
      <w:r w:rsidR="009C0A11">
        <w:rPr>
          <w:rFonts w:cs="Arial"/>
          <w:b/>
          <w:bCs/>
          <w:sz w:val="24"/>
        </w:rPr>
        <w:t>31 January 2022</w:t>
      </w:r>
    </w:p>
    <w:p w14:paraId="207AD627" w14:textId="6ED054BF" w:rsidR="00E203C2" w:rsidRPr="007C174F" w:rsidRDefault="00E063C6" w:rsidP="003E58BE">
      <w:pPr>
        <w:pStyle w:val="FSCFS"/>
        <w:rPr>
          <w:lang w:val="en-AU"/>
        </w:rPr>
      </w:pPr>
      <w:r w:rsidRPr="007C174F">
        <w:rPr>
          <w:lang w:val="en-AU"/>
        </w:rPr>
        <w:t xml:space="preserve">Submissions received after this date will </w:t>
      </w:r>
      <w:r w:rsidR="00351B07" w:rsidRPr="007C174F">
        <w:rPr>
          <w:lang w:val="en-AU"/>
        </w:rPr>
        <w:t>not</w:t>
      </w:r>
      <w:r w:rsidRPr="007C174F">
        <w:rPr>
          <w:lang w:val="en-AU"/>
        </w:rPr>
        <w:t xml:space="preserve"> be considered </w:t>
      </w:r>
      <w:r w:rsidR="00351B07" w:rsidRPr="007C174F">
        <w:rPr>
          <w:lang w:val="en-AU"/>
        </w:rPr>
        <w:t>unless</w:t>
      </w:r>
      <w:r w:rsidRPr="007C174F">
        <w:rPr>
          <w:lang w:val="en-AU"/>
        </w:rPr>
        <w:t xml:space="preserve"> an extension ha</w:t>
      </w:r>
      <w:r w:rsidR="00D22F3C" w:rsidRPr="007C174F">
        <w:rPr>
          <w:lang w:val="en-AU"/>
        </w:rPr>
        <w:t>d</w:t>
      </w:r>
      <w:r w:rsidRPr="007C174F">
        <w:rPr>
          <w:lang w:val="en-AU"/>
        </w:rPr>
        <w:t xml:space="preserve"> been given </w:t>
      </w:r>
      <w:r w:rsidR="0037520F">
        <w:rPr>
          <w:lang w:val="en-AU"/>
        </w:rPr>
        <w:t xml:space="preserve">before </w:t>
      </w:r>
      <w:r w:rsidRPr="007C174F">
        <w:rPr>
          <w:lang w:val="en-AU"/>
        </w:rPr>
        <w:t>th</w:t>
      </w:r>
      <w:r w:rsidR="00351B07" w:rsidRPr="007C174F">
        <w:rPr>
          <w:lang w:val="en-AU"/>
        </w:rPr>
        <w:t>e</w:t>
      </w:r>
      <w:r w:rsidRPr="007C174F">
        <w:rPr>
          <w:lang w:val="en-AU"/>
        </w:rPr>
        <w:t xml:space="preserve"> closing date</w:t>
      </w:r>
      <w:r w:rsidR="003309A8">
        <w:rPr>
          <w:lang w:val="en-AU"/>
        </w:rPr>
        <w:t xml:space="preserve">. </w:t>
      </w:r>
      <w:r w:rsidR="0037520F">
        <w:rPr>
          <w:lang w:val="en-AU"/>
        </w:rPr>
        <w:t xml:space="preserve">Extensions will only be granted due to </w:t>
      </w:r>
      <w:r w:rsidRPr="00AD7A3D">
        <w:rPr>
          <w:lang w:val="en-AU"/>
        </w:rPr>
        <w:t>extraordinary</w:t>
      </w:r>
      <w:r w:rsidRPr="007C174F">
        <w:rPr>
          <w:lang w:val="en-AU"/>
        </w:rPr>
        <w:t xml:space="preserve"> circumstances </w:t>
      </w:r>
      <w:r w:rsidR="0037520F">
        <w:rPr>
          <w:lang w:val="en-AU"/>
        </w:rPr>
        <w:t xml:space="preserve">during the </w:t>
      </w:r>
      <w:r w:rsidRPr="007C174F">
        <w:rPr>
          <w:lang w:val="en-AU"/>
        </w:rPr>
        <w:t>submission period</w:t>
      </w:r>
      <w:r w:rsidR="003309A8">
        <w:rPr>
          <w:lang w:val="en-AU"/>
        </w:rPr>
        <w:t xml:space="preserve">. </w:t>
      </w:r>
      <w:r w:rsidRPr="007C174F">
        <w:rPr>
          <w:lang w:val="en-AU"/>
        </w:rPr>
        <w:t>Any agreed extension will be notified on the FSANZ website and will apply to all submitters.</w:t>
      </w:r>
    </w:p>
    <w:p w14:paraId="0D1F032B" w14:textId="1DAA7EF6" w:rsidR="00E203C2" w:rsidRPr="003A7725" w:rsidRDefault="0037520F" w:rsidP="003E58BE">
      <w:pPr>
        <w:pStyle w:val="FSCFS"/>
        <w:rPr>
          <w:lang w:val="en-AU"/>
        </w:rPr>
      </w:pPr>
      <w:r>
        <w:rPr>
          <w:lang w:val="en-AU"/>
        </w:rPr>
        <w:lastRenderedPageBreak/>
        <w:t>Questions about</w:t>
      </w:r>
      <w:r w:rsidR="00E063C6" w:rsidRPr="007C174F">
        <w:rPr>
          <w:lang w:val="en-AU"/>
        </w:rPr>
        <w:t xml:space="preserve"> making submissions or the application process can be </w:t>
      </w:r>
      <w:r>
        <w:rPr>
          <w:lang w:val="en-AU"/>
        </w:rPr>
        <w:t>sent to</w:t>
      </w:r>
      <w:r w:rsidR="00E063C6" w:rsidRPr="007C174F">
        <w:rPr>
          <w:lang w:val="en-AU"/>
        </w:rPr>
        <w:t xml:space="preserve"> </w:t>
      </w:r>
      <w:hyperlink r:id="rId19" w:history="1">
        <w:r w:rsidR="00E063C6" w:rsidRPr="007C174F">
          <w:rPr>
            <w:rStyle w:val="Hyperlink"/>
            <w:rFonts w:cs="Arial"/>
            <w:lang w:val="en-AU"/>
          </w:rPr>
          <w:t>standards.management@foodstandards.gov.au</w:t>
        </w:r>
      </w:hyperlink>
      <w:r w:rsidR="00E063C6" w:rsidRPr="007C174F">
        <w:rPr>
          <w:lang w:val="en-AU"/>
        </w:rPr>
        <w:t xml:space="preserve">. </w:t>
      </w:r>
    </w:p>
    <w:p w14:paraId="370528E9" w14:textId="1A827BAE" w:rsidR="00E203C2" w:rsidRDefault="00351B07" w:rsidP="003E58BE">
      <w:pPr>
        <w:pStyle w:val="FSCFS"/>
        <w:rPr>
          <w:lang w:val="en-AU"/>
        </w:rPr>
      </w:pPr>
      <w:r w:rsidRPr="007C174F">
        <w:rPr>
          <w:lang w:val="en-AU"/>
        </w:rPr>
        <w:t>Hard</w:t>
      </w:r>
      <w:r w:rsidR="00E063C6" w:rsidRPr="007C174F">
        <w:rPr>
          <w:lang w:val="en-AU"/>
        </w:rPr>
        <w:t xml:space="preserve"> copy submissions may be sent to one of the following addresses: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0387F" w14:paraId="53839F64" w14:textId="77777777" w:rsidTr="00E0387F">
        <w:tc>
          <w:tcPr>
            <w:tcW w:w="4530" w:type="dxa"/>
          </w:tcPr>
          <w:p w14:paraId="30134483" w14:textId="77777777" w:rsidR="00E0387F" w:rsidRDefault="00E0387F" w:rsidP="009A4F92">
            <w:pPr>
              <w:pStyle w:val="FSAddress"/>
            </w:pPr>
            <w:r w:rsidRPr="007C174F">
              <w:t>Food Standards Australia New Zealand</w:t>
            </w:r>
          </w:p>
          <w:p w14:paraId="018A2E2A" w14:textId="77777777" w:rsidR="00E0387F" w:rsidRDefault="00E0387F" w:rsidP="009A4F92">
            <w:pPr>
              <w:pStyle w:val="FSAddress"/>
            </w:pPr>
            <w:r w:rsidRPr="007C174F">
              <w:t xml:space="preserve">PO Box </w:t>
            </w:r>
            <w:r>
              <w:t>5423</w:t>
            </w:r>
          </w:p>
          <w:p w14:paraId="4E8B386C" w14:textId="7A5F417D" w:rsidR="00E0387F" w:rsidRDefault="00E0387F" w:rsidP="009A4F92">
            <w:pPr>
              <w:pStyle w:val="FSAddress"/>
            </w:pPr>
            <w:r>
              <w:t>KINGSTON</w:t>
            </w:r>
            <w:r w:rsidRPr="007C174F">
              <w:t xml:space="preserve"> ACT</w:t>
            </w:r>
            <w:r>
              <w:t xml:space="preserve"> </w:t>
            </w:r>
            <w:r w:rsidRPr="007C174F">
              <w:t>2</w:t>
            </w:r>
            <w:r>
              <w:t>604</w:t>
            </w:r>
          </w:p>
          <w:p w14:paraId="05AAFB30" w14:textId="77777777" w:rsidR="00E0387F" w:rsidRDefault="00E0387F" w:rsidP="009A4F92">
            <w:pPr>
              <w:pStyle w:val="FSAddress"/>
            </w:pPr>
            <w:r w:rsidRPr="007C174F">
              <w:t>AUSTRALIA</w:t>
            </w:r>
          </w:p>
          <w:p w14:paraId="11545CDE" w14:textId="11600598" w:rsidR="00E0387F" w:rsidRDefault="00E0387F" w:rsidP="009A4F92">
            <w:pPr>
              <w:pStyle w:val="FSAddress"/>
              <w:rPr>
                <w:lang w:val="en-AU"/>
              </w:rPr>
            </w:pPr>
            <w:r w:rsidRPr="007C174F">
              <w:t xml:space="preserve">Tel </w:t>
            </w:r>
            <w:r>
              <w:t>+61 2</w:t>
            </w:r>
            <w:r w:rsidRPr="007C174F">
              <w:t xml:space="preserve"> 6271 2222</w:t>
            </w:r>
          </w:p>
        </w:tc>
        <w:tc>
          <w:tcPr>
            <w:tcW w:w="4530" w:type="dxa"/>
          </w:tcPr>
          <w:p w14:paraId="00CD1C43" w14:textId="77777777" w:rsidR="00E0387F" w:rsidRDefault="00E0387F" w:rsidP="009A4F92">
            <w:pPr>
              <w:pStyle w:val="FSAddress"/>
            </w:pPr>
            <w:r w:rsidRPr="007C174F">
              <w:t xml:space="preserve">Food Standards Australia New Zealand </w:t>
            </w:r>
          </w:p>
          <w:p w14:paraId="6EA9E7E2" w14:textId="77777777" w:rsidR="00E0387F" w:rsidRDefault="00E0387F" w:rsidP="009A4F92">
            <w:pPr>
              <w:pStyle w:val="FSAddress"/>
            </w:pPr>
            <w:r w:rsidRPr="007C174F">
              <w:t xml:space="preserve">PO Box 10559 </w:t>
            </w:r>
          </w:p>
          <w:p w14:paraId="234903BD" w14:textId="77777777" w:rsidR="00E0387F" w:rsidRDefault="00E0387F" w:rsidP="009A4F92">
            <w:pPr>
              <w:pStyle w:val="FSAddress"/>
            </w:pPr>
            <w:r w:rsidRPr="007C174F">
              <w:t>The Terrace WELLINGTON 6143</w:t>
            </w:r>
          </w:p>
          <w:p w14:paraId="7B2BD916" w14:textId="77777777" w:rsidR="00E0387F" w:rsidRDefault="00E0387F" w:rsidP="009A4F92">
            <w:pPr>
              <w:pStyle w:val="FSAddress"/>
            </w:pPr>
            <w:r w:rsidRPr="007C174F">
              <w:t xml:space="preserve">NEW ZEALAND </w:t>
            </w:r>
          </w:p>
          <w:p w14:paraId="6C7B5BF4" w14:textId="317BF326" w:rsidR="00E0387F" w:rsidRDefault="00E0387F" w:rsidP="009A4F92">
            <w:pPr>
              <w:pStyle w:val="FSAddress"/>
              <w:rPr>
                <w:lang w:val="en-AU"/>
              </w:rPr>
            </w:pPr>
            <w:r w:rsidRPr="007C174F">
              <w:t xml:space="preserve">Tel </w:t>
            </w:r>
            <w:r>
              <w:t>+64 4 978 5630</w:t>
            </w:r>
          </w:p>
        </w:tc>
      </w:tr>
    </w:tbl>
    <w:p w14:paraId="5D059D72" w14:textId="77777777" w:rsidR="00D22F3C" w:rsidRPr="007C174F" w:rsidRDefault="00D22F3C" w:rsidP="003E58BE"/>
    <w:p w14:paraId="3B760CBE" w14:textId="77777777" w:rsidR="00413CA8" w:rsidRDefault="00413CA8" w:rsidP="00E203C2">
      <w:pPr>
        <w:spacing w:line="280" w:lineRule="exact"/>
        <w:jc w:val="center"/>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3AD3A5F2"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64921558" w14:textId="77777777" w:rsidR="00562917" w:rsidRPr="00AE766D" w:rsidRDefault="00562917" w:rsidP="00051ED9">
      <w:pPr>
        <w:rPr>
          <w:rFonts w:cs="Arial"/>
        </w:rPr>
      </w:pPr>
    </w:p>
    <w:p w14:paraId="27379CFD" w14:textId="7DAD13CC" w:rsidR="00896BCF" w:rsidRDefault="001B4A31">
      <w:pPr>
        <w:pStyle w:val="TOC1"/>
        <w:rPr>
          <w:rFonts w:eastAsiaTheme="minorEastAsia" w:cstheme="minorBidi"/>
          <w:b w:val="0"/>
          <w:bCs w:val="0"/>
          <w:caps w:val="0"/>
          <w:noProof/>
          <w:sz w:val="22"/>
          <w:szCs w:val="22"/>
          <w:lang w:eastAsia="en-GB" w:bidi="ar-SA"/>
        </w:rPr>
      </w:pPr>
      <w:r>
        <w:rPr>
          <w:rFonts w:cs="Arial"/>
        </w:rPr>
        <w:fldChar w:fldCharType="begin"/>
      </w:r>
      <w:r>
        <w:rPr>
          <w:rFonts w:cs="Arial"/>
        </w:rPr>
        <w:instrText xml:space="preserve"> TOC \o "1-2" \h \z \u </w:instrText>
      </w:r>
      <w:r>
        <w:rPr>
          <w:rFonts w:cs="Arial"/>
        </w:rPr>
        <w:fldChar w:fldCharType="separate"/>
      </w:r>
      <w:hyperlink w:anchor="_Toc89242774" w:history="1">
        <w:r w:rsidR="00896BCF" w:rsidRPr="008836F0">
          <w:rPr>
            <w:rStyle w:val="Hyperlink"/>
            <w:noProof/>
          </w:rPr>
          <w:t>Executive summary</w:t>
        </w:r>
        <w:r w:rsidR="00896BCF">
          <w:rPr>
            <w:noProof/>
            <w:webHidden/>
          </w:rPr>
          <w:tab/>
        </w:r>
        <w:r w:rsidR="00896BCF">
          <w:rPr>
            <w:noProof/>
            <w:webHidden/>
          </w:rPr>
          <w:fldChar w:fldCharType="begin"/>
        </w:r>
        <w:r w:rsidR="00896BCF">
          <w:rPr>
            <w:noProof/>
            <w:webHidden/>
          </w:rPr>
          <w:instrText xml:space="preserve"> PAGEREF _Toc89242774 \h </w:instrText>
        </w:r>
        <w:r w:rsidR="00896BCF">
          <w:rPr>
            <w:noProof/>
            <w:webHidden/>
          </w:rPr>
        </w:r>
        <w:r w:rsidR="00896BCF">
          <w:rPr>
            <w:noProof/>
            <w:webHidden/>
          </w:rPr>
          <w:fldChar w:fldCharType="separate"/>
        </w:r>
        <w:r w:rsidR="00896BCF">
          <w:rPr>
            <w:noProof/>
            <w:webHidden/>
          </w:rPr>
          <w:t>2</w:t>
        </w:r>
        <w:r w:rsidR="00896BCF">
          <w:rPr>
            <w:noProof/>
            <w:webHidden/>
          </w:rPr>
          <w:fldChar w:fldCharType="end"/>
        </w:r>
      </w:hyperlink>
    </w:p>
    <w:p w14:paraId="1B8E62A4" w14:textId="6C11FA50" w:rsidR="00896BCF" w:rsidRDefault="00CB78EB">
      <w:pPr>
        <w:pStyle w:val="TOC1"/>
        <w:rPr>
          <w:rFonts w:eastAsiaTheme="minorEastAsia" w:cstheme="minorBidi"/>
          <w:b w:val="0"/>
          <w:bCs w:val="0"/>
          <w:caps w:val="0"/>
          <w:noProof/>
          <w:sz w:val="22"/>
          <w:szCs w:val="22"/>
          <w:lang w:eastAsia="en-GB" w:bidi="ar-SA"/>
        </w:rPr>
      </w:pPr>
      <w:hyperlink w:anchor="_Toc89242775" w:history="1">
        <w:r w:rsidR="00896BCF" w:rsidRPr="008836F0">
          <w:rPr>
            <w:rStyle w:val="Hyperlink"/>
            <w:noProof/>
          </w:rPr>
          <w:t>1</w:t>
        </w:r>
        <w:r w:rsidR="00896BCF">
          <w:rPr>
            <w:rFonts w:eastAsiaTheme="minorEastAsia" w:cstheme="minorBidi"/>
            <w:b w:val="0"/>
            <w:bCs w:val="0"/>
            <w:caps w:val="0"/>
            <w:noProof/>
            <w:sz w:val="22"/>
            <w:szCs w:val="22"/>
            <w:lang w:eastAsia="en-GB" w:bidi="ar-SA"/>
          </w:rPr>
          <w:tab/>
        </w:r>
        <w:r w:rsidR="00896BCF" w:rsidRPr="008836F0">
          <w:rPr>
            <w:rStyle w:val="Hyperlink"/>
            <w:noProof/>
          </w:rPr>
          <w:t>Introduction</w:t>
        </w:r>
        <w:r w:rsidR="00896BCF">
          <w:rPr>
            <w:noProof/>
            <w:webHidden/>
          </w:rPr>
          <w:tab/>
        </w:r>
        <w:r w:rsidR="00896BCF">
          <w:rPr>
            <w:noProof/>
            <w:webHidden/>
          </w:rPr>
          <w:fldChar w:fldCharType="begin"/>
        </w:r>
        <w:r w:rsidR="00896BCF">
          <w:rPr>
            <w:noProof/>
            <w:webHidden/>
          </w:rPr>
          <w:instrText xml:space="preserve"> PAGEREF _Toc89242775 \h </w:instrText>
        </w:r>
        <w:r w:rsidR="00896BCF">
          <w:rPr>
            <w:noProof/>
            <w:webHidden/>
          </w:rPr>
        </w:r>
        <w:r w:rsidR="00896BCF">
          <w:rPr>
            <w:noProof/>
            <w:webHidden/>
          </w:rPr>
          <w:fldChar w:fldCharType="separate"/>
        </w:r>
        <w:r w:rsidR="00896BCF">
          <w:rPr>
            <w:noProof/>
            <w:webHidden/>
          </w:rPr>
          <w:t>4</w:t>
        </w:r>
        <w:r w:rsidR="00896BCF">
          <w:rPr>
            <w:noProof/>
            <w:webHidden/>
          </w:rPr>
          <w:fldChar w:fldCharType="end"/>
        </w:r>
      </w:hyperlink>
    </w:p>
    <w:p w14:paraId="406AE10E" w14:textId="4C59ADD1" w:rsidR="00896BCF" w:rsidRDefault="00CB78EB">
      <w:pPr>
        <w:pStyle w:val="TOC2"/>
        <w:rPr>
          <w:rFonts w:eastAsiaTheme="minorEastAsia" w:cstheme="minorBidi"/>
          <w:smallCaps w:val="0"/>
          <w:noProof/>
          <w:sz w:val="22"/>
          <w:szCs w:val="22"/>
          <w:lang w:eastAsia="en-GB" w:bidi="ar-SA"/>
        </w:rPr>
      </w:pPr>
      <w:hyperlink w:anchor="_Toc89242776" w:history="1">
        <w:r w:rsidR="00896BCF" w:rsidRPr="008836F0">
          <w:rPr>
            <w:rStyle w:val="Hyperlink"/>
            <w:noProof/>
          </w:rPr>
          <w:t>1.1</w:t>
        </w:r>
        <w:r w:rsidR="00896BCF">
          <w:rPr>
            <w:rFonts w:eastAsiaTheme="minorEastAsia" w:cstheme="minorBidi"/>
            <w:smallCaps w:val="0"/>
            <w:noProof/>
            <w:sz w:val="22"/>
            <w:szCs w:val="22"/>
            <w:lang w:eastAsia="en-GB" w:bidi="ar-SA"/>
          </w:rPr>
          <w:tab/>
        </w:r>
        <w:r w:rsidR="00896BCF" w:rsidRPr="008836F0">
          <w:rPr>
            <w:rStyle w:val="Hyperlink"/>
            <w:noProof/>
          </w:rPr>
          <w:t>The Applicant</w:t>
        </w:r>
        <w:r w:rsidR="00896BCF">
          <w:rPr>
            <w:noProof/>
            <w:webHidden/>
          </w:rPr>
          <w:tab/>
        </w:r>
        <w:r w:rsidR="00896BCF">
          <w:rPr>
            <w:noProof/>
            <w:webHidden/>
          </w:rPr>
          <w:fldChar w:fldCharType="begin"/>
        </w:r>
        <w:r w:rsidR="00896BCF">
          <w:rPr>
            <w:noProof/>
            <w:webHidden/>
          </w:rPr>
          <w:instrText xml:space="preserve"> PAGEREF _Toc89242776 \h </w:instrText>
        </w:r>
        <w:r w:rsidR="00896BCF">
          <w:rPr>
            <w:noProof/>
            <w:webHidden/>
          </w:rPr>
        </w:r>
        <w:r w:rsidR="00896BCF">
          <w:rPr>
            <w:noProof/>
            <w:webHidden/>
          </w:rPr>
          <w:fldChar w:fldCharType="separate"/>
        </w:r>
        <w:r w:rsidR="00896BCF">
          <w:rPr>
            <w:noProof/>
            <w:webHidden/>
          </w:rPr>
          <w:t>4</w:t>
        </w:r>
        <w:r w:rsidR="00896BCF">
          <w:rPr>
            <w:noProof/>
            <w:webHidden/>
          </w:rPr>
          <w:fldChar w:fldCharType="end"/>
        </w:r>
      </w:hyperlink>
    </w:p>
    <w:p w14:paraId="5F48A7C2" w14:textId="1D395084" w:rsidR="00896BCF" w:rsidRDefault="00CB78EB">
      <w:pPr>
        <w:pStyle w:val="TOC2"/>
        <w:rPr>
          <w:rFonts w:eastAsiaTheme="minorEastAsia" w:cstheme="minorBidi"/>
          <w:smallCaps w:val="0"/>
          <w:noProof/>
          <w:sz w:val="22"/>
          <w:szCs w:val="22"/>
          <w:lang w:eastAsia="en-GB" w:bidi="ar-SA"/>
        </w:rPr>
      </w:pPr>
      <w:hyperlink w:anchor="_Toc89242777" w:history="1">
        <w:r w:rsidR="00896BCF" w:rsidRPr="008836F0">
          <w:rPr>
            <w:rStyle w:val="Hyperlink"/>
            <w:noProof/>
          </w:rPr>
          <w:t>1.2</w:t>
        </w:r>
        <w:r w:rsidR="00896BCF">
          <w:rPr>
            <w:rFonts w:eastAsiaTheme="minorEastAsia" w:cstheme="minorBidi"/>
            <w:smallCaps w:val="0"/>
            <w:noProof/>
            <w:sz w:val="22"/>
            <w:szCs w:val="22"/>
            <w:lang w:eastAsia="en-GB" w:bidi="ar-SA"/>
          </w:rPr>
          <w:tab/>
        </w:r>
        <w:r w:rsidR="00896BCF" w:rsidRPr="008836F0">
          <w:rPr>
            <w:rStyle w:val="Hyperlink"/>
            <w:noProof/>
          </w:rPr>
          <w:t>The application</w:t>
        </w:r>
        <w:r w:rsidR="00896BCF">
          <w:rPr>
            <w:noProof/>
            <w:webHidden/>
          </w:rPr>
          <w:tab/>
        </w:r>
        <w:r w:rsidR="00896BCF">
          <w:rPr>
            <w:noProof/>
            <w:webHidden/>
          </w:rPr>
          <w:fldChar w:fldCharType="begin"/>
        </w:r>
        <w:r w:rsidR="00896BCF">
          <w:rPr>
            <w:noProof/>
            <w:webHidden/>
          </w:rPr>
          <w:instrText xml:space="preserve"> PAGEREF _Toc89242777 \h </w:instrText>
        </w:r>
        <w:r w:rsidR="00896BCF">
          <w:rPr>
            <w:noProof/>
            <w:webHidden/>
          </w:rPr>
        </w:r>
        <w:r w:rsidR="00896BCF">
          <w:rPr>
            <w:noProof/>
            <w:webHidden/>
          </w:rPr>
          <w:fldChar w:fldCharType="separate"/>
        </w:r>
        <w:r w:rsidR="00896BCF">
          <w:rPr>
            <w:noProof/>
            <w:webHidden/>
          </w:rPr>
          <w:t>4</w:t>
        </w:r>
        <w:r w:rsidR="00896BCF">
          <w:rPr>
            <w:noProof/>
            <w:webHidden/>
          </w:rPr>
          <w:fldChar w:fldCharType="end"/>
        </w:r>
      </w:hyperlink>
    </w:p>
    <w:p w14:paraId="015896DF" w14:textId="30CEC78A" w:rsidR="00896BCF" w:rsidRDefault="00CB78EB">
      <w:pPr>
        <w:pStyle w:val="TOC2"/>
        <w:rPr>
          <w:rFonts w:eastAsiaTheme="minorEastAsia" w:cstheme="minorBidi"/>
          <w:smallCaps w:val="0"/>
          <w:noProof/>
          <w:sz w:val="22"/>
          <w:szCs w:val="22"/>
          <w:lang w:eastAsia="en-GB" w:bidi="ar-SA"/>
        </w:rPr>
      </w:pPr>
      <w:hyperlink w:anchor="_Toc89242778" w:history="1">
        <w:r w:rsidR="00896BCF" w:rsidRPr="008836F0">
          <w:rPr>
            <w:rStyle w:val="Hyperlink"/>
            <w:noProof/>
          </w:rPr>
          <w:t>1.3</w:t>
        </w:r>
        <w:r w:rsidR="00896BCF">
          <w:rPr>
            <w:rFonts w:eastAsiaTheme="minorEastAsia" w:cstheme="minorBidi"/>
            <w:smallCaps w:val="0"/>
            <w:noProof/>
            <w:sz w:val="22"/>
            <w:szCs w:val="22"/>
            <w:lang w:eastAsia="en-GB" w:bidi="ar-SA"/>
          </w:rPr>
          <w:tab/>
        </w:r>
        <w:r w:rsidR="00896BCF" w:rsidRPr="008836F0">
          <w:rPr>
            <w:rStyle w:val="Hyperlink"/>
            <w:noProof/>
          </w:rPr>
          <w:t>The current standards</w:t>
        </w:r>
        <w:r w:rsidR="00896BCF">
          <w:rPr>
            <w:noProof/>
            <w:webHidden/>
          </w:rPr>
          <w:tab/>
        </w:r>
        <w:r w:rsidR="00896BCF">
          <w:rPr>
            <w:noProof/>
            <w:webHidden/>
          </w:rPr>
          <w:fldChar w:fldCharType="begin"/>
        </w:r>
        <w:r w:rsidR="00896BCF">
          <w:rPr>
            <w:noProof/>
            <w:webHidden/>
          </w:rPr>
          <w:instrText xml:space="preserve"> PAGEREF _Toc89242778 \h </w:instrText>
        </w:r>
        <w:r w:rsidR="00896BCF">
          <w:rPr>
            <w:noProof/>
            <w:webHidden/>
          </w:rPr>
        </w:r>
        <w:r w:rsidR="00896BCF">
          <w:rPr>
            <w:noProof/>
            <w:webHidden/>
          </w:rPr>
          <w:fldChar w:fldCharType="separate"/>
        </w:r>
        <w:r w:rsidR="00896BCF">
          <w:rPr>
            <w:noProof/>
            <w:webHidden/>
          </w:rPr>
          <w:t>4</w:t>
        </w:r>
        <w:r w:rsidR="00896BCF">
          <w:rPr>
            <w:noProof/>
            <w:webHidden/>
          </w:rPr>
          <w:fldChar w:fldCharType="end"/>
        </w:r>
      </w:hyperlink>
    </w:p>
    <w:p w14:paraId="3EA090E0" w14:textId="53447C6F" w:rsidR="00896BCF" w:rsidRDefault="00CB78EB">
      <w:pPr>
        <w:pStyle w:val="TOC2"/>
        <w:rPr>
          <w:rFonts w:eastAsiaTheme="minorEastAsia" w:cstheme="minorBidi"/>
          <w:smallCaps w:val="0"/>
          <w:noProof/>
          <w:sz w:val="22"/>
          <w:szCs w:val="22"/>
          <w:lang w:eastAsia="en-GB" w:bidi="ar-SA"/>
        </w:rPr>
      </w:pPr>
      <w:hyperlink w:anchor="_Toc89242779" w:history="1">
        <w:r w:rsidR="00896BCF" w:rsidRPr="008836F0">
          <w:rPr>
            <w:rStyle w:val="Hyperlink"/>
            <w:noProof/>
          </w:rPr>
          <w:t>1.4</w:t>
        </w:r>
        <w:r w:rsidR="00896BCF">
          <w:rPr>
            <w:rFonts w:eastAsiaTheme="minorEastAsia" w:cstheme="minorBidi"/>
            <w:smallCaps w:val="0"/>
            <w:noProof/>
            <w:sz w:val="22"/>
            <w:szCs w:val="22"/>
            <w:lang w:eastAsia="en-GB" w:bidi="ar-SA"/>
          </w:rPr>
          <w:tab/>
        </w:r>
        <w:r w:rsidR="00896BCF" w:rsidRPr="008836F0">
          <w:rPr>
            <w:rStyle w:val="Hyperlink"/>
            <w:noProof/>
          </w:rPr>
          <w:t>Reasons for accepting application</w:t>
        </w:r>
        <w:r w:rsidR="00896BCF">
          <w:rPr>
            <w:noProof/>
            <w:webHidden/>
          </w:rPr>
          <w:tab/>
        </w:r>
        <w:r w:rsidR="00896BCF">
          <w:rPr>
            <w:noProof/>
            <w:webHidden/>
          </w:rPr>
          <w:fldChar w:fldCharType="begin"/>
        </w:r>
        <w:r w:rsidR="00896BCF">
          <w:rPr>
            <w:noProof/>
            <w:webHidden/>
          </w:rPr>
          <w:instrText xml:space="preserve"> PAGEREF _Toc89242779 \h </w:instrText>
        </w:r>
        <w:r w:rsidR="00896BCF">
          <w:rPr>
            <w:noProof/>
            <w:webHidden/>
          </w:rPr>
        </w:r>
        <w:r w:rsidR="00896BCF">
          <w:rPr>
            <w:noProof/>
            <w:webHidden/>
          </w:rPr>
          <w:fldChar w:fldCharType="separate"/>
        </w:r>
        <w:r w:rsidR="00896BCF">
          <w:rPr>
            <w:noProof/>
            <w:webHidden/>
          </w:rPr>
          <w:t>9</w:t>
        </w:r>
        <w:r w:rsidR="00896BCF">
          <w:rPr>
            <w:noProof/>
            <w:webHidden/>
          </w:rPr>
          <w:fldChar w:fldCharType="end"/>
        </w:r>
      </w:hyperlink>
    </w:p>
    <w:p w14:paraId="30E2AD21" w14:textId="6DB425A8" w:rsidR="00896BCF" w:rsidRDefault="00CB78EB">
      <w:pPr>
        <w:pStyle w:val="TOC2"/>
        <w:rPr>
          <w:rFonts w:eastAsiaTheme="minorEastAsia" w:cstheme="minorBidi"/>
          <w:smallCaps w:val="0"/>
          <w:noProof/>
          <w:sz w:val="22"/>
          <w:szCs w:val="22"/>
          <w:lang w:eastAsia="en-GB" w:bidi="ar-SA"/>
        </w:rPr>
      </w:pPr>
      <w:hyperlink w:anchor="_Toc89242780" w:history="1">
        <w:r w:rsidR="00896BCF" w:rsidRPr="008836F0">
          <w:rPr>
            <w:rStyle w:val="Hyperlink"/>
            <w:noProof/>
          </w:rPr>
          <w:t>1.5</w:t>
        </w:r>
        <w:r w:rsidR="00896BCF">
          <w:rPr>
            <w:rFonts w:eastAsiaTheme="minorEastAsia" w:cstheme="minorBidi"/>
            <w:smallCaps w:val="0"/>
            <w:noProof/>
            <w:sz w:val="22"/>
            <w:szCs w:val="22"/>
            <w:lang w:eastAsia="en-GB" w:bidi="ar-SA"/>
          </w:rPr>
          <w:tab/>
        </w:r>
        <w:r w:rsidR="00896BCF" w:rsidRPr="008836F0">
          <w:rPr>
            <w:rStyle w:val="Hyperlink"/>
            <w:noProof/>
          </w:rPr>
          <w:t>Procedure for assessment</w:t>
        </w:r>
        <w:r w:rsidR="00896BCF">
          <w:rPr>
            <w:noProof/>
            <w:webHidden/>
          </w:rPr>
          <w:tab/>
        </w:r>
        <w:r w:rsidR="00896BCF">
          <w:rPr>
            <w:noProof/>
            <w:webHidden/>
          </w:rPr>
          <w:fldChar w:fldCharType="begin"/>
        </w:r>
        <w:r w:rsidR="00896BCF">
          <w:rPr>
            <w:noProof/>
            <w:webHidden/>
          </w:rPr>
          <w:instrText xml:space="preserve"> PAGEREF _Toc89242780 \h </w:instrText>
        </w:r>
        <w:r w:rsidR="00896BCF">
          <w:rPr>
            <w:noProof/>
            <w:webHidden/>
          </w:rPr>
        </w:r>
        <w:r w:rsidR="00896BCF">
          <w:rPr>
            <w:noProof/>
            <w:webHidden/>
          </w:rPr>
          <w:fldChar w:fldCharType="separate"/>
        </w:r>
        <w:r w:rsidR="00896BCF">
          <w:rPr>
            <w:noProof/>
            <w:webHidden/>
          </w:rPr>
          <w:t>9</w:t>
        </w:r>
        <w:r w:rsidR="00896BCF">
          <w:rPr>
            <w:noProof/>
            <w:webHidden/>
          </w:rPr>
          <w:fldChar w:fldCharType="end"/>
        </w:r>
      </w:hyperlink>
    </w:p>
    <w:p w14:paraId="0318A26F" w14:textId="5BC4EC58" w:rsidR="00896BCF" w:rsidRDefault="00CB78EB">
      <w:pPr>
        <w:pStyle w:val="TOC1"/>
        <w:rPr>
          <w:rFonts w:eastAsiaTheme="minorEastAsia" w:cstheme="minorBidi"/>
          <w:b w:val="0"/>
          <w:bCs w:val="0"/>
          <w:caps w:val="0"/>
          <w:noProof/>
          <w:sz w:val="22"/>
          <w:szCs w:val="22"/>
          <w:lang w:eastAsia="en-GB" w:bidi="ar-SA"/>
        </w:rPr>
      </w:pPr>
      <w:hyperlink w:anchor="_Toc89242781" w:history="1">
        <w:r w:rsidR="00896BCF" w:rsidRPr="008836F0">
          <w:rPr>
            <w:rStyle w:val="Hyperlink"/>
            <w:noProof/>
          </w:rPr>
          <w:t>2</w:t>
        </w:r>
        <w:r w:rsidR="00896BCF">
          <w:rPr>
            <w:rFonts w:eastAsiaTheme="minorEastAsia" w:cstheme="minorBidi"/>
            <w:b w:val="0"/>
            <w:bCs w:val="0"/>
            <w:caps w:val="0"/>
            <w:noProof/>
            <w:sz w:val="22"/>
            <w:szCs w:val="22"/>
            <w:lang w:eastAsia="en-GB" w:bidi="ar-SA"/>
          </w:rPr>
          <w:tab/>
        </w:r>
        <w:r w:rsidR="00896BCF" w:rsidRPr="008836F0">
          <w:rPr>
            <w:rStyle w:val="Hyperlink"/>
            <w:noProof/>
          </w:rPr>
          <w:t>Food technology and safety assessment</w:t>
        </w:r>
        <w:r w:rsidR="00896BCF">
          <w:rPr>
            <w:noProof/>
            <w:webHidden/>
          </w:rPr>
          <w:tab/>
        </w:r>
        <w:r w:rsidR="00896BCF">
          <w:rPr>
            <w:noProof/>
            <w:webHidden/>
          </w:rPr>
          <w:fldChar w:fldCharType="begin"/>
        </w:r>
        <w:r w:rsidR="00896BCF">
          <w:rPr>
            <w:noProof/>
            <w:webHidden/>
          </w:rPr>
          <w:instrText xml:space="preserve"> PAGEREF _Toc89242781 \h </w:instrText>
        </w:r>
        <w:r w:rsidR="00896BCF">
          <w:rPr>
            <w:noProof/>
            <w:webHidden/>
          </w:rPr>
        </w:r>
        <w:r w:rsidR="00896BCF">
          <w:rPr>
            <w:noProof/>
            <w:webHidden/>
          </w:rPr>
          <w:fldChar w:fldCharType="separate"/>
        </w:r>
        <w:r w:rsidR="00896BCF">
          <w:rPr>
            <w:noProof/>
            <w:webHidden/>
          </w:rPr>
          <w:t>9</w:t>
        </w:r>
        <w:r w:rsidR="00896BCF">
          <w:rPr>
            <w:noProof/>
            <w:webHidden/>
          </w:rPr>
          <w:fldChar w:fldCharType="end"/>
        </w:r>
      </w:hyperlink>
    </w:p>
    <w:p w14:paraId="631C2ED3" w14:textId="46C725A6" w:rsidR="00896BCF" w:rsidRDefault="00CB78EB">
      <w:pPr>
        <w:pStyle w:val="TOC1"/>
        <w:rPr>
          <w:rFonts w:eastAsiaTheme="minorEastAsia" w:cstheme="minorBidi"/>
          <w:b w:val="0"/>
          <w:bCs w:val="0"/>
          <w:caps w:val="0"/>
          <w:noProof/>
          <w:sz w:val="22"/>
          <w:szCs w:val="22"/>
          <w:lang w:eastAsia="en-GB" w:bidi="ar-SA"/>
        </w:rPr>
      </w:pPr>
      <w:hyperlink w:anchor="_Toc89242782" w:history="1">
        <w:r w:rsidR="00896BCF" w:rsidRPr="008836F0">
          <w:rPr>
            <w:rStyle w:val="Hyperlink"/>
            <w:noProof/>
          </w:rPr>
          <w:t>3</w:t>
        </w:r>
        <w:r w:rsidR="00896BCF">
          <w:rPr>
            <w:rFonts w:eastAsiaTheme="minorEastAsia" w:cstheme="minorBidi"/>
            <w:b w:val="0"/>
            <w:bCs w:val="0"/>
            <w:caps w:val="0"/>
            <w:noProof/>
            <w:sz w:val="22"/>
            <w:szCs w:val="22"/>
            <w:lang w:eastAsia="en-GB" w:bidi="ar-SA"/>
          </w:rPr>
          <w:tab/>
        </w:r>
        <w:r w:rsidR="00896BCF" w:rsidRPr="008836F0">
          <w:rPr>
            <w:rStyle w:val="Hyperlink"/>
            <w:noProof/>
          </w:rPr>
          <w:t>Risk management</w:t>
        </w:r>
        <w:r w:rsidR="00896BCF">
          <w:rPr>
            <w:noProof/>
            <w:webHidden/>
          </w:rPr>
          <w:tab/>
        </w:r>
        <w:r w:rsidR="00896BCF">
          <w:rPr>
            <w:noProof/>
            <w:webHidden/>
          </w:rPr>
          <w:fldChar w:fldCharType="begin"/>
        </w:r>
        <w:r w:rsidR="00896BCF">
          <w:rPr>
            <w:noProof/>
            <w:webHidden/>
          </w:rPr>
          <w:instrText xml:space="preserve"> PAGEREF _Toc89242782 \h </w:instrText>
        </w:r>
        <w:r w:rsidR="00896BCF">
          <w:rPr>
            <w:noProof/>
            <w:webHidden/>
          </w:rPr>
        </w:r>
        <w:r w:rsidR="00896BCF">
          <w:rPr>
            <w:noProof/>
            <w:webHidden/>
          </w:rPr>
          <w:fldChar w:fldCharType="separate"/>
        </w:r>
        <w:r w:rsidR="00896BCF">
          <w:rPr>
            <w:noProof/>
            <w:webHidden/>
          </w:rPr>
          <w:t>10</w:t>
        </w:r>
        <w:r w:rsidR="00896BCF">
          <w:rPr>
            <w:noProof/>
            <w:webHidden/>
          </w:rPr>
          <w:fldChar w:fldCharType="end"/>
        </w:r>
      </w:hyperlink>
    </w:p>
    <w:p w14:paraId="4B3D3ED4" w14:textId="48551E9E" w:rsidR="00896BCF" w:rsidRDefault="00CB78EB">
      <w:pPr>
        <w:pStyle w:val="TOC2"/>
        <w:rPr>
          <w:rFonts w:eastAsiaTheme="minorEastAsia" w:cstheme="minorBidi"/>
          <w:smallCaps w:val="0"/>
          <w:noProof/>
          <w:sz w:val="22"/>
          <w:szCs w:val="22"/>
          <w:lang w:eastAsia="en-GB" w:bidi="ar-SA"/>
        </w:rPr>
      </w:pPr>
      <w:hyperlink w:anchor="_Toc89242783" w:history="1">
        <w:r w:rsidR="00896BCF" w:rsidRPr="008836F0">
          <w:rPr>
            <w:rStyle w:val="Hyperlink"/>
            <w:noProof/>
          </w:rPr>
          <w:t>3.1</w:t>
        </w:r>
        <w:r w:rsidR="00896BCF">
          <w:rPr>
            <w:rFonts w:eastAsiaTheme="minorEastAsia" w:cstheme="minorBidi"/>
            <w:smallCaps w:val="0"/>
            <w:noProof/>
            <w:sz w:val="22"/>
            <w:szCs w:val="22"/>
            <w:lang w:eastAsia="en-GB" w:bidi="ar-SA"/>
          </w:rPr>
          <w:tab/>
        </w:r>
        <w:r w:rsidR="00896BCF" w:rsidRPr="008836F0">
          <w:rPr>
            <w:rStyle w:val="Hyperlink"/>
            <w:noProof/>
          </w:rPr>
          <w:t>Proposed regulatory approval</w:t>
        </w:r>
        <w:r w:rsidR="00896BCF">
          <w:rPr>
            <w:noProof/>
            <w:webHidden/>
          </w:rPr>
          <w:tab/>
        </w:r>
        <w:r w:rsidR="00896BCF">
          <w:rPr>
            <w:noProof/>
            <w:webHidden/>
          </w:rPr>
          <w:fldChar w:fldCharType="begin"/>
        </w:r>
        <w:r w:rsidR="00896BCF">
          <w:rPr>
            <w:noProof/>
            <w:webHidden/>
          </w:rPr>
          <w:instrText xml:space="preserve"> PAGEREF _Toc89242783 \h </w:instrText>
        </w:r>
        <w:r w:rsidR="00896BCF">
          <w:rPr>
            <w:noProof/>
            <w:webHidden/>
          </w:rPr>
        </w:r>
        <w:r w:rsidR="00896BCF">
          <w:rPr>
            <w:noProof/>
            <w:webHidden/>
          </w:rPr>
          <w:fldChar w:fldCharType="separate"/>
        </w:r>
        <w:r w:rsidR="00896BCF">
          <w:rPr>
            <w:noProof/>
            <w:webHidden/>
          </w:rPr>
          <w:t>10</w:t>
        </w:r>
        <w:r w:rsidR="00896BCF">
          <w:rPr>
            <w:noProof/>
            <w:webHidden/>
          </w:rPr>
          <w:fldChar w:fldCharType="end"/>
        </w:r>
      </w:hyperlink>
    </w:p>
    <w:p w14:paraId="07A02442" w14:textId="20F91177" w:rsidR="00896BCF" w:rsidRDefault="00CB78EB">
      <w:pPr>
        <w:pStyle w:val="TOC2"/>
        <w:rPr>
          <w:rFonts w:eastAsiaTheme="minorEastAsia" w:cstheme="minorBidi"/>
          <w:smallCaps w:val="0"/>
          <w:noProof/>
          <w:sz w:val="22"/>
          <w:szCs w:val="22"/>
          <w:lang w:eastAsia="en-GB" w:bidi="ar-SA"/>
        </w:rPr>
      </w:pPr>
      <w:hyperlink w:anchor="_Toc89242784" w:history="1">
        <w:r w:rsidR="00896BCF" w:rsidRPr="008836F0">
          <w:rPr>
            <w:rStyle w:val="Hyperlink"/>
            <w:noProof/>
          </w:rPr>
          <w:t>3.2</w:t>
        </w:r>
        <w:r w:rsidR="00896BCF">
          <w:rPr>
            <w:rFonts w:eastAsiaTheme="minorEastAsia" w:cstheme="minorBidi"/>
            <w:smallCaps w:val="0"/>
            <w:noProof/>
            <w:sz w:val="22"/>
            <w:szCs w:val="22"/>
            <w:lang w:eastAsia="en-GB" w:bidi="ar-SA"/>
          </w:rPr>
          <w:tab/>
        </w:r>
        <w:r w:rsidR="00896BCF" w:rsidRPr="008836F0">
          <w:rPr>
            <w:rStyle w:val="Hyperlink"/>
            <w:noProof/>
          </w:rPr>
          <w:t>Exclusivity</w:t>
        </w:r>
        <w:r w:rsidR="00896BCF">
          <w:rPr>
            <w:noProof/>
            <w:webHidden/>
          </w:rPr>
          <w:tab/>
        </w:r>
        <w:r w:rsidR="00896BCF">
          <w:rPr>
            <w:noProof/>
            <w:webHidden/>
          </w:rPr>
          <w:fldChar w:fldCharType="begin"/>
        </w:r>
        <w:r w:rsidR="00896BCF">
          <w:rPr>
            <w:noProof/>
            <w:webHidden/>
          </w:rPr>
          <w:instrText xml:space="preserve"> PAGEREF _Toc89242784 \h </w:instrText>
        </w:r>
        <w:r w:rsidR="00896BCF">
          <w:rPr>
            <w:noProof/>
            <w:webHidden/>
          </w:rPr>
        </w:r>
        <w:r w:rsidR="00896BCF">
          <w:rPr>
            <w:noProof/>
            <w:webHidden/>
          </w:rPr>
          <w:fldChar w:fldCharType="separate"/>
        </w:r>
        <w:r w:rsidR="00896BCF">
          <w:rPr>
            <w:noProof/>
            <w:webHidden/>
          </w:rPr>
          <w:t>11</w:t>
        </w:r>
        <w:r w:rsidR="00896BCF">
          <w:rPr>
            <w:noProof/>
            <w:webHidden/>
          </w:rPr>
          <w:fldChar w:fldCharType="end"/>
        </w:r>
      </w:hyperlink>
    </w:p>
    <w:p w14:paraId="259BB844" w14:textId="31C590F1" w:rsidR="00896BCF" w:rsidRDefault="00CB78EB">
      <w:pPr>
        <w:pStyle w:val="TOC2"/>
        <w:rPr>
          <w:rFonts w:eastAsiaTheme="minorEastAsia" w:cstheme="minorBidi"/>
          <w:smallCaps w:val="0"/>
          <w:noProof/>
          <w:sz w:val="22"/>
          <w:szCs w:val="22"/>
          <w:lang w:eastAsia="en-GB" w:bidi="ar-SA"/>
        </w:rPr>
      </w:pPr>
      <w:hyperlink w:anchor="_Toc89242785" w:history="1">
        <w:r w:rsidR="00896BCF" w:rsidRPr="008836F0">
          <w:rPr>
            <w:rStyle w:val="Hyperlink"/>
            <w:noProof/>
          </w:rPr>
          <w:t>3.2</w:t>
        </w:r>
        <w:r w:rsidR="00896BCF">
          <w:rPr>
            <w:rFonts w:eastAsiaTheme="minorEastAsia" w:cstheme="minorBidi"/>
            <w:smallCaps w:val="0"/>
            <w:noProof/>
            <w:sz w:val="22"/>
            <w:szCs w:val="22"/>
            <w:lang w:eastAsia="en-GB" w:bidi="ar-SA"/>
          </w:rPr>
          <w:tab/>
        </w:r>
        <w:r w:rsidR="00896BCF" w:rsidRPr="008836F0">
          <w:rPr>
            <w:rStyle w:val="Hyperlink"/>
            <w:noProof/>
          </w:rPr>
          <w:t>The five year review for 2′-FL and LNnT in Infant Formula Products.</w:t>
        </w:r>
        <w:r w:rsidR="00896BCF">
          <w:rPr>
            <w:noProof/>
            <w:webHidden/>
          </w:rPr>
          <w:tab/>
        </w:r>
        <w:r w:rsidR="00896BCF">
          <w:rPr>
            <w:noProof/>
            <w:webHidden/>
          </w:rPr>
          <w:fldChar w:fldCharType="begin"/>
        </w:r>
        <w:r w:rsidR="00896BCF">
          <w:rPr>
            <w:noProof/>
            <w:webHidden/>
          </w:rPr>
          <w:instrText xml:space="preserve"> PAGEREF _Toc89242785 \h </w:instrText>
        </w:r>
        <w:r w:rsidR="00896BCF">
          <w:rPr>
            <w:noProof/>
            <w:webHidden/>
          </w:rPr>
        </w:r>
        <w:r w:rsidR="00896BCF">
          <w:rPr>
            <w:noProof/>
            <w:webHidden/>
          </w:rPr>
          <w:fldChar w:fldCharType="separate"/>
        </w:r>
        <w:r w:rsidR="00896BCF">
          <w:rPr>
            <w:noProof/>
            <w:webHidden/>
          </w:rPr>
          <w:t>12</w:t>
        </w:r>
        <w:r w:rsidR="00896BCF">
          <w:rPr>
            <w:noProof/>
            <w:webHidden/>
          </w:rPr>
          <w:fldChar w:fldCharType="end"/>
        </w:r>
      </w:hyperlink>
    </w:p>
    <w:p w14:paraId="61F8DCB2" w14:textId="42B22C16" w:rsidR="00896BCF" w:rsidRDefault="00CB78EB">
      <w:pPr>
        <w:pStyle w:val="TOC2"/>
        <w:rPr>
          <w:rFonts w:eastAsiaTheme="minorEastAsia" w:cstheme="minorBidi"/>
          <w:smallCaps w:val="0"/>
          <w:noProof/>
          <w:sz w:val="22"/>
          <w:szCs w:val="22"/>
          <w:lang w:eastAsia="en-GB" w:bidi="ar-SA"/>
        </w:rPr>
      </w:pPr>
      <w:hyperlink w:anchor="_Toc89242786" w:history="1">
        <w:r w:rsidR="00896BCF" w:rsidRPr="008836F0">
          <w:rPr>
            <w:rStyle w:val="Hyperlink"/>
            <w:noProof/>
          </w:rPr>
          <w:t xml:space="preserve">3.3 </w:t>
        </w:r>
        <w:r w:rsidR="00896BCF">
          <w:rPr>
            <w:rFonts w:eastAsiaTheme="minorEastAsia" w:cstheme="minorBidi"/>
            <w:smallCaps w:val="0"/>
            <w:noProof/>
            <w:sz w:val="22"/>
            <w:szCs w:val="22"/>
            <w:lang w:eastAsia="en-GB" w:bidi="ar-SA"/>
          </w:rPr>
          <w:tab/>
        </w:r>
        <w:r w:rsidR="00896BCF" w:rsidRPr="008836F0">
          <w:rPr>
            <w:rStyle w:val="Hyperlink"/>
            <w:noProof/>
          </w:rPr>
          <w:t>Labelling</w:t>
        </w:r>
        <w:r w:rsidR="00896BCF">
          <w:rPr>
            <w:noProof/>
            <w:webHidden/>
          </w:rPr>
          <w:tab/>
        </w:r>
        <w:r w:rsidR="00896BCF">
          <w:rPr>
            <w:noProof/>
            <w:webHidden/>
          </w:rPr>
          <w:fldChar w:fldCharType="begin"/>
        </w:r>
        <w:r w:rsidR="00896BCF">
          <w:rPr>
            <w:noProof/>
            <w:webHidden/>
          </w:rPr>
          <w:instrText xml:space="preserve"> PAGEREF _Toc89242786 \h </w:instrText>
        </w:r>
        <w:r w:rsidR="00896BCF">
          <w:rPr>
            <w:noProof/>
            <w:webHidden/>
          </w:rPr>
        </w:r>
        <w:r w:rsidR="00896BCF">
          <w:rPr>
            <w:noProof/>
            <w:webHidden/>
          </w:rPr>
          <w:fldChar w:fldCharType="separate"/>
        </w:r>
        <w:r w:rsidR="00896BCF">
          <w:rPr>
            <w:noProof/>
            <w:webHidden/>
          </w:rPr>
          <w:t>12</w:t>
        </w:r>
        <w:r w:rsidR="00896BCF">
          <w:rPr>
            <w:noProof/>
            <w:webHidden/>
          </w:rPr>
          <w:fldChar w:fldCharType="end"/>
        </w:r>
      </w:hyperlink>
    </w:p>
    <w:p w14:paraId="23378A42" w14:textId="2967F996" w:rsidR="00896BCF" w:rsidRDefault="00CB78EB">
      <w:pPr>
        <w:pStyle w:val="TOC2"/>
        <w:rPr>
          <w:rFonts w:eastAsiaTheme="minorEastAsia" w:cstheme="minorBidi"/>
          <w:smallCaps w:val="0"/>
          <w:noProof/>
          <w:sz w:val="22"/>
          <w:szCs w:val="22"/>
          <w:lang w:eastAsia="en-GB" w:bidi="ar-SA"/>
        </w:rPr>
      </w:pPr>
      <w:hyperlink w:anchor="_Toc89242787" w:history="1">
        <w:r w:rsidR="00896BCF" w:rsidRPr="008836F0">
          <w:rPr>
            <w:rStyle w:val="Hyperlink"/>
            <w:noProof/>
          </w:rPr>
          <w:t>3.4</w:t>
        </w:r>
        <w:r w:rsidR="00896BCF">
          <w:rPr>
            <w:rFonts w:eastAsiaTheme="minorEastAsia" w:cstheme="minorBidi"/>
            <w:smallCaps w:val="0"/>
            <w:noProof/>
            <w:sz w:val="22"/>
            <w:szCs w:val="22"/>
            <w:lang w:eastAsia="en-GB" w:bidi="ar-SA"/>
          </w:rPr>
          <w:tab/>
        </w:r>
        <w:r w:rsidR="00896BCF" w:rsidRPr="008836F0">
          <w:rPr>
            <w:rStyle w:val="Hyperlink"/>
            <w:noProof/>
          </w:rPr>
          <w:t>Risk management conclusion</w:t>
        </w:r>
        <w:r w:rsidR="00896BCF">
          <w:rPr>
            <w:noProof/>
            <w:webHidden/>
          </w:rPr>
          <w:tab/>
        </w:r>
        <w:r w:rsidR="00896BCF">
          <w:rPr>
            <w:noProof/>
            <w:webHidden/>
          </w:rPr>
          <w:fldChar w:fldCharType="begin"/>
        </w:r>
        <w:r w:rsidR="00896BCF">
          <w:rPr>
            <w:noProof/>
            <w:webHidden/>
          </w:rPr>
          <w:instrText xml:space="preserve"> PAGEREF _Toc89242787 \h </w:instrText>
        </w:r>
        <w:r w:rsidR="00896BCF">
          <w:rPr>
            <w:noProof/>
            <w:webHidden/>
          </w:rPr>
        </w:r>
        <w:r w:rsidR="00896BCF">
          <w:rPr>
            <w:noProof/>
            <w:webHidden/>
          </w:rPr>
          <w:fldChar w:fldCharType="separate"/>
        </w:r>
        <w:r w:rsidR="00896BCF">
          <w:rPr>
            <w:noProof/>
            <w:webHidden/>
          </w:rPr>
          <w:t>13</w:t>
        </w:r>
        <w:r w:rsidR="00896BCF">
          <w:rPr>
            <w:noProof/>
            <w:webHidden/>
          </w:rPr>
          <w:fldChar w:fldCharType="end"/>
        </w:r>
      </w:hyperlink>
    </w:p>
    <w:p w14:paraId="24BFC78A" w14:textId="15C70CB7" w:rsidR="00896BCF" w:rsidRDefault="00CB78EB">
      <w:pPr>
        <w:pStyle w:val="TOC1"/>
        <w:rPr>
          <w:rFonts w:eastAsiaTheme="minorEastAsia" w:cstheme="minorBidi"/>
          <w:b w:val="0"/>
          <w:bCs w:val="0"/>
          <w:caps w:val="0"/>
          <w:noProof/>
          <w:sz w:val="22"/>
          <w:szCs w:val="22"/>
          <w:lang w:eastAsia="en-GB" w:bidi="ar-SA"/>
        </w:rPr>
      </w:pPr>
      <w:hyperlink w:anchor="_Toc89242788" w:history="1">
        <w:r w:rsidR="00896BCF" w:rsidRPr="008836F0">
          <w:rPr>
            <w:rStyle w:val="Hyperlink"/>
            <w:noProof/>
          </w:rPr>
          <w:t>4</w:t>
        </w:r>
        <w:r w:rsidR="00896BCF">
          <w:rPr>
            <w:rFonts w:eastAsiaTheme="minorEastAsia" w:cstheme="minorBidi"/>
            <w:b w:val="0"/>
            <w:bCs w:val="0"/>
            <w:caps w:val="0"/>
            <w:noProof/>
            <w:sz w:val="22"/>
            <w:szCs w:val="22"/>
            <w:lang w:eastAsia="en-GB" w:bidi="ar-SA"/>
          </w:rPr>
          <w:tab/>
        </w:r>
        <w:r w:rsidR="00896BCF" w:rsidRPr="008836F0">
          <w:rPr>
            <w:rStyle w:val="Hyperlink"/>
            <w:noProof/>
          </w:rPr>
          <w:t>Risk communication</w:t>
        </w:r>
        <w:r w:rsidR="00896BCF">
          <w:rPr>
            <w:noProof/>
            <w:webHidden/>
          </w:rPr>
          <w:tab/>
        </w:r>
        <w:r w:rsidR="00896BCF">
          <w:rPr>
            <w:noProof/>
            <w:webHidden/>
          </w:rPr>
          <w:fldChar w:fldCharType="begin"/>
        </w:r>
        <w:r w:rsidR="00896BCF">
          <w:rPr>
            <w:noProof/>
            <w:webHidden/>
          </w:rPr>
          <w:instrText xml:space="preserve"> PAGEREF _Toc89242788 \h </w:instrText>
        </w:r>
        <w:r w:rsidR="00896BCF">
          <w:rPr>
            <w:noProof/>
            <w:webHidden/>
          </w:rPr>
        </w:r>
        <w:r w:rsidR="00896BCF">
          <w:rPr>
            <w:noProof/>
            <w:webHidden/>
          </w:rPr>
          <w:fldChar w:fldCharType="separate"/>
        </w:r>
        <w:r w:rsidR="00896BCF">
          <w:rPr>
            <w:noProof/>
            <w:webHidden/>
          </w:rPr>
          <w:t>14</w:t>
        </w:r>
        <w:r w:rsidR="00896BCF">
          <w:rPr>
            <w:noProof/>
            <w:webHidden/>
          </w:rPr>
          <w:fldChar w:fldCharType="end"/>
        </w:r>
      </w:hyperlink>
    </w:p>
    <w:p w14:paraId="6C56D07F" w14:textId="734FD8E9" w:rsidR="00896BCF" w:rsidRDefault="00CB78EB">
      <w:pPr>
        <w:pStyle w:val="TOC2"/>
        <w:rPr>
          <w:rFonts w:eastAsiaTheme="minorEastAsia" w:cstheme="minorBidi"/>
          <w:smallCaps w:val="0"/>
          <w:noProof/>
          <w:sz w:val="22"/>
          <w:szCs w:val="22"/>
          <w:lang w:eastAsia="en-GB" w:bidi="ar-SA"/>
        </w:rPr>
      </w:pPr>
      <w:hyperlink w:anchor="_Toc89242789" w:history="1">
        <w:r w:rsidR="00896BCF" w:rsidRPr="008836F0">
          <w:rPr>
            <w:rStyle w:val="Hyperlink"/>
            <w:noProof/>
          </w:rPr>
          <w:t>4.1</w:t>
        </w:r>
        <w:r w:rsidR="00896BCF">
          <w:rPr>
            <w:rFonts w:eastAsiaTheme="minorEastAsia" w:cstheme="minorBidi"/>
            <w:smallCaps w:val="0"/>
            <w:noProof/>
            <w:sz w:val="22"/>
            <w:szCs w:val="22"/>
            <w:lang w:eastAsia="en-GB" w:bidi="ar-SA"/>
          </w:rPr>
          <w:tab/>
        </w:r>
        <w:r w:rsidR="00896BCF" w:rsidRPr="008836F0">
          <w:rPr>
            <w:rStyle w:val="Hyperlink"/>
            <w:noProof/>
          </w:rPr>
          <w:t>Consultation</w:t>
        </w:r>
        <w:r w:rsidR="00896BCF">
          <w:rPr>
            <w:noProof/>
            <w:webHidden/>
          </w:rPr>
          <w:tab/>
        </w:r>
        <w:r w:rsidR="00896BCF">
          <w:rPr>
            <w:noProof/>
            <w:webHidden/>
          </w:rPr>
          <w:fldChar w:fldCharType="begin"/>
        </w:r>
        <w:r w:rsidR="00896BCF">
          <w:rPr>
            <w:noProof/>
            <w:webHidden/>
          </w:rPr>
          <w:instrText xml:space="preserve"> PAGEREF _Toc89242789 \h </w:instrText>
        </w:r>
        <w:r w:rsidR="00896BCF">
          <w:rPr>
            <w:noProof/>
            <w:webHidden/>
          </w:rPr>
        </w:r>
        <w:r w:rsidR="00896BCF">
          <w:rPr>
            <w:noProof/>
            <w:webHidden/>
          </w:rPr>
          <w:fldChar w:fldCharType="separate"/>
        </w:r>
        <w:r w:rsidR="00896BCF">
          <w:rPr>
            <w:noProof/>
            <w:webHidden/>
          </w:rPr>
          <w:t>14</w:t>
        </w:r>
        <w:r w:rsidR="00896BCF">
          <w:rPr>
            <w:noProof/>
            <w:webHidden/>
          </w:rPr>
          <w:fldChar w:fldCharType="end"/>
        </w:r>
      </w:hyperlink>
    </w:p>
    <w:p w14:paraId="59899065" w14:textId="19A7F0EC" w:rsidR="00896BCF" w:rsidRDefault="00CB78EB">
      <w:pPr>
        <w:pStyle w:val="TOC2"/>
        <w:rPr>
          <w:rFonts w:eastAsiaTheme="minorEastAsia" w:cstheme="minorBidi"/>
          <w:smallCaps w:val="0"/>
          <w:noProof/>
          <w:sz w:val="22"/>
          <w:szCs w:val="22"/>
          <w:lang w:eastAsia="en-GB" w:bidi="ar-SA"/>
        </w:rPr>
      </w:pPr>
      <w:hyperlink w:anchor="_Toc89242790" w:history="1">
        <w:r w:rsidR="00896BCF" w:rsidRPr="008836F0">
          <w:rPr>
            <w:rStyle w:val="Hyperlink"/>
            <w:noProof/>
          </w:rPr>
          <w:t>4.2</w:t>
        </w:r>
        <w:r w:rsidR="00896BCF">
          <w:rPr>
            <w:rFonts w:eastAsiaTheme="minorEastAsia" w:cstheme="minorBidi"/>
            <w:smallCaps w:val="0"/>
            <w:noProof/>
            <w:sz w:val="22"/>
            <w:szCs w:val="22"/>
            <w:lang w:eastAsia="en-GB" w:bidi="ar-SA"/>
          </w:rPr>
          <w:tab/>
        </w:r>
        <w:r w:rsidR="00896BCF" w:rsidRPr="008836F0">
          <w:rPr>
            <w:rStyle w:val="Hyperlink"/>
            <w:noProof/>
          </w:rPr>
          <w:t>World Trade Organization (WTO)</w:t>
        </w:r>
        <w:r w:rsidR="00896BCF">
          <w:rPr>
            <w:noProof/>
            <w:webHidden/>
          </w:rPr>
          <w:tab/>
        </w:r>
        <w:r w:rsidR="00896BCF">
          <w:rPr>
            <w:noProof/>
            <w:webHidden/>
          </w:rPr>
          <w:fldChar w:fldCharType="begin"/>
        </w:r>
        <w:r w:rsidR="00896BCF">
          <w:rPr>
            <w:noProof/>
            <w:webHidden/>
          </w:rPr>
          <w:instrText xml:space="preserve"> PAGEREF _Toc89242790 \h </w:instrText>
        </w:r>
        <w:r w:rsidR="00896BCF">
          <w:rPr>
            <w:noProof/>
            <w:webHidden/>
          </w:rPr>
        </w:r>
        <w:r w:rsidR="00896BCF">
          <w:rPr>
            <w:noProof/>
            <w:webHidden/>
          </w:rPr>
          <w:fldChar w:fldCharType="separate"/>
        </w:r>
        <w:r w:rsidR="00896BCF">
          <w:rPr>
            <w:noProof/>
            <w:webHidden/>
          </w:rPr>
          <w:t>14</w:t>
        </w:r>
        <w:r w:rsidR="00896BCF">
          <w:rPr>
            <w:noProof/>
            <w:webHidden/>
          </w:rPr>
          <w:fldChar w:fldCharType="end"/>
        </w:r>
      </w:hyperlink>
    </w:p>
    <w:p w14:paraId="0D756110" w14:textId="6F4F14AE" w:rsidR="00896BCF" w:rsidRDefault="00CB78EB">
      <w:pPr>
        <w:pStyle w:val="TOC1"/>
        <w:rPr>
          <w:rFonts w:eastAsiaTheme="minorEastAsia" w:cstheme="minorBidi"/>
          <w:b w:val="0"/>
          <w:bCs w:val="0"/>
          <w:caps w:val="0"/>
          <w:noProof/>
          <w:sz w:val="22"/>
          <w:szCs w:val="22"/>
          <w:lang w:eastAsia="en-GB" w:bidi="ar-SA"/>
        </w:rPr>
      </w:pPr>
      <w:hyperlink w:anchor="_Toc89242791" w:history="1">
        <w:r w:rsidR="00896BCF" w:rsidRPr="008836F0">
          <w:rPr>
            <w:rStyle w:val="Hyperlink"/>
            <w:noProof/>
          </w:rPr>
          <w:t>5</w:t>
        </w:r>
        <w:r w:rsidR="00896BCF">
          <w:rPr>
            <w:rFonts w:eastAsiaTheme="minorEastAsia" w:cstheme="minorBidi"/>
            <w:b w:val="0"/>
            <w:bCs w:val="0"/>
            <w:caps w:val="0"/>
            <w:noProof/>
            <w:sz w:val="22"/>
            <w:szCs w:val="22"/>
            <w:lang w:eastAsia="en-GB" w:bidi="ar-SA"/>
          </w:rPr>
          <w:tab/>
        </w:r>
        <w:r w:rsidR="00896BCF" w:rsidRPr="008836F0">
          <w:rPr>
            <w:rStyle w:val="Hyperlink"/>
            <w:noProof/>
          </w:rPr>
          <w:t>FSANZ Act assessment requirements</w:t>
        </w:r>
        <w:r w:rsidR="00896BCF">
          <w:rPr>
            <w:noProof/>
            <w:webHidden/>
          </w:rPr>
          <w:tab/>
        </w:r>
        <w:r w:rsidR="00896BCF">
          <w:rPr>
            <w:noProof/>
            <w:webHidden/>
          </w:rPr>
          <w:fldChar w:fldCharType="begin"/>
        </w:r>
        <w:r w:rsidR="00896BCF">
          <w:rPr>
            <w:noProof/>
            <w:webHidden/>
          </w:rPr>
          <w:instrText xml:space="preserve"> PAGEREF _Toc89242791 \h </w:instrText>
        </w:r>
        <w:r w:rsidR="00896BCF">
          <w:rPr>
            <w:noProof/>
            <w:webHidden/>
          </w:rPr>
        </w:r>
        <w:r w:rsidR="00896BCF">
          <w:rPr>
            <w:noProof/>
            <w:webHidden/>
          </w:rPr>
          <w:fldChar w:fldCharType="separate"/>
        </w:r>
        <w:r w:rsidR="00896BCF">
          <w:rPr>
            <w:noProof/>
            <w:webHidden/>
          </w:rPr>
          <w:t>15</w:t>
        </w:r>
        <w:r w:rsidR="00896BCF">
          <w:rPr>
            <w:noProof/>
            <w:webHidden/>
          </w:rPr>
          <w:fldChar w:fldCharType="end"/>
        </w:r>
      </w:hyperlink>
    </w:p>
    <w:p w14:paraId="6B196BA4" w14:textId="6CF1CEB3" w:rsidR="00896BCF" w:rsidRDefault="00CB78EB">
      <w:pPr>
        <w:pStyle w:val="TOC2"/>
        <w:rPr>
          <w:rFonts w:eastAsiaTheme="minorEastAsia" w:cstheme="minorBidi"/>
          <w:smallCaps w:val="0"/>
          <w:noProof/>
          <w:sz w:val="22"/>
          <w:szCs w:val="22"/>
          <w:lang w:eastAsia="en-GB" w:bidi="ar-SA"/>
        </w:rPr>
      </w:pPr>
      <w:hyperlink w:anchor="_Toc89242792" w:history="1">
        <w:r w:rsidR="00896BCF" w:rsidRPr="008836F0">
          <w:rPr>
            <w:rStyle w:val="Hyperlink"/>
            <w:noProof/>
          </w:rPr>
          <w:t>5.1</w:t>
        </w:r>
        <w:r w:rsidR="00896BCF">
          <w:rPr>
            <w:rFonts w:eastAsiaTheme="minorEastAsia" w:cstheme="minorBidi"/>
            <w:smallCaps w:val="0"/>
            <w:noProof/>
            <w:sz w:val="22"/>
            <w:szCs w:val="22"/>
            <w:lang w:eastAsia="en-GB" w:bidi="ar-SA"/>
          </w:rPr>
          <w:tab/>
        </w:r>
        <w:r w:rsidR="00896BCF" w:rsidRPr="008836F0">
          <w:rPr>
            <w:rStyle w:val="Hyperlink"/>
            <w:noProof/>
          </w:rPr>
          <w:t>Section 29</w:t>
        </w:r>
        <w:r w:rsidR="00896BCF">
          <w:rPr>
            <w:noProof/>
            <w:webHidden/>
          </w:rPr>
          <w:tab/>
        </w:r>
        <w:r w:rsidR="00896BCF">
          <w:rPr>
            <w:noProof/>
            <w:webHidden/>
          </w:rPr>
          <w:fldChar w:fldCharType="begin"/>
        </w:r>
        <w:r w:rsidR="00896BCF">
          <w:rPr>
            <w:noProof/>
            <w:webHidden/>
          </w:rPr>
          <w:instrText xml:space="preserve"> PAGEREF _Toc89242792 \h </w:instrText>
        </w:r>
        <w:r w:rsidR="00896BCF">
          <w:rPr>
            <w:noProof/>
            <w:webHidden/>
          </w:rPr>
        </w:r>
        <w:r w:rsidR="00896BCF">
          <w:rPr>
            <w:noProof/>
            <w:webHidden/>
          </w:rPr>
          <w:fldChar w:fldCharType="separate"/>
        </w:r>
        <w:r w:rsidR="00896BCF">
          <w:rPr>
            <w:noProof/>
            <w:webHidden/>
          </w:rPr>
          <w:t>15</w:t>
        </w:r>
        <w:r w:rsidR="00896BCF">
          <w:rPr>
            <w:noProof/>
            <w:webHidden/>
          </w:rPr>
          <w:fldChar w:fldCharType="end"/>
        </w:r>
      </w:hyperlink>
    </w:p>
    <w:p w14:paraId="494361B2" w14:textId="358972D2" w:rsidR="00896BCF" w:rsidRDefault="00CB78EB">
      <w:pPr>
        <w:pStyle w:val="TOC2"/>
        <w:rPr>
          <w:rFonts w:eastAsiaTheme="minorEastAsia" w:cstheme="minorBidi"/>
          <w:smallCaps w:val="0"/>
          <w:noProof/>
          <w:sz w:val="22"/>
          <w:szCs w:val="22"/>
          <w:lang w:eastAsia="en-GB" w:bidi="ar-SA"/>
        </w:rPr>
      </w:pPr>
      <w:hyperlink w:anchor="_Toc89242793" w:history="1">
        <w:r w:rsidR="00896BCF" w:rsidRPr="008836F0">
          <w:rPr>
            <w:rStyle w:val="Hyperlink"/>
            <w:noProof/>
          </w:rPr>
          <w:t>5.2</w:t>
        </w:r>
        <w:r w:rsidR="00896BCF">
          <w:rPr>
            <w:rFonts w:eastAsiaTheme="minorEastAsia" w:cstheme="minorBidi"/>
            <w:smallCaps w:val="0"/>
            <w:noProof/>
            <w:sz w:val="22"/>
            <w:szCs w:val="22"/>
            <w:lang w:eastAsia="en-GB" w:bidi="ar-SA"/>
          </w:rPr>
          <w:tab/>
        </w:r>
        <w:r w:rsidR="00896BCF" w:rsidRPr="008836F0">
          <w:rPr>
            <w:rStyle w:val="Hyperlink"/>
            <w:noProof/>
          </w:rPr>
          <w:t>Subsection 18(1)</w:t>
        </w:r>
        <w:r w:rsidR="00896BCF">
          <w:rPr>
            <w:noProof/>
            <w:webHidden/>
          </w:rPr>
          <w:tab/>
        </w:r>
        <w:r w:rsidR="00896BCF">
          <w:rPr>
            <w:noProof/>
            <w:webHidden/>
          </w:rPr>
          <w:fldChar w:fldCharType="begin"/>
        </w:r>
        <w:r w:rsidR="00896BCF">
          <w:rPr>
            <w:noProof/>
            <w:webHidden/>
          </w:rPr>
          <w:instrText xml:space="preserve"> PAGEREF _Toc89242793 \h </w:instrText>
        </w:r>
        <w:r w:rsidR="00896BCF">
          <w:rPr>
            <w:noProof/>
            <w:webHidden/>
          </w:rPr>
        </w:r>
        <w:r w:rsidR="00896BCF">
          <w:rPr>
            <w:noProof/>
            <w:webHidden/>
          </w:rPr>
          <w:fldChar w:fldCharType="separate"/>
        </w:r>
        <w:r w:rsidR="00896BCF">
          <w:rPr>
            <w:noProof/>
            <w:webHidden/>
          </w:rPr>
          <w:t>17</w:t>
        </w:r>
        <w:r w:rsidR="00896BCF">
          <w:rPr>
            <w:noProof/>
            <w:webHidden/>
          </w:rPr>
          <w:fldChar w:fldCharType="end"/>
        </w:r>
      </w:hyperlink>
    </w:p>
    <w:p w14:paraId="3907D1E4" w14:textId="19465131" w:rsidR="00896BCF" w:rsidRDefault="00CB78EB">
      <w:pPr>
        <w:pStyle w:val="TOC2"/>
        <w:rPr>
          <w:rFonts w:eastAsiaTheme="minorEastAsia" w:cstheme="minorBidi"/>
          <w:smallCaps w:val="0"/>
          <w:noProof/>
          <w:sz w:val="22"/>
          <w:szCs w:val="22"/>
          <w:lang w:eastAsia="en-GB" w:bidi="ar-SA"/>
        </w:rPr>
      </w:pPr>
      <w:hyperlink w:anchor="_Toc89242794" w:history="1">
        <w:r w:rsidR="00896BCF" w:rsidRPr="008836F0">
          <w:rPr>
            <w:rStyle w:val="Hyperlink"/>
            <w:noProof/>
          </w:rPr>
          <w:t>5.3</w:t>
        </w:r>
        <w:r w:rsidR="00896BCF">
          <w:rPr>
            <w:rFonts w:eastAsiaTheme="minorEastAsia" w:cstheme="minorBidi"/>
            <w:smallCaps w:val="0"/>
            <w:noProof/>
            <w:sz w:val="22"/>
            <w:szCs w:val="22"/>
            <w:lang w:eastAsia="en-GB" w:bidi="ar-SA"/>
          </w:rPr>
          <w:tab/>
        </w:r>
        <w:r w:rsidR="00896BCF" w:rsidRPr="008836F0">
          <w:rPr>
            <w:rStyle w:val="Hyperlink"/>
            <w:noProof/>
          </w:rPr>
          <w:t>Subsection 18(2) considerations</w:t>
        </w:r>
        <w:r w:rsidR="00896BCF">
          <w:rPr>
            <w:noProof/>
            <w:webHidden/>
          </w:rPr>
          <w:tab/>
        </w:r>
        <w:r w:rsidR="00896BCF">
          <w:rPr>
            <w:noProof/>
            <w:webHidden/>
          </w:rPr>
          <w:fldChar w:fldCharType="begin"/>
        </w:r>
        <w:r w:rsidR="00896BCF">
          <w:rPr>
            <w:noProof/>
            <w:webHidden/>
          </w:rPr>
          <w:instrText xml:space="preserve"> PAGEREF _Toc89242794 \h </w:instrText>
        </w:r>
        <w:r w:rsidR="00896BCF">
          <w:rPr>
            <w:noProof/>
            <w:webHidden/>
          </w:rPr>
        </w:r>
        <w:r w:rsidR="00896BCF">
          <w:rPr>
            <w:noProof/>
            <w:webHidden/>
          </w:rPr>
          <w:fldChar w:fldCharType="separate"/>
        </w:r>
        <w:r w:rsidR="00896BCF">
          <w:rPr>
            <w:noProof/>
            <w:webHidden/>
          </w:rPr>
          <w:t>17</w:t>
        </w:r>
        <w:r w:rsidR="00896BCF">
          <w:rPr>
            <w:noProof/>
            <w:webHidden/>
          </w:rPr>
          <w:fldChar w:fldCharType="end"/>
        </w:r>
      </w:hyperlink>
    </w:p>
    <w:p w14:paraId="7C0BE4B4" w14:textId="017FE5C9" w:rsidR="00896BCF" w:rsidRDefault="00CB78EB">
      <w:pPr>
        <w:pStyle w:val="TOC1"/>
        <w:rPr>
          <w:rFonts w:eastAsiaTheme="minorEastAsia" w:cstheme="minorBidi"/>
          <w:b w:val="0"/>
          <w:bCs w:val="0"/>
          <w:caps w:val="0"/>
          <w:noProof/>
          <w:sz w:val="22"/>
          <w:szCs w:val="22"/>
          <w:lang w:eastAsia="en-GB" w:bidi="ar-SA"/>
        </w:rPr>
      </w:pPr>
      <w:hyperlink w:anchor="_Toc89242795" w:history="1">
        <w:r w:rsidR="00896BCF" w:rsidRPr="008836F0">
          <w:rPr>
            <w:rStyle w:val="Hyperlink"/>
            <w:noProof/>
          </w:rPr>
          <w:t>6</w:t>
        </w:r>
        <w:r w:rsidR="00896BCF">
          <w:rPr>
            <w:rFonts w:eastAsiaTheme="minorEastAsia" w:cstheme="minorBidi"/>
            <w:b w:val="0"/>
            <w:bCs w:val="0"/>
            <w:caps w:val="0"/>
            <w:noProof/>
            <w:sz w:val="22"/>
            <w:szCs w:val="22"/>
            <w:lang w:eastAsia="en-GB" w:bidi="ar-SA"/>
          </w:rPr>
          <w:tab/>
        </w:r>
        <w:r w:rsidR="00896BCF" w:rsidRPr="008836F0">
          <w:rPr>
            <w:rStyle w:val="Hyperlink"/>
            <w:noProof/>
          </w:rPr>
          <w:t>Draft variation</w:t>
        </w:r>
        <w:r w:rsidR="00896BCF">
          <w:rPr>
            <w:noProof/>
            <w:webHidden/>
          </w:rPr>
          <w:tab/>
        </w:r>
        <w:r w:rsidR="00896BCF">
          <w:rPr>
            <w:noProof/>
            <w:webHidden/>
          </w:rPr>
          <w:fldChar w:fldCharType="begin"/>
        </w:r>
        <w:r w:rsidR="00896BCF">
          <w:rPr>
            <w:noProof/>
            <w:webHidden/>
          </w:rPr>
          <w:instrText xml:space="preserve"> PAGEREF _Toc89242795 \h </w:instrText>
        </w:r>
        <w:r w:rsidR="00896BCF">
          <w:rPr>
            <w:noProof/>
            <w:webHidden/>
          </w:rPr>
        </w:r>
        <w:r w:rsidR="00896BCF">
          <w:rPr>
            <w:noProof/>
            <w:webHidden/>
          </w:rPr>
          <w:fldChar w:fldCharType="separate"/>
        </w:r>
        <w:r w:rsidR="00896BCF">
          <w:rPr>
            <w:noProof/>
            <w:webHidden/>
          </w:rPr>
          <w:t>18</w:t>
        </w:r>
        <w:r w:rsidR="00896BCF">
          <w:rPr>
            <w:noProof/>
            <w:webHidden/>
          </w:rPr>
          <w:fldChar w:fldCharType="end"/>
        </w:r>
      </w:hyperlink>
    </w:p>
    <w:p w14:paraId="6F51B52A" w14:textId="284D14DC" w:rsidR="00896BCF" w:rsidRDefault="00CB78EB">
      <w:pPr>
        <w:pStyle w:val="TOC1"/>
        <w:rPr>
          <w:rFonts w:eastAsiaTheme="minorEastAsia" w:cstheme="minorBidi"/>
          <w:b w:val="0"/>
          <w:bCs w:val="0"/>
          <w:caps w:val="0"/>
          <w:noProof/>
          <w:sz w:val="22"/>
          <w:szCs w:val="22"/>
          <w:lang w:eastAsia="en-GB" w:bidi="ar-SA"/>
        </w:rPr>
      </w:pPr>
      <w:hyperlink w:anchor="_Toc89242796" w:history="1">
        <w:r w:rsidR="00896BCF" w:rsidRPr="008836F0">
          <w:rPr>
            <w:rStyle w:val="Hyperlink"/>
            <w:noProof/>
          </w:rPr>
          <w:t>7</w:t>
        </w:r>
        <w:r w:rsidR="00896BCF">
          <w:rPr>
            <w:rFonts w:eastAsiaTheme="minorEastAsia" w:cstheme="minorBidi"/>
            <w:b w:val="0"/>
            <w:bCs w:val="0"/>
            <w:caps w:val="0"/>
            <w:noProof/>
            <w:sz w:val="22"/>
            <w:szCs w:val="22"/>
            <w:lang w:eastAsia="en-GB" w:bidi="ar-SA"/>
          </w:rPr>
          <w:tab/>
        </w:r>
        <w:r w:rsidR="00896BCF" w:rsidRPr="008836F0">
          <w:rPr>
            <w:rStyle w:val="Hyperlink"/>
            <w:noProof/>
          </w:rPr>
          <w:t>References</w:t>
        </w:r>
        <w:r w:rsidR="00896BCF">
          <w:rPr>
            <w:noProof/>
            <w:webHidden/>
          </w:rPr>
          <w:tab/>
        </w:r>
        <w:r w:rsidR="00896BCF">
          <w:rPr>
            <w:noProof/>
            <w:webHidden/>
          </w:rPr>
          <w:fldChar w:fldCharType="begin"/>
        </w:r>
        <w:r w:rsidR="00896BCF">
          <w:rPr>
            <w:noProof/>
            <w:webHidden/>
          </w:rPr>
          <w:instrText xml:space="preserve"> PAGEREF _Toc89242796 \h </w:instrText>
        </w:r>
        <w:r w:rsidR="00896BCF">
          <w:rPr>
            <w:noProof/>
            <w:webHidden/>
          </w:rPr>
        </w:r>
        <w:r w:rsidR="00896BCF">
          <w:rPr>
            <w:noProof/>
            <w:webHidden/>
          </w:rPr>
          <w:fldChar w:fldCharType="separate"/>
        </w:r>
        <w:r w:rsidR="00896BCF">
          <w:rPr>
            <w:noProof/>
            <w:webHidden/>
          </w:rPr>
          <w:t>18</w:t>
        </w:r>
        <w:r w:rsidR="00896BCF">
          <w:rPr>
            <w:noProof/>
            <w:webHidden/>
          </w:rPr>
          <w:fldChar w:fldCharType="end"/>
        </w:r>
      </w:hyperlink>
    </w:p>
    <w:p w14:paraId="2C9FFC21" w14:textId="00448EA5" w:rsidR="00896BCF" w:rsidRDefault="00CB78EB">
      <w:pPr>
        <w:pStyle w:val="TOC1"/>
        <w:rPr>
          <w:rFonts w:eastAsiaTheme="minorEastAsia" w:cstheme="minorBidi"/>
          <w:b w:val="0"/>
          <w:bCs w:val="0"/>
          <w:caps w:val="0"/>
          <w:noProof/>
          <w:sz w:val="22"/>
          <w:szCs w:val="22"/>
          <w:lang w:eastAsia="en-GB" w:bidi="ar-SA"/>
        </w:rPr>
      </w:pPr>
      <w:hyperlink w:anchor="_Toc89242797" w:history="1">
        <w:r w:rsidR="00896BCF" w:rsidRPr="008836F0">
          <w:rPr>
            <w:rStyle w:val="Hyperlink"/>
            <w:noProof/>
          </w:rPr>
          <w:t>Attachments</w:t>
        </w:r>
        <w:r w:rsidR="00896BCF">
          <w:rPr>
            <w:noProof/>
            <w:webHidden/>
          </w:rPr>
          <w:tab/>
        </w:r>
        <w:r w:rsidR="00896BCF">
          <w:rPr>
            <w:noProof/>
            <w:webHidden/>
          </w:rPr>
          <w:fldChar w:fldCharType="begin"/>
        </w:r>
        <w:r w:rsidR="00896BCF">
          <w:rPr>
            <w:noProof/>
            <w:webHidden/>
          </w:rPr>
          <w:instrText xml:space="preserve"> PAGEREF _Toc89242797 \h </w:instrText>
        </w:r>
        <w:r w:rsidR="00896BCF">
          <w:rPr>
            <w:noProof/>
            <w:webHidden/>
          </w:rPr>
        </w:r>
        <w:r w:rsidR="00896BCF">
          <w:rPr>
            <w:noProof/>
            <w:webHidden/>
          </w:rPr>
          <w:fldChar w:fldCharType="separate"/>
        </w:r>
        <w:r w:rsidR="00896BCF">
          <w:rPr>
            <w:noProof/>
            <w:webHidden/>
          </w:rPr>
          <w:t>19</w:t>
        </w:r>
        <w:r w:rsidR="00896BCF">
          <w:rPr>
            <w:noProof/>
            <w:webHidden/>
          </w:rPr>
          <w:fldChar w:fldCharType="end"/>
        </w:r>
      </w:hyperlink>
    </w:p>
    <w:p w14:paraId="109838CF" w14:textId="3CFE3414" w:rsidR="00896BCF" w:rsidRDefault="00CB78EB">
      <w:pPr>
        <w:pStyle w:val="TOC2"/>
        <w:rPr>
          <w:rFonts w:eastAsiaTheme="minorEastAsia" w:cstheme="minorBidi"/>
          <w:smallCaps w:val="0"/>
          <w:noProof/>
          <w:sz w:val="22"/>
          <w:szCs w:val="22"/>
          <w:lang w:eastAsia="en-GB" w:bidi="ar-SA"/>
        </w:rPr>
      </w:pPr>
      <w:hyperlink w:anchor="_Toc89242798" w:history="1">
        <w:r w:rsidR="00896BCF" w:rsidRPr="008836F0">
          <w:rPr>
            <w:rStyle w:val="Hyperlink"/>
            <w:noProof/>
          </w:rPr>
          <w:t xml:space="preserve">Attachment A – Draft variation to the </w:t>
        </w:r>
        <w:r w:rsidR="00896BCF" w:rsidRPr="008836F0">
          <w:rPr>
            <w:rStyle w:val="Hyperlink"/>
            <w:i/>
            <w:noProof/>
          </w:rPr>
          <w:t>Australia New Zealand Food Standards Code</w:t>
        </w:r>
        <w:r w:rsidR="00896BCF">
          <w:rPr>
            <w:noProof/>
            <w:webHidden/>
          </w:rPr>
          <w:tab/>
        </w:r>
        <w:r w:rsidR="00896BCF">
          <w:rPr>
            <w:noProof/>
            <w:webHidden/>
          </w:rPr>
          <w:fldChar w:fldCharType="begin"/>
        </w:r>
        <w:r w:rsidR="00896BCF">
          <w:rPr>
            <w:noProof/>
            <w:webHidden/>
          </w:rPr>
          <w:instrText xml:space="preserve"> PAGEREF _Toc89242798 \h </w:instrText>
        </w:r>
        <w:r w:rsidR="00896BCF">
          <w:rPr>
            <w:noProof/>
            <w:webHidden/>
          </w:rPr>
        </w:r>
        <w:r w:rsidR="00896BCF">
          <w:rPr>
            <w:noProof/>
            <w:webHidden/>
          </w:rPr>
          <w:fldChar w:fldCharType="separate"/>
        </w:r>
        <w:r w:rsidR="00896BCF">
          <w:rPr>
            <w:noProof/>
            <w:webHidden/>
          </w:rPr>
          <w:t>20</w:t>
        </w:r>
        <w:r w:rsidR="00896BCF">
          <w:rPr>
            <w:noProof/>
            <w:webHidden/>
          </w:rPr>
          <w:fldChar w:fldCharType="end"/>
        </w:r>
      </w:hyperlink>
    </w:p>
    <w:p w14:paraId="3AC8273B" w14:textId="273F8287" w:rsidR="00896BCF" w:rsidRDefault="00CB78EB">
      <w:pPr>
        <w:pStyle w:val="TOC2"/>
        <w:rPr>
          <w:rFonts w:eastAsiaTheme="minorEastAsia" w:cstheme="minorBidi"/>
          <w:smallCaps w:val="0"/>
          <w:noProof/>
          <w:sz w:val="22"/>
          <w:szCs w:val="22"/>
          <w:lang w:eastAsia="en-GB" w:bidi="ar-SA"/>
        </w:rPr>
      </w:pPr>
      <w:hyperlink w:anchor="_Toc89242799" w:history="1">
        <w:r w:rsidR="00896BCF" w:rsidRPr="008836F0">
          <w:rPr>
            <w:rStyle w:val="Hyperlink"/>
            <w:noProof/>
          </w:rPr>
          <w:t>Attachment B – Draft Explanatory Statement</w:t>
        </w:r>
        <w:r w:rsidR="00896BCF">
          <w:rPr>
            <w:noProof/>
            <w:webHidden/>
          </w:rPr>
          <w:tab/>
        </w:r>
        <w:r w:rsidR="00896BCF">
          <w:rPr>
            <w:noProof/>
            <w:webHidden/>
          </w:rPr>
          <w:fldChar w:fldCharType="begin"/>
        </w:r>
        <w:r w:rsidR="00896BCF">
          <w:rPr>
            <w:noProof/>
            <w:webHidden/>
          </w:rPr>
          <w:instrText xml:space="preserve"> PAGEREF _Toc89242799 \h </w:instrText>
        </w:r>
        <w:r w:rsidR="00896BCF">
          <w:rPr>
            <w:noProof/>
            <w:webHidden/>
          </w:rPr>
        </w:r>
        <w:r w:rsidR="00896BCF">
          <w:rPr>
            <w:noProof/>
            <w:webHidden/>
          </w:rPr>
          <w:fldChar w:fldCharType="separate"/>
        </w:r>
        <w:r w:rsidR="00896BCF">
          <w:rPr>
            <w:noProof/>
            <w:webHidden/>
          </w:rPr>
          <w:t>24</w:t>
        </w:r>
        <w:r w:rsidR="00896BCF">
          <w:rPr>
            <w:noProof/>
            <w:webHidden/>
          </w:rPr>
          <w:fldChar w:fldCharType="end"/>
        </w:r>
      </w:hyperlink>
    </w:p>
    <w:p w14:paraId="7D88BD8F" w14:textId="54FA73C1" w:rsidR="0037520F" w:rsidRPr="009554CC" w:rsidRDefault="001B4A31" w:rsidP="003E58BE">
      <w:pPr>
        <w:pStyle w:val="Heading3"/>
      </w:pPr>
      <w:r>
        <w:rPr>
          <w:rFonts w:cs="Arial"/>
          <w:caps/>
          <w:sz w:val="20"/>
          <w:szCs w:val="20"/>
        </w:rPr>
        <w:fldChar w:fldCharType="end"/>
      </w:r>
      <w:r w:rsidR="0037520F" w:rsidRPr="008844E4">
        <w:t xml:space="preserve">Supporting </w:t>
      </w:r>
      <w:r w:rsidR="0037520F" w:rsidRPr="009554CC">
        <w:t>document</w:t>
      </w:r>
    </w:p>
    <w:p w14:paraId="1B9FAFF7" w14:textId="58CF838E" w:rsidR="0089264A" w:rsidRDefault="0037520F" w:rsidP="00993752">
      <w:pPr>
        <w:spacing w:beforeAutospacing="0" w:afterAutospacing="0"/>
      </w:pPr>
      <w:r w:rsidRPr="009554CC">
        <w:t>The following document</w:t>
      </w:r>
      <w:r w:rsidR="007270E5" w:rsidRPr="009554CC">
        <w:rPr>
          <w:rStyle w:val="FootnoteReference"/>
          <w:szCs w:val="22"/>
        </w:rPr>
        <w:footnoteReference w:id="2"/>
      </w:r>
      <w:r w:rsidRPr="009554CC">
        <w:t xml:space="preserve"> </w:t>
      </w:r>
      <w:r w:rsidR="00681754" w:rsidRPr="009554CC">
        <w:t xml:space="preserve">which informed the assessment of this </w:t>
      </w:r>
      <w:r w:rsidR="0028716A">
        <w:t>a</w:t>
      </w:r>
      <w:r w:rsidR="006064C6">
        <w:t>pplication</w:t>
      </w:r>
      <w:r w:rsidRPr="009554CC">
        <w:t xml:space="preserve"> </w:t>
      </w:r>
      <w:r w:rsidR="00BF1715" w:rsidRPr="00CC1284">
        <w:t>is</w:t>
      </w:r>
      <w:r w:rsidR="003E58BE" w:rsidRPr="00CC1284">
        <w:t xml:space="preserve"> </w:t>
      </w:r>
      <w:r w:rsidRPr="00CC1284">
        <w:t>a</w:t>
      </w:r>
      <w:r w:rsidRPr="009554CC">
        <w:t>vailable on the FSANZ website</w:t>
      </w:r>
      <w:r w:rsidR="00820535" w:rsidRPr="009554CC">
        <w:t>:</w:t>
      </w:r>
    </w:p>
    <w:p w14:paraId="76D1BDD4" w14:textId="66010056" w:rsidR="00B84C5B" w:rsidRDefault="00B84C5B" w:rsidP="000C48F8">
      <w:pPr>
        <w:spacing w:beforeAutospacing="0" w:afterAutospacing="0"/>
      </w:pPr>
      <w:r w:rsidRPr="00B84C5B">
        <w:rPr>
          <w:b/>
        </w:rPr>
        <w:t>Supporting document</w:t>
      </w:r>
      <w:r w:rsidRPr="000C48F8">
        <w:rPr>
          <w:vertAlign w:val="superscript"/>
        </w:rPr>
        <w:t>1</w:t>
      </w:r>
      <w:r w:rsidRPr="00B84C5B">
        <w:t xml:space="preserve"> Food technology</w:t>
      </w:r>
      <w:r>
        <w:t xml:space="preserve"> and safety assessment – Application A1233. </w:t>
      </w:r>
      <w:r w:rsidR="0086420C">
        <w:t>2′-FL</w:t>
      </w:r>
      <w:r>
        <w:t xml:space="preserve"> from new GM source for infant formula.</w:t>
      </w:r>
    </w:p>
    <w:p w14:paraId="730BF8D0" w14:textId="5CB6C003" w:rsidR="00E063C6" w:rsidRDefault="00F33BB8" w:rsidP="00E0155D">
      <w:pPr>
        <w:pStyle w:val="Heading1"/>
      </w:pPr>
      <w:bookmarkStart w:id="1" w:name="_Toc286391001"/>
      <w:bookmarkStart w:id="2" w:name="_Toc300933414"/>
      <w:bookmarkStart w:id="3" w:name="_Toc89242774"/>
      <w:bookmarkStart w:id="4" w:name="_Toc11735627"/>
      <w:bookmarkStart w:id="5" w:name="_Toc29883110"/>
      <w:bookmarkStart w:id="6" w:name="_Toc41906797"/>
      <w:bookmarkStart w:id="7" w:name="_Toc41907544"/>
      <w:bookmarkStart w:id="8" w:name="_Toc120358575"/>
      <w:r>
        <w:t>E</w:t>
      </w:r>
      <w:r w:rsidR="0037520F">
        <w:t>xecutive s</w:t>
      </w:r>
      <w:r w:rsidR="00E063C6" w:rsidRPr="00E203C2">
        <w:t>ummary</w:t>
      </w:r>
      <w:bookmarkEnd w:id="1"/>
      <w:bookmarkEnd w:id="2"/>
      <w:bookmarkEnd w:id="3"/>
    </w:p>
    <w:p w14:paraId="5A9D7F40" w14:textId="2DD0B80D" w:rsidR="0064054E" w:rsidRDefault="00736209" w:rsidP="002A2ECF">
      <w:pPr>
        <w:rPr>
          <w:lang w:bidi="ar-SA"/>
        </w:rPr>
      </w:pPr>
      <w:bookmarkStart w:id="9" w:name="_Toc286391003"/>
      <w:r>
        <w:rPr>
          <w:lang w:bidi="ar-SA"/>
        </w:rPr>
        <w:t xml:space="preserve">Food Standards Australia New Zealand (FSANZ) has assessed an application by </w:t>
      </w:r>
      <w:r w:rsidR="00BD387D" w:rsidRPr="00BD387D">
        <w:rPr>
          <w:lang w:bidi="ar-SA"/>
        </w:rPr>
        <w:t xml:space="preserve">Friesland Campina Ingredients </w:t>
      </w:r>
      <w:r w:rsidR="002A2ECF">
        <w:rPr>
          <w:lang w:bidi="ar-SA"/>
        </w:rPr>
        <w:t>(the Applicant)</w:t>
      </w:r>
      <w:r w:rsidR="00BD387D" w:rsidRPr="00BD387D">
        <w:rPr>
          <w:lang w:bidi="ar-SA"/>
        </w:rPr>
        <w:t xml:space="preserve"> to amend the Australia New Zealand </w:t>
      </w:r>
      <w:r w:rsidR="00BD387D" w:rsidRPr="00BD387D">
        <w:rPr>
          <w:lang w:bidi="ar-SA"/>
        </w:rPr>
        <w:lastRenderedPageBreak/>
        <w:t xml:space="preserve">Food Standards Code (the Code) to permit the sale and use of 2’-fucosyllactose </w:t>
      </w:r>
      <w:r w:rsidR="001B2FF4">
        <w:rPr>
          <w:rStyle w:val="FootnoteReference"/>
          <w:lang w:bidi="ar-SA"/>
        </w:rPr>
        <w:footnoteReference w:id="3"/>
      </w:r>
      <w:r w:rsidR="00BD387D" w:rsidRPr="00BD387D">
        <w:rPr>
          <w:lang w:bidi="ar-SA"/>
        </w:rPr>
        <w:t>(</w:t>
      </w:r>
      <w:r w:rsidR="0086420C">
        <w:rPr>
          <w:lang w:bidi="ar-SA"/>
        </w:rPr>
        <w:t>2′-FL</w:t>
      </w:r>
      <w:r w:rsidR="00BD387D" w:rsidRPr="00BD387D">
        <w:rPr>
          <w:lang w:bidi="ar-SA"/>
        </w:rPr>
        <w:t>) derived from a genetically modified </w:t>
      </w:r>
      <w:r w:rsidR="00BD387D" w:rsidRPr="00BD387D">
        <w:rPr>
          <w:i/>
          <w:iCs/>
          <w:lang w:bidi="ar-SA"/>
        </w:rPr>
        <w:t>Escherichia coli</w:t>
      </w:r>
      <w:r w:rsidR="00BD387D" w:rsidRPr="00BD387D">
        <w:rPr>
          <w:lang w:bidi="ar-SA"/>
        </w:rPr>
        <w:t> (</w:t>
      </w:r>
      <w:r w:rsidR="00BD387D" w:rsidRPr="00BD387D">
        <w:rPr>
          <w:i/>
          <w:iCs/>
          <w:lang w:bidi="ar-SA"/>
        </w:rPr>
        <w:t>E.coli</w:t>
      </w:r>
      <w:r w:rsidR="00BD387D" w:rsidRPr="00BD387D">
        <w:rPr>
          <w:lang w:bidi="ar-SA"/>
        </w:rPr>
        <w:t xml:space="preserve">) strain </w:t>
      </w:r>
      <w:r w:rsidR="006629D5">
        <w:rPr>
          <w:lang w:bidi="ar-SA"/>
        </w:rPr>
        <w:t xml:space="preserve">as a nutritive substance </w:t>
      </w:r>
      <w:r w:rsidR="00BD387D" w:rsidRPr="00BD387D">
        <w:rPr>
          <w:lang w:bidi="ar-SA"/>
        </w:rPr>
        <w:t xml:space="preserve">in </w:t>
      </w:r>
      <w:r w:rsidR="007D6E9C">
        <w:rPr>
          <w:lang w:bidi="ar-SA"/>
        </w:rPr>
        <w:t>i</w:t>
      </w:r>
      <w:r w:rsidR="00BD387D" w:rsidRPr="00BD387D">
        <w:rPr>
          <w:lang w:bidi="ar-SA"/>
        </w:rPr>
        <w:t xml:space="preserve">nfant </w:t>
      </w:r>
      <w:r w:rsidR="007D6E9C">
        <w:rPr>
          <w:lang w:bidi="ar-SA"/>
        </w:rPr>
        <w:t>f</w:t>
      </w:r>
      <w:r w:rsidR="00BD387D" w:rsidRPr="00BD387D">
        <w:rPr>
          <w:lang w:bidi="ar-SA"/>
        </w:rPr>
        <w:t xml:space="preserve">ormula </w:t>
      </w:r>
      <w:r w:rsidR="007D6E9C">
        <w:rPr>
          <w:lang w:bidi="ar-SA"/>
        </w:rPr>
        <w:t>p</w:t>
      </w:r>
      <w:r w:rsidR="00BD387D" w:rsidRPr="00BD387D">
        <w:rPr>
          <w:lang w:bidi="ar-SA"/>
        </w:rPr>
        <w:t>roducts</w:t>
      </w:r>
      <w:r w:rsidR="007D6E9C">
        <w:rPr>
          <w:lang w:bidi="ar-SA"/>
        </w:rPr>
        <w:t xml:space="preserve"> (IFP)</w:t>
      </w:r>
      <w:r w:rsidR="00B177AE">
        <w:t xml:space="preserve">, i.e. </w:t>
      </w:r>
      <w:r w:rsidR="00B177AE" w:rsidRPr="00B177AE">
        <w:rPr>
          <w:lang w:bidi="ar-SA"/>
        </w:rPr>
        <w:t>infant formula</w:t>
      </w:r>
      <w:r w:rsidR="00B177AE" w:rsidRPr="00B9779F">
        <w:rPr>
          <w:lang w:bidi="ar-SA"/>
        </w:rPr>
        <w:t>, follow-on formula</w:t>
      </w:r>
      <w:r w:rsidR="00B177AE" w:rsidRPr="00B177AE">
        <w:rPr>
          <w:lang w:bidi="ar-SA"/>
        </w:rPr>
        <w:t xml:space="preserve"> and infant formula products for special dietary use.</w:t>
      </w:r>
      <w:r w:rsidR="00BD387D" w:rsidRPr="00BD387D">
        <w:rPr>
          <w:lang w:bidi="ar-SA"/>
        </w:rPr>
        <w:t xml:space="preserve"> </w:t>
      </w:r>
      <w:r w:rsidR="00110E66">
        <w:rPr>
          <w:lang w:bidi="ar-SA"/>
        </w:rPr>
        <w:t xml:space="preserve">The </w:t>
      </w:r>
      <w:r w:rsidR="0028716A">
        <w:rPr>
          <w:lang w:bidi="ar-SA"/>
        </w:rPr>
        <w:t>a</w:t>
      </w:r>
      <w:r w:rsidR="00110E66">
        <w:rPr>
          <w:lang w:bidi="ar-SA"/>
        </w:rPr>
        <w:t>pplication also requested an</w:t>
      </w:r>
      <w:r w:rsidR="00110E66" w:rsidRPr="00110E66">
        <w:rPr>
          <w:lang w:bidi="ar-SA"/>
        </w:rPr>
        <w:t xml:space="preserve"> amend</w:t>
      </w:r>
      <w:r w:rsidR="00110E66">
        <w:rPr>
          <w:lang w:bidi="ar-SA"/>
        </w:rPr>
        <w:t>ment to</w:t>
      </w:r>
      <w:r w:rsidR="00110E66" w:rsidRPr="00110E66">
        <w:rPr>
          <w:lang w:bidi="ar-SA"/>
        </w:rPr>
        <w:t xml:space="preserve"> Schedule 3 of the Code to reference or include a specification published by the European Union</w:t>
      </w:r>
      <w:r w:rsidR="00110E66">
        <w:rPr>
          <w:lang w:bidi="ar-SA"/>
        </w:rPr>
        <w:t xml:space="preserve"> for this 2’-FL.</w:t>
      </w:r>
    </w:p>
    <w:p w14:paraId="3812CEBE" w14:textId="1F4F6064" w:rsidR="0064054E" w:rsidRDefault="002A2ECF" w:rsidP="00BD387D">
      <w:pPr>
        <w:rPr>
          <w:lang w:bidi="ar-SA"/>
        </w:rPr>
      </w:pPr>
      <w:r w:rsidRPr="00BD387D">
        <w:rPr>
          <w:lang w:bidi="ar-SA"/>
        </w:rPr>
        <w:t xml:space="preserve">The Code already permits the addition of </w:t>
      </w:r>
      <w:r>
        <w:rPr>
          <w:lang w:bidi="ar-SA"/>
        </w:rPr>
        <w:t>2′-FL</w:t>
      </w:r>
      <w:r w:rsidRPr="00BD387D">
        <w:rPr>
          <w:lang w:bidi="ar-SA"/>
        </w:rPr>
        <w:t xml:space="preserve"> as a nutritive substance to I</w:t>
      </w:r>
      <w:r>
        <w:rPr>
          <w:lang w:bidi="ar-SA"/>
        </w:rPr>
        <w:t>FP</w:t>
      </w:r>
      <w:r w:rsidR="00542887">
        <w:rPr>
          <w:szCs w:val="22"/>
        </w:rPr>
        <w:t xml:space="preserve">. However, this permission does not apply to the </w:t>
      </w:r>
      <w:r w:rsidR="000C48F8" w:rsidRPr="000C48F8">
        <w:rPr>
          <w:szCs w:val="22"/>
        </w:rPr>
        <w:t xml:space="preserve">2′-FL produced using </w:t>
      </w:r>
      <w:r w:rsidR="000C48F8" w:rsidRPr="000C48F8">
        <w:rPr>
          <w:i/>
          <w:szCs w:val="22"/>
        </w:rPr>
        <w:t>E. coli</w:t>
      </w:r>
      <w:r w:rsidR="000C48F8" w:rsidRPr="000C48F8">
        <w:rPr>
          <w:szCs w:val="22"/>
        </w:rPr>
        <w:t xml:space="preserve"> K-12 containing the gene for alpha-1,2-fucosyltransferase from </w:t>
      </w:r>
      <w:r w:rsidR="000C48F8" w:rsidRPr="000C48F8">
        <w:rPr>
          <w:i/>
          <w:szCs w:val="22"/>
        </w:rPr>
        <w:t>Bacteroides vulgatus</w:t>
      </w:r>
      <w:r w:rsidR="000C48F8" w:rsidRPr="000C48F8">
        <w:rPr>
          <w:szCs w:val="22"/>
        </w:rPr>
        <w:t xml:space="preserve"> </w:t>
      </w:r>
      <w:r w:rsidR="00542887">
        <w:t>which has a different</w:t>
      </w:r>
      <w:r w:rsidR="00542887">
        <w:rPr>
          <w:szCs w:val="22"/>
        </w:rPr>
        <w:t xml:space="preserve"> </w:t>
      </w:r>
      <w:r w:rsidR="005C2CE7">
        <w:rPr>
          <w:szCs w:val="22"/>
        </w:rPr>
        <w:t xml:space="preserve">genetically modified </w:t>
      </w:r>
      <w:r w:rsidR="00542887">
        <w:rPr>
          <w:szCs w:val="22"/>
        </w:rPr>
        <w:t>source</w:t>
      </w:r>
      <w:r w:rsidR="005C2CE7">
        <w:rPr>
          <w:szCs w:val="22"/>
        </w:rPr>
        <w:t xml:space="preserve"> organism</w:t>
      </w:r>
      <w:r w:rsidR="00542887">
        <w:rPr>
          <w:szCs w:val="22"/>
        </w:rPr>
        <w:t xml:space="preserve"> and specifications</w:t>
      </w:r>
      <w:r w:rsidRPr="00BD387D">
        <w:rPr>
          <w:lang w:bidi="ar-SA"/>
        </w:rPr>
        <w:t>.</w:t>
      </w:r>
      <w:r w:rsidR="00542887">
        <w:rPr>
          <w:lang w:bidi="ar-SA"/>
        </w:rPr>
        <w:t xml:space="preserve"> </w:t>
      </w:r>
      <w:r w:rsidR="00BD387D" w:rsidRPr="00BD387D">
        <w:rPr>
          <w:lang w:bidi="ar-SA"/>
        </w:rPr>
        <w:t xml:space="preserve">The </w:t>
      </w:r>
      <w:r w:rsidR="0028716A">
        <w:rPr>
          <w:lang w:bidi="ar-SA"/>
        </w:rPr>
        <w:t>a</w:t>
      </w:r>
      <w:r w:rsidR="00BD387D" w:rsidRPr="00BD387D">
        <w:rPr>
          <w:lang w:bidi="ar-SA"/>
        </w:rPr>
        <w:t xml:space="preserve">pplication </w:t>
      </w:r>
      <w:r w:rsidR="00B9779F">
        <w:rPr>
          <w:lang w:bidi="ar-SA"/>
        </w:rPr>
        <w:t xml:space="preserve">therefore </w:t>
      </w:r>
      <w:r w:rsidR="00BD387D" w:rsidRPr="00BD387D">
        <w:rPr>
          <w:lang w:bidi="ar-SA"/>
        </w:rPr>
        <w:t>seeks to amend Schedule 26 to permit this alternative genetically modified source organism (</w:t>
      </w:r>
      <w:r w:rsidR="00BD387D" w:rsidRPr="00BD387D">
        <w:rPr>
          <w:i/>
          <w:iCs/>
          <w:lang w:bidi="ar-SA"/>
        </w:rPr>
        <w:t>E. coli</w:t>
      </w:r>
      <w:r w:rsidR="00BD387D" w:rsidRPr="00BD387D">
        <w:rPr>
          <w:lang w:bidi="ar-SA"/>
        </w:rPr>
        <w:t> </w:t>
      </w:r>
      <w:r w:rsidR="005821F0">
        <w:rPr>
          <w:lang w:bidi="ar-SA"/>
        </w:rPr>
        <w:t>K-12</w:t>
      </w:r>
      <w:r w:rsidR="00BD387D" w:rsidRPr="00BD387D">
        <w:rPr>
          <w:lang w:bidi="ar-SA"/>
        </w:rPr>
        <w:t xml:space="preserve"> </w:t>
      </w:r>
      <w:r w:rsidR="00EE631C" w:rsidRPr="00EE631C">
        <w:rPr>
          <w:lang w:bidi="ar-SA"/>
        </w:rPr>
        <w:t>containing the gene for alpha-1,2-fucosyltransf</w:t>
      </w:r>
      <w:r w:rsidR="00EE631C">
        <w:rPr>
          <w:lang w:bidi="ar-SA"/>
        </w:rPr>
        <w:t xml:space="preserve">erase from </w:t>
      </w:r>
      <w:r w:rsidR="00EE631C" w:rsidRPr="00EE631C">
        <w:rPr>
          <w:i/>
          <w:lang w:bidi="ar-SA"/>
        </w:rPr>
        <w:t>Bacteroides vulgatus</w:t>
      </w:r>
      <w:r w:rsidR="00EE631C">
        <w:rPr>
          <w:i/>
          <w:lang w:bidi="ar-SA"/>
        </w:rPr>
        <w:t xml:space="preserve"> </w:t>
      </w:r>
      <w:r w:rsidR="00BD387D" w:rsidRPr="00BD387D">
        <w:rPr>
          <w:lang w:bidi="ar-SA"/>
        </w:rPr>
        <w:t>strain E997) for the prod</w:t>
      </w:r>
      <w:r w:rsidR="00E0155D">
        <w:rPr>
          <w:lang w:bidi="ar-SA"/>
        </w:rPr>
        <w:t xml:space="preserve">uction of </w:t>
      </w:r>
      <w:r w:rsidR="0086420C">
        <w:rPr>
          <w:lang w:bidi="ar-SA"/>
        </w:rPr>
        <w:t>2′-FL</w:t>
      </w:r>
      <w:r w:rsidR="00E0155D">
        <w:rPr>
          <w:lang w:bidi="ar-SA"/>
        </w:rPr>
        <w:t xml:space="preserve"> by fermentation</w:t>
      </w:r>
      <w:r w:rsidR="0028314D">
        <w:rPr>
          <w:lang w:bidi="ar-SA"/>
        </w:rPr>
        <w:t xml:space="preserve"> under the brand name ‘</w:t>
      </w:r>
      <w:r w:rsidR="0028314D" w:rsidRPr="0028314D">
        <w:rPr>
          <w:lang w:bidi="ar-SA"/>
        </w:rPr>
        <w:t xml:space="preserve">Aequival® </w:t>
      </w:r>
      <w:r w:rsidR="0086420C">
        <w:rPr>
          <w:lang w:bidi="ar-SA"/>
        </w:rPr>
        <w:t>2′-FL</w:t>
      </w:r>
      <w:r w:rsidR="0028314D" w:rsidRPr="0028314D">
        <w:rPr>
          <w:lang w:bidi="ar-SA"/>
        </w:rPr>
        <w:t>’</w:t>
      </w:r>
      <w:r w:rsidR="00E0155D">
        <w:rPr>
          <w:lang w:bidi="ar-SA"/>
        </w:rPr>
        <w:t>.</w:t>
      </w:r>
      <w:r>
        <w:rPr>
          <w:lang w:bidi="ar-SA"/>
        </w:rPr>
        <w:t xml:space="preserve"> </w:t>
      </w:r>
    </w:p>
    <w:p w14:paraId="00123F2E" w14:textId="789FACF6" w:rsidR="0064054E" w:rsidRDefault="0086420C" w:rsidP="00BD387D">
      <w:pPr>
        <w:rPr>
          <w:lang w:bidi="ar-SA"/>
        </w:rPr>
      </w:pPr>
      <w:r>
        <w:rPr>
          <w:lang w:bidi="ar-SA"/>
        </w:rPr>
        <w:t>2′-FL</w:t>
      </w:r>
      <w:r w:rsidR="00BD387D" w:rsidRPr="00BD387D">
        <w:rPr>
          <w:lang w:bidi="ar-SA"/>
        </w:rPr>
        <w:t xml:space="preserve"> </w:t>
      </w:r>
      <w:r w:rsidR="0028314D">
        <w:rPr>
          <w:lang w:bidi="ar-SA"/>
        </w:rPr>
        <w:t xml:space="preserve">derived from </w:t>
      </w:r>
      <w:r w:rsidR="0028314D" w:rsidRPr="0028314D">
        <w:rPr>
          <w:i/>
          <w:lang w:bidi="ar-SA"/>
        </w:rPr>
        <w:t>E. coli</w:t>
      </w:r>
      <w:r w:rsidR="0028314D" w:rsidRPr="0028314D">
        <w:rPr>
          <w:lang w:bidi="ar-SA"/>
        </w:rPr>
        <w:t xml:space="preserve"> </w:t>
      </w:r>
      <w:r w:rsidR="005821F0">
        <w:rPr>
          <w:lang w:bidi="ar-SA"/>
        </w:rPr>
        <w:t>K-12</w:t>
      </w:r>
      <w:r w:rsidR="0028314D" w:rsidRPr="0028314D">
        <w:rPr>
          <w:lang w:bidi="ar-SA"/>
        </w:rPr>
        <w:t xml:space="preserve"> </w:t>
      </w:r>
      <w:r w:rsidR="00EE631C" w:rsidRPr="00EE631C">
        <w:rPr>
          <w:lang w:bidi="ar-SA"/>
        </w:rPr>
        <w:t>containing the gene for alpha-1,2-fucosyltransf</w:t>
      </w:r>
      <w:r w:rsidR="00EE631C">
        <w:rPr>
          <w:lang w:bidi="ar-SA"/>
        </w:rPr>
        <w:t xml:space="preserve">erase from </w:t>
      </w:r>
      <w:r w:rsidR="00EE631C" w:rsidRPr="00EE631C">
        <w:rPr>
          <w:i/>
          <w:lang w:bidi="ar-SA"/>
        </w:rPr>
        <w:t>Bacteroides vulgatus</w:t>
      </w:r>
      <w:r w:rsidR="00EE631C">
        <w:rPr>
          <w:lang w:bidi="ar-SA"/>
        </w:rPr>
        <w:t xml:space="preserve"> </w:t>
      </w:r>
      <w:r w:rsidR="00BD387D" w:rsidRPr="00BD387D">
        <w:rPr>
          <w:lang w:bidi="ar-SA"/>
        </w:rPr>
        <w:t xml:space="preserve">is chemically and structurally identical to </w:t>
      </w:r>
      <w:r w:rsidR="0064054E">
        <w:rPr>
          <w:lang w:bidi="ar-SA"/>
        </w:rPr>
        <w:t>2′-FL</w:t>
      </w:r>
      <w:r w:rsidR="00BD387D" w:rsidRPr="00BD387D">
        <w:rPr>
          <w:lang w:bidi="ar-SA"/>
        </w:rPr>
        <w:t xml:space="preserve"> isolated from human </w:t>
      </w:r>
      <w:r w:rsidR="00BD387D" w:rsidRPr="00896BCF">
        <w:rPr>
          <w:lang w:bidi="ar-SA"/>
        </w:rPr>
        <w:t>milk. Stability studies demonstrate that the final product is suited for food uses. The Applicant proposed specifications based on those already in force in the E</w:t>
      </w:r>
      <w:r w:rsidR="00BE0866" w:rsidRPr="00896BCF">
        <w:rPr>
          <w:lang w:bidi="ar-SA"/>
        </w:rPr>
        <w:t>uropean Union (</w:t>
      </w:r>
      <w:r w:rsidR="00BD387D" w:rsidRPr="00896BCF">
        <w:rPr>
          <w:lang w:bidi="ar-SA"/>
        </w:rPr>
        <w:t>EU</w:t>
      </w:r>
      <w:r w:rsidR="00BE0866" w:rsidRPr="00896BCF">
        <w:rPr>
          <w:lang w:bidi="ar-SA"/>
        </w:rPr>
        <w:t>)</w:t>
      </w:r>
      <w:r w:rsidR="00482969" w:rsidRPr="00896BCF">
        <w:rPr>
          <w:lang w:bidi="ar-SA"/>
        </w:rPr>
        <w:t xml:space="preserve"> since 2019</w:t>
      </w:r>
      <w:r w:rsidR="00471C21" w:rsidRPr="00896BCF">
        <w:rPr>
          <w:lang w:bidi="ar-SA"/>
        </w:rPr>
        <w:t xml:space="preserve"> </w:t>
      </w:r>
      <w:r w:rsidR="00365CBD" w:rsidRPr="00896BCF">
        <w:rPr>
          <w:lang w:bidi="ar-SA"/>
        </w:rPr>
        <w:t>(</w:t>
      </w:r>
      <w:r w:rsidR="00365CBD" w:rsidRPr="00896BCF">
        <w:t xml:space="preserve">2019 EU specifications) </w:t>
      </w:r>
      <w:r w:rsidR="00471C21" w:rsidRPr="00896BCF">
        <w:rPr>
          <w:lang w:bidi="ar-SA"/>
        </w:rPr>
        <w:t>and</w:t>
      </w:r>
      <w:r w:rsidR="00482969" w:rsidRPr="00896BCF">
        <w:rPr>
          <w:lang w:bidi="ar-SA"/>
        </w:rPr>
        <w:t xml:space="preserve"> </w:t>
      </w:r>
      <w:r w:rsidR="00BE0866" w:rsidRPr="00896BCF">
        <w:rPr>
          <w:lang w:bidi="ar-SA"/>
        </w:rPr>
        <w:t xml:space="preserve">submitted data </w:t>
      </w:r>
      <w:r w:rsidR="00E55E5B" w:rsidRPr="00896BCF">
        <w:rPr>
          <w:lang w:bidi="ar-SA"/>
        </w:rPr>
        <w:t xml:space="preserve">that </w:t>
      </w:r>
      <w:r w:rsidR="00B008AE" w:rsidRPr="00896BCF">
        <w:rPr>
          <w:lang w:bidi="ar-SA"/>
        </w:rPr>
        <w:t xml:space="preserve">demonstrates </w:t>
      </w:r>
      <w:r w:rsidR="00BD387D" w:rsidRPr="00896BCF">
        <w:rPr>
          <w:lang w:bidi="ar-SA"/>
        </w:rPr>
        <w:t xml:space="preserve">the final product is </w:t>
      </w:r>
      <w:r w:rsidR="00BE0866" w:rsidRPr="00896BCF">
        <w:rPr>
          <w:lang w:bidi="ar-SA"/>
        </w:rPr>
        <w:t xml:space="preserve">within </w:t>
      </w:r>
      <w:r w:rsidR="00471C21" w:rsidRPr="00896BCF">
        <w:rPr>
          <w:lang w:bidi="ar-SA"/>
        </w:rPr>
        <w:t>these</w:t>
      </w:r>
      <w:r w:rsidR="00BE0866" w:rsidRPr="00896BCF">
        <w:rPr>
          <w:lang w:bidi="ar-SA"/>
        </w:rPr>
        <w:t xml:space="preserve"> specifications.</w:t>
      </w:r>
    </w:p>
    <w:p w14:paraId="5B35D9D9" w14:textId="55FCB7BC" w:rsidR="00BD387D" w:rsidRPr="00BD387D" w:rsidRDefault="00BD387D" w:rsidP="00BD387D">
      <w:pPr>
        <w:rPr>
          <w:lang w:bidi="ar-SA"/>
        </w:rPr>
      </w:pPr>
      <w:r w:rsidRPr="00BD387D">
        <w:rPr>
          <w:lang w:bidi="ar-SA"/>
        </w:rPr>
        <w:t xml:space="preserve">FSANZ found no safety concerns with the microbe assessed. </w:t>
      </w:r>
      <w:r w:rsidRPr="0028314D">
        <w:rPr>
          <w:i/>
          <w:lang w:bidi="ar-SA"/>
        </w:rPr>
        <w:t>E. coli</w:t>
      </w:r>
      <w:r w:rsidRPr="00BD387D">
        <w:rPr>
          <w:lang w:bidi="ar-SA"/>
        </w:rPr>
        <w:t xml:space="preserve"> </w:t>
      </w:r>
      <w:r w:rsidR="005821F0">
        <w:rPr>
          <w:lang w:bidi="ar-SA"/>
        </w:rPr>
        <w:t>K-12</w:t>
      </w:r>
      <w:r w:rsidRPr="00BD387D">
        <w:rPr>
          <w:lang w:bidi="ar-SA"/>
        </w:rPr>
        <w:t xml:space="preserve"> has a long history of use to produce recombinant proteins and does not pose a risk to humans. Analyses of the gene donors </w:t>
      </w:r>
      <w:r w:rsidR="00255AEC">
        <w:rPr>
          <w:lang w:bidi="ar-SA"/>
        </w:rPr>
        <w:t>and the genetically modified production strain</w:t>
      </w:r>
      <w:r w:rsidRPr="00BD387D">
        <w:rPr>
          <w:lang w:bidi="ar-SA"/>
        </w:rPr>
        <w:t xml:space="preserve"> also confirmed there are no safety concerns.</w:t>
      </w:r>
    </w:p>
    <w:p w14:paraId="003A477D" w14:textId="77777777" w:rsidR="00B84FFC" w:rsidRDefault="00BD387D" w:rsidP="00BD387D">
      <w:r w:rsidRPr="00BD387D">
        <w:rPr>
          <w:lang w:bidi="ar-SA"/>
        </w:rPr>
        <w:t>FSANZ previously found no safety concerns associated with the addition of 2′-FL to I</w:t>
      </w:r>
      <w:r w:rsidR="007D6E9C">
        <w:rPr>
          <w:lang w:bidi="ar-SA"/>
        </w:rPr>
        <w:t>FP</w:t>
      </w:r>
      <w:r w:rsidRPr="00BD387D">
        <w:rPr>
          <w:lang w:bidi="ar-SA"/>
        </w:rPr>
        <w:t xml:space="preserve"> at concentrations within the range of naturally occurring levels in human milk. Newly available information d</w:t>
      </w:r>
      <w:r w:rsidR="009A4F92">
        <w:rPr>
          <w:lang w:bidi="ar-SA"/>
        </w:rPr>
        <w:t>id not change this conclusion. I</w:t>
      </w:r>
      <w:r w:rsidRPr="00BD387D">
        <w:rPr>
          <w:lang w:bidi="ar-SA"/>
        </w:rPr>
        <w:t>n addition, 2′-FL is unlikely to pose allergen concerns because the protein content of the 2′-FL product is below the limit of quantitation.</w:t>
      </w:r>
      <w:r w:rsidR="00B84FFC" w:rsidRPr="00B84FFC">
        <w:t xml:space="preserve"> </w:t>
      </w:r>
    </w:p>
    <w:p w14:paraId="4A62727A" w14:textId="5542D6E1" w:rsidR="00B84FFC" w:rsidRDefault="00B84FFC" w:rsidP="00BD387D">
      <w:pPr>
        <w:rPr>
          <w:lang w:bidi="ar-SA"/>
        </w:rPr>
      </w:pPr>
      <w:r w:rsidRPr="00B84FFC">
        <w:rPr>
          <w:lang w:bidi="ar-SA"/>
        </w:rPr>
        <w:t xml:space="preserve">FSANZ’s previous assessments </w:t>
      </w:r>
      <w:r>
        <w:rPr>
          <w:lang w:bidi="ar-SA"/>
        </w:rPr>
        <w:t xml:space="preserve">also </w:t>
      </w:r>
      <w:r w:rsidRPr="00B84FFC">
        <w:rPr>
          <w:lang w:bidi="ar-SA"/>
        </w:rPr>
        <w:t xml:space="preserve">found no evidence of a nutritional concern at concentrations typically observed in human milk. No new information was provided that would indicate a need to change these conclusions. </w:t>
      </w:r>
    </w:p>
    <w:p w14:paraId="7F877752" w14:textId="7F913E8A" w:rsidR="00BD387D" w:rsidRDefault="00B84FFC" w:rsidP="00BD387D">
      <w:pPr>
        <w:rPr>
          <w:lang w:bidi="ar-SA"/>
        </w:rPr>
      </w:pPr>
      <w:r w:rsidRPr="00B84FFC">
        <w:rPr>
          <w:lang w:bidi="ar-SA"/>
        </w:rPr>
        <w:t>The evidence for a beneficial role of 2′-FL in the normal growth and development of infants will be reassessed in a review to be completed by March 2026.</w:t>
      </w:r>
    </w:p>
    <w:p w14:paraId="20E01C7D" w14:textId="33D657CC" w:rsidR="00BD387D" w:rsidRPr="00BD387D" w:rsidRDefault="00BD387D" w:rsidP="00B177AE">
      <w:pPr>
        <w:rPr>
          <w:lang w:bidi="ar-SA"/>
        </w:rPr>
      </w:pPr>
      <w:r w:rsidRPr="00BD387D">
        <w:rPr>
          <w:lang w:bidi="ar-SA"/>
        </w:rPr>
        <w:t xml:space="preserve">FSANZ concludes that direct and indirect benefits from accepting the </w:t>
      </w:r>
      <w:r w:rsidR="0028716A">
        <w:rPr>
          <w:lang w:bidi="ar-SA"/>
        </w:rPr>
        <w:t>a</w:t>
      </w:r>
      <w:r w:rsidRPr="00BD387D">
        <w:rPr>
          <w:lang w:bidi="ar-SA"/>
        </w:rPr>
        <w:t>pplication most likely</w:t>
      </w:r>
      <w:r w:rsidR="000C48F8">
        <w:rPr>
          <w:lang w:bidi="ar-SA"/>
        </w:rPr>
        <w:t xml:space="preserve"> outweigh the associated costs</w:t>
      </w:r>
      <w:r w:rsidR="00EC5352">
        <w:rPr>
          <w:lang w:bidi="ar-SA"/>
        </w:rPr>
        <w:t>.</w:t>
      </w:r>
      <w:r w:rsidR="000C48F8">
        <w:rPr>
          <w:lang w:bidi="ar-SA"/>
        </w:rPr>
        <w:t xml:space="preserve"> </w:t>
      </w:r>
      <w:r w:rsidR="00EC5352">
        <w:rPr>
          <w:lang w:bidi="ar-SA"/>
        </w:rPr>
        <w:t xml:space="preserve">After assessing the application, and for the reasons stated in this report, FSANZ has </w:t>
      </w:r>
      <w:r w:rsidR="000C48F8">
        <w:rPr>
          <w:lang w:bidi="ar-SA"/>
        </w:rPr>
        <w:t xml:space="preserve">prepared </w:t>
      </w:r>
      <w:r w:rsidRPr="00BD387D">
        <w:rPr>
          <w:lang w:bidi="ar-SA"/>
        </w:rPr>
        <w:t>a draft variation to the Code to permi</w:t>
      </w:r>
      <w:r w:rsidR="0028314D">
        <w:rPr>
          <w:lang w:bidi="ar-SA"/>
        </w:rPr>
        <w:t xml:space="preserve">t the voluntary addition of </w:t>
      </w:r>
      <w:r w:rsidR="0086420C">
        <w:rPr>
          <w:lang w:bidi="ar-SA"/>
        </w:rPr>
        <w:t>2′-FL</w:t>
      </w:r>
      <w:r w:rsidRPr="00BD387D">
        <w:rPr>
          <w:lang w:bidi="ar-SA"/>
        </w:rPr>
        <w:t xml:space="preserve"> </w:t>
      </w:r>
      <w:r w:rsidR="0028314D">
        <w:rPr>
          <w:lang w:bidi="ar-SA"/>
        </w:rPr>
        <w:t xml:space="preserve">derived from </w:t>
      </w:r>
      <w:r w:rsidR="0028314D" w:rsidRPr="0028314D">
        <w:rPr>
          <w:i/>
          <w:lang w:bidi="ar-SA"/>
        </w:rPr>
        <w:t>E. coli</w:t>
      </w:r>
      <w:r w:rsidR="0028314D" w:rsidRPr="0028314D">
        <w:rPr>
          <w:lang w:bidi="ar-SA"/>
        </w:rPr>
        <w:t xml:space="preserve"> </w:t>
      </w:r>
      <w:r w:rsidR="005821F0">
        <w:rPr>
          <w:lang w:bidi="ar-SA"/>
        </w:rPr>
        <w:t>K-</w:t>
      </w:r>
      <w:r w:rsidR="000C48F8">
        <w:rPr>
          <w:lang w:bidi="ar-SA"/>
        </w:rPr>
        <w:t>.</w:t>
      </w:r>
      <w:r w:rsidR="005821F0">
        <w:rPr>
          <w:lang w:bidi="ar-SA"/>
        </w:rPr>
        <w:t>12</w:t>
      </w:r>
      <w:r w:rsidR="0028314D" w:rsidRPr="0028314D">
        <w:rPr>
          <w:lang w:bidi="ar-SA"/>
        </w:rPr>
        <w:t xml:space="preserve"> </w:t>
      </w:r>
      <w:r w:rsidR="00EE631C" w:rsidRPr="00EE631C">
        <w:rPr>
          <w:lang w:bidi="ar-SA"/>
        </w:rPr>
        <w:t>containing the gene for alpha-1,2-fucosyltransf</w:t>
      </w:r>
      <w:r w:rsidR="00EE631C">
        <w:rPr>
          <w:lang w:bidi="ar-SA"/>
        </w:rPr>
        <w:t xml:space="preserve">erase from </w:t>
      </w:r>
      <w:r w:rsidR="00EE631C" w:rsidRPr="00EE631C">
        <w:rPr>
          <w:i/>
          <w:lang w:bidi="ar-SA"/>
        </w:rPr>
        <w:t>Bacteroides vulgatus</w:t>
      </w:r>
      <w:r w:rsidR="000C48F8">
        <w:rPr>
          <w:lang w:bidi="ar-SA"/>
        </w:rPr>
        <w:t xml:space="preserve"> </w:t>
      </w:r>
      <w:r w:rsidR="000C48F8" w:rsidRPr="000C48F8">
        <w:rPr>
          <w:lang w:bidi="ar-SA"/>
        </w:rPr>
        <w:t>to IFP</w:t>
      </w:r>
      <w:r w:rsidR="000C48F8">
        <w:rPr>
          <w:lang w:bidi="ar-SA"/>
        </w:rPr>
        <w:t xml:space="preserve">. </w:t>
      </w:r>
      <w:r w:rsidR="000B136C">
        <w:rPr>
          <w:lang w:bidi="ar-SA"/>
        </w:rPr>
        <w:t>If approved, the</w:t>
      </w:r>
      <w:r w:rsidR="000B136C" w:rsidRPr="000C48F8">
        <w:rPr>
          <w:lang w:bidi="ar-SA"/>
        </w:rPr>
        <w:t xml:space="preserve"> </w:t>
      </w:r>
      <w:r w:rsidR="000C48F8" w:rsidRPr="000C48F8">
        <w:rPr>
          <w:lang w:bidi="ar-SA"/>
        </w:rPr>
        <w:t xml:space="preserve">draft variation </w:t>
      </w:r>
      <w:r w:rsidR="000B136C">
        <w:rPr>
          <w:lang w:bidi="ar-SA"/>
        </w:rPr>
        <w:t xml:space="preserve">would </w:t>
      </w:r>
      <w:r w:rsidR="000C48F8" w:rsidRPr="000C48F8">
        <w:rPr>
          <w:lang w:bidi="ar-SA"/>
        </w:rPr>
        <w:t xml:space="preserve">provide a permission for 2′-FL from E. coli K12 containing the gene alpha-1,2-fucosyltransferase from </w:t>
      </w:r>
      <w:r w:rsidR="000C48F8" w:rsidRPr="000C48F8">
        <w:rPr>
          <w:i/>
          <w:lang w:bidi="ar-SA"/>
        </w:rPr>
        <w:t>Bacteroides vulgatus</w:t>
      </w:r>
      <w:r w:rsidR="000C48F8" w:rsidRPr="000C48F8">
        <w:rPr>
          <w:lang w:bidi="ar-SA"/>
        </w:rPr>
        <w:t xml:space="preserve"> without specifying the strain. This approach will provide greater flexibility in terms of strain </w:t>
      </w:r>
      <w:r w:rsidR="000C48F8" w:rsidRPr="000C48F8">
        <w:rPr>
          <w:lang w:bidi="ar-SA"/>
        </w:rPr>
        <w:lastRenderedPageBreak/>
        <w:t>improvement and is consistent with current permissions in the Code.</w:t>
      </w:r>
      <w:r w:rsidR="000C48F8">
        <w:rPr>
          <w:lang w:bidi="ar-SA"/>
        </w:rPr>
        <w:t xml:space="preserve"> </w:t>
      </w:r>
      <w:r w:rsidR="00C239E2">
        <w:rPr>
          <w:lang w:bidi="ar-SA"/>
        </w:rPr>
        <w:t xml:space="preserve">That permission </w:t>
      </w:r>
      <w:r w:rsidR="000C48F8">
        <w:rPr>
          <w:lang w:bidi="ar-SA"/>
        </w:rPr>
        <w:t xml:space="preserve">would be </w:t>
      </w:r>
      <w:r w:rsidRPr="00BD387D">
        <w:rPr>
          <w:lang w:bidi="ar-SA"/>
        </w:rPr>
        <w:t xml:space="preserve">subject to </w:t>
      </w:r>
      <w:r w:rsidR="00186D90">
        <w:rPr>
          <w:lang w:bidi="ar-SA"/>
        </w:rPr>
        <w:t xml:space="preserve">relevant </w:t>
      </w:r>
      <w:r w:rsidR="00DB43B4" w:rsidRPr="00BD387D">
        <w:rPr>
          <w:lang w:bidi="ar-SA"/>
        </w:rPr>
        <w:t xml:space="preserve">requirements and conditions </w:t>
      </w:r>
      <w:r w:rsidR="00DB43B4">
        <w:rPr>
          <w:lang w:bidi="ar-SA"/>
        </w:rPr>
        <w:t xml:space="preserve">in </w:t>
      </w:r>
      <w:r w:rsidRPr="00BD387D">
        <w:rPr>
          <w:lang w:bidi="ar-SA"/>
        </w:rPr>
        <w:t>Code</w:t>
      </w:r>
      <w:r w:rsidR="00DB43B4">
        <w:rPr>
          <w:lang w:bidi="ar-SA"/>
        </w:rPr>
        <w:t xml:space="preserve">, which include </w:t>
      </w:r>
      <w:r w:rsidR="00DB43B4" w:rsidRPr="00BD387D">
        <w:rPr>
          <w:lang w:bidi="ar-SA"/>
        </w:rPr>
        <w:t>the following</w:t>
      </w:r>
      <w:r w:rsidRPr="00BD387D">
        <w:rPr>
          <w:lang w:bidi="ar-SA"/>
        </w:rPr>
        <w:t>:</w:t>
      </w:r>
    </w:p>
    <w:p w14:paraId="4BAC0450" w14:textId="650CC549" w:rsidR="00BD387D" w:rsidRPr="00BD387D" w:rsidRDefault="0028314D" w:rsidP="0028314D">
      <w:pPr>
        <w:pStyle w:val="FSBullet1"/>
      </w:pPr>
      <w:r w:rsidRPr="0028314D">
        <w:t xml:space="preserve">Aequival® </w:t>
      </w:r>
      <w:r w:rsidR="0086420C">
        <w:t>2′-FL</w:t>
      </w:r>
      <w:r w:rsidR="00940318">
        <w:t xml:space="preserve"> may be added</w:t>
      </w:r>
      <w:r w:rsidRPr="0028314D">
        <w:t xml:space="preserve"> </w:t>
      </w:r>
      <w:r w:rsidR="00BD387D" w:rsidRPr="00BD387D">
        <w:t>alone or in combination with lacto-N-neotetraose up to a maximum level of 2.4 g/L in powder or liquid form</w:t>
      </w:r>
    </w:p>
    <w:p w14:paraId="212E53D2" w14:textId="6A57471D" w:rsidR="00BD387D" w:rsidRPr="00BD387D" w:rsidRDefault="00BD387D" w:rsidP="00A42CEA">
      <w:pPr>
        <w:pStyle w:val="FSBullet1"/>
      </w:pPr>
      <w:r w:rsidRPr="00BD387D">
        <w:t>maintain existing prohibition for th</w:t>
      </w:r>
      <w:r w:rsidR="00A42CEA">
        <w:t xml:space="preserve">e use of 2′-FL with </w:t>
      </w:r>
      <w:r w:rsidR="00A42CEA" w:rsidRPr="00A42CEA">
        <w:t>galacto</w:t>
      </w:r>
      <w:r w:rsidR="00A42CEA">
        <w:t>-</w:t>
      </w:r>
      <w:r w:rsidR="00A42CEA" w:rsidRPr="00A42CEA">
        <w:t>oligosaccharide</w:t>
      </w:r>
      <w:r w:rsidR="00A42CEA">
        <w:t xml:space="preserve"> and </w:t>
      </w:r>
      <w:r w:rsidR="0028314D">
        <w:t>i</w:t>
      </w:r>
      <w:r w:rsidR="00A42CEA" w:rsidRPr="00A42CEA">
        <w:t>nulin-type fructans</w:t>
      </w:r>
    </w:p>
    <w:p w14:paraId="09526234" w14:textId="2A4489FE" w:rsidR="00BD387D" w:rsidRPr="00BD387D" w:rsidRDefault="00BD387D" w:rsidP="00BD387D">
      <w:pPr>
        <w:pStyle w:val="FSBullet1"/>
      </w:pPr>
      <w:r w:rsidRPr="00BD387D">
        <w:t>maintain existing prohibition for the use of the words ‘human milk identical oligosaccharide’ or ‘human milk oligosaccharide’, and abbreviations ‘HMO’, ‘HiMO’</w:t>
      </w:r>
      <w:r w:rsidRPr="00BD387D" w:rsidDel="00B008AE">
        <w:t>,</w:t>
      </w:r>
      <w:r w:rsidRPr="00BD387D">
        <w:t xml:space="preserve"> or any word or words or abbreviations having the same or similar effect</w:t>
      </w:r>
    </w:p>
    <w:p w14:paraId="388E203C" w14:textId="6DB28458" w:rsidR="00BD387D" w:rsidRPr="00BD387D" w:rsidRDefault="00BD387D" w:rsidP="00BD387D">
      <w:pPr>
        <w:pStyle w:val="FSBullet1"/>
      </w:pPr>
      <w:r w:rsidRPr="00BD387D">
        <w:t xml:space="preserve">grant exclusive </w:t>
      </w:r>
      <w:r w:rsidR="00B008AE">
        <w:t xml:space="preserve">use </w:t>
      </w:r>
      <w:r w:rsidRPr="00BD387D">
        <w:t xml:space="preserve">permission for 15 months, linked to the brand name ‘Aequival® </w:t>
      </w:r>
      <w:r w:rsidR="0086420C">
        <w:t>2′-FL</w:t>
      </w:r>
      <w:r w:rsidR="0028314D">
        <w:t>’</w:t>
      </w:r>
    </w:p>
    <w:p w14:paraId="34D6CA3D" w14:textId="53C46879" w:rsidR="009A4F92" w:rsidRPr="00896BCF" w:rsidRDefault="007279BF" w:rsidP="00EE631C">
      <w:pPr>
        <w:pStyle w:val="FSBullet1"/>
        <w:rPr>
          <w:i/>
        </w:rPr>
      </w:pPr>
      <w:r>
        <w:t>set a</w:t>
      </w:r>
      <w:r w:rsidR="006C50A4">
        <w:t xml:space="preserve"> </w:t>
      </w:r>
      <w:r w:rsidR="00BD387D" w:rsidRPr="00BD387D">
        <w:t xml:space="preserve">specification </w:t>
      </w:r>
      <w:r w:rsidR="006C50A4">
        <w:t>for</w:t>
      </w:r>
      <w:r w:rsidR="006C50A4" w:rsidRPr="00BD387D">
        <w:t xml:space="preserve"> </w:t>
      </w:r>
      <w:r w:rsidR="003B2A43">
        <w:t>2′-FL</w:t>
      </w:r>
      <w:r w:rsidR="0028314D" w:rsidRPr="0028314D">
        <w:t xml:space="preserve"> derived from </w:t>
      </w:r>
      <w:r w:rsidR="0028314D" w:rsidRPr="0028314D">
        <w:rPr>
          <w:i/>
        </w:rPr>
        <w:t>E. coli</w:t>
      </w:r>
      <w:r w:rsidR="0028314D" w:rsidRPr="0028314D">
        <w:t xml:space="preserve"> </w:t>
      </w:r>
      <w:r w:rsidR="005821F0">
        <w:t>K-12</w:t>
      </w:r>
      <w:r w:rsidR="0028314D" w:rsidRPr="0028314D">
        <w:t xml:space="preserve"> </w:t>
      </w:r>
      <w:r w:rsidR="00EE631C" w:rsidRPr="00EE631C">
        <w:t>containing the gene for alpha-1,2-fucosyltransf</w:t>
      </w:r>
      <w:r w:rsidR="00EE631C">
        <w:t xml:space="preserve">erase from </w:t>
      </w:r>
      <w:r w:rsidR="00EE631C" w:rsidRPr="00345B2F">
        <w:rPr>
          <w:i/>
        </w:rPr>
        <w:t>Bacteroides vulgatus</w:t>
      </w:r>
      <w:r w:rsidR="006C50A4">
        <w:t xml:space="preserve"> </w:t>
      </w:r>
      <w:r w:rsidR="00365CBD">
        <w:t>(this specification</w:t>
      </w:r>
      <w:r w:rsidR="006C50A4">
        <w:t xml:space="preserve"> </w:t>
      </w:r>
      <w:r w:rsidR="006C50A4" w:rsidRPr="00896BCF">
        <w:t xml:space="preserve">is consistent with </w:t>
      </w:r>
      <w:r w:rsidR="00365CBD" w:rsidRPr="00896BCF">
        <w:t xml:space="preserve">the </w:t>
      </w:r>
      <w:r w:rsidR="006C50A4" w:rsidRPr="00896BCF">
        <w:t>2019 EU specifications</w:t>
      </w:r>
      <w:r w:rsidR="00365CBD" w:rsidRPr="00896BCF">
        <w:t>)</w:t>
      </w:r>
      <w:r w:rsidR="00FE6801" w:rsidRPr="00896BCF">
        <w:t>.</w:t>
      </w:r>
    </w:p>
    <w:p w14:paraId="71444D80" w14:textId="4ACB2FEF" w:rsidR="000C48F8" w:rsidRDefault="000C48F8" w:rsidP="000C48F8">
      <w:pPr>
        <w:rPr>
          <w:lang w:bidi="ar-SA"/>
        </w:rPr>
      </w:pPr>
      <w:r>
        <w:rPr>
          <w:lang w:bidi="ar-SA"/>
        </w:rPr>
        <w:br w:type="page"/>
      </w:r>
    </w:p>
    <w:p w14:paraId="3D4238E5" w14:textId="364F1AD2" w:rsidR="002A5F8B" w:rsidRPr="0060091E" w:rsidRDefault="00F33BB8" w:rsidP="00E0155D">
      <w:pPr>
        <w:pStyle w:val="Heading1"/>
      </w:pPr>
      <w:bookmarkStart w:id="10" w:name="_Toc300933417"/>
      <w:bookmarkStart w:id="11" w:name="_Toc89242775"/>
      <w:r w:rsidRPr="0060091E">
        <w:lastRenderedPageBreak/>
        <w:t>1</w:t>
      </w:r>
      <w:r w:rsidR="001542D8" w:rsidRPr="0060091E">
        <w:tab/>
      </w:r>
      <w:r w:rsidR="002A5F8B" w:rsidRPr="0060091E">
        <w:t>Introduction</w:t>
      </w:r>
      <w:bookmarkEnd w:id="9"/>
      <w:bookmarkEnd w:id="10"/>
      <w:bookmarkEnd w:id="11"/>
    </w:p>
    <w:p w14:paraId="308D7CBD" w14:textId="08AD49C3" w:rsidR="0053464E" w:rsidRPr="0060091E" w:rsidRDefault="00F33BB8" w:rsidP="00A56E34">
      <w:pPr>
        <w:pStyle w:val="Heading2"/>
      </w:pPr>
      <w:bookmarkStart w:id="12" w:name="_Toc300761890"/>
      <w:bookmarkStart w:id="13" w:name="_Toc89242776"/>
      <w:bookmarkStart w:id="14" w:name="_Toc300933419"/>
      <w:r w:rsidRPr="0060091E">
        <w:t>1</w:t>
      </w:r>
      <w:r w:rsidR="0053464E" w:rsidRPr="0060091E">
        <w:t>.1</w:t>
      </w:r>
      <w:r w:rsidR="0053464E" w:rsidRPr="0060091E">
        <w:tab/>
        <w:t xml:space="preserve">The </w:t>
      </w:r>
      <w:r w:rsidR="009E58B4">
        <w:t>A</w:t>
      </w:r>
      <w:r w:rsidR="0053464E" w:rsidRPr="0060091E">
        <w:t>pplicant</w:t>
      </w:r>
      <w:bookmarkEnd w:id="12"/>
      <w:bookmarkEnd w:id="13"/>
      <w:r w:rsidR="00256D65" w:rsidRPr="0060091E">
        <w:t xml:space="preserve"> </w:t>
      </w:r>
      <w:bookmarkEnd w:id="14"/>
    </w:p>
    <w:p w14:paraId="3953287A" w14:textId="3E7A1706" w:rsidR="00FF68D0" w:rsidRDefault="00FF616F" w:rsidP="00FF68D0">
      <w:pPr>
        <w:rPr>
          <w:lang w:bidi="ar-SA"/>
        </w:rPr>
      </w:pPr>
      <w:r>
        <w:rPr>
          <w:lang w:bidi="ar-SA"/>
        </w:rPr>
        <w:t xml:space="preserve">On </w:t>
      </w:r>
      <w:r w:rsidRPr="00FF616F">
        <w:rPr>
          <w:lang w:bidi="ar-SA"/>
        </w:rPr>
        <w:t>1 June 2021</w:t>
      </w:r>
      <w:r>
        <w:rPr>
          <w:lang w:bidi="ar-SA"/>
        </w:rPr>
        <w:t>,</w:t>
      </w:r>
      <w:r w:rsidRPr="00FF616F">
        <w:rPr>
          <w:lang w:bidi="ar-SA"/>
        </w:rPr>
        <w:t xml:space="preserve"> </w:t>
      </w:r>
      <w:r w:rsidR="00FF68D0">
        <w:rPr>
          <w:lang w:bidi="ar-SA"/>
        </w:rPr>
        <w:t xml:space="preserve">Friesland Campina Ingredients </w:t>
      </w:r>
      <w:r w:rsidR="005F16AE">
        <w:rPr>
          <w:lang w:bidi="ar-SA"/>
        </w:rPr>
        <w:t xml:space="preserve">(the Applicant) </w:t>
      </w:r>
      <w:r w:rsidR="00FF68D0">
        <w:rPr>
          <w:lang w:bidi="ar-SA"/>
        </w:rPr>
        <w:t xml:space="preserve">applied to amend the Australia New Zealand Food Standards Code (the Code) </w:t>
      </w:r>
      <w:r w:rsidR="00FF68D0" w:rsidRPr="00FF68D0">
        <w:rPr>
          <w:lang w:bidi="ar-SA"/>
        </w:rPr>
        <w:t>to permit the sale and use of 2’-fucosyllactose (</w:t>
      </w:r>
      <w:r w:rsidR="0086420C">
        <w:rPr>
          <w:lang w:bidi="ar-SA"/>
        </w:rPr>
        <w:t>2′-FL</w:t>
      </w:r>
      <w:r w:rsidR="00FF68D0">
        <w:rPr>
          <w:lang w:bidi="ar-SA"/>
        </w:rPr>
        <w:t>)</w:t>
      </w:r>
      <w:r w:rsidR="001B6E4E">
        <w:rPr>
          <w:rStyle w:val="FootnoteReference"/>
          <w:lang w:bidi="ar-SA"/>
        </w:rPr>
        <w:footnoteReference w:id="4"/>
      </w:r>
      <w:r w:rsidR="00FF68D0" w:rsidRPr="00FF68D0">
        <w:rPr>
          <w:lang w:bidi="ar-SA"/>
        </w:rPr>
        <w:t xml:space="preserve"> derived from a genetically modified </w:t>
      </w:r>
      <w:r w:rsidR="00FF68D0" w:rsidRPr="00FF68D0">
        <w:rPr>
          <w:i/>
          <w:lang w:bidi="ar-SA"/>
        </w:rPr>
        <w:t>Escherichia coli</w:t>
      </w:r>
      <w:r w:rsidR="00FF68D0" w:rsidRPr="00FF68D0">
        <w:rPr>
          <w:lang w:bidi="ar-SA"/>
        </w:rPr>
        <w:t xml:space="preserve"> </w:t>
      </w:r>
      <w:r w:rsidR="00FF68D0">
        <w:rPr>
          <w:lang w:bidi="ar-SA"/>
        </w:rPr>
        <w:t>(</w:t>
      </w:r>
      <w:r w:rsidR="00FF68D0" w:rsidRPr="00FF68D0">
        <w:rPr>
          <w:i/>
          <w:lang w:bidi="ar-SA"/>
        </w:rPr>
        <w:t>E.coli</w:t>
      </w:r>
      <w:r w:rsidR="00FF68D0">
        <w:rPr>
          <w:lang w:bidi="ar-SA"/>
        </w:rPr>
        <w:t xml:space="preserve">) strain </w:t>
      </w:r>
      <w:r w:rsidR="006629D5">
        <w:rPr>
          <w:lang w:bidi="ar-SA"/>
        </w:rPr>
        <w:t xml:space="preserve">as a nutritive substance </w:t>
      </w:r>
      <w:r w:rsidR="00FF68D0">
        <w:rPr>
          <w:lang w:bidi="ar-SA"/>
        </w:rPr>
        <w:t>in</w:t>
      </w:r>
      <w:r w:rsidR="00FF68D0" w:rsidRPr="00FF68D0">
        <w:t xml:space="preserve"> </w:t>
      </w:r>
      <w:r w:rsidR="007A15CA">
        <w:t>Infant Formula Products (IFP)</w:t>
      </w:r>
      <w:r w:rsidR="00A542A8">
        <w:rPr>
          <w:rStyle w:val="FootnoteReference"/>
        </w:rPr>
        <w:footnoteReference w:id="5"/>
      </w:r>
      <w:r w:rsidR="00FF68D0">
        <w:rPr>
          <w:lang w:bidi="ar-SA"/>
        </w:rPr>
        <w:t>.</w:t>
      </w:r>
    </w:p>
    <w:p w14:paraId="70552217" w14:textId="4C39AA35" w:rsidR="00FF68D0" w:rsidRPr="00FF68D0" w:rsidRDefault="00FF68D0" w:rsidP="00FF68D0">
      <w:pPr>
        <w:rPr>
          <w:lang w:bidi="ar-SA"/>
        </w:rPr>
      </w:pPr>
      <w:r w:rsidRPr="00FF68D0">
        <w:rPr>
          <w:lang w:bidi="ar-SA"/>
        </w:rPr>
        <w:t>Friesland</w:t>
      </w:r>
      <w:r w:rsidR="00FF616F">
        <w:rPr>
          <w:lang w:bidi="ar-SA"/>
        </w:rPr>
        <w:t xml:space="preserve"> </w:t>
      </w:r>
      <w:r w:rsidRPr="00FF68D0">
        <w:rPr>
          <w:lang w:bidi="ar-SA"/>
        </w:rPr>
        <w:t>Camp</w:t>
      </w:r>
      <w:r w:rsidR="00FF616F">
        <w:rPr>
          <w:lang w:bidi="ar-SA"/>
        </w:rPr>
        <w:t>ina supplies consumer products</w:t>
      </w:r>
      <w:r w:rsidRPr="00FF68D0">
        <w:rPr>
          <w:lang w:bidi="ar-SA"/>
        </w:rPr>
        <w:t xml:space="preserve">, products for the professional market, ingredients and semi-finished products for </w:t>
      </w:r>
      <w:r w:rsidR="00FF616F">
        <w:rPr>
          <w:lang w:bidi="ar-SA"/>
        </w:rPr>
        <w:t>manufacturers</w:t>
      </w:r>
      <w:r w:rsidRPr="00FF68D0">
        <w:rPr>
          <w:lang w:bidi="ar-SA"/>
        </w:rPr>
        <w:t xml:space="preserve"> of infant nutrition, the food industry and the pharmaceutical sector. </w:t>
      </w:r>
    </w:p>
    <w:p w14:paraId="2A8A9757" w14:textId="091D0A3B" w:rsidR="0053464E" w:rsidRDefault="00F33BB8" w:rsidP="001F3B59">
      <w:pPr>
        <w:pStyle w:val="Heading2"/>
      </w:pPr>
      <w:bookmarkStart w:id="15" w:name="_Toc300761891"/>
      <w:bookmarkStart w:id="16" w:name="_Toc300933420"/>
      <w:bookmarkStart w:id="17" w:name="_Toc89242777"/>
      <w:r w:rsidRPr="0060091E">
        <w:t>1</w:t>
      </w:r>
      <w:r w:rsidR="0053464E" w:rsidRPr="0060091E">
        <w:t>.2</w:t>
      </w:r>
      <w:r w:rsidR="0053464E" w:rsidRPr="0060091E">
        <w:tab/>
        <w:t xml:space="preserve">The </w:t>
      </w:r>
      <w:r w:rsidR="0028716A">
        <w:t>a</w:t>
      </w:r>
      <w:r w:rsidR="0053464E" w:rsidRPr="0060091E">
        <w:t>pplication</w:t>
      </w:r>
      <w:bookmarkEnd w:id="15"/>
      <w:bookmarkEnd w:id="16"/>
      <w:bookmarkEnd w:id="17"/>
    </w:p>
    <w:p w14:paraId="2329D2CD" w14:textId="4C4A4DDA" w:rsidR="00551EF9" w:rsidRPr="00551EF9" w:rsidRDefault="00551EF9" w:rsidP="00551EF9">
      <w:pPr>
        <w:rPr>
          <w:lang w:bidi="ar-SA"/>
        </w:rPr>
      </w:pPr>
      <w:r w:rsidRPr="00896BCF">
        <w:rPr>
          <w:lang w:bidi="ar-SA"/>
        </w:rPr>
        <w:t xml:space="preserve">The </w:t>
      </w:r>
      <w:r w:rsidR="0028716A" w:rsidRPr="00896BCF">
        <w:rPr>
          <w:lang w:bidi="ar-SA"/>
        </w:rPr>
        <w:t>a</w:t>
      </w:r>
      <w:r w:rsidRPr="00896BCF">
        <w:rPr>
          <w:lang w:bidi="ar-SA"/>
        </w:rPr>
        <w:t>pplication seeks to amend Schedule 26 of the Code to provide permission for</w:t>
      </w:r>
      <w:r w:rsidR="00CA1C29" w:rsidRPr="00896BCF">
        <w:rPr>
          <w:lang w:bidi="ar-SA"/>
        </w:rPr>
        <w:t xml:space="preserve"> </w:t>
      </w:r>
      <w:r w:rsidR="006629D5" w:rsidRPr="00896BCF">
        <w:rPr>
          <w:lang w:bidi="ar-SA"/>
        </w:rPr>
        <w:t xml:space="preserve">the sale and use of </w:t>
      </w:r>
      <w:r w:rsidR="00CA1C29" w:rsidRPr="00896BCF">
        <w:rPr>
          <w:lang w:bidi="ar-SA"/>
        </w:rPr>
        <w:t xml:space="preserve">2′-FL from </w:t>
      </w:r>
      <w:r w:rsidRPr="00896BCF">
        <w:rPr>
          <w:i/>
          <w:iCs/>
          <w:lang w:bidi="ar-SA"/>
        </w:rPr>
        <w:t>E. coli</w:t>
      </w:r>
      <w:r w:rsidR="00CA1C29" w:rsidRPr="00896BCF">
        <w:rPr>
          <w:lang w:bidi="ar-SA"/>
        </w:rPr>
        <w:t xml:space="preserve"> </w:t>
      </w:r>
      <w:r w:rsidRPr="00896BCF">
        <w:rPr>
          <w:lang w:bidi="ar-SA"/>
        </w:rPr>
        <w:t>K-12 strain E997 containing the gene al</w:t>
      </w:r>
      <w:r w:rsidR="00CA1C29" w:rsidRPr="00896BCF">
        <w:rPr>
          <w:lang w:bidi="ar-SA"/>
        </w:rPr>
        <w:t xml:space="preserve">pha-1,2-fucosyltransferase from </w:t>
      </w:r>
      <w:r w:rsidRPr="00896BCF">
        <w:rPr>
          <w:i/>
          <w:iCs/>
          <w:lang w:bidi="ar-SA"/>
        </w:rPr>
        <w:t>Bacteroides vulgatus</w:t>
      </w:r>
      <w:r w:rsidR="006629D5" w:rsidRPr="00896BCF">
        <w:rPr>
          <w:iCs/>
          <w:lang w:bidi="ar-SA"/>
        </w:rPr>
        <w:t xml:space="preserve"> as a nutritive substance in IFP</w:t>
      </w:r>
      <w:r w:rsidR="009914E5" w:rsidRPr="00896BCF">
        <w:rPr>
          <w:iCs/>
          <w:lang w:bidi="ar-SA"/>
        </w:rPr>
        <w:t>;</w:t>
      </w:r>
      <w:r w:rsidR="00CA1C29" w:rsidRPr="00896BCF">
        <w:rPr>
          <w:lang w:bidi="ar-SA"/>
        </w:rPr>
        <w:t xml:space="preserve"> </w:t>
      </w:r>
      <w:r w:rsidRPr="00896BCF">
        <w:rPr>
          <w:lang w:bidi="ar-SA"/>
        </w:rPr>
        <w:t>and amend Schedule 3 of the Code to reference or include a specification published by the European Union (EU). The relevan</w:t>
      </w:r>
      <w:r w:rsidR="00CA1C29" w:rsidRPr="00896BCF">
        <w:rPr>
          <w:lang w:bidi="ar-SA"/>
        </w:rPr>
        <w:t xml:space="preserve">t specifications for 2′-FL from </w:t>
      </w:r>
      <w:r w:rsidRPr="00896BCF">
        <w:rPr>
          <w:i/>
          <w:iCs/>
          <w:lang w:bidi="ar-SA"/>
        </w:rPr>
        <w:t>E. coli</w:t>
      </w:r>
      <w:r w:rsidR="00CA1C29" w:rsidRPr="00896BCF">
        <w:rPr>
          <w:lang w:bidi="ar-SA"/>
        </w:rPr>
        <w:t xml:space="preserve"> </w:t>
      </w:r>
      <w:r w:rsidRPr="00896BCF">
        <w:rPr>
          <w:lang w:bidi="ar-SA"/>
        </w:rPr>
        <w:t xml:space="preserve">K-12 are set out in the first column of the table in the </w:t>
      </w:r>
      <w:r w:rsidR="00CA1C29" w:rsidRPr="00896BCF">
        <w:rPr>
          <w:lang w:bidi="ar-SA"/>
        </w:rPr>
        <w:t>a</w:t>
      </w:r>
      <w:r w:rsidRPr="00896BCF">
        <w:rPr>
          <w:lang w:bidi="ar-SA"/>
        </w:rPr>
        <w:t>nnex to the Commission Implementing Regulation (EU) 2019/388</w:t>
      </w:r>
      <w:r w:rsidR="00CA1C29" w:rsidRPr="00896BCF">
        <w:rPr>
          <w:rStyle w:val="FootnoteReference"/>
          <w:lang w:bidi="ar-SA"/>
        </w:rPr>
        <w:footnoteReference w:id="6"/>
      </w:r>
      <w:r w:rsidRPr="00896BCF">
        <w:rPr>
          <w:lang w:bidi="ar-SA"/>
        </w:rPr>
        <w:t>.</w:t>
      </w:r>
    </w:p>
    <w:p w14:paraId="6A4F8F80" w14:textId="577B73DB" w:rsidR="00053AF0" w:rsidRPr="00053AF0" w:rsidRDefault="00053AF0" w:rsidP="00053AF0">
      <w:pPr>
        <w:rPr>
          <w:lang w:bidi="ar-SA"/>
        </w:rPr>
      </w:pPr>
      <w:r w:rsidRPr="00053AF0">
        <w:t>Schedule S29—5 already contains a permission for the addition of 2′-FL as a nutritive substance to IFP. However, Schedule 26 of the Code does not currently list the Applicant’s genetically modified organism (</w:t>
      </w:r>
      <w:r w:rsidRPr="00053AF0">
        <w:rPr>
          <w:i/>
        </w:rPr>
        <w:t>E. coli</w:t>
      </w:r>
      <w:r w:rsidRPr="00053AF0">
        <w:t xml:space="preserve"> K-12 strain containing the gene alpha-1,2-fucosyltransferase from </w:t>
      </w:r>
      <w:r w:rsidRPr="00053AF0">
        <w:rPr>
          <w:i/>
        </w:rPr>
        <w:t>Bacteroides vulgatus</w:t>
      </w:r>
      <w:r w:rsidRPr="00053AF0">
        <w:t>) as a permitted source organism for the production of 2′-FL by fermentation.</w:t>
      </w:r>
    </w:p>
    <w:p w14:paraId="08A1EB8B" w14:textId="09D3F71D" w:rsidR="00A853AB" w:rsidRPr="0060091E" w:rsidRDefault="00A853AB" w:rsidP="00A853AB">
      <w:pPr>
        <w:pStyle w:val="Heading2"/>
      </w:pPr>
      <w:bookmarkStart w:id="18" w:name="_Toc89242778"/>
      <w:bookmarkStart w:id="19" w:name="_Toc286391007"/>
      <w:bookmarkStart w:id="20" w:name="_Toc300933423"/>
      <w:bookmarkStart w:id="21" w:name="_Toc175381432"/>
      <w:r w:rsidRPr="0060091E">
        <w:t>1.3</w:t>
      </w:r>
      <w:r w:rsidRPr="0060091E">
        <w:tab/>
        <w:t xml:space="preserve">The current </w:t>
      </w:r>
      <w:r w:rsidR="006D6844">
        <w:t>s</w:t>
      </w:r>
      <w:r w:rsidR="006D6844" w:rsidRPr="0060091E">
        <w:t>tandard</w:t>
      </w:r>
      <w:r w:rsidR="006D6844">
        <w:t>s</w:t>
      </w:r>
      <w:bookmarkEnd w:id="18"/>
    </w:p>
    <w:p w14:paraId="74627036" w14:textId="76CE19E9" w:rsidR="00056CD9" w:rsidRPr="00056CD9" w:rsidRDefault="00056CD9" w:rsidP="00056CD9">
      <w:pPr>
        <w:pStyle w:val="Heading3"/>
        <w:keepLines/>
        <w:widowControl/>
      </w:pPr>
      <w:bookmarkStart w:id="22" w:name="_Toc467500931"/>
      <w:bookmarkStart w:id="23" w:name="_Toc525729983"/>
      <w:bookmarkStart w:id="24" w:name="_Toc527018228"/>
      <w:bookmarkStart w:id="25" w:name="_Toc11247894"/>
      <w:bookmarkStart w:id="26" w:name="_Toc14427188"/>
      <w:bookmarkStart w:id="27" w:name="_Toc22303658"/>
      <w:bookmarkStart w:id="28" w:name="_Toc22650321"/>
      <w:bookmarkStart w:id="29" w:name="_Toc73104819"/>
      <w:bookmarkStart w:id="30" w:name="_Toc77338766"/>
      <w:r w:rsidRPr="00056CD9">
        <w:t>1.3.1</w:t>
      </w:r>
      <w:r w:rsidRPr="00056CD9">
        <w:tab/>
        <w:t>Australia and New Zealand</w:t>
      </w:r>
      <w:bookmarkEnd w:id="22"/>
      <w:bookmarkEnd w:id="23"/>
      <w:bookmarkEnd w:id="24"/>
      <w:bookmarkEnd w:id="25"/>
      <w:bookmarkEnd w:id="26"/>
      <w:r w:rsidRPr="00056CD9">
        <w:t xml:space="preserve"> Food Standards Code </w:t>
      </w:r>
      <w:bookmarkEnd w:id="27"/>
      <w:bookmarkEnd w:id="28"/>
      <w:bookmarkEnd w:id="29"/>
      <w:bookmarkEnd w:id="30"/>
    </w:p>
    <w:p w14:paraId="7FBD1B88" w14:textId="27C9F969" w:rsidR="004B00C0" w:rsidRDefault="009914E5" w:rsidP="004B00C0">
      <w:r w:rsidRPr="009914E5">
        <w:t>Australian and New Zealand food laws require food for sale to comply with relevant requirements in the Code. The requirements relevant to this application are summarised below.</w:t>
      </w:r>
    </w:p>
    <w:p w14:paraId="7E84CB90" w14:textId="0E3F2718" w:rsidR="005C14A7" w:rsidRDefault="005C14A7" w:rsidP="00056CD9">
      <w:pPr>
        <w:pStyle w:val="Heading4"/>
      </w:pPr>
      <w:r>
        <w:t>1.3.1</w:t>
      </w:r>
      <w:r w:rsidR="00056CD9">
        <w:t>.1</w:t>
      </w:r>
      <w:r w:rsidR="004B00C0">
        <w:tab/>
      </w:r>
      <w:r w:rsidR="00A542A8" w:rsidRPr="00A542A8">
        <w:t>Permitted use</w:t>
      </w:r>
    </w:p>
    <w:p w14:paraId="703FAE04" w14:textId="77777777" w:rsidR="004B00C0" w:rsidRPr="00A51322" w:rsidRDefault="004B00C0" w:rsidP="004B00C0">
      <w:pPr>
        <w:widowControl/>
      </w:pPr>
      <w:r w:rsidRPr="001805AF">
        <w:t xml:space="preserve">Paragraphs 1.1.1—10(5)(c) and (6)(g) </w:t>
      </w:r>
      <w:r>
        <w:t>of Standard 1.1.1 require</w:t>
      </w:r>
      <w:r w:rsidRPr="001805AF">
        <w:t xml:space="preserve"> that, unless</w:t>
      </w:r>
      <w:r>
        <w:t xml:space="preserve"> expressly permitted</w:t>
      </w:r>
      <w:r w:rsidRPr="001805AF">
        <w:t xml:space="preserve">, a food for sale must not be a </w:t>
      </w:r>
      <w:r w:rsidRPr="00EC2441">
        <w:rPr>
          <w:i/>
        </w:rPr>
        <w:t>food produced using gene technology</w:t>
      </w:r>
      <w:r w:rsidRPr="00213529">
        <w:t xml:space="preserve">, or have as an ingredient or </w:t>
      </w:r>
      <w:r w:rsidRPr="00A51322">
        <w:t xml:space="preserve">component a </w:t>
      </w:r>
      <w:r w:rsidRPr="00A51322">
        <w:rPr>
          <w:i/>
        </w:rPr>
        <w:t>food produced using gene technology</w:t>
      </w:r>
      <w:r w:rsidRPr="00A51322">
        <w:t xml:space="preserve">. </w:t>
      </w:r>
    </w:p>
    <w:p w14:paraId="66ECA3B2" w14:textId="44E5D8ED" w:rsidR="004B00C0" w:rsidRPr="00A51322" w:rsidRDefault="000C48F8" w:rsidP="004B00C0">
      <w:pPr>
        <w:widowControl/>
      </w:pPr>
      <w:r w:rsidRPr="000C48F8">
        <w:lastRenderedPageBreak/>
        <w:t xml:space="preserve">2′-FL produced using E. coli K-12 containing the gene for alpha-1,2-fucosyltransferase from </w:t>
      </w:r>
      <w:r w:rsidRPr="00C30917">
        <w:rPr>
          <w:i/>
        </w:rPr>
        <w:t>Bacteroides vulgatus</w:t>
      </w:r>
      <w:r w:rsidRPr="000C48F8">
        <w:t xml:space="preserve"> </w:t>
      </w:r>
      <w:r w:rsidR="004B00C0" w:rsidRPr="00A51322">
        <w:t xml:space="preserve">is </w:t>
      </w:r>
      <w:r w:rsidR="004B00C0" w:rsidRPr="00A51322">
        <w:rPr>
          <w:i/>
        </w:rPr>
        <w:t>food produced using gene technology</w:t>
      </w:r>
      <w:r w:rsidR="004B00C0" w:rsidRPr="00A51322">
        <w:t xml:space="preserve"> (section 1.1.2—2) as it is derived from an organism modified using gene technology (i.e. derived from </w:t>
      </w:r>
      <w:r w:rsidR="00FD1991">
        <w:t xml:space="preserve">genetically </w:t>
      </w:r>
      <w:r w:rsidR="0053431A">
        <w:t>modified (</w:t>
      </w:r>
      <w:r w:rsidR="004B00C0" w:rsidRPr="00A51322">
        <w:t>GM</w:t>
      </w:r>
      <w:r w:rsidR="0053431A">
        <w:t>)</w:t>
      </w:r>
      <w:r w:rsidR="004B00C0" w:rsidRPr="00A51322">
        <w:t xml:space="preserve"> </w:t>
      </w:r>
      <w:r w:rsidR="004B00C0" w:rsidRPr="00A51322">
        <w:rPr>
          <w:i/>
        </w:rPr>
        <w:t>E.coli</w:t>
      </w:r>
      <w:r w:rsidR="004B00C0" w:rsidRPr="00A51322">
        <w:t xml:space="preserve"> strains). </w:t>
      </w:r>
      <w:r w:rsidR="004B00C0" w:rsidRPr="00A51322" w:rsidDel="00835E0C">
        <w:t xml:space="preserve">If approved, express permission for </w:t>
      </w:r>
      <w:r w:rsidR="004B00C0" w:rsidRPr="00A51322">
        <w:t xml:space="preserve">the </w:t>
      </w:r>
      <w:r w:rsidRPr="000C48F8">
        <w:t xml:space="preserve">2′-FL produced using </w:t>
      </w:r>
      <w:r w:rsidRPr="000C48F8">
        <w:rPr>
          <w:i/>
        </w:rPr>
        <w:t>E. coli</w:t>
      </w:r>
      <w:r w:rsidRPr="000C48F8">
        <w:t xml:space="preserve"> K-12 containing the gene for alpha-1,2-fucosyltransferase from </w:t>
      </w:r>
      <w:r w:rsidRPr="000C48F8">
        <w:rPr>
          <w:i/>
        </w:rPr>
        <w:t>Bacteroides vulgatus</w:t>
      </w:r>
      <w:r w:rsidRPr="000C48F8">
        <w:t xml:space="preserve"> </w:t>
      </w:r>
      <w:r w:rsidR="004B00C0" w:rsidRPr="00A51322">
        <w:t>is</w:t>
      </w:r>
      <w:r w:rsidR="004B00C0" w:rsidRPr="00A51322" w:rsidDel="00835E0C">
        <w:t xml:space="preserve"> required in accordance with Standard 1.5.2 </w:t>
      </w:r>
      <w:r w:rsidR="004B00C0" w:rsidRPr="00A51322">
        <w:t xml:space="preserve">(i.e. </w:t>
      </w:r>
      <w:r w:rsidR="004F5575">
        <w:t>if it is</w:t>
      </w:r>
      <w:r w:rsidR="005C61CB">
        <w:t xml:space="preserve"> </w:t>
      </w:r>
      <w:r w:rsidR="004B00C0" w:rsidRPr="00A51322">
        <w:t xml:space="preserve">listed in Schedule 26 and </w:t>
      </w:r>
      <w:r w:rsidR="004F5575" w:rsidRPr="00A51322">
        <w:t>compl</w:t>
      </w:r>
      <w:r w:rsidR="004F5575">
        <w:t>ies</w:t>
      </w:r>
      <w:r w:rsidR="004F5575" w:rsidRPr="00A51322">
        <w:t xml:space="preserve"> </w:t>
      </w:r>
      <w:r w:rsidR="004B00C0" w:rsidRPr="00A51322">
        <w:t>with any corresponding conditions).</w:t>
      </w:r>
    </w:p>
    <w:p w14:paraId="7B290580" w14:textId="7A5231D5" w:rsidR="004B00C0" w:rsidRPr="00A51322" w:rsidRDefault="004B00C0" w:rsidP="004B00C0">
      <w:pPr>
        <w:widowControl/>
      </w:pPr>
      <w:r w:rsidRPr="00A51322">
        <w:t xml:space="preserve">In addition, paragraph 1.1.1—10(6)(b) of Standard 1.1.1 requires that, unless expressly permitted, a food for sale must not have as an ingredient or component </w:t>
      </w:r>
      <w:r w:rsidR="00A548CE">
        <w:t xml:space="preserve">a </w:t>
      </w:r>
      <w:r w:rsidRPr="00A51322">
        <w:t xml:space="preserve">substance that was </w:t>
      </w:r>
      <w:r w:rsidRPr="00C46B8F">
        <w:rPr>
          <w:i/>
        </w:rPr>
        <w:t xml:space="preserve">used as a nutritive substance </w:t>
      </w:r>
      <w:r w:rsidRPr="00C46B8F">
        <w:t>(section 1.1.2—12).</w:t>
      </w:r>
      <w:r w:rsidR="000C48F8">
        <w:t xml:space="preserve"> </w:t>
      </w:r>
      <w:r w:rsidRPr="00A51322">
        <w:t xml:space="preserve"> </w:t>
      </w:r>
      <w:r w:rsidR="000C48F8" w:rsidRPr="000C48F8">
        <w:t xml:space="preserve">2′-FL produced using </w:t>
      </w:r>
      <w:r w:rsidR="000C48F8" w:rsidRPr="000C48F8">
        <w:rPr>
          <w:i/>
        </w:rPr>
        <w:t>E. coli</w:t>
      </w:r>
      <w:r w:rsidR="000C48F8" w:rsidRPr="000C48F8">
        <w:t xml:space="preserve"> K-12 containing the gene for alpha-1,2-fucosyltransferase from </w:t>
      </w:r>
      <w:r w:rsidR="000C48F8" w:rsidRPr="000C48F8">
        <w:rPr>
          <w:i/>
        </w:rPr>
        <w:t>Bacteroides vulgatus</w:t>
      </w:r>
      <w:r w:rsidRPr="00A51322">
        <w:t xml:space="preserve"> is </w:t>
      </w:r>
      <w:r w:rsidRPr="00A51322">
        <w:rPr>
          <w:i/>
        </w:rPr>
        <w:t>used as a nutritive substance</w:t>
      </w:r>
      <w:r w:rsidRPr="00A51322">
        <w:t xml:space="preserve"> because its addition to food is intended to achieve specific nutritional purposes. </w:t>
      </w:r>
      <w:r w:rsidR="009C7ADA" w:rsidRPr="00A51322" w:rsidDel="00835E0C">
        <w:t>2</w:t>
      </w:r>
      <w:r w:rsidR="009C7ADA" w:rsidRPr="00A51322">
        <w:t>′</w:t>
      </w:r>
      <w:r w:rsidR="009C7ADA" w:rsidRPr="00A51322" w:rsidDel="00835E0C">
        <w:t xml:space="preserve">-FL </w:t>
      </w:r>
      <w:r w:rsidR="009C7ADA">
        <w:t>is permitted to be</w:t>
      </w:r>
      <w:r w:rsidR="009C7ADA" w:rsidRPr="000B1FAE">
        <w:t xml:space="preserve"> </w:t>
      </w:r>
      <w:r w:rsidR="009C7ADA" w:rsidRPr="0084337E">
        <w:rPr>
          <w:i/>
        </w:rPr>
        <w:t>used as a nutritive substance</w:t>
      </w:r>
      <w:r w:rsidR="009C7ADA">
        <w:rPr>
          <w:i/>
        </w:rPr>
        <w:t xml:space="preserve"> </w:t>
      </w:r>
      <w:r w:rsidR="009C7ADA" w:rsidRPr="009C7ADA">
        <w:t>in accordance with</w:t>
      </w:r>
      <w:r w:rsidR="009C7ADA">
        <w:t xml:space="preserve"> </w:t>
      </w:r>
      <w:r w:rsidR="009C7ADA" w:rsidRPr="00A51322">
        <w:t xml:space="preserve">Standard 2.9.1 (i.e. </w:t>
      </w:r>
      <w:r w:rsidR="004F5575">
        <w:t xml:space="preserve">if it is </w:t>
      </w:r>
      <w:r w:rsidR="009C7ADA" w:rsidRPr="00A51322">
        <w:t xml:space="preserve">listed in the table to section S29—5; and </w:t>
      </w:r>
      <w:r w:rsidR="004F5575">
        <w:t>is</w:t>
      </w:r>
      <w:r w:rsidR="004F5575" w:rsidRPr="00A51322">
        <w:t xml:space="preserve"> </w:t>
      </w:r>
      <w:r w:rsidR="009C7ADA" w:rsidRPr="00A51322">
        <w:t xml:space="preserve">in a permitted form at up to the maximum amount per 100 kJ specified in that table). </w:t>
      </w:r>
      <w:r w:rsidR="003A5183">
        <w:t xml:space="preserve">Section </w:t>
      </w:r>
      <w:r w:rsidR="009C7ADA">
        <w:t xml:space="preserve">S29—5 </w:t>
      </w:r>
      <w:r w:rsidR="003A5183">
        <w:t xml:space="preserve">permits the use of </w:t>
      </w:r>
      <w:r w:rsidR="009C7ADA" w:rsidRPr="00A51322" w:rsidDel="00835E0C">
        <w:t>2</w:t>
      </w:r>
      <w:r w:rsidR="009C7ADA" w:rsidRPr="00A51322">
        <w:t>′</w:t>
      </w:r>
      <w:r w:rsidR="009C7ADA" w:rsidRPr="00A51322" w:rsidDel="00835E0C">
        <w:t>-FL</w:t>
      </w:r>
      <w:r w:rsidR="009C7ADA">
        <w:t xml:space="preserve"> </w:t>
      </w:r>
      <w:r w:rsidR="003A5183">
        <w:t xml:space="preserve">as a nutritive substance </w:t>
      </w:r>
      <w:r w:rsidR="009C7ADA">
        <w:t>in accordance with</w:t>
      </w:r>
      <w:r w:rsidR="003316B1" w:rsidRPr="000B1FAE">
        <w:t xml:space="preserve"> Standard 1.5.2</w:t>
      </w:r>
      <w:r w:rsidR="009C7ADA">
        <w:t xml:space="preserve"> (i.e. </w:t>
      </w:r>
      <w:r w:rsidR="00F043C3">
        <w:t xml:space="preserve">if it is </w:t>
      </w:r>
      <w:r w:rsidR="009C7ADA">
        <w:t xml:space="preserve">listed in the table to section S26—3; </w:t>
      </w:r>
      <w:r w:rsidR="009C7ADA" w:rsidRPr="001D1563">
        <w:t>and complies with any corresponding conditions listed in that Schedule</w:t>
      </w:r>
      <w:r w:rsidR="009C7ADA">
        <w:t xml:space="preserve">). </w:t>
      </w:r>
    </w:p>
    <w:p w14:paraId="3A0655CB" w14:textId="77ABE774" w:rsidR="00D37DE0" w:rsidRPr="00D37DE0" w:rsidRDefault="00D37DE0" w:rsidP="00056CD9">
      <w:pPr>
        <w:pStyle w:val="Heading4"/>
      </w:pPr>
      <w:r>
        <w:t>1.3.</w:t>
      </w:r>
      <w:r w:rsidR="00056CD9">
        <w:t>1.</w:t>
      </w:r>
      <w:r>
        <w:t>2</w:t>
      </w:r>
      <w:r w:rsidRPr="00D37DE0">
        <w:tab/>
        <w:t>Identity and purity</w:t>
      </w:r>
    </w:p>
    <w:p w14:paraId="20161A99" w14:textId="72095A3E" w:rsidR="00D37DE0" w:rsidRPr="004B00C0" w:rsidRDefault="00D37DE0" w:rsidP="00D37DE0">
      <w:pPr>
        <w:spacing w:after="240"/>
      </w:pPr>
      <w:r w:rsidRPr="004B00C0">
        <w:t xml:space="preserve">Section 1.1.1—15 requires that a substance that is </w:t>
      </w:r>
      <w:r w:rsidRPr="004B00C0">
        <w:rPr>
          <w:i/>
        </w:rPr>
        <w:t>used as a nutritive substance</w:t>
      </w:r>
      <w:r w:rsidRPr="004B00C0">
        <w:t xml:space="preserve"> must comply with any relevant identity and purity specification set out in Schedule 3. The </w:t>
      </w:r>
      <w:r w:rsidR="00D36DF8">
        <w:t>a</w:t>
      </w:r>
      <w:r w:rsidR="006064C6">
        <w:t>pplication</w:t>
      </w:r>
      <w:r w:rsidRPr="004B00C0">
        <w:t xml:space="preserve"> provided a proposed specification for the </w:t>
      </w:r>
      <w:r w:rsidR="000C48F8" w:rsidRPr="000C48F8">
        <w:t xml:space="preserve">2′-FL produced using </w:t>
      </w:r>
      <w:r w:rsidR="000C48F8" w:rsidRPr="000C48F8">
        <w:rPr>
          <w:i/>
        </w:rPr>
        <w:t>E. coli</w:t>
      </w:r>
      <w:r w:rsidR="000C48F8" w:rsidRPr="000C48F8">
        <w:t xml:space="preserve"> K-12 containing the gene for alpha-1,2-fucosyltransferase from </w:t>
      </w:r>
      <w:r w:rsidR="000C48F8" w:rsidRPr="000C48F8">
        <w:rPr>
          <w:i/>
        </w:rPr>
        <w:t>Bacteroides vulgatus</w:t>
      </w:r>
      <w:r w:rsidRPr="004B00C0">
        <w:t xml:space="preserve"> for this purpose.</w:t>
      </w:r>
    </w:p>
    <w:p w14:paraId="0B072EDC" w14:textId="2BB6095D" w:rsidR="00D37DE0" w:rsidRPr="00D37DE0" w:rsidRDefault="00D37DE0" w:rsidP="00056CD9">
      <w:pPr>
        <w:pStyle w:val="Heading4"/>
      </w:pPr>
      <w:r w:rsidRPr="00D37DE0">
        <w:t>1.3.</w:t>
      </w:r>
      <w:r w:rsidR="00056CD9">
        <w:t>1.</w:t>
      </w:r>
      <w:r>
        <w:t>3</w:t>
      </w:r>
      <w:r w:rsidRPr="00D37DE0">
        <w:tab/>
        <w:t>Infant formula products</w:t>
      </w:r>
    </w:p>
    <w:p w14:paraId="2D9D6825" w14:textId="1DF29900" w:rsidR="00D37DE0" w:rsidRPr="004B00C0" w:rsidRDefault="00D37DE0" w:rsidP="00D37DE0">
      <w:pPr>
        <w:spacing w:after="240"/>
      </w:pPr>
      <w:r w:rsidRPr="004B00C0">
        <w:t xml:space="preserve">The composition of infant formula is regulated in Standard 2.9.1 and Schedule 29. This standard (and associated schedule) sets out specific compositional and labelling requirements for the following </w:t>
      </w:r>
      <w:r w:rsidR="00AE1683">
        <w:t>IFP</w:t>
      </w:r>
      <w:r w:rsidRPr="004B00C0">
        <w:t>:</w:t>
      </w:r>
    </w:p>
    <w:p w14:paraId="0AB10C17" w14:textId="0165E9EB" w:rsidR="00D37DE0" w:rsidRPr="004B00C0" w:rsidRDefault="00D37DE0" w:rsidP="00E0155D">
      <w:pPr>
        <w:pStyle w:val="FSBullet1"/>
      </w:pPr>
      <w:r w:rsidRPr="004B00C0">
        <w:t>infant formula (for infants aged 0 to &lt;12 months)</w:t>
      </w:r>
    </w:p>
    <w:p w14:paraId="45298E1F" w14:textId="342D425A" w:rsidR="00D37DE0" w:rsidRPr="004B00C0" w:rsidRDefault="00D37DE0" w:rsidP="00E0155D">
      <w:pPr>
        <w:pStyle w:val="FSBullet1"/>
      </w:pPr>
      <w:r w:rsidRPr="004B00C0">
        <w:t>follow-on formula (for infants aged from 6 to &lt;12 months)</w:t>
      </w:r>
    </w:p>
    <w:p w14:paraId="2E1FE727" w14:textId="67042586" w:rsidR="00174A6E" w:rsidRDefault="00AE1683" w:rsidP="00174A6E">
      <w:pPr>
        <w:pStyle w:val="FSBullet1"/>
      </w:pPr>
      <w:r>
        <w:t>i</w:t>
      </w:r>
      <w:r w:rsidR="00AA6082" w:rsidRPr="004B00C0">
        <w:t xml:space="preserve">nfant </w:t>
      </w:r>
      <w:r>
        <w:t>f</w:t>
      </w:r>
      <w:r w:rsidR="00AA6082" w:rsidRPr="004B00C0">
        <w:t xml:space="preserve">ormula </w:t>
      </w:r>
      <w:r>
        <w:t>p</w:t>
      </w:r>
      <w:r w:rsidR="00AA6082" w:rsidRPr="004B00C0">
        <w:t xml:space="preserve">roducts </w:t>
      </w:r>
      <w:r w:rsidR="00D37DE0" w:rsidRPr="004B00C0">
        <w:t>for special dietary use (fo</w:t>
      </w:r>
      <w:r w:rsidR="00E0155D">
        <w:t>r infants aged 0 to &lt;12 months)</w:t>
      </w:r>
    </w:p>
    <w:p w14:paraId="64FB9B67" w14:textId="2DF8CD6D" w:rsidR="004B00C0" w:rsidRPr="00AE7EA4" w:rsidRDefault="004B00C0" w:rsidP="00AE7EA4">
      <w:pPr>
        <w:pStyle w:val="Heading4"/>
      </w:pPr>
      <w:r w:rsidRPr="00AE7EA4">
        <w:t>1.3.</w:t>
      </w:r>
      <w:r w:rsidR="00056CD9" w:rsidRPr="00AE7EA4">
        <w:t>1.</w:t>
      </w:r>
      <w:r w:rsidRPr="00AE7EA4">
        <w:t>4</w:t>
      </w:r>
      <w:r w:rsidRPr="00AE7EA4">
        <w:tab/>
        <w:t>Labelling requirements</w:t>
      </w:r>
    </w:p>
    <w:p w14:paraId="1927655E" w14:textId="125F342F" w:rsidR="004B00C0" w:rsidRDefault="004B00C0" w:rsidP="004B00C0">
      <w:pPr>
        <w:widowControl/>
        <w:rPr>
          <w:i/>
          <w:szCs w:val="22"/>
          <w:lang w:eastAsia="en-AU"/>
        </w:rPr>
      </w:pPr>
      <w:r>
        <w:t>Paragraph 1.1.1—10(8) requires that food for sale must comply with all relevant labelling requirements in the Code for that food.</w:t>
      </w:r>
      <w:r>
        <w:rPr>
          <w:szCs w:val="22"/>
          <w:lang w:eastAsia="en-AU"/>
        </w:rPr>
        <w:t xml:space="preserve"> In addition to specific labelling requirements in Standards 2.9.1</w:t>
      </w:r>
      <w:r w:rsidDel="00943C5C">
        <w:rPr>
          <w:szCs w:val="22"/>
          <w:lang w:eastAsia="en-AU"/>
        </w:rPr>
        <w:t xml:space="preserve"> and 2.9.3 (Division 4)</w:t>
      </w:r>
      <w:r>
        <w:rPr>
          <w:szCs w:val="22"/>
          <w:lang w:eastAsia="en-AU"/>
        </w:rPr>
        <w:t xml:space="preserve">, the following general labelling requirements also apply. </w:t>
      </w:r>
    </w:p>
    <w:p w14:paraId="1F37E92A" w14:textId="77777777" w:rsidR="004B00C0" w:rsidRDefault="004B00C0" w:rsidP="004B00C0">
      <w:pPr>
        <w:widowControl/>
      </w:pPr>
      <w:r>
        <w:t>Standard 1.2.4 generally requires food products to be labelled with a statement of ingredients.</w:t>
      </w:r>
    </w:p>
    <w:p w14:paraId="6429CF68" w14:textId="79561023" w:rsidR="004B00C0" w:rsidRDefault="004B00C0" w:rsidP="00AE7EA4">
      <w:r w:rsidRPr="0084446A">
        <w:t xml:space="preserve">Standard 1.2.7 </w:t>
      </w:r>
      <w:r w:rsidRPr="006C7AF3">
        <w:t xml:space="preserve">sets out the requirements and conditions for voluntary nutrition, </w:t>
      </w:r>
      <w:r w:rsidRPr="006C7AF3">
        <w:lastRenderedPageBreak/>
        <w:t>health and related claims made about food</w:t>
      </w:r>
      <w:r w:rsidR="009034D9">
        <w:t xml:space="preserve">. Paragraph 1.2.7—4(b) states a nutrition content claim or health claim must not be made about </w:t>
      </w:r>
      <w:r>
        <w:t>a</w:t>
      </w:r>
      <w:r w:rsidR="00331D8F">
        <w:t>n</w:t>
      </w:r>
      <w:r w:rsidR="00AE1683">
        <w:t xml:space="preserve"> IFP</w:t>
      </w:r>
      <w:r w:rsidRPr="00DA377F">
        <w:t>.</w:t>
      </w:r>
    </w:p>
    <w:p w14:paraId="22B8C6FE" w14:textId="4D210485" w:rsidR="004B00C0" w:rsidRPr="0084446A" w:rsidRDefault="004B00C0" w:rsidP="00AE7EA4">
      <w:r w:rsidRPr="006C7AF3">
        <w:t xml:space="preserve">Standard 1.2.8 generally requires food products to be labelled with nutrition information. This Standard does not apply to </w:t>
      </w:r>
      <w:r w:rsidR="00AE1683">
        <w:t>IFP</w:t>
      </w:r>
      <w:r w:rsidR="00AA6082" w:rsidRPr="006C7AF3">
        <w:t xml:space="preserve"> </w:t>
      </w:r>
      <w:r w:rsidRPr="006C7AF3">
        <w:t>(specific nutrition labelling requirements are set out in Standard 2.9.1).</w:t>
      </w:r>
    </w:p>
    <w:p w14:paraId="70BED707" w14:textId="72553573" w:rsidR="004B00C0" w:rsidRDefault="004B00C0" w:rsidP="00CC1284">
      <w:r w:rsidRPr="0084446A">
        <w:t>Section 1.5.2—4 sets out labelling requirements for foods for sale that consist of</w:t>
      </w:r>
      <w:r>
        <w:t>,</w:t>
      </w:r>
      <w:r w:rsidRPr="0084446A">
        <w:t xml:space="preserve"> or have as an ingredient, food that is a </w:t>
      </w:r>
      <w:r w:rsidRPr="0084446A">
        <w:rPr>
          <w:i/>
        </w:rPr>
        <w:t>genetically modified food</w:t>
      </w:r>
      <w:r w:rsidRPr="0084446A">
        <w:t xml:space="preserve">. A </w:t>
      </w:r>
      <w:r w:rsidRPr="0084446A">
        <w:rPr>
          <w:i/>
        </w:rPr>
        <w:t>genetically modified food</w:t>
      </w:r>
      <w:r w:rsidRPr="0084446A">
        <w:t xml:space="preserve"> is defined in subsection 1.5.2—4(5) as a </w:t>
      </w:r>
      <w:r w:rsidRPr="0084446A">
        <w:rPr>
          <w:i/>
        </w:rPr>
        <w:t>food produced using gene technology</w:t>
      </w:r>
      <w:r w:rsidRPr="0084446A">
        <w:t xml:space="preserve"> that contains novel DNA or novel protein</w:t>
      </w:r>
      <w:r w:rsidR="00573841">
        <w:t>;</w:t>
      </w:r>
      <w:r w:rsidRPr="0084446A">
        <w:t xml:space="preserve"> or is listed in section S26—3</w:t>
      </w:r>
      <w:r w:rsidR="00A910BB">
        <w:t xml:space="preserve"> </w:t>
      </w:r>
      <w:r w:rsidR="00A910BB" w:rsidRPr="00A910BB">
        <w:t>as subject to the condition that its labelling must comply with section 1.5.2—4</w:t>
      </w:r>
      <w:r w:rsidRPr="0084446A">
        <w:t xml:space="preserve">. </w:t>
      </w:r>
    </w:p>
    <w:p w14:paraId="547EAB85" w14:textId="5DBCD2AF" w:rsidR="004B00C0" w:rsidRPr="0084446A" w:rsidRDefault="004B00C0" w:rsidP="00CC1284">
      <w:r>
        <w:t xml:space="preserve">Standard 2.9.1 sets out the specific requirements for declaring nutrition information and includes provisions for prohibited representations on </w:t>
      </w:r>
      <w:r w:rsidR="00AE1683">
        <w:t>IFP</w:t>
      </w:r>
      <w:r>
        <w:t xml:space="preserve"> labels.</w:t>
      </w:r>
    </w:p>
    <w:p w14:paraId="28E0CEC4" w14:textId="7A4309F3" w:rsidR="004B00C0" w:rsidRPr="00AE7EA4" w:rsidRDefault="004B00C0" w:rsidP="00AE7EA4">
      <w:pPr>
        <w:pStyle w:val="Heading4"/>
      </w:pPr>
      <w:r w:rsidRPr="007922A1">
        <w:t>1.3.</w:t>
      </w:r>
      <w:r w:rsidR="00056CD9" w:rsidRPr="007922A1">
        <w:t>1.</w:t>
      </w:r>
      <w:r w:rsidRPr="007922A1">
        <w:t>5</w:t>
      </w:r>
      <w:r w:rsidRPr="007922A1">
        <w:tab/>
        <w:t>Current oligosaccharide permissions and restrictions</w:t>
      </w:r>
    </w:p>
    <w:p w14:paraId="6331FBC2" w14:textId="77777777" w:rsidR="00A51322" w:rsidRDefault="00A51322" w:rsidP="00A51322">
      <w:pPr>
        <w:widowControl/>
        <w:rPr>
          <w:szCs w:val="22"/>
        </w:rPr>
      </w:pPr>
      <w:r>
        <w:t>The ingredient under assessment is a non-digestible oligosaccharide</w:t>
      </w:r>
      <w:r>
        <w:rPr>
          <w:szCs w:val="22"/>
        </w:rPr>
        <w:t xml:space="preserve">. This section summarises the current permissions and restrictions in the Code relating to </w:t>
      </w:r>
      <w:r>
        <w:t>oligosaccharides.</w:t>
      </w:r>
    </w:p>
    <w:p w14:paraId="41CE8E3E" w14:textId="71C3C96B" w:rsidR="00A51322" w:rsidRDefault="00A51322" w:rsidP="00902C06">
      <w:r>
        <w:t>The Code currently regulates the addition of galacto-oligosaccharides</w:t>
      </w:r>
      <w:r w:rsidRPr="00844935">
        <w:t xml:space="preserve"> (GOS) and inulin-type fructans (ITF)</w:t>
      </w:r>
      <w:r>
        <w:t xml:space="preserve"> (both are defined in subsection 1.1.2</w:t>
      </w:r>
      <w:r w:rsidRPr="00844935">
        <w:t>—</w:t>
      </w:r>
      <w:r>
        <w:t>2) to</w:t>
      </w:r>
      <w:r w:rsidRPr="00844935">
        <w:t xml:space="preserve"> </w:t>
      </w:r>
      <w:r w:rsidR="003115BD">
        <w:t>I</w:t>
      </w:r>
      <w:r w:rsidR="00AE1683">
        <w:t>FP</w:t>
      </w:r>
      <w:r w:rsidR="00AA6082" w:rsidRPr="00844935">
        <w:t xml:space="preserve"> </w:t>
      </w:r>
      <w:r w:rsidRPr="00844935">
        <w:t>(</w:t>
      </w:r>
      <w:r>
        <w:t>see section 2.9.1—7</w:t>
      </w:r>
      <w:r w:rsidRPr="00844935">
        <w:t>)</w:t>
      </w:r>
      <w:r>
        <w:t xml:space="preserve">. GOS and ITF are also permitted in general foods by their </w:t>
      </w:r>
      <w:r w:rsidRPr="005F1303">
        <w:t xml:space="preserve">specific exclusion </w:t>
      </w:r>
      <w:r>
        <w:t>from</w:t>
      </w:r>
      <w:r w:rsidRPr="005F1303">
        <w:t xml:space="preserve"> the definition of </w:t>
      </w:r>
      <w:r w:rsidRPr="00E729C2">
        <w:rPr>
          <w:i/>
        </w:rPr>
        <w:t>used as a nutritive substance</w:t>
      </w:r>
      <w:r>
        <w:t xml:space="preserve"> in </w:t>
      </w:r>
      <w:r w:rsidRPr="005F1303">
        <w:t xml:space="preserve">section 1.1.2—12 and general provisions in </w:t>
      </w:r>
      <w:r>
        <w:t xml:space="preserve">section </w:t>
      </w:r>
      <w:r w:rsidRPr="005F1303">
        <w:t>1.1.1—10.</w:t>
      </w:r>
      <w:r>
        <w:t xml:space="preserve"> </w:t>
      </w:r>
      <w:r w:rsidRPr="005F1303">
        <w:t>ITF</w:t>
      </w:r>
      <w:r>
        <w:t xml:space="preserve"> includes substances such as fructo-oligosaccharides (FOS), short-chain FOS (scFOS), </w:t>
      </w:r>
      <w:r w:rsidR="00B177AE">
        <w:t>oligofructose</w:t>
      </w:r>
      <w:r>
        <w:t xml:space="preserve"> and inulin </w:t>
      </w:r>
      <w:r w:rsidRPr="00AA542B">
        <w:t>(FSANZ 2013).</w:t>
      </w:r>
      <w:r>
        <w:t xml:space="preserve"> Unlike 2′-FL, ITF are not present in human milk and GOS is found only in trace amounts </w:t>
      </w:r>
      <w:r w:rsidRPr="00AA542B">
        <w:t>(FSANZ 2008).</w:t>
      </w:r>
      <w:r w:rsidRPr="00844935">
        <w:t xml:space="preserve"> </w:t>
      </w:r>
    </w:p>
    <w:p w14:paraId="568CFE73" w14:textId="5646A181" w:rsidR="00A51322" w:rsidRDefault="00A51322" w:rsidP="00A51322">
      <w:pPr>
        <w:widowControl/>
      </w:pPr>
      <w:r w:rsidRPr="00BD75C8">
        <w:rPr>
          <w:szCs w:val="22"/>
        </w:rPr>
        <w:t xml:space="preserve">For </w:t>
      </w:r>
      <w:r w:rsidR="003115BD">
        <w:rPr>
          <w:szCs w:val="22"/>
        </w:rPr>
        <w:t>I</w:t>
      </w:r>
      <w:r w:rsidR="00B32CBE">
        <w:rPr>
          <w:szCs w:val="22"/>
        </w:rPr>
        <w:t>FP</w:t>
      </w:r>
      <w:r w:rsidRPr="00BD75C8">
        <w:rPr>
          <w:szCs w:val="22"/>
        </w:rPr>
        <w:t xml:space="preserve">, </w:t>
      </w:r>
      <w:r>
        <w:rPr>
          <w:szCs w:val="22"/>
        </w:rPr>
        <w:t>section 2.9.1—7 sets out r</w:t>
      </w:r>
      <w:r w:rsidRPr="003C0C7D">
        <w:rPr>
          <w:szCs w:val="22"/>
        </w:rPr>
        <w:t>estriction</w:t>
      </w:r>
      <w:r>
        <w:rPr>
          <w:szCs w:val="22"/>
        </w:rPr>
        <w:t>s</w:t>
      </w:r>
      <w:r w:rsidRPr="003C0C7D">
        <w:rPr>
          <w:szCs w:val="22"/>
        </w:rPr>
        <w:t xml:space="preserve"> on </w:t>
      </w:r>
      <w:r w:rsidR="00C34491">
        <w:rPr>
          <w:szCs w:val="22"/>
        </w:rPr>
        <w:t xml:space="preserve">the </w:t>
      </w:r>
      <w:r w:rsidRPr="003C0C7D">
        <w:rPr>
          <w:szCs w:val="22"/>
        </w:rPr>
        <w:t xml:space="preserve">addition </w:t>
      </w:r>
      <w:r>
        <w:rPr>
          <w:szCs w:val="22"/>
        </w:rPr>
        <w:t xml:space="preserve">of ITF and GOS </w:t>
      </w:r>
      <w:r w:rsidRPr="003C0C7D">
        <w:rPr>
          <w:szCs w:val="22"/>
        </w:rPr>
        <w:t xml:space="preserve">to </w:t>
      </w:r>
      <w:r w:rsidR="003115BD">
        <w:rPr>
          <w:szCs w:val="22"/>
        </w:rPr>
        <w:t>I</w:t>
      </w:r>
      <w:r w:rsidR="007D6E9C">
        <w:rPr>
          <w:szCs w:val="22"/>
        </w:rPr>
        <w:t>FP</w:t>
      </w:r>
      <w:r>
        <w:rPr>
          <w:szCs w:val="22"/>
        </w:rPr>
        <w:t>.</w:t>
      </w:r>
      <w:r w:rsidRPr="001B2E53">
        <w:rPr>
          <w:szCs w:val="22"/>
        </w:rPr>
        <w:t xml:space="preserve"> </w:t>
      </w:r>
      <w:r>
        <w:rPr>
          <w:szCs w:val="22"/>
        </w:rPr>
        <w:t>Subsection 2.9.1—7(1)</w:t>
      </w:r>
      <w:r w:rsidRPr="00BD75C8">
        <w:rPr>
          <w:szCs w:val="22"/>
        </w:rPr>
        <w:t xml:space="preserve"> </w:t>
      </w:r>
      <w:r>
        <w:rPr>
          <w:szCs w:val="22"/>
        </w:rPr>
        <w:t>permits</w:t>
      </w:r>
      <w:r w:rsidRPr="00BD75C8">
        <w:rPr>
          <w:szCs w:val="22"/>
        </w:rPr>
        <w:t xml:space="preserve"> the addition of IT</w:t>
      </w:r>
      <w:r>
        <w:rPr>
          <w:szCs w:val="22"/>
        </w:rPr>
        <w:t xml:space="preserve">F alone (up to </w:t>
      </w:r>
      <w:r w:rsidRPr="00BD75C8">
        <w:rPr>
          <w:szCs w:val="22"/>
        </w:rPr>
        <w:t>110 mg/100 kJ</w:t>
      </w:r>
      <w:r>
        <w:rPr>
          <w:szCs w:val="22"/>
        </w:rPr>
        <w:t>),</w:t>
      </w:r>
      <w:r w:rsidRPr="00BD75C8">
        <w:rPr>
          <w:szCs w:val="22"/>
        </w:rPr>
        <w:t xml:space="preserve"> GOS alone </w:t>
      </w:r>
      <w:r>
        <w:rPr>
          <w:szCs w:val="22"/>
        </w:rPr>
        <w:t>(</w:t>
      </w:r>
      <w:r w:rsidRPr="00BD75C8">
        <w:rPr>
          <w:szCs w:val="22"/>
        </w:rPr>
        <w:t>up to 290 mg/100 kJ</w:t>
      </w:r>
      <w:r>
        <w:rPr>
          <w:szCs w:val="22"/>
        </w:rPr>
        <w:t xml:space="preserve">), </w:t>
      </w:r>
      <w:r w:rsidRPr="00BD75C8">
        <w:rPr>
          <w:szCs w:val="22"/>
        </w:rPr>
        <w:t>or ITF</w:t>
      </w:r>
      <w:r>
        <w:rPr>
          <w:szCs w:val="22"/>
        </w:rPr>
        <w:t xml:space="preserve"> and GOS combined (</w:t>
      </w:r>
      <w:r w:rsidRPr="00BD75C8">
        <w:rPr>
          <w:szCs w:val="22"/>
        </w:rPr>
        <w:t>up to 290 mg/100 kJ</w:t>
      </w:r>
      <w:r>
        <w:rPr>
          <w:szCs w:val="22"/>
        </w:rPr>
        <w:t xml:space="preserve">, with </w:t>
      </w:r>
      <w:r w:rsidRPr="00BD75C8">
        <w:rPr>
          <w:szCs w:val="22"/>
        </w:rPr>
        <w:t>no more than 110 mg/kJ of ITF</w:t>
      </w:r>
      <w:r>
        <w:rPr>
          <w:szCs w:val="22"/>
        </w:rPr>
        <w:t>)</w:t>
      </w:r>
      <w:r w:rsidRPr="00BD75C8">
        <w:rPr>
          <w:szCs w:val="22"/>
        </w:rPr>
        <w:t>.</w:t>
      </w:r>
      <w:r>
        <w:rPr>
          <w:szCs w:val="22"/>
        </w:rPr>
        <w:t xml:space="preserve"> </w:t>
      </w:r>
      <w:r w:rsidRPr="00611EFC">
        <w:rPr>
          <w:szCs w:val="22"/>
        </w:rPr>
        <w:t>These amounts were converted</w:t>
      </w:r>
      <w:r>
        <w:rPr>
          <w:szCs w:val="22"/>
        </w:rPr>
        <w:t xml:space="preserve"> </w:t>
      </w:r>
      <w:r w:rsidRPr="00611EFC">
        <w:rPr>
          <w:szCs w:val="22"/>
        </w:rPr>
        <w:t>to the respective mg/100 kJ units</w:t>
      </w:r>
      <w:r>
        <w:rPr>
          <w:szCs w:val="22"/>
        </w:rPr>
        <w:t xml:space="preserve"> for Code purposes from 8 g/L of </w:t>
      </w:r>
      <w:r w:rsidRPr="00611EFC">
        <w:rPr>
          <w:szCs w:val="22"/>
        </w:rPr>
        <w:t>GOS</w:t>
      </w:r>
      <w:r>
        <w:rPr>
          <w:szCs w:val="22"/>
        </w:rPr>
        <w:t xml:space="preserve"> (alone or combined with ITF) and 3 g/L of</w:t>
      </w:r>
      <w:r w:rsidRPr="00611EFC">
        <w:rPr>
          <w:szCs w:val="22"/>
        </w:rPr>
        <w:t xml:space="preserve"> ITF. </w:t>
      </w:r>
      <w:r>
        <w:rPr>
          <w:szCs w:val="22"/>
        </w:rPr>
        <w:t xml:space="preserve">Subsection 2.9.1—7(2) prohibits the use of ITF and/or GOS in </w:t>
      </w:r>
      <w:r w:rsidR="00B32CBE">
        <w:rPr>
          <w:szCs w:val="22"/>
        </w:rPr>
        <w:t>IFP</w:t>
      </w:r>
      <w:r>
        <w:rPr>
          <w:szCs w:val="22"/>
        </w:rPr>
        <w:t xml:space="preserve"> with </w:t>
      </w:r>
      <w:r>
        <w:t>2′-FL either alone; or in combination with</w:t>
      </w:r>
      <w:r w:rsidR="00A557AE">
        <w:t xml:space="preserve"> </w:t>
      </w:r>
      <w:r w:rsidR="00A557AE" w:rsidRPr="00FA2732">
        <w:t>lacto-N-neotetraose</w:t>
      </w:r>
      <w:r>
        <w:t xml:space="preserve"> </w:t>
      </w:r>
      <w:r w:rsidR="00A557AE">
        <w:t>(</w:t>
      </w:r>
      <w:r>
        <w:t>LNnT</w:t>
      </w:r>
      <w:r w:rsidR="00A557AE">
        <w:t>)</w:t>
      </w:r>
      <w:r>
        <w:t>.</w:t>
      </w:r>
    </w:p>
    <w:p w14:paraId="37067343" w14:textId="2673AC29" w:rsidR="00FB3C8F" w:rsidRDefault="00ED64F8" w:rsidP="00DA69BD">
      <w:pPr>
        <w:pStyle w:val="Heading3"/>
      </w:pPr>
      <w:r>
        <w:t>1.</w:t>
      </w:r>
      <w:r w:rsidR="00056CD9">
        <w:t>3.2</w:t>
      </w:r>
      <w:r>
        <w:tab/>
        <w:t xml:space="preserve">Regulation </w:t>
      </w:r>
      <w:r w:rsidR="00FB3C8F">
        <w:t xml:space="preserve">in other </w:t>
      </w:r>
      <w:r w:rsidR="006D6844">
        <w:t>countries</w:t>
      </w:r>
    </w:p>
    <w:p w14:paraId="76706313" w14:textId="48AA2644" w:rsidR="00ED64F8" w:rsidRPr="00ED64F8" w:rsidRDefault="00727369" w:rsidP="0053431A">
      <w:pPr>
        <w:pStyle w:val="Heading4"/>
      </w:pPr>
      <w:r>
        <w:t>1.3.2.1</w:t>
      </w:r>
      <w:r>
        <w:tab/>
      </w:r>
      <w:r w:rsidR="00ED64F8">
        <w:t>2′-F</w:t>
      </w:r>
      <w:r w:rsidR="00FB3C8F">
        <w:t>L</w:t>
      </w:r>
    </w:p>
    <w:p w14:paraId="037B4F83" w14:textId="1995BEF0" w:rsidR="00DA69BD" w:rsidRDefault="00FC4DC7">
      <w:pPr>
        <w:widowControl/>
      </w:pPr>
      <w:r>
        <w:t xml:space="preserve">2′-FL produced by microbial fermentation and by chemical synthesis </w:t>
      </w:r>
      <w:r w:rsidR="00FB3C8F">
        <w:t xml:space="preserve">is </w:t>
      </w:r>
      <w:r>
        <w:t xml:space="preserve">permitted for use in </w:t>
      </w:r>
      <w:r w:rsidR="003115BD">
        <w:t>I</w:t>
      </w:r>
      <w:r w:rsidR="00B32CBE">
        <w:t>FP</w:t>
      </w:r>
      <w:r w:rsidR="00533CA7">
        <w:t xml:space="preserve"> equivalent products</w:t>
      </w:r>
      <w:r>
        <w:t xml:space="preserve"> and many other foods in at least 37 overseas countries at a range of levels. Table 1 outlines some international permissions for 2′-FL alone.</w:t>
      </w:r>
      <w:r w:rsidR="00FA2732">
        <w:t xml:space="preserve"> </w:t>
      </w:r>
      <w:r w:rsidR="00FA2732" w:rsidRPr="00FA2732">
        <w:t>When permitted for use with LNnT, these levels are reduced</w:t>
      </w:r>
      <w:r w:rsidR="00FA2732">
        <w:t>.</w:t>
      </w:r>
    </w:p>
    <w:p w14:paraId="2D4D2229" w14:textId="13EF21DA" w:rsidR="00FC4DC7" w:rsidRDefault="00FC4DC7" w:rsidP="00FC4DC7">
      <w:pPr>
        <w:pStyle w:val="FSTableHeading"/>
        <w:widowControl/>
        <w:spacing w:after="240"/>
      </w:pPr>
      <w:r>
        <w:t xml:space="preserve">Table 1: International permissions for use of 2′-FL in </w:t>
      </w:r>
      <w:r w:rsidR="0078718C">
        <w:t>i</w:t>
      </w:r>
      <w:r>
        <w:t>nfant formula*</w:t>
      </w:r>
    </w:p>
    <w:tbl>
      <w:tblPr>
        <w:tblStyle w:val="TableGrid"/>
        <w:tblW w:w="5665" w:type="dxa"/>
        <w:jc w:val="center"/>
        <w:tblLook w:val="04A0" w:firstRow="1" w:lastRow="0" w:firstColumn="1" w:lastColumn="0" w:noHBand="0" w:noVBand="1"/>
        <w:tblCaption w:val="Summary of internatoinal permissions for use of 2'FL and LNnT"/>
        <w:tblDescription w:val="The table lists the maximum permitted amounts for 2'FL and LNnT in infant formula and toddler milk in seven countries. "/>
      </w:tblPr>
      <w:tblGrid>
        <w:gridCol w:w="2689"/>
        <w:gridCol w:w="2976"/>
      </w:tblGrid>
      <w:tr w:rsidR="00FC4DC7" w14:paraId="1FDC049E" w14:textId="77777777" w:rsidTr="005272BD">
        <w:trPr>
          <w:trHeight w:val="516"/>
          <w:tblHeader/>
          <w:jc w:val="center"/>
        </w:trPr>
        <w:tc>
          <w:tcPr>
            <w:tcW w:w="2689" w:type="dxa"/>
            <w:shd w:val="clear" w:color="auto" w:fill="DBE5F1" w:themeFill="accent1" w:themeFillTint="33"/>
            <w:vAlign w:val="center"/>
          </w:tcPr>
          <w:p w14:paraId="03244F39" w14:textId="77777777" w:rsidR="00FC4DC7" w:rsidRPr="002D1847" w:rsidRDefault="00FC4DC7" w:rsidP="005272BD">
            <w:pPr>
              <w:widowControl/>
              <w:rPr>
                <w:b/>
              </w:rPr>
            </w:pPr>
            <w:r w:rsidRPr="002D1847">
              <w:rPr>
                <w:b/>
              </w:rPr>
              <w:lastRenderedPageBreak/>
              <w:t>Country</w:t>
            </w:r>
          </w:p>
        </w:tc>
        <w:tc>
          <w:tcPr>
            <w:tcW w:w="2976" w:type="dxa"/>
            <w:shd w:val="clear" w:color="auto" w:fill="DBE5F1" w:themeFill="accent1" w:themeFillTint="33"/>
            <w:vAlign w:val="center"/>
          </w:tcPr>
          <w:p w14:paraId="1B4E2487" w14:textId="646827FE" w:rsidR="00FC4DC7" w:rsidRPr="002D1847" w:rsidRDefault="00FC4DC7" w:rsidP="008575CA">
            <w:pPr>
              <w:widowControl/>
              <w:jc w:val="center"/>
              <w:rPr>
                <w:b/>
              </w:rPr>
            </w:pPr>
            <w:r>
              <w:rPr>
                <w:b/>
              </w:rPr>
              <w:t>Max</w:t>
            </w:r>
            <w:r w:rsidR="00DA69BD">
              <w:rPr>
                <w:b/>
              </w:rPr>
              <w:t>.</w:t>
            </w:r>
            <w:r>
              <w:rPr>
                <w:b/>
              </w:rPr>
              <w:t xml:space="preserve"> use level</w:t>
            </w:r>
            <w:r w:rsidR="005272BD">
              <w:rPr>
                <w:b/>
              </w:rPr>
              <w:t xml:space="preserve"> (g/L)</w:t>
            </w:r>
          </w:p>
        </w:tc>
      </w:tr>
      <w:tr w:rsidR="00FC4DC7" w14:paraId="0368F5E1" w14:textId="77777777" w:rsidTr="005272BD">
        <w:trPr>
          <w:jc w:val="center"/>
        </w:trPr>
        <w:tc>
          <w:tcPr>
            <w:tcW w:w="2689" w:type="dxa"/>
            <w:vAlign w:val="center"/>
          </w:tcPr>
          <w:p w14:paraId="56A9F65E" w14:textId="77777777" w:rsidR="00FC4DC7" w:rsidRDefault="00FC4DC7" w:rsidP="00B177AE">
            <w:r>
              <w:t>United States</w:t>
            </w:r>
          </w:p>
        </w:tc>
        <w:tc>
          <w:tcPr>
            <w:tcW w:w="2976" w:type="dxa"/>
            <w:vAlign w:val="center"/>
          </w:tcPr>
          <w:p w14:paraId="515D4D3D" w14:textId="1B3CB8ED" w:rsidR="00FC4DC7" w:rsidRDefault="005272BD" w:rsidP="00B177AE">
            <w:pPr>
              <w:jc w:val="center"/>
            </w:pPr>
            <w:r>
              <w:t>2.4</w:t>
            </w:r>
          </w:p>
        </w:tc>
      </w:tr>
      <w:tr w:rsidR="00FC4DC7" w14:paraId="4BB95BB5" w14:textId="77777777" w:rsidTr="005272BD">
        <w:trPr>
          <w:trHeight w:val="252"/>
          <w:jc w:val="center"/>
        </w:trPr>
        <w:tc>
          <w:tcPr>
            <w:tcW w:w="2689" w:type="dxa"/>
            <w:vAlign w:val="center"/>
          </w:tcPr>
          <w:p w14:paraId="6CAD6E9C" w14:textId="77777777" w:rsidR="00FC4DC7" w:rsidRDefault="00FC4DC7" w:rsidP="00B177AE">
            <w:r>
              <w:t>Canada</w:t>
            </w:r>
            <w:r w:rsidRPr="00C563CA">
              <w:rPr>
                <w:vertAlign w:val="superscript"/>
              </w:rPr>
              <w:t>#</w:t>
            </w:r>
          </w:p>
        </w:tc>
        <w:tc>
          <w:tcPr>
            <w:tcW w:w="2976" w:type="dxa"/>
            <w:vAlign w:val="center"/>
          </w:tcPr>
          <w:p w14:paraId="54794783" w14:textId="7DA172CC" w:rsidR="00FC4DC7" w:rsidRDefault="005272BD" w:rsidP="00B177AE">
            <w:pPr>
              <w:jc w:val="center"/>
            </w:pPr>
            <w:r>
              <w:t>1.2</w:t>
            </w:r>
          </w:p>
        </w:tc>
      </w:tr>
      <w:tr w:rsidR="00FC4DC7" w14:paraId="6D248555" w14:textId="77777777" w:rsidTr="005272BD">
        <w:trPr>
          <w:trHeight w:val="252"/>
          <w:jc w:val="center"/>
        </w:trPr>
        <w:tc>
          <w:tcPr>
            <w:tcW w:w="2689" w:type="dxa"/>
            <w:vAlign w:val="center"/>
          </w:tcPr>
          <w:p w14:paraId="210016E8" w14:textId="77777777" w:rsidR="00FC4DC7" w:rsidRDefault="00FC4DC7" w:rsidP="00B177AE">
            <w:r>
              <w:t>Singapore</w:t>
            </w:r>
          </w:p>
        </w:tc>
        <w:tc>
          <w:tcPr>
            <w:tcW w:w="2976" w:type="dxa"/>
            <w:vAlign w:val="center"/>
          </w:tcPr>
          <w:p w14:paraId="1B7B8831" w14:textId="634ECF02" w:rsidR="00FC4DC7" w:rsidRDefault="005272BD" w:rsidP="00B177AE">
            <w:pPr>
              <w:jc w:val="center"/>
            </w:pPr>
            <w:r>
              <w:t>1.2</w:t>
            </w:r>
          </w:p>
        </w:tc>
      </w:tr>
      <w:tr w:rsidR="00FC4DC7" w14:paraId="645254B9" w14:textId="77777777" w:rsidTr="005272BD">
        <w:trPr>
          <w:trHeight w:val="252"/>
          <w:jc w:val="center"/>
        </w:trPr>
        <w:tc>
          <w:tcPr>
            <w:tcW w:w="2689" w:type="dxa"/>
            <w:vAlign w:val="center"/>
          </w:tcPr>
          <w:p w14:paraId="2D1BFD4C" w14:textId="1ED1B289" w:rsidR="00FC4DC7" w:rsidRDefault="00FC4DC7" w:rsidP="00B177AE">
            <w:r>
              <w:t>European Union</w:t>
            </w:r>
            <w:r w:rsidR="006D5270">
              <w:t xml:space="preserve"> (EU)</w:t>
            </w:r>
          </w:p>
        </w:tc>
        <w:tc>
          <w:tcPr>
            <w:tcW w:w="2976" w:type="dxa"/>
            <w:vAlign w:val="center"/>
          </w:tcPr>
          <w:p w14:paraId="25D12A59" w14:textId="44662BC7" w:rsidR="00FC4DC7" w:rsidRDefault="005272BD" w:rsidP="00B177AE">
            <w:pPr>
              <w:jc w:val="center"/>
            </w:pPr>
            <w:r>
              <w:t>1.2</w:t>
            </w:r>
          </w:p>
        </w:tc>
      </w:tr>
      <w:tr w:rsidR="00FC4DC7" w14:paraId="4F18B6C6" w14:textId="77777777" w:rsidTr="005272BD">
        <w:trPr>
          <w:trHeight w:val="252"/>
          <w:jc w:val="center"/>
        </w:trPr>
        <w:tc>
          <w:tcPr>
            <w:tcW w:w="2689" w:type="dxa"/>
            <w:vAlign w:val="center"/>
          </w:tcPr>
          <w:p w14:paraId="4589267B" w14:textId="77777777" w:rsidR="00FC4DC7" w:rsidRDefault="00FC4DC7" w:rsidP="00B177AE">
            <w:r>
              <w:t>Israel</w:t>
            </w:r>
          </w:p>
        </w:tc>
        <w:tc>
          <w:tcPr>
            <w:tcW w:w="2976" w:type="dxa"/>
            <w:vAlign w:val="center"/>
          </w:tcPr>
          <w:p w14:paraId="39961E64" w14:textId="12C73B8B" w:rsidR="00FC4DC7" w:rsidRDefault="005272BD" w:rsidP="00B177AE">
            <w:pPr>
              <w:jc w:val="center"/>
            </w:pPr>
            <w:r>
              <w:t>2.0</w:t>
            </w:r>
          </w:p>
        </w:tc>
      </w:tr>
      <w:tr w:rsidR="00FC4DC7" w14:paraId="62A4F1D7" w14:textId="77777777" w:rsidTr="005272BD">
        <w:trPr>
          <w:trHeight w:val="252"/>
          <w:jc w:val="center"/>
        </w:trPr>
        <w:tc>
          <w:tcPr>
            <w:tcW w:w="2689" w:type="dxa"/>
            <w:vAlign w:val="center"/>
          </w:tcPr>
          <w:p w14:paraId="0228989C" w14:textId="77777777" w:rsidR="00FC4DC7" w:rsidRDefault="00FC4DC7" w:rsidP="00B177AE">
            <w:r>
              <w:t>Korea</w:t>
            </w:r>
          </w:p>
        </w:tc>
        <w:tc>
          <w:tcPr>
            <w:tcW w:w="2976" w:type="dxa"/>
            <w:vAlign w:val="center"/>
          </w:tcPr>
          <w:p w14:paraId="6A734181" w14:textId="07888C90" w:rsidR="00FC4DC7" w:rsidRDefault="005272BD" w:rsidP="00B177AE">
            <w:pPr>
              <w:jc w:val="center"/>
            </w:pPr>
            <w:r>
              <w:t>2.0</w:t>
            </w:r>
          </w:p>
        </w:tc>
      </w:tr>
      <w:tr w:rsidR="00FC4DC7" w14:paraId="251249D6" w14:textId="77777777" w:rsidTr="005272BD">
        <w:trPr>
          <w:trHeight w:val="252"/>
          <w:jc w:val="center"/>
        </w:trPr>
        <w:tc>
          <w:tcPr>
            <w:tcW w:w="2689" w:type="dxa"/>
            <w:vAlign w:val="center"/>
          </w:tcPr>
          <w:p w14:paraId="6CDEBF3C" w14:textId="77777777" w:rsidR="00FC4DC7" w:rsidRDefault="00FC4DC7" w:rsidP="00B177AE">
            <w:r>
              <w:t>Philippines</w:t>
            </w:r>
          </w:p>
        </w:tc>
        <w:tc>
          <w:tcPr>
            <w:tcW w:w="2976" w:type="dxa"/>
            <w:vAlign w:val="center"/>
          </w:tcPr>
          <w:p w14:paraId="385B63D9" w14:textId="4B51D9BC" w:rsidR="00FC4DC7" w:rsidRDefault="005272BD" w:rsidP="00B177AE">
            <w:pPr>
              <w:jc w:val="center"/>
            </w:pPr>
            <w:r>
              <w:t>1.2</w:t>
            </w:r>
          </w:p>
        </w:tc>
      </w:tr>
    </w:tbl>
    <w:p w14:paraId="49A74D97" w14:textId="77777777" w:rsidR="00FC4DC7" w:rsidRPr="00FA3470" w:rsidRDefault="00FC4DC7" w:rsidP="00E0155D">
      <w:pPr>
        <w:widowControl/>
        <w:spacing w:beforeAutospacing="0" w:afterAutospacing="0"/>
        <w:ind w:left="1134" w:firstLine="567"/>
        <w:rPr>
          <w:sz w:val="16"/>
          <w:szCs w:val="16"/>
        </w:rPr>
      </w:pPr>
      <w:r w:rsidRPr="00FA3470">
        <w:rPr>
          <w:sz w:val="16"/>
          <w:szCs w:val="16"/>
        </w:rPr>
        <w:t>Notes to table:</w:t>
      </w:r>
    </w:p>
    <w:p w14:paraId="32587232" w14:textId="77777777" w:rsidR="00FC4DC7" w:rsidRPr="00FA3470" w:rsidRDefault="00FC4DC7" w:rsidP="00E0155D">
      <w:pPr>
        <w:widowControl/>
        <w:spacing w:beforeAutospacing="0" w:afterAutospacing="0"/>
        <w:ind w:left="1134" w:firstLine="567"/>
        <w:rPr>
          <w:sz w:val="16"/>
          <w:szCs w:val="16"/>
        </w:rPr>
      </w:pPr>
      <w:r w:rsidRPr="00FA3470">
        <w:rPr>
          <w:sz w:val="16"/>
          <w:szCs w:val="16"/>
        </w:rPr>
        <w:t xml:space="preserve">*Infant formula categories vary between countries </w:t>
      </w:r>
    </w:p>
    <w:p w14:paraId="0621C7ED" w14:textId="343F7102" w:rsidR="00FC4DC7" w:rsidRPr="00FA3470" w:rsidRDefault="00FC4DC7" w:rsidP="00E0155D">
      <w:pPr>
        <w:widowControl/>
        <w:spacing w:beforeAutospacing="0" w:afterAutospacing="0"/>
        <w:ind w:left="1134" w:firstLine="567"/>
        <w:rPr>
          <w:sz w:val="16"/>
          <w:szCs w:val="16"/>
        </w:rPr>
      </w:pPr>
      <w:r w:rsidRPr="00FA3470">
        <w:rPr>
          <w:sz w:val="16"/>
          <w:szCs w:val="16"/>
        </w:rPr>
        <w:t xml:space="preserve"># </w:t>
      </w:r>
      <w:r w:rsidR="00A033E6">
        <w:rPr>
          <w:sz w:val="16"/>
          <w:szCs w:val="16"/>
        </w:rPr>
        <w:t>P</w:t>
      </w:r>
      <w:r w:rsidRPr="00FA3470">
        <w:rPr>
          <w:sz w:val="16"/>
          <w:szCs w:val="16"/>
        </w:rPr>
        <w:t>ermission as novel food with support for use in infant formula</w:t>
      </w:r>
    </w:p>
    <w:p w14:paraId="5E0A4A05" w14:textId="209B168C" w:rsidR="00FC4DC7" w:rsidRDefault="00FC4DC7" w:rsidP="00FC4DC7">
      <w:pPr>
        <w:widowControl/>
      </w:pPr>
      <w:r>
        <w:t>Labelling permissions and restrictions differ across countries</w:t>
      </w:r>
      <w:r w:rsidR="006D6844">
        <w:t>. S</w:t>
      </w:r>
      <w:r>
        <w:t xml:space="preserve">ome specify the terminology that must be used for the ingredients on labels while others do not. Some countries permit claims on </w:t>
      </w:r>
      <w:r w:rsidR="003115BD">
        <w:t>I</w:t>
      </w:r>
      <w:r w:rsidR="00B46580">
        <w:t>FP</w:t>
      </w:r>
      <w:r>
        <w:t xml:space="preserve"> while other countries do not.</w:t>
      </w:r>
    </w:p>
    <w:p w14:paraId="1B348EAB" w14:textId="6151BCF7" w:rsidR="00FC4DC7" w:rsidRDefault="00FC4DC7" w:rsidP="00A76EB6">
      <w:pPr>
        <w:rPr>
          <w:szCs w:val="22"/>
          <w:lang w:val="en-AU"/>
        </w:rPr>
      </w:pPr>
      <w:r w:rsidRPr="00680762">
        <w:rPr>
          <w:szCs w:val="22"/>
        </w:rPr>
        <w:t xml:space="preserve">The current Codex </w:t>
      </w:r>
      <w:r>
        <w:rPr>
          <w:szCs w:val="22"/>
        </w:rPr>
        <w:t xml:space="preserve">Alimentarius </w:t>
      </w:r>
      <w:r w:rsidRPr="00680762">
        <w:rPr>
          <w:szCs w:val="22"/>
        </w:rPr>
        <w:t>Standards for Infant Formula and Formulas for Special Medical Purposes Intended for Infants (</w:t>
      </w:r>
      <w:hyperlink r:id="rId23" w:history="1">
        <w:r w:rsidRPr="0028314D">
          <w:rPr>
            <w:rStyle w:val="Hyperlink"/>
            <w:szCs w:val="22"/>
          </w:rPr>
          <w:t>Codex Standard 72-1981</w:t>
        </w:r>
      </w:hyperlink>
      <w:r w:rsidRPr="0028314D">
        <w:rPr>
          <w:szCs w:val="22"/>
        </w:rPr>
        <w:t>)</w:t>
      </w:r>
      <w:r w:rsidRPr="00680762">
        <w:rPr>
          <w:szCs w:val="22"/>
        </w:rPr>
        <w:t xml:space="preserve"> and </w:t>
      </w:r>
      <w:r>
        <w:rPr>
          <w:szCs w:val="22"/>
        </w:rPr>
        <w:t xml:space="preserve">for </w:t>
      </w:r>
      <w:r w:rsidRPr="00680762">
        <w:rPr>
          <w:szCs w:val="22"/>
          <w:lang w:bidi="ar-SA"/>
        </w:rPr>
        <w:t xml:space="preserve">Follow-up </w:t>
      </w:r>
      <w:r w:rsidRPr="0028314D">
        <w:rPr>
          <w:szCs w:val="22"/>
          <w:lang w:bidi="ar-SA"/>
        </w:rPr>
        <w:t>Formula</w:t>
      </w:r>
      <w:r w:rsidRPr="0028314D">
        <w:rPr>
          <w:rStyle w:val="FootnoteReference"/>
          <w:szCs w:val="22"/>
          <w:lang w:bidi="ar-SA"/>
        </w:rPr>
        <w:footnoteReference w:id="7"/>
      </w:r>
      <w:r w:rsidRPr="0028314D">
        <w:rPr>
          <w:szCs w:val="22"/>
          <w:lang w:bidi="ar-SA"/>
        </w:rPr>
        <w:t xml:space="preserve"> (</w:t>
      </w:r>
      <w:hyperlink r:id="rId24" w:history="1">
        <w:r w:rsidRPr="0028314D">
          <w:rPr>
            <w:rStyle w:val="Hyperlink"/>
            <w:szCs w:val="22"/>
            <w:lang w:bidi="ar-SA"/>
          </w:rPr>
          <w:t>Codex Standard 156-1987</w:t>
        </w:r>
      </w:hyperlink>
      <w:r w:rsidRPr="0028314D">
        <w:rPr>
          <w:szCs w:val="22"/>
          <w:lang w:bidi="ar-SA"/>
        </w:rPr>
        <w:t xml:space="preserve">) </w:t>
      </w:r>
      <w:r w:rsidRPr="0028314D">
        <w:rPr>
          <w:szCs w:val="22"/>
        </w:rPr>
        <w:t>do</w:t>
      </w:r>
      <w:r w:rsidRPr="00680762">
        <w:rPr>
          <w:szCs w:val="22"/>
        </w:rPr>
        <w:t xml:space="preserve"> not contain specific provisions for 2</w:t>
      </w:r>
      <w:r>
        <w:rPr>
          <w:szCs w:val="22"/>
        </w:rPr>
        <w:t>′</w:t>
      </w:r>
      <w:r w:rsidRPr="00680762">
        <w:rPr>
          <w:szCs w:val="22"/>
        </w:rPr>
        <w:t xml:space="preserve">-FL. However, the </w:t>
      </w:r>
      <w:r>
        <w:rPr>
          <w:szCs w:val="22"/>
        </w:rPr>
        <w:t>s</w:t>
      </w:r>
      <w:r w:rsidRPr="00680762">
        <w:rPr>
          <w:szCs w:val="22"/>
        </w:rPr>
        <w:t xml:space="preserve">tandards contain provisions for ‘optional ingredients’ which </w:t>
      </w:r>
      <w:r>
        <w:rPr>
          <w:szCs w:val="22"/>
        </w:rPr>
        <w:t xml:space="preserve">would </w:t>
      </w:r>
      <w:r w:rsidRPr="00680762">
        <w:rPr>
          <w:szCs w:val="22"/>
        </w:rPr>
        <w:t>apply to the addition of substances such as 2</w:t>
      </w:r>
      <w:r>
        <w:rPr>
          <w:szCs w:val="22"/>
        </w:rPr>
        <w:t>′</w:t>
      </w:r>
      <w:r w:rsidRPr="00680762">
        <w:rPr>
          <w:szCs w:val="22"/>
        </w:rPr>
        <w:t xml:space="preserve">-FL. </w:t>
      </w:r>
      <w:r>
        <w:rPr>
          <w:szCs w:val="22"/>
        </w:rPr>
        <w:t>FSANZ notes that t</w:t>
      </w:r>
      <w:r>
        <w:rPr>
          <w:szCs w:val="22"/>
          <w:lang w:bidi="ar-SA"/>
        </w:rPr>
        <w:t>he Follow-up F</w:t>
      </w:r>
      <w:r w:rsidRPr="00680762">
        <w:rPr>
          <w:szCs w:val="22"/>
          <w:lang w:bidi="ar-SA"/>
        </w:rPr>
        <w:t>ormula</w:t>
      </w:r>
      <w:r w:rsidRPr="00680762">
        <w:rPr>
          <w:szCs w:val="22"/>
          <w:lang w:val="en-AU"/>
        </w:rPr>
        <w:t xml:space="preserve"> Standard is currentl</w:t>
      </w:r>
      <w:r>
        <w:rPr>
          <w:szCs w:val="22"/>
          <w:lang w:val="en-AU"/>
        </w:rPr>
        <w:t>y under review</w:t>
      </w:r>
      <w:r w:rsidRPr="00680762">
        <w:rPr>
          <w:rStyle w:val="FootnoteReference"/>
          <w:szCs w:val="22"/>
          <w:lang w:val="en-AU"/>
        </w:rPr>
        <w:footnoteReference w:id="8"/>
      </w:r>
      <w:r>
        <w:rPr>
          <w:szCs w:val="22"/>
          <w:lang w:val="en-AU"/>
        </w:rPr>
        <w:t>.</w:t>
      </w:r>
    </w:p>
    <w:p w14:paraId="7C8AD617" w14:textId="253ED9C0" w:rsidR="000A5DB5" w:rsidRDefault="00727369" w:rsidP="00482969">
      <w:pPr>
        <w:pStyle w:val="Heading4"/>
        <w:rPr>
          <w:lang w:val="en-AU"/>
        </w:rPr>
      </w:pPr>
      <w:r>
        <w:t>1.3.2.2</w:t>
      </w:r>
      <w:r w:rsidR="00482969">
        <w:t xml:space="preserve"> </w:t>
      </w:r>
      <w:r>
        <w:tab/>
      </w:r>
      <w:r w:rsidR="0078718C">
        <w:t>2′-FL</w:t>
      </w:r>
      <w:r w:rsidR="0078718C" w:rsidRPr="000A5DB5" w:rsidDel="0078718C">
        <w:rPr>
          <w:lang w:val="en-AU"/>
        </w:rPr>
        <w:t xml:space="preserve"> </w:t>
      </w:r>
      <w:r w:rsidR="000A5DB5" w:rsidRPr="000A5DB5">
        <w:rPr>
          <w:lang w:val="en-AU"/>
        </w:rPr>
        <w:t xml:space="preserve">produced using </w:t>
      </w:r>
      <w:r w:rsidR="000A5DB5" w:rsidRPr="00727369">
        <w:rPr>
          <w:i w:val="0"/>
          <w:lang w:val="en-AU"/>
        </w:rPr>
        <w:t>E. coli</w:t>
      </w:r>
      <w:r w:rsidR="000A5DB5" w:rsidRPr="000A5DB5">
        <w:rPr>
          <w:lang w:val="en-AU"/>
        </w:rPr>
        <w:t xml:space="preserve"> </w:t>
      </w:r>
      <w:r w:rsidR="005821F0">
        <w:rPr>
          <w:lang w:val="en-AU"/>
        </w:rPr>
        <w:t>K-12</w:t>
      </w:r>
      <w:r w:rsidR="000A5DB5" w:rsidRPr="000A5DB5">
        <w:rPr>
          <w:lang w:val="en-AU"/>
        </w:rPr>
        <w:t xml:space="preserve"> </w:t>
      </w:r>
      <w:r w:rsidR="00EE631C" w:rsidRPr="00EE631C">
        <w:rPr>
          <w:lang w:val="en-AU"/>
        </w:rPr>
        <w:t xml:space="preserve">containing the gene for alpha-1,2-fucosyltransferase from </w:t>
      </w:r>
      <w:r w:rsidR="00EE631C" w:rsidRPr="00345B2F">
        <w:rPr>
          <w:i w:val="0"/>
          <w:lang w:val="en-AU"/>
        </w:rPr>
        <w:t>Bacteroides vulgatus</w:t>
      </w:r>
    </w:p>
    <w:p w14:paraId="794D6DA3" w14:textId="77777777" w:rsidR="007B71F8" w:rsidRDefault="00B84FFC" w:rsidP="007B71F8">
      <w:r w:rsidRPr="00B84FFC">
        <w:t xml:space="preserve">2′-FL produced using </w:t>
      </w:r>
      <w:r w:rsidRPr="00B84FFC">
        <w:rPr>
          <w:i/>
        </w:rPr>
        <w:t>E. coli</w:t>
      </w:r>
      <w:r w:rsidRPr="00B84FFC">
        <w:t xml:space="preserve"> K-12 containing the gene for alpha-1,2-fucosyltransferase from </w:t>
      </w:r>
      <w:r w:rsidRPr="00B84FFC">
        <w:rPr>
          <w:i/>
        </w:rPr>
        <w:t>Bacteroides vulgatus</w:t>
      </w:r>
      <w:r w:rsidRPr="00B84FFC">
        <w:t xml:space="preserve"> has rece</w:t>
      </w:r>
      <w:r>
        <w:t xml:space="preserve">ived </w:t>
      </w:r>
      <w:r w:rsidR="007B71F8" w:rsidRPr="007B71F8">
        <w:t>European Union</w:t>
      </w:r>
      <w:r>
        <w:t xml:space="preserve"> novel food approval. </w:t>
      </w:r>
    </w:p>
    <w:p w14:paraId="276DFF97" w14:textId="7EC789A1" w:rsidR="007B71F8" w:rsidRDefault="006B12A3" w:rsidP="007B71F8">
      <w:r w:rsidRPr="006B12A3">
        <w:t>The Novel Foods Unit</w:t>
      </w:r>
      <w:r w:rsidR="00DA69BD">
        <w:t xml:space="preserve"> (</w:t>
      </w:r>
      <w:r w:rsidRPr="006B12A3">
        <w:t>Ministry for Medical Care, Netherlands</w:t>
      </w:r>
      <w:r w:rsidR="00DA69BD">
        <w:t>)</w:t>
      </w:r>
      <w:r w:rsidRPr="006B12A3">
        <w:t xml:space="preserve"> has determined that the </w:t>
      </w:r>
      <w:r w:rsidR="005821F0">
        <w:t>2′-FL</w:t>
      </w:r>
      <w:r w:rsidRPr="006B12A3">
        <w:t xml:space="preserve"> produced through fermentation with </w:t>
      </w:r>
      <w:r w:rsidRPr="00DA69BD">
        <w:rPr>
          <w:i/>
        </w:rPr>
        <w:t>E. coli</w:t>
      </w:r>
      <w:r w:rsidRPr="006B12A3">
        <w:t xml:space="preserve"> </w:t>
      </w:r>
      <w:r w:rsidR="005821F0">
        <w:t>K-12</w:t>
      </w:r>
      <w:r w:rsidRPr="006B12A3">
        <w:t xml:space="preserve"> strain E997 by Friesland</w:t>
      </w:r>
      <w:r w:rsidR="006D5270">
        <w:t xml:space="preserve"> </w:t>
      </w:r>
      <w:r w:rsidRPr="006B12A3">
        <w:t xml:space="preserve">Campina is substantially equivalent to a synthetic </w:t>
      </w:r>
      <w:r w:rsidR="005821F0">
        <w:t>2′-FL</w:t>
      </w:r>
      <w:r w:rsidRPr="006B12A3">
        <w:t xml:space="preserve"> previously authorised in the European Union</w:t>
      </w:r>
      <w:r w:rsidR="00F863ED">
        <w:t xml:space="preserve"> </w:t>
      </w:r>
      <w:r w:rsidR="00DA69BD">
        <w:t>(</w:t>
      </w:r>
      <w:r w:rsidR="00F863ED">
        <w:t xml:space="preserve">EFSA </w:t>
      </w:r>
      <w:r w:rsidR="00DA69BD">
        <w:t>2015)</w:t>
      </w:r>
      <w:r w:rsidR="00DA69BD">
        <w:rPr>
          <w:rStyle w:val="FootnoteReference"/>
        </w:rPr>
        <w:footnoteReference w:id="9"/>
      </w:r>
      <w:r>
        <w:t>.</w:t>
      </w:r>
      <w:bookmarkEnd w:id="19"/>
      <w:bookmarkEnd w:id="20"/>
      <w:r w:rsidR="007B71F8" w:rsidRPr="007B71F8">
        <w:t xml:space="preserve"> </w:t>
      </w:r>
    </w:p>
    <w:p w14:paraId="44F15B4D" w14:textId="32D22003" w:rsidR="00FA2732" w:rsidRPr="00896BCF" w:rsidRDefault="007B71F8" w:rsidP="00FA2732">
      <w:r>
        <w:t xml:space="preserve">In the USA, </w:t>
      </w:r>
      <w:r w:rsidR="00B9468C">
        <w:t>t</w:t>
      </w:r>
      <w:r w:rsidR="00FA2732" w:rsidRPr="00FA2732">
        <w:t>he</w:t>
      </w:r>
      <w:r w:rsidR="0082473F">
        <w:t xml:space="preserve"> Food and Drug Administration (FDA) </w:t>
      </w:r>
      <w:r w:rsidR="00FA2732" w:rsidRPr="00FA2732">
        <w:t xml:space="preserve">has </w:t>
      </w:r>
      <w:r w:rsidR="0090649A" w:rsidRPr="0090649A">
        <w:t>responded with ‘no questions’ to t</w:t>
      </w:r>
      <w:r w:rsidR="0090649A">
        <w:t xml:space="preserve">he </w:t>
      </w:r>
      <w:r w:rsidR="006064C6">
        <w:t>Applicant</w:t>
      </w:r>
      <w:r w:rsidR="0090649A">
        <w:t xml:space="preserve">’s self-assessment that </w:t>
      </w:r>
      <w:r w:rsidR="005821F0">
        <w:t>2′-FL</w:t>
      </w:r>
      <w:r w:rsidR="00FA2732" w:rsidRPr="00FA2732">
        <w:t xml:space="preserve"> produce</w:t>
      </w:r>
      <w:r w:rsidR="00FA2732">
        <w:t xml:space="preserve">d using </w:t>
      </w:r>
      <w:r w:rsidR="00FA2732" w:rsidRPr="00B367DB">
        <w:rPr>
          <w:i/>
        </w:rPr>
        <w:t>E. coli</w:t>
      </w:r>
      <w:r w:rsidR="00FA2732">
        <w:t xml:space="preserve"> </w:t>
      </w:r>
      <w:r w:rsidR="005821F0">
        <w:t>K-12</w:t>
      </w:r>
      <w:r w:rsidR="00FA2732">
        <w:t xml:space="preserve"> strain </w:t>
      </w:r>
      <w:r w:rsidR="00FA2732" w:rsidRPr="0090649A">
        <w:t>E997</w:t>
      </w:r>
      <w:r w:rsidR="0090649A" w:rsidRPr="0090649A">
        <w:t xml:space="preserve"> is </w:t>
      </w:r>
      <w:r w:rsidR="00B84FFC" w:rsidRPr="00896BCF">
        <w:t>Generally Recognized As Safe (GRAS)</w:t>
      </w:r>
      <w:r w:rsidR="00FA2732" w:rsidRPr="00896BCF">
        <w:t>.</w:t>
      </w:r>
      <w:r w:rsidR="00FA2732" w:rsidRPr="00896BCF">
        <w:rPr>
          <w:rStyle w:val="FootnoteReference"/>
        </w:rPr>
        <w:footnoteReference w:id="10"/>
      </w:r>
    </w:p>
    <w:p w14:paraId="4222E716" w14:textId="1D43FBB1" w:rsidR="00482969" w:rsidRPr="00896BCF" w:rsidRDefault="00482969" w:rsidP="00DC0512">
      <w:pPr>
        <w:pStyle w:val="Heading3"/>
      </w:pPr>
      <w:r w:rsidRPr="00896BCF">
        <w:t>1.3.3</w:t>
      </w:r>
      <w:r w:rsidR="00F20355" w:rsidRPr="00896BCF">
        <w:tab/>
      </w:r>
      <w:r w:rsidRPr="00896BCF">
        <w:t>Specifications in the EU</w:t>
      </w:r>
    </w:p>
    <w:p w14:paraId="541B6F72" w14:textId="16C771AF" w:rsidR="00CA1C29" w:rsidRPr="00CA1C29" w:rsidRDefault="00CA1C29" w:rsidP="00CA1C29">
      <w:pPr>
        <w:rPr>
          <w:lang w:eastAsia="en-AU" w:bidi="ar-SA"/>
        </w:rPr>
      </w:pPr>
      <w:r w:rsidRPr="00896BCF">
        <w:rPr>
          <w:lang w:eastAsia="en-AU" w:bidi="ar-SA"/>
        </w:rPr>
        <w:t xml:space="preserve">The Commission Implementing Decision (EU) 2017/2201 authorised the use of 2′-FL produced with E. coli strain BL21 as a novel food ingredient. Commission Implementing Regulation (EU) 2019/388 of 11 March 2019 authorised a change of the specifications for 2′-FL produced with </w:t>
      </w:r>
      <w:r w:rsidRPr="00896BCF">
        <w:rPr>
          <w:i/>
          <w:lang w:eastAsia="en-AU" w:bidi="ar-SA"/>
        </w:rPr>
        <w:t>E. coli</w:t>
      </w:r>
      <w:r w:rsidRPr="00896BCF">
        <w:rPr>
          <w:lang w:eastAsia="en-AU" w:bidi="ar-SA"/>
        </w:rPr>
        <w:t xml:space="preserve"> K-12, the same source that is the subject of this </w:t>
      </w:r>
      <w:r w:rsidR="00A557AE" w:rsidRPr="00896BCF">
        <w:rPr>
          <w:lang w:eastAsia="en-AU" w:bidi="ar-SA"/>
        </w:rPr>
        <w:t>a</w:t>
      </w:r>
      <w:r w:rsidRPr="00896BCF">
        <w:rPr>
          <w:lang w:eastAsia="en-AU" w:bidi="ar-SA"/>
        </w:rPr>
        <w:t xml:space="preserve">pplication. The new specifications are provided in a table in </w:t>
      </w:r>
      <w:r w:rsidR="00B008AE" w:rsidRPr="00896BCF">
        <w:rPr>
          <w:lang w:eastAsia="en-AU" w:bidi="ar-SA"/>
        </w:rPr>
        <w:t>t</w:t>
      </w:r>
      <w:r w:rsidRPr="00896BCF">
        <w:rPr>
          <w:lang w:eastAsia="en-AU" w:bidi="ar-SA"/>
        </w:rPr>
        <w:t xml:space="preserve">he annex of the regulation. </w:t>
      </w:r>
      <w:r w:rsidR="00B008AE" w:rsidRPr="00896BCF">
        <w:rPr>
          <w:lang w:eastAsia="en-AU" w:bidi="ar-SA"/>
        </w:rPr>
        <w:t>S</w:t>
      </w:r>
      <w:r w:rsidRPr="00896BCF">
        <w:rPr>
          <w:lang w:eastAsia="en-AU" w:bidi="ar-SA"/>
        </w:rPr>
        <w:t xml:space="preserve">eparate specifications for 2′-FL produced with </w:t>
      </w:r>
      <w:r w:rsidRPr="00896BCF">
        <w:rPr>
          <w:i/>
          <w:lang w:eastAsia="en-AU" w:bidi="ar-SA"/>
        </w:rPr>
        <w:t>E. coli</w:t>
      </w:r>
      <w:r w:rsidRPr="00896BCF">
        <w:rPr>
          <w:lang w:eastAsia="en-AU" w:bidi="ar-SA"/>
        </w:rPr>
        <w:t xml:space="preserve"> strain BL21 </w:t>
      </w:r>
      <w:r w:rsidR="00B008AE" w:rsidRPr="00896BCF">
        <w:rPr>
          <w:lang w:eastAsia="en-AU" w:bidi="ar-SA"/>
        </w:rPr>
        <w:t xml:space="preserve">are </w:t>
      </w:r>
      <w:r w:rsidRPr="00896BCF">
        <w:rPr>
          <w:lang w:eastAsia="en-AU" w:bidi="ar-SA"/>
        </w:rPr>
        <w:t>set out in the same annex.</w:t>
      </w:r>
    </w:p>
    <w:p w14:paraId="30E59424" w14:textId="4CEE3A22" w:rsidR="006D5270" w:rsidRDefault="006D5270" w:rsidP="006D5270">
      <w:pPr>
        <w:pStyle w:val="Heading2"/>
      </w:pPr>
      <w:bookmarkStart w:id="31" w:name="_Toc89242779"/>
      <w:bookmarkStart w:id="32" w:name="_Toc286391008"/>
      <w:bookmarkStart w:id="33" w:name="_Toc11735630"/>
      <w:bookmarkStart w:id="34" w:name="_Toc29883114"/>
      <w:bookmarkStart w:id="35" w:name="_Toc41906801"/>
      <w:bookmarkStart w:id="36" w:name="_Toc41907548"/>
      <w:bookmarkStart w:id="37" w:name="_Toc120358578"/>
      <w:bookmarkStart w:id="38" w:name="_Toc175381435"/>
      <w:bookmarkEnd w:id="4"/>
      <w:bookmarkEnd w:id="5"/>
      <w:bookmarkEnd w:id="6"/>
      <w:bookmarkEnd w:id="7"/>
      <w:bookmarkEnd w:id="8"/>
      <w:bookmarkEnd w:id="21"/>
      <w:r w:rsidRPr="006D5270">
        <w:lastRenderedPageBreak/>
        <w:t>1.4</w:t>
      </w:r>
      <w:r w:rsidRPr="006D5270">
        <w:tab/>
        <w:t xml:space="preserve">Reasons for accepting </w:t>
      </w:r>
      <w:r w:rsidR="0028716A">
        <w:t>a</w:t>
      </w:r>
      <w:r w:rsidRPr="006D5270">
        <w:t>pplication</w:t>
      </w:r>
      <w:bookmarkEnd w:id="31"/>
    </w:p>
    <w:p w14:paraId="16B9FD15" w14:textId="4C75C462" w:rsidR="00926664" w:rsidRPr="009554CC" w:rsidRDefault="00926664" w:rsidP="00CC1284">
      <w:r w:rsidRPr="009554CC">
        <w:t xml:space="preserve">The </w:t>
      </w:r>
      <w:r w:rsidR="0028716A">
        <w:t>a</w:t>
      </w:r>
      <w:r w:rsidRPr="009554CC">
        <w:t>pplication was accepted for assessment because:</w:t>
      </w:r>
    </w:p>
    <w:p w14:paraId="782ED881" w14:textId="73FF1838" w:rsidR="00926664" w:rsidRPr="00E0155D" w:rsidRDefault="00926664" w:rsidP="00E0155D">
      <w:pPr>
        <w:pStyle w:val="FSBullet1"/>
      </w:pPr>
      <w:r w:rsidRPr="00E0155D">
        <w:t xml:space="preserve">it complied with the procedural requirements under subsection 22(2) of the </w:t>
      </w:r>
      <w:r w:rsidR="00B9468C" w:rsidRPr="00A73B96">
        <w:rPr>
          <w:i/>
        </w:rPr>
        <w:t xml:space="preserve">Food Standards Australia New Zealand Act 1991 </w:t>
      </w:r>
      <w:r w:rsidR="00B9468C" w:rsidRPr="00A73B96">
        <w:t>(</w:t>
      </w:r>
      <w:r w:rsidRPr="00E0155D">
        <w:t>FSANZ Act</w:t>
      </w:r>
      <w:r w:rsidR="00B9468C">
        <w:t>)</w:t>
      </w:r>
    </w:p>
    <w:p w14:paraId="3834D0D0" w14:textId="70DF9E8E" w:rsidR="00926664" w:rsidRPr="00E0155D" w:rsidRDefault="00926664" w:rsidP="00E0155D">
      <w:pPr>
        <w:pStyle w:val="FSBullet1"/>
      </w:pPr>
      <w:r w:rsidRPr="00E0155D">
        <w:t>it related to a matter that warranted the variation of a food regulatory measure</w:t>
      </w:r>
      <w:r w:rsidR="00A51322" w:rsidRPr="00E0155D">
        <w:t>.</w:t>
      </w:r>
    </w:p>
    <w:p w14:paraId="65C1AFC9" w14:textId="3A5B66CD" w:rsidR="00DE79D9" w:rsidRDefault="00D3171B" w:rsidP="00DE79D9">
      <w:pPr>
        <w:pStyle w:val="Heading2"/>
      </w:pPr>
      <w:bookmarkStart w:id="39" w:name="_Toc89242780"/>
      <w:r>
        <w:t>1</w:t>
      </w:r>
      <w:r w:rsidR="00606C88">
        <w:t>.</w:t>
      </w:r>
      <w:r w:rsidR="00056CD9">
        <w:t>5</w:t>
      </w:r>
      <w:r w:rsidR="00DE79D9">
        <w:tab/>
        <w:t>Procedure for assessment</w:t>
      </w:r>
      <w:bookmarkEnd w:id="39"/>
    </w:p>
    <w:p w14:paraId="5281A5A2" w14:textId="3721F8DE" w:rsidR="00DE79D9" w:rsidRPr="0060091E" w:rsidRDefault="00DE79D9" w:rsidP="00DE79D9">
      <w:r w:rsidRPr="0064403A">
        <w:t xml:space="preserve">The </w:t>
      </w:r>
      <w:r w:rsidR="0028716A">
        <w:t>a</w:t>
      </w:r>
      <w:r w:rsidRPr="0064403A">
        <w:t xml:space="preserve">pplication is being </w:t>
      </w:r>
      <w:r w:rsidRPr="0060091E">
        <w:t xml:space="preserve">assessed </w:t>
      </w:r>
      <w:r w:rsidRPr="00D37DE0">
        <w:t xml:space="preserve">under the </w:t>
      </w:r>
      <w:r w:rsidR="00D37DE0" w:rsidRPr="00D37DE0">
        <w:t>General</w:t>
      </w:r>
      <w:r w:rsidRPr="00D37DE0">
        <w:t xml:space="preserve"> Procedure</w:t>
      </w:r>
      <w:r w:rsidRPr="0060091E">
        <w:t>.</w:t>
      </w:r>
    </w:p>
    <w:p w14:paraId="158F1300" w14:textId="2A9A2841" w:rsidR="00AF387F" w:rsidRPr="0060091E" w:rsidRDefault="00D3171B" w:rsidP="00E0155D">
      <w:pPr>
        <w:pStyle w:val="Heading1"/>
      </w:pPr>
      <w:bookmarkStart w:id="40" w:name="_Toc300933424"/>
      <w:bookmarkStart w:id="41" w:name="_Toc89242781"/>
      <w:r w:rsidRPr="0060091E">
        <w:t>2</w:t>
      </w:r>
      <w:r w:rsidR="001542D8" w:rsidRPr="0060091E">
        <w:tab/>
      </w:r>
      <w:r w:rsidR="009874BE">
        <w:t xml:space="preserve">Food technology </w:t>
      </w:r>
      <w:r w:rsidR="00A51322">
        <w:t xml:space="preserve">and safety </w:t>
      </w:r>
      <w:r w:rsidR="00FB1533" w:rsidRPr="0060091E">
        <w:t>a</w:t>
      </w:r>
      <w:r w:rsidR="00FD2FBE" w:rsidRPr="0060091E">
        <w:t>ssessment</w:t>
      </w:r>
      <w:bookmarkEnd w:id="32"/>
      <w:bookmarkEnd w:id="40"/>
      <w:bookmarkEnd w:id="41"/>
    </w:p>
    <w:p w14:paraId="3712F216" w14:textId="4880BA82" w:rsidR="001B6E4E" w:rsidRDefault="00B53FB3" w:rsidP="004A264B">
      <w:pPr>
        <w:rPr>
          <w:bCs/>
        </w:rPr>
      </w:pPr>
      <w:bookmarkStart w:id="42" w:name="_Toc300761910"/>
      <w:r>
        <w:rPr>
          <w:bCs/>
        </w:rPr>
        <w:t xml:space="preserve">The Code already permits </w:t>
      </w:r>
      <w:r w:rsidR="004A264B" w:rsidRPr="004A264B">
        <w:rPr>
          <w:bCs/>
        </w:rPr>
        <w:t>2</w:t>
      </w:r>
      <w:r w:rsidR="004A264B" w:rsidRPr="004A264B">
        <w:rPr>
          <w:lang w:val="en-AU"/>
        </w:rPr>
        <w:t>′</w:t>
      </w:r>
      <w:r w:rsidR="004A264B" w:rsidRPr="004A264B">
        <w:rPr>
          <w:bCs/>
        </w:rPr>
        <w:t xml:space="preserve">-FL from a different source organism for addition to </w:t>
      </w:r>
      <w:r w:rsidR="00AA6082">
        <w:rPr>
          <w:bCs/>
        </w:rPr>
        <w:t>I</w:t>
      </w:r>
      <w:r w:rsidR="00B32CBE">
        <w:rPr>
          <w:bCs/>
        </w:rPr>
        <w:t>FP</w:t>
      </w:r>
      <w:r w:rsidR="004A264B" w:rsidRPr="004A264B">
        <w:rPr>
          <w:bCs/>
        </w:rPr>
        <w:t xml:space="preserve">. </w:t>
      </w:r>
      <w:r w:rsidR="004A264B" w:rsidRPr="004A264B">
        <w:t xml:space="preserve">The maximum permitted level is 96 mg/100 kJ, </w:t>
      </w:r>
      <w:r>
        <w:t>equivalent</w:t>
      </w:r>
      <w:r w:rsidR="004A264B" w:rsidRPr="004A264B">
        <w:t xml:space="preserve"> to 2.4 g/L.</w:t>
      </w:r>
      <w:r w:rsidR="004A264B" w:rsidRPr="004A264B">
        <w:rPr>
          <w:bCs/>
        </w:rPr>
        <w:t xml:space="preserve"> </w:t>
      </w:r>
      <w:r w:rsidR="001B6E4E" w:rsidRPr="001B6E4E">
        <w:rPr>
          <w:bCs/>
        </w:rPr>
        <w:t xml:space="preserve">The purpose of the present assessment is therefore to assess the safety of 2′-FL produced using </w:t>
      </w:r>
      <w:r w:rsidR="001B6E4E" w:rsidRPr="001B6E4E">
        <w:rPr>
          <w:bCs/>
          <w:i/>
        </w:rPr>
        <w:t>E. coli</w:t>
      </w:r>
      <w:r w:rsidR="001B6E4E" w:rsidRPr="001B6E4E">
        <w:rPr>
          <w:bCs/>
        </w:rPr>
        <w:t xml:space="preserve"> K-12 containing the gene for alpha-1,2-fucosyltransferase from </w:t>
      </w:r>
      <w:r w:rsidR="001B6E4E" w:rsidRPr="001B6E4E">
        <w:rPr>
          <w:bCs/>
          <w:i/>
        </w:rPr>
        <w:t>Bacteroides vulgatus</w:t>
      </w:r>
      <w:r w:rsidR="001B6E4E">
        <w:rPr>
          <w:bCs/>
        </w:rPr>
        <w:t>.</w:t>
      </w:r>
    </w:p>
    <w:p w14:paraId="058C929E" w14:textId="390101BF" w:rsidR="004A264B" w:rsidRPr="004A264B" w:rsidRDefault="00053AF0" w:rsidP="004A264B">
      <w:r w:rsidRPr="00053AF0">
        <w:t xml:space="preserve">2′-FL produced using </w:t>
      </w:r>
      <w:r w:rsidRPr="00053AF0">
        <w:rPr>
          <w:i/>
        </w:rPr>
        <w:t>E. coli</w:t>
      </w:r>
      <w:r w:rsidRPr="00053AF0">
        <w:t xml:space="preserve"> K-12 containing the gene for alpha-1,2-fucosyltransferase from </w:t>
      </w:r>
      <w:r w:rsidRPr="00053AF0">
        <w:rPr>
          <w:i/>
        </w:rPr>
        <w:t>Bacteroides vulgatus</w:t>
      </w:r>
      <w:r w:rsidRPr="00053AF0">
        <w:t xml:space="preserve"> </w:t>
      </w:r>
      <w:r w:rsidR="004A264B" w:rsidRPr="004A264B">
        <w:t>is chemically and structurally identical to th</w:t>
      </w:r>
      <w:r w:rsidR="00B53FB3">
        <w:t>e naturally occurring substance</w:t>
      </w:r>
      <w:r w:rsidR="004A264B" w:rsidRPr="004A264B">
        <w:t xml:space="preserve"> isolated from human milk. Stability studies conducted by the </w:t>
      </w:r>
      <w:r w:rsidR="006064C6">
        <w:t>Applicant</w:t>
      </w:r>
      <w:r w:rsidR="004A264B" w:rsidRPr="004A264B">
        <w:t xml:space="preserve"> demonstrated that the final product is suited for the intended food uses. The </w:t>
      </w:r>
      <w:r w:rsidR="0053431A">
        <w:t>A</w:t>
      </w:r>
      <w:r w:rsidR="004A264B" w:rsidRPr="004A264B">
        <w:t xml:space="preserve">pplicant has proposed specifications </w:t>
      </w:r>
      <w:r w:rsidR="00B53FB3">
        <w:t>for</w:t>
      </w:r>
      <w:r w:rsidR="004A264B" w:rsidRPr="004A264B">
        <w:t xml:space="preserve"> Schedule 3 of the Code</w:t>
      </w:r>
      <w:r w:rsidR="00B53FB3">
        <w:t xml:space="preserve">, based on those </w:t>
      </w:r>
      <w:r w:rsidR="004A264B" w:rsidRPr="004A264B">
        <w:t xml:space="preserve">established in the EU. </w:t>
      </w:r>
      <w:r w:rsidR="00B53FB3">
        <w:t>M</w:t>
      </w:r>
      <w:r w:rsidR="004A264B" w:rsidRPr="004A264B">
        <w:t>ulti-batch analyses showed</w:t>
      </w:r>
      <w:r w:rsidR="004A264B" w:rsidRPr="004A264B" w:rsidDel="001E0491">
        <w:t xml:space="preserve"> </w:t>
      </w:r>
      <w:r w:rsidR="004A264B" w:rsidRPr="004A264B">
        <w:t xml:space="preserve">that the final product is consistently within the proposed specifications, with impurities and/or contaminants </w:t>
      </w:r>
      <w:r w:rsidR="00B53FB3">
        <w:t>resulting</w:t>
      </w:r>
      <w:r w:rsidR="004A264B" w:rsidRPr="004A264B">
        <w:t xml:space="preserve"> from the fermentation process either minor or absent</w:t>
      </w:r>
      <w:r w:rsidR="00197405" w:rsidRPr="00197405">
        <w:t xml:space="preserve">. </w:t>
      </w:r>
    </w:p>
    <w:p w14:paraId="7026D586" w14:textId="489DC439" w:rsidR="004A264B" w:rsidRPr="004A264B" w:rsidRDefault="004A264B" w:rsidP="004A264B">
      <w:r w:rsidRPr="004A264B">
        <w:rPr>
          <w:i/>
        </w:rPr>
        <w:t>E. coli</w:t>
      </w:r>
      <w:r w:rsidRPr="004A264B">
        <w:t xml:space="preserve"> </w:t>
      </w:r>
      <w:r w:rsidR="005821F0">
        <w:t>K-12</w:t>
      </w:r>
      <w:r w:rsidRPr="004A264B">
        <w:t xml:space="preserve"> has a long history of use for the production of recombinant proteins and does not pose a risk to humans. Analyses of the gene donors also confirmed there were no safety concerns. Characterisation of the production strain confirmed the expression plasmid carrying the α-1,2-fucosyltransferase gene was both genetically stable and fully functional.</w:t>
      </w:r>
    </w:p>
    <w:p w14:paraId="047EAA21" w14:textId="47C08149" w:rsidR="004A264B" w:rsidRPr="004A264B" w:rsidRDefault="004A264B" w:rsidP="004A264B">
      <w:r w:rsidRPr="004A264B">
        <w:t xml:space="preserve">FSANZ has previously determined that there are no safety concerns associated with the addition of 2′-FL to </w:t>
      </w:r>
      <w:r w:rsidR="00AA6082">
        <w:rPr>
          <w:bCs/>
        </w:rPr>
        <w:t>I</w:t>
      </w:r>
      <w:r w:rsidR="00B32CBE">
        <w:rPr>
          <w:bCs/>
        </w:rPr>
        <w:t>FP</w:t>
      </w:r>
      <w:r w:rsidRPr="004A264B">
        <w:t xml:space="preserve"> at concentrations up to 2.4 g/L, which is within the range of naturally occurring levels in human milk from the majority of women (0.6 – 7.8 g/L). Newly available information relating to previously assessed studies of 2′-FL produced by the </w:t>
      </w:r>
      <w:r w:rsidR="006064C6">
        <w:t>Applicant</w:t>
      </w:r>
      <w:r w:rsidRPr="004A264B">
        <w:t xml:space="preserve"> and another manufacturer did not indicate a reason to change this conclusion. </w:t>
      </w:r>
    </w:p>
    <w:p w14:paraId="6D96CD72" w14:textId="640A19FF" w:rsidR="004A264B" w:rsidRPr="004A264B" w:rsidRDefault="004A264B" w:rsidP="004A264B">
      <w:r w:rsidRPr="004A264B">
        <w:t xml:space="preserve">2′-FL was not genotoxic </w:t>
      </w:r>
      <w:r w:rsidRPr="004A264B">
        <w:rPr>
          <w:i/>
        </w:rPr>
        <w:t>in vitro</w:t>
      </w:r>
      <w:r w:rsidRPr="004A264B">
        <w:t xml:space="preserve"> or </w:t>
      </w:r>
      <w:r w:rsidRPr="004A264B">
        <w:rPr>
          <w:i/>
        </w:rPr>
        <w:t>in vivo</w:t>
      </w:r>
      <w:r w:rsidRPr="004A264B">
        <w:t xml:space="preserve">. No adverse effects were observed in multiple subchronic oral toxicity studies in neonatal rats at doses up to 5000 mg/kg bw/day, or in juvenile and adult rats at doses &gt; 7000 mg/kg bw/day. Three-week studies with neonatal piglets administered formula containing 2′-FL at concentrations up to 4 g/L also found no adverse effects. In human studies, infant formula supplemented with 2′-FL was well tolerated with no significant increases in adverse events. 2′-FL was also well tolerated in studies with </w:t>
      </w:r>
      <w:r w:rsidRPr="00896BCF">
        <w:t>children and adults.</w:t>
      </w:r>
      <w:r w:rsidR="001B6E4E" w:rsidRPr="00896BCF">
        <w:t xml:space="preserve"> The proposed specification does not raise any safety concerns.</w:t>
      </w:r>
    </w:p>
    <w:p w14:paraId="6B8068A4" w14:textId="2FFC1B62" w:rsidR="00971969" w:rsidRDefault="004A264B" w:rsidP="009874BE">
      <w:r w:rsidRPr="004A264B">
        <w:lastRenderedPageBreak/>
        <w:t>2′-FL is unlikely to pose an allergenicity concern</w:t>
      </w:r>
      <w:r w:rsidR="00B53FB3">
        <w:t xml:space="preserve"> because the protein content of the </w:t>
      </w:r>
      <w:r w:rsidR="00B53FB3" w:rsidRPr="004A264B">
        <w:t>2′-FL product</w:t>
      </w:r>
      <w:r w:rsidR="00B53FB3">
        <w:t xml:space="preserve"> is below the limit of quantitation</w:t>
      </w:r>
      <w:r w:rsidRPr="004A264B">
        <w:t>.</w:t>
      </w:r>
    </w:p>
    <w:p w14:paraId="45F7EAC2" w14:textId="3345B6E6" w:rsidR="009874BE" w:rsidRDefault="00971969" w:rsidP="009874BE">
      <w:r>
        <w:t>FSANZ’s previous assessments of 2′-FL found no evidence of a nutritional concern at concentrations typically observed in human milk. No new information was provided that would indicate a need to change these conclusions. The evidence for a beneficial role of 2′-FL in the normal growth and development of infants will be reassessed in a review to be completed by March 2026.</w:t>
      </w:r>
      <w:r w:rsidR="004A264B" w:rsidRPr="004A264B">
        <w:t xml:space="preserve"> </w:t>
      </w:r>
    </w:p>
    <w:p w14:paraId="1DAA399F" w14:textId="233C90A8" w:rsidR="00A853AB" w:rsidRDefault="003842F2" w:rsidP="00E0155D">
      <w:pPr>
        <w:pStyle w:val="Heading1"/>
      </w:pPr>
      <w:bookmarkStart w:id="43" w:name="_Toc89242782"/>
      <w:r w:rsidRPr="00A51322">
        <w:t>3</w:t>
      </w:r>
      <w:r w:rsidR="00A853AB" w:rsidRPr="00A51322">
        <w:tab/>
        <w:t>Risk management</w:t>
      </w:r>
      <w:bookmarkEnd w:id="43"/>
    </w:p>
    <w:p w14:paraId="0BE008F9" w14:textId="13BBC97E" w:rsidR="004F44A4" w:rsidRPr="00157E77" w:rsidRDefault="004F44A4" w:rsidP="003D3728">
      <w:r>
        <w:t xml:space="preserve">Breastfeeding is the recommended way to feed infants. As infants are a vulnerable population group, a safe and nutritious substitute is necessary when breastfeeding is not possible. Before a change in the composition of </w:t>
      </w:r>
      <w:r w:rsidR="00B32CBE">
        <w:t>IFP</w:t>
      </w:r>
      <w:r>
        <w:t xml:space="preserve"> is permitted, there must be evidence that the change would not pose a risk to the health and safety of consumers of these products, in this case</w:t>
      </w:r>
      <w:r w:rsidR="00410D15">
        <w:t xml:space="preserve">, </w:t>
      </w:r>
      <w:r>
        <w:t>infants.</w:t>
      </w:r>
    </w:p>
    <w:p w14:paraId="6F78FF9B" w14:textId="6A2E7AC3" w:rsidR="00EA6422" w:rsidRPr="00FB4A53" w:rsidRDefault="003842F2" w:rsidP="00056CD9">
      <w:pPr>
        <w:pStyle w:val="Heading2"/>
      </w:pPr>
      <w:bookmarkStart w:id="44" w:name="_Toc89242783"/>
      <w:r>
        <w:t>3.1</w:t>
      </w:r>
      <w:r w:rsidR="00EA6422" w:rsidRPr="00FB4A53">
        <w:tab/>
      </w:r>
      <w:r w:rsidR="00157E77">
        <w:t>Proposed r</w:t>
      </w:r>
      <w:r w:rsidR="00EA6422" w:rsidRPr="00FB4A53">
        <w:t>egulatory approval</w:t>
      </w:r>
      <w:bookmarkEnd w:id="44"/>
    </w:p>
    <w:p w14:paraId="10FAEC73" w14:textId="378D9E36" w:rsidR="0020721C" w:rsidRDefault="00AE7EA4" w:rsidP="00AE7EA4">
      <w:r w:rsidRPr="00AE7EA4">
        <w:t xml:space="preserve">The </w:t>
      </w:r>
      <w:r w:rsidRPr="00AE7EA4">
        <w:rPr>
          <w:i/>
        </w:rPr>
        <w:t>E. coli</w:t>
      </w:r>
      <w:r w:rsidRPr="00AE7EA4">
        <w:t xml:space="preserve"> </w:t>
      </w:r>
      <w:r w:rsidR="005821F0">
        <w:t>K-12</w:t>
      </w:r>
      <w:r w:rsidRPr="00AE7EA4">
        <w:t xml:space="preserve"> </w:t>
      </w:r>
      <w:r w:rsidR="00EE631C" w:rsidRPr="00EE631C">
        <w:t xml:space="preserve">containing the gene for alpha-1,2-fucosyltransferase from </w:t>
      </w:r>
      <w:r w:rsidR="00EE631C" w:rsidRPr="00345B2F">
        <w:rPr>
          <w:i/>
        </w:rPr>
        <w:t>Bacteroides vulgatus</w:t>
      </w:r>
      <w:r w:rsidR="00EE631C">
        <w:t xml:space="preserve"> </w:t>
      </w:r>
      <w:r w:rsidRPr="00AE7EA4">
        <w:t xml:space="preserve">is a food produced using gene technology for Code purposes as it is derived from ‘an organism that has been modified using gene technology’. FSANZ is proposing to list </w:t>
      </w:r>
      <w:r w:rsidRPr="00AE7EA4">
        <w:rPr>
          <w:i/>
          <w:iCs/>
          <w:szCs w:val="22"/>
        </w:rPr>
        <w:t xml:space="preserve">E. coli </w:t>
      </w:r>
      <w:r w:rsidR="005821F0">
        <w:rPr>
          <w:szCs w:val="22"/>
        </w:rPr>
        <w:t>K-12</w:t>
      </w:r>
      <w:r w:rsidRPr="00AE7EA4">
        <w:rPr>
          <w:szCs w:val="22"/>
        </w:rPr>
        <w:t xml:space="preserve"> containing the gene for alpha-1,2-focusyltransferase from </w:t>
      </w:r>
      <w:r w:rsidRPr="00AE7EA4">
        <w:rPr>
          <w:i/>
          <w:iCs/>
          <w:szCs w:val="22"/>
        </w:rPr>
        <w:t>Bacteroides vulgatus</w:t>
      </w:r>
      <w:r w:rsidRPr="00AE7EA4">
        <w:rPr>
          <w:i/>
          <w:iCs/>
          <w:sz w:val="20"/>
          <w:szCs w:val="20"/>
        </w:rPr>
        <w:t xml:space="preserve"> </w:t>
      </w:r>
      <w:r w:rsidRPr="00AE7EA4">
        <w:t xml:space="preserve">in the table to subsection S26—3(4). </w:t>
      </w:r>
    </w:p>
    <w:p w14:paraId="767A5E91" w14:textId="4EFB4FF6" w:rsidR="00AE7EA4" w:rsidRDefault="004A1945" w:rsidP="00AE7EA4">
      <w:r>
        <w:t>If the draft variation is approved, t</w:t>
      </w:r>
      <w:r w:rsidRPr="00AE7EA4">
        <w:t xml:space="preserve">he </w:t>
      </w:r>
      <w:r w:rsidR="00AE7EA4" w:rsidRPr="00AE7EA4">
        <w:t xml:space="preserve">express permission for </w:t>
      </w:r>
      <w:r w:rsidR="00AE7EA4" w:rsidRPr="00AE7EA4">
        <w:rPr>
          <w:i/>
        </w:rPr>
        <w:t>E. coli</w:t>
      </w:r>
      <w:r w:rsidR="00AE7EA4" w:rsidRPr="00AE7EA4">
        <w:t xml:space="preserve"> </w:t>
      </w:r>
      <w:r w:rsidR="005821F0">
        <w:t>K-12</w:t>
      </w:r>
      <w:r w:rsidR="00AE7EA4" w:rsidRPr="00AE7EA4">
        <w:t xml:space="preserve"> </w:t>
      </w:r>
      <w:r w:rsidR="00EE631C" w:rsidRPr="00EE631C">
        <w:t>containing the gene for alpha-1,2-fucosyltransf</w:t>
      </w:r>
      <w:r w:rsidR="00EE631C">
        <w:t xml:space="preserve">erase from </w:t>
      </w:r>
      <w:r w:rsidR="00EE631C" w:rsidRPr="00345B2F">
        <w:rPr>
          <w:i/>
        </w:rPr>
        <w:t>Bacteroides vulgatus</w:t>
      </w:r>
      <w:r w:rsidR="00EE631C">
        <w:t xml:space="preserve"> </w:t>
      </w:r>
      <w:r w:rsidR="00AE7EA4" w:rsidRPr="00AE7EA4">
        <w:t>would provide the permission for its presence in food for sale as a food prod</w:t>
      </w:r>
      <w:r w:rsidR="00E0155D">
        <w:t>uced using gene technology.</w:t>
      </w:r>
    </w:p>
    <w:p w14:paraId="2AA4E9E1" w14:textId="561CACA7" w:rsidR="0020721C" w:rsidRDefault="0020721C" w:rsidP="0020721C">
      <w:r>
        <w:t xml:space="preserve">Application A1233 requested an amendment to the Code to provide a permission for 2′-FL from </w:t>
      </w:r>
      <w:r>
        <w:rPr>
          <w:i/>
        </w:rPr>
        <w:t>E.</w:t>
      </w:r>
      <w:r w:rsidRPr="0020721C">
        <w:rPr>
          <w:i/>
        </w:rPr>
        <w:t xml:space="preserve"> coli</w:t>
      </w:r>
      <w:r>
        <w:t xml:space="preserve"> K12 strain E997 containing the gene alpha-1,2-fucosyltransferase from </w:t>
      </w:r>
      <w:r w:rsidRPr="0020721C">
        <w:rPr>
          <w:i/>
        </w:rPr>
        <w:t>Bacteroides vulgatus</w:t>
      </w:r>
      <w:r>
        <w:t xml:space="preserve">. Such a permission, if granted, would be specific to strain E997 only. This in turn would mean a new application would be required each and every time a permission in the Code for 2′-FL derived from any different or new strain </w:t>
      </w:r>
      <w:r w:rsidR="00B346E7">
        <w:t>was required.</w:t>
      </w:r>
    </w:p>
    <w:p w14:paraId="49C36703" w14:textId="746EB27D" w:rsidR="0020721C" w:rsidRDefault="0020721C" w:rsidP="0020721C">
      <w:r>
        <w:t xml:space="preserve">For this reason, the draft variation prepared by FSANZ instead provides a permission for 2′-FL from </w:t>
      </w:r>
      <w:r>
        <w:rPr>
          <w:i/>
        </w:rPr>
        <w:t xml:space="preserve">E. </w:t>
      </w:r>
      <w:r w:rsidRPr="0020721C">
        <w:rPr>
          <w:i/>
        </w:rPr>
        <w:t>coli</w:t>
      </w:r>
      <w:r>
        <w:t xml:space="preserve"> K12 containing the gene alpha-1,2-fucosyltransferase </w:t>
      </w:r>
      <w:r w:rsidRPr="0020721C">
        <w:rPr>
          <w:i/>
        </w:rPr>
        <w:t>from Bacteroides vulgatus</w:t>
      </w:r>
      <w:r>
        <w:t xml:space="preserve"> but without specifying the strain. This approach will provide greater flexibility in terms of strain improvement and avoid the need for new applications to be lodged to provide permissions for new strains. The approach is also consistent with current permissions in the Code.</w:t>
      </w:r>
    </w:p>
    <w:p w14:paraId="2F30E21E" w14:textId="1ABB892A" w:rsidR="00722D24" w:rsidRDefault="00722D24" w:rsidP="00AE7EA4">
      <w:r>
        <w:t xml:space="preserve">Given </w:t>
      </w:r>
      <w:r w:rsidRPr="006413A0">
        <w:t>2′-FL</w:t>
      </w:r>
      <w:r>
        <w:t xml:space="preserve"> </w:t>
      </w:r>
      <w:r w:rsidR="0020721C" w:rsidRPr="0020721C">
        <w:t xml:space="preserve">from </w:t>
      </w:r>
      <w:r w:rsidR="0020721C" w:rsidRPr="0020721C">
        <w:rPr>
          <w:i/>
        </w:rPr>
        <w:t>E. coli</w:t>
      </w:r>
      <w:r w:rsidR="0020721C" w:rsidRPr="0020721C">
        <w:t xml:space="preserve"> K12 containing the gene alpha-1,2-fucosyltransferase </w:t>
      </w:r>
      <w:r w:rsidR="0020721C" w:rsidRPr="0020721C">
        <w:rPr>
          <w:i/>
        </w:rPr>
        <w:t>from Bacteroides vulgatus</w:t>
      </w:r>
      <w:r w:rsidR="0020721C" w:rsidRPr="0020721C">
        <w:t xml:space="preserve"> </w:t>
      </w:r>
      <w:r>
        <w:t xml:space="preserve">is proposed </w:t>
      </w:r>
      <w:r w:rsidR="004E6045">
        <w:t xml:space="preserve">to be </w:t>
      </w:r>
      <w:r>
        <w:t xml:space="preserve">permitted </w:t>
      </w:r>
      <w:r w:rsidR="004E6045">
        <w:t xml:space="preserve">as a </w:t>
      </w:r>
      <w:r w:rsidRPr="00C46BCC">
        <w:rPr>
          <w:i/>
        </w:rPr>
        <w:t>food produced using gene technology</w:t>
      </w:r>
      <w:r>
        <w:rPr>
          <w:i/>
        </w:rPr>
        <w:t xml:space="preserve">, </w:t>
      </w:r>
      <w:r>
        <w:t xml:space="preserve">and noting the </w:t>
      </w:r>
      <w:r w:rsidR="006064C6">
        <w:t>Applicant</w:t>
      </w:r>
      <w:r>
        <w:t xml:space="preserve"> has not requested any changes to current permissions in the Code for 2′-FL, FSANZ considers </w:t>
      </w:r>
      <w:r w:rsidR="006E7581">
        <w:t xml:space="preserve">that, if the draft variation is approved, </w:t>
      </w:r>
      <w:r>
        <w:t xml:space="preserve">2′-FL </w:t>
      </w:r>
      <w:r w:rsidR="0020721C" w:rsidRPr="0020721C">
        <w:t xml:space="preserve">from </w:t>
      </w:r>
      <w:r w:rsidR="0020721C" w:rsidRPr="0020721C">
        <w:rPr>
          <w:i/>
        </w:rPr>
        <w:t>E. coli</w:t>
      </w:r>
      <w:r w:rsidR="0020721C" w:rsidRPr="0020721C">
        <w:t xml:space="preserve"> K12 containing the gene alpha-1,2-fucosyltransferase </w:t>
      </w:r>
      <w:r w:rsidR="0020721C" w:rsidRPr="0020721C">
        <w:rPr>
          <w:i/>
        </w:rPr>
        <w:t>from Bacteroides vulgatus</w:t>
      </w:r>
      <w:r w:rsidR="0020721C" w:rsidRPr="0020721C">
        <w:t xml:space="preserve"> </w:t>
      </w:r>
      <w:r w:rsidR="006E7581">
        <w:t xml:space="preserve">would </w:t>
      </w:r>
      <w:r>
        <w:t xml:space="preserve">meet requirements under Standard 2.9.1 </w:t>
      </w:r>
      <w:r w:rsidR="00AF4A44">
        <w:t xml:space="preserve">and Schedule 29 </w:t>
      </w:r>
      <w:r w:rsidR="004E6045">
        <w:t xml:space="preserve">to be used </w:t>
      </w:r>
      <w:r>
        <w:t xml:space="preserve">as a </w:t>
      </w:r>
      <w:r w:rsidRPr="00C46BCC">
        <w:rPr>
          <w:i/>
        </w:rPr>
        <w:t>substance used for a nutritive purpose</w:t>
      </w:r>
      <w:r w:rsidR="00C46BCC">
        <w:t xml:space="preserve"> at the permitted level of 96 mg/100</w:t>
      </w:r>
      <w:r w:rsidR="00AF2F3E">
        <w:t xml:space="preserve"> </w:t>
      </w:r>
      <w:r w:rsidR="00C46BCC">
        <w:t xml:space="preserve">kJ in </w:t>
      </w:r>
      <w:r w:rsidR="003115BD">
        <w:t>I</w:t>
      </w:r>
      <w:r w:rsidR="00B32CBE">
        <w:t>FP</w:t>
      </w:r>
      <w:r>
        <w:t xml:space="preserve">. </w:t>
      </w:r>
      <w:r w:rsidR="006E7581">
        <w:t>Also, i</w:t>
      </w:r>
      <w:r w:rsidR="004A1945">
        <w:t xml:space="preserve">f the draft variation is approved, this </w:t>
      </w:r>
      <w:r w:rsidR="004E6045">
        <w:t xml:space="preserve">2′-FL </w:t>
      </w:r>
      <w:r w:rsidR="00550DAF">
        <w:lastRenderedPageBreak/>
        <w:t xml:space="preserve">would have to </w:t>
      </w:r>
      <w:r w:rsidR="004E6045">
        <w:t xml:space="preserve">comply with the specification outlined in the draft variation </w:t>
      </w:r>
      <w:r w:rsidR="0020721C">
        <w:t xml:space="preserve">in </w:t>
      </w:r>
      <w:r w:rsidR="004E6045">
        <w:t>Attachment A.</w:t>
      </w:r>
    </w:p>
    <w:p w14:paraId="49FE929C" w14:textId="3495A648" w:rsidR="00722D24" w:rsidRDefault="00722D24" w:rsidP="00D2132C">
      <w:pPr>
        <w:pStyle w:val="Heading2"/>
        <w:ind w:left="0" w:firstLine="0"/>
      </w:pPr>
      <w:bookmarkStart w:id="45" w:name="_Toc77338781"/>
      <w:bookmarkStart w:id="46" w:name="_Toc81995103"/>
      <w:bookmarkStart w:id="47" w:name="_Toc89242784"/>
      <w:r>
        <w:t>3</w:t>
      </w:r>
      <w:r w:rsidRPr="00DE5CC1">
        <w:t>.</w:t>
      </w:r>
      <w:r>
        <w:t>2</w:t>
      </w:r>
      <w:r w:rsidRPr="00DE5CC1">
        <w:tab/>
        <w:t>Exclusivity</w:t>
      </w:r>
      <w:bookmarkEnd w:id="45"/>
      <w:bookmarkEnd w:id="46"/>
      <w:bookmarkEnd w:id="47"/>
    </w:p>
    <w:p w14:paraId="0F56F635" w14:textId="07E08E1D" w:rsidR="00050AFB" w:rsidRPr="00050AFB" w:rsidRDefault="00050AFB" w:rsidP="00050AFB">
      <w:pPr>
        <w:rPr>
          <w:rFonts w:eastAsia="Calibri"/>
          <w:lang w:bidi="ar-SA"/>
        </w:rPr>
      </w:pPr>
      <w:r w:rsidRPr="00050AFB">
        <w:rPr>
          <w:rFonts w:eastAsia="Calibri"/>
          <w:lang w:bidi="ar-SA"/>
        </w:rPr>
        <w:t xml:space="preserve">An Applicant may request exclusive permission to use and sell a food (including a substance) for a certain period of time to recognise the investment made in developing the food or ingredient or nutritive substance and the need to achieve return on this investment, thereby supporting innovation. The Applicant has requested an exclusive use permission for their specific brand of 2′-FL on the basis that they have invested significantly in the technology development and safety studies. </w:t>
      </w:r>
    </w:p>
    <w:p w14:paraId="5011EF34" w14:textId="5C7EA852" w:rsidR="00050AFB" w:rsidRPr="00050AFB" w:rsidRDefault="00050AFB" w:rsidP="00050AFB">
      <w:pPr>
        <w:rPr>
          <w:rFonts w:eastAsia="Calibri"/>
          <w:lang w:bidi="ar-SA"/>
        </w:rPr>
      </w:pPr>
      <w:r w:rsidRPr="00050AFB">
        <w:rPr>
          <w:rFonts w:eastAsia="Calibri"/>
          <w:lang w:bidi="ar-SA"/>
        </w:rPr>
        <w:t xml:space="preserve">FSANZ decided to provide the Applicant with a 15 month exclusive use permission for the 2′-FL produced by fermentation and sourced from </w:t>
      </w:r>
      <w:r w:rsidRPr="00050AFB">
        <w:rPr>
          <w:rFonts w:eastAsia="Calibri"/>
          <w:i/>
          <w:iCs/>
          <w:lang w:bidi="ar-SA"/>
        </w:rPr>
        <w:t>E. coli</w:t>
      </w:r>
      <w:r w:rsidRPr="00050AFB">
        <w:rPr>
          <w:rFonts w:eastAsia="Calibri"/>
          <w:lang w:bidi="ar-SA"/>
        </w:rPr>
        <w:t xml:space="preserve"> K-12 containing the gene for alpha-1,2-fucosyltransferase from </w:t>
      </w:r>
      <w:r w:rsidRPr="00050AFB">
        <w:rPr>
          <w:rFonts w:eastAsia="Calibri"/>
          <w:i/>
          <w:iCs/>
          <w:lang w:bidi="ar-SA"/>
        </w:rPr>
        <w:t>Bacteroides vulgatus</w:t>
      </w:r>
      <w:r w:rsidRPr="00050AFB">
        <w:rPr>
          <w:rFonts w:eastAsia="Calibri"/>
          <w:lang w:bidi="ar-SA"/>
        </w:rPr>
        <w:t>, commencing on the date of gazettal of the approved draft variation.</w:t>
      </w:r>
    </w:p>
    <w:p w14:paraId="70066167" w14:textId="45B5E889" w:rsidR="00050AFB" w:rsidRPr="00050AFB" w:rsidRDefault="00050AFB" w:rsidP="00050AFB">
      <w:pPr>
        <w:rPr>
          <w:rFonts w:eastAsia="Calibri"/>
          <w:lang w:bidi="ar-SA"/>
        </w:rPr>
      </w:pPr>
      <w:r w:rsidRPr="00050AFB">
        <w:rPr>
          <w:rFonts w:eastAsia="Calibri"/>
          <w:lang w:bidi="ar-SA"/>
        </w:rPr>
        <w:t xml:space="preserve">This means that, during that 15 month period, the permission for this 2’-FL would apply exclusively to this substance under the brand ‘Aequival® 2′-FL’ in accordance with the Code. </w:t>
      </w:r>
    </w:p>
    <w:p w14:paraId="6C18FAC2" w14:textId="2FCD10AA" w:rsidR="00050AFB" w:rsidRDefault="00050AFB" w:rsidP="00050AFB">
      <w:pPr>
        <w:rPr>
          <w:rFonts w:eastAsia="Calibri"/>
          <w:lang w:bidi="ar-SA"/>
        </w:rPr>
      </w:pPr>
      <w:r w:rsidRPr="00050AFB">
        <w:rPr>
          <w:rFonts w:eastAsia="Calibri"/>
          <w:lang w:bidi="ar-SA"/>
        </w:rPr>
        <w:t xml:space="preserve">Once the 15 month period ends, the exclusive use permission would revert to a general permission, meaning that the permission would apply to all brands of 2′-FL produced by fermentation and sourced from </w:t>
      </w:r>
      <w:r w:rsidRPr="00050AFB">
        <w:rPr>
          <w:rFonts w:eastAsia="Calibri"/>
          <w:i/>
          <w:iCs/>
          <w:lang w:bidi="ar-SA"/>
        </w:rPr>
        <w:t>E. coli</w:t>
      </w:r>
      <w:r w:rsidRPr="00050AFB">
        <w:rPr>
          <w:rFonts w:eastAsia="Calibri"/>
          <w:lang w:bidi="ar-SA"/>
        </w:rPr>
        <w:t xml:space="preserve"> K-12 containing the gene for alpha-1,2-fucosyltransferase from </w:t>
      </w:r>
      <w:r w:rsidRPr="00050AFB">
        <w:rPr>
          <w:rFonts w:eastAsia="Calibri"/>
          <w:i/>
          <w:iCs/>
          <w:lang w:bidi="ar-SA"/>
        </w:rPr>
        <w:t>Bacteroides vulgatus</w:t>
      </w:r>
      <w:r w:rsidRPr="00050AFB">
        <w:rPr>
          <w:rFonts w:eastAsia="Calibri"/>
          <w:lang w:bidi="ar-SA"/>
        </w:rPr>
        <w:t>, in accordance with the Code.</w:t>
      </w:r>
    </w:p>
    <w:p w14:paraId="69052638" w14:textId="622FAA64" w:rsidR="00050AFB" w:rsidRPr="00050AFB" w:rsidRDefault="00050AFB" w:rsidP="00050AFB">
      <w:pPr>
        <w:rPr>
          <w:rFonts w:eastAsia="Calibri"/>
          <w:lang w:bidi="ar-SA"/>
        </w:rPr>
      </w:pPr>
      <w:r w:rsidRPr="00050AFB">
        <w:rPr>
          <w:rFonts w:eastAsia="Calibri"/>
          <w:lang w:bidi="ar-SA"/>
        </w:rPr>
        <w:t>An exclusive use permission in the Code does not, and cannot, prevent approval of second or subsequent applications either within the exclusive use period or during the progression of an application, for the use of the same food or ingredient by other food companies, providing the application process is undertaken</w:t>
      </w:r>
      <w:r w:rsidR="00A80C54">
        <w:rPr>
          <w:rFonts w:eastAsia="Calibri"/>
          <w:lang w:bidi="ar-SA"/>
        </w:rPr>
        <w:t>.</w:t>
      </w:r>
    </w:p>
    <w:p w14:paraId="5C349A5C" w14:textId="5A60608E" w:rsidR="003316B1" w:rsidRPr="00C413C9" w:rsidRDefault="00B32FC1" w:rsidP="00B32FC1">
      <w:pPr>
        <w:pStyle w:val="Heading2"/>
      </w:pPr>
      <w:bookmarkStart w:id="48" w:name="_Toc89242785"/>
      <w:r>
        <w:t>3.2</w:t>
      </w:r>
      <w:r>
        <w:tab/>
      </w:r>
      <w:r w:rsidR="003316B1" w:rsidRPr="003A1C2F">
        <w:t xml:space="preserve">The five year review for </w:t>
      </w:r>
      <w:r w:rsidR="003316B1" w:rsidRPr="00C413C9">
        <w:t>2′-FL and LNnT in Infant Formula Products.</w:t>
      </w:r>
      <w:bookmarkEnd w:id="48"/>
    </w:p>
    <w:p w14:paraId="727EEB0C" w14:textId="71ACAF85" w:rsidR="00B32FC1" w:rsidRDefault="003316B1" w:rsidP="00B32FC1">
      <w:r>
        <w:t xml:space="preserve">FSANZ acknowledges </w:t>
      </w:r>
      <w:r w:rsidRPr="00C413C9">
        <w:t xml:space="preserve">Food Ministers agreed to </w:t>
      </w:r>
      <w:r>
        <w:t xml:space="preserve">permit </w:t>
      </w:r>
      <w:r w:rsidR="00533CA7">
        <w:t xml:space="preserve">2′-FL </w:t>
      </w:r>
      <w:r>
        <w:t>alone or in combination with</w:t>
      </w:r>
      <w:r w:rsidRPr="00C413C9">
        <w:t xml:space="preserve"> </w:t>
      </w:r>
      <w:r w:rsidR="00533CA7" w:rsidRPr="00533CA7">
        <w:rPr>
          <w:rFonts w:cs="Arial"/>
          <w:szCs w:val="22"/>
          <w:lang w:val="en-AU"/>
        </w:rPr>
        <w:t>Lacto-N-neotetraose</w:t>
      </w:r>
      <w:r w:rsidR="00533CA7" w:rsidRPr="00B02DF1">
        <w:rPr>
          <w:rFonts w:cs="Arial"/>
          <w:szCs w:val="22"/>
          <w:lang w:val="en-AU"/>
        </w:rPr>
        <w:t xml:space="preserve"> </w:t>
      </w:r>
      <w:r w:rsidR="00533CA7">
        <w:rPr>
          <w:rFonts w:cs="Arial"/>
          <w:szCs w:val="22"/>
          <w:lang w:val="en-AU"/>
        </w:rPr>
        <w:t>(</w:t>
      </w:r>
      <w:r w:rsidRPr="00C413C9">
        <w:t>LNnT)</w:t>
      </w:r>
      <w:r>
        <w:t xml:space="preserve"> under the condition that </w:t>
      </w:r>
      <w:r w:rsidRPr="00C413C9">
        <w:t xml:space="preserve">a five year review </w:t>
      </w:r>
      <w:r>
        <w:t>(</w:t>
      </w:r>
      <w:r w:rsidRPr="00C413C9">
        <w:t>date</w:t>
      </w:r>
      <w:r>
        <w:t>d</w:t>
      </w:r>
      <w:r w:rsidRPr="00C413C9">
        <w:t xml:space="preserve"> from gazettal</w:t>
      </w:r>
      <w:r w:rsidR="00B25972">
        <w:t xml:space="preserve">, </w:t>
      </w:r>
      <w:r w:rsidR="00B25972" w:rsidRPr="007C61C7">
        <w:t>Friday 26 March 2021</w:t>
      </w:r>
      <w:r w:rsidR="00B25972">
        <w:rPr>
          <w:rStyle w:val="FootnoteReference"/>
        </w:rPr>
        <w:footnoteReference w:id="11"/>
      </w:r>
      <w:r>
        <w:t>)</w:t>
      </w:r>
      <w:r w:rsidRPr="00C413C9">
        <w:t xml:space="preserve"> of the initial permission</w:t>
      </w:r>
      <w:r w:rsidR="00726567">
        <w:t xml:space="preserve"> (see Application </w:t>
      </w:r>
      <w:r w:rsidR="00726567" w:rsidRPr="00B02DF1">
        <w:rPr>
          <w:i/>
          <w:szCs w:val="22"/>
        </w:rPr>
        <w:t>A1155 -</w:t>
      </w:r>
      <w:r w:rsidR="00726567" w:rsidRPr="00B02DF1">
        <w:rPr>
          <w:szCs w:val="22"/>
        </w:rPr>
        <w:t xml:space="preserve"> </w:t>
      </w:r>
      <w:r w:rsidR="00726567" w:rsidRPr="00B02DF1">
        <w:rPr>
          <w:i/>
          <w:szCs w:val="22"/>
        </w:rPr>
        <w:t>2</w:t>
      </w:r>
      <w:r w:rsidR="00726567" w:rsidRPr="00B02DF1">
        <w:rPr>
          <w:szCs w:val="22"/>
        </w:rPr>
        <w:t>′</w:t>
      </w:r>
      <w:r w:rsidR="00726567" w:rsidRPr="00B02DF1">
        <w:rPr>
          <w:i/>
          <w:szCs w:val="22"/>
        </w:rPr>
        <w:t xml:space="preserve">-FL and </w:t>
      </w:r>
      <w:r w:rsidR="00726567" w:rsidRPr="00B02DF1">
        <w:rPr>
          <w:rFonts w:cs="Arial"/>
          <w:i/>
          <w:szCs w:val="22"/>
          <w:lang w:val="en-AU"/>
        </w:rPr>
        <w:t>Lacto-N-neotetraose</w:t>
      </w:r>
      <w:r w:rsidR="00726567" w:rsidRPr="00B02DF1">
        <w:rPr>
          <w:rFonts w:cs="Arial"/>
          <w:szCs w:val="22"/>
          <w:lang w:val="en-AU"/>
        </w:rPr>
        <w:t xml:space="preserve"> (</w:t>
      </w:r>
      <w:r w:rsidR="00726567" w:rsidRPr="00B02DF1">
        <w:rPr>
          <w:i/>
          <w:szCs w:val="22"/>
        </w:rPr>
        <w:t>LNnT) in infant formula and other products</w:t>
      </w:r>
      <w:r w:rsidR="00726567">
        <w:rPr>
          <w:i/>
          <w:szCs w:val="22"/>
        </w:rPr>
        <w:t>)</w:t>
      </w:r>
      <w:r w:rsidRPr="00C413C9">
        <w:t xml:space="preserve"> </w:t>
      </w:r>
      <w:r>
        <w:t>be undertaken by FSANZ</w:t>
      </w:r>
      <w:r w:rsidR="00726567">
        <w:t xml:space="preserve">.  </w:t>
      </w:r>
      <w:r w:rsidR="00533CA7">
        <w:t xml:space="preserve"> </w:t>
      </w:r>
    </w:p>
    <w:p w14:paraId="3D182F70" w14:textId="078504C6" w:rsidR="00D3171B" w:rsidRDefault="003842F2" w:rsidP="00056CD9">
      <w:pPr>
        <w:pStyle w:val="Heading2"/>
      </w:pPr>
      <w:bookmarkStart w:id="49" w:name="_Toc89242786"/>
      <w:r>
        <w:t>3.</w:t>
      </w:r>
      <w:r w:rsidR="00B32FC1">
        <w:t>3</w:t>
      </w:r>
      <w:r w:rsidR="006C1D9F" w:rsidRPr="0060091E">
        <w:t xml:space="preserve"> </w:t>
      </w:r>
      <w:r w:rsidR="006C1D9F" w:rsidRPr="0060091E">
        <w:tab/>
        <w:t>Labelling</w:t>
      </w:r>
      <w:bookmarkEnd w:id="49"/>
    </w:p>
    <w:p w14:paraId="1B1C692E" w14:textId="13FDEF47" w:rsidR="00A51322" w:rsidRDefault="00A51322" w:rsidP="00056CD9">
      <w:pPr>
        <w:pStyle w:val="Heading3"/>
      </w:pPr>
      <w:bookmarkStart w:id="50" w:name="_Toc73104827"/>
      <w:bookmarkStart w:id="51" w:name="_Toc77338774"/>
      <w:r>
        <w:t>3.</w:t>
      </w:r>
      <w:r w:rsidR="00B32FC1">
        <w:t>3</w:t>
      </w:r>
      <w:r>
        <w:t>.1</w:t>
      </w:r>
      <w:r>
        <w:tab/>
        <w:t>Statement of ingredients</w:t>
      </w:r>
      <w:bookmarkEnd w:id="50"/>
      <w:bookmarkEnd w:id="51"/>
    </w:p>
    <w:p w14:paraId="73DAA901" w14:textId="74D33A8B" w:rsidR="00A51322" w:rsidRDefault="00A51322" w:rsidP="00A51322">
      <w:pPr>
        <w:widowControl/>
      </w:pPr>
      <w:r>
        <w:t xml:space="preserve">Standard 1.2.4 requires food for sale to be labelled with a statement of ingredients unless exempt. The label on a package of </w:t>
      </w:r>
      <w:r w:rsidR="003115BD">
        <w:t>I</w:t>
      </w:r>
      <w:r w:rsidR="007D6E9C">
        <w:t>FP</w:t>
      </w:r>
      <w:r>
        <w:t xml:space="preserve"> must contain a statement of ingredients. Should manufacturers choose to add </w:t>
      </w:r>
      <w:r w:rsidRPr="006413A0">
        <w:t xml:space="preserve">the </w:t>
      </w:r>
      <w:r w:rsidR="000C48F8" w:rsidRPr="000C48F8">
        <w:t xml:space="preserve">2′-FL produced using </w:t>
      </w:r>
      <w:r w:rsidR="000C48F8" w:rsidRPr="000C48F8">
        <w:rPr>
          <w:i/>
        </w:rPr>
        <w:t>E. coli</w:t>
      </w:r>
      <w:r w:rsidR="000C48F8" w:rsidRPr="000C48F8">
        <w:t xml:space="preserve"> K-12 </w:t>
      </w:r>
      <w:r w:rsidR="000C48F8" w:rsidRPr="000C48F8">
        <w:lastRenderedPageBreak/>
        <w:t xml:space="preserve">containing the gene for alpha-1,2-fucosyltransferase from </w:t>
      </w:r>
      <w:r w:rsidR="000C48F8" w:rsidRPr="000C48F8">
        <w:rPr>
          <w:i/>
        </w:rPr>
        <w:t>Bacteroides vulgatus</w:t>
      </w:r>
      <w:r w:rsidRPr="006413A0">
        <w:t xml:space="preserve"> </w:t>
      </w:r>
      <w:r w:rsidRPr="006413A0">
        <w:rPr>
          <w:lang w:bidi="ar-SA"/>
        </w:rPr>
        <w:t xml:space="preserve">alone or combined with LNnT </w:t>
      </w:r>
      <w:r w:rsidRPr="006413A0">
        <w:t xml:space="preserve">to </w:t>
      </w:r>
      <w:r w:rsidR="003115BD">
        <w:t>I</w:t>
      </w:r>
      <w:r w:rsidR="00B32CBE">
        <w:t>FP</w:t>
      </w:r>
      <w:r>
        <w:t>, then this substance must be declared in the statement of ingredients.</w:t>
      </w:r>
    </w:p>
    <w:p w14:paraId="5B9CF27A" w14:textId="17F8F2F9" w:rsidR="00A51322" w:rsidRDefault="00A51322" w:rsidP="00A51322">
      <w:pPr>
        <w:widowControl/>
      </w:pPr>
      <w:r>
        <w:rPr>
          <w:lang w:bidi="ar-SA"/>
        </w:rPr>
        <w:t>Generic ingredient labelling</w:t>
      </w:r>
      <w:r>
        <w:t xml:space="preserve"> provisions in section 1.2.4—4 require ingredients to be identified using a name by which they are commonly known, or a name that describes its true nature, or a generic ingredient name if one is specified in Schedule 10 </w:t>
      </w:r>
      <w:r w:rsidRPr="00EC6BBC">
        <w:rPr>
          <w:i/>
        </w:rPr>
        <w:t>Generic names of ingredients and conditions for their use</w:t>
      </w:r>
      <w:r>
        <w:t xml:space="preserve">. </w:t>
      </w:r>
    </w:p>
    <w:p w14:paraId="2F0F239D" w14:textId="46717561" w:rsidR="00A51322" w:rsidRDefault="00A51322" w:rsidP="00A51322">
      <w:pPr>
        <w:widowControl/>
      </w:pPr>
      <w:r w:rsidRPr="00F2395B">
        <w:t xml:space="preserve">Noting the existing prohibited representations in paragraphs 2.9.1—24(1)(ca) and (cb) (refer </w:t>
      </w:r>
      <w:r w:rsidR="00CA0154">
        <w:t xml:space="preserve">to </w:t>
      </w:r>
      <w:r w:rsidRPr="00F2395B">
        <w:t>section 3.</w:t>
      </w:r>
      <w:r>
        <w:t>2</w:t>
      </w:r>
      <w:r w:rsidRPr="00F2395B">
        <w:t xml:space="preserve">.3 </w:t>
      </w:r>
      <w:r w:rsidR="00127F87">
        <w:t xml:space="preserve">of this report </w:t>
      </w:r>
      <w:r w:rsidRPr="00F2395B">
        <w:t>below),</w:t>
      </w:r>
      <w:r>
        <w:t xml:space="preserve"> these existing ingredient naming requirements would apply to 2′-FL, enabling industry to have flexibility in how they declare this ingredient </w:t>
      </w:r>
      <w:r w:rsidDel="009945FB">
        <w:t xml:space="preserve">(for example, using the scientific name </w:t>
      </w:r>
      <w:r w:rsidRPr="007D6410" w:rsidDel="009945FB">
        <w:t>‘2</w:t>
      </w:r>
      <w:r w:rsidDel="009945FB">
        <w:t>′</w:t>
      </w:r>
      <w:r w:rsidRPr="007D6410" w:rsidDel="009945FB">
        <w:t>-fucosyllactose’</w:t>
      </w:r>
      <w:r w:rsidDel="009945FB">
        <w:t xml:space="preserve">). </w:t>
      </w:r>
    </w:p>
    <w:p w14:paraId="72D60A16" w14:textId="5CAC6AF6" w:rsidR="00A51322" w:rsidRDefault="00A51322" w:rsidP="00056CD9">
      <w:pPr>
        <w:pStyle w:val="Heading3"/>
      </w:pPr>
      <w:bookmarkStart w:id="52" w:name="_Toc73104828"/>
      <w:bookmarkStart w:id="53" w:name="_Toc77338775"/>
      <w:r>
        <w:t>3.</w:t>
      </w:r>
      <w:r w:rsidR="00B32FC1">
        <w:t>3</w:t>
      </w:r>
      <w:r>
        <w:t>.2</w:t>
      </w:r>
      <w:r>
        <w:tab/>
        <w:t>Mandatory nutrition information</w:t>
      </w:r>
      <w:bookmarkEnd w:id="52"/>
      <w:bookmarkEnd w:id="53"/>
    </w:p>
    <w:p w14:paraId="7D119003" w14:textId="3A365FD1" w:rsidR="00A51322" w:rsidRPr="003E7621" w:rsidRDefault="00A51322" w:rsidP="00A51322">
      <w:pPr>
        <w:widowControl/>
      </w:pPr>
      <w:r>
        <w:t>S</w:t>
      </w:r>
      <w:r w:rsidRPr="003E7621">
        <w:t xml:space="preserve">ection 2.9.1—21 regulates the declaration of nutrition information in a nutrition information statement </w:t>
      </w:r>
      <w:r w:rsidR="009034D9">
        <w:t xml:space="preserve">(NIS) </w:t>
      </w:r>
      <w:r w:rsidRPr="003E7621">
        <w:t>on the label</w:t>
      </w:r>
      <w:r>
        <w:t xml:space="preserve"> of </w:t>
      </w:r>
      <w:r w:rsidR="00B32CBE">
        <w:t>IFP</w:t>
      </w:r>
      <w:r w:rsidRPr="003E7621">
        <w:t xml:space="preserve">. The </w:t>
      </w:r>
      <w:r w:rsidR="009034D9">
        <w:t xml:space="preserve">NIS </w:t>
      </w:r>
      <w:r>
        <w:t xml:space="preserve">is a </w:t>
      </w:r>
      <w:r w:rsidRPr="003E7621">
        <w:t xml:space="preserve">single statement and may be in the form of a table, as </w:t>
      </w:r>
      <w:r>
        <w:t xml:space="preserve">indicated in section S29—10 </w:t>
      </w:r>
      <w:r w:rsidRPr="00763CAC">
        <w:rPr>
          <w:i/>
        </w:rPr>
        <w:t xml:space="preserve">Guidelines for </w:t>
      </w:r>
      <w:r w:rsidR="00AA6082">
        <w:rPr>
          <w:i/>
        </w:rPr>
        <w:t>Infant Formula Products</w:t>
      </w:r>
      <w:r w:rsidRPr="00303B58">
        <w:t xml:space="preserve">. </w:t>
      </w:r>
    </w:p>
    <w:p w14:paraId="25CECD69" w14:textId="0D60493D" w:rsidR="00A51322" w:rsidRPr="003E7621" w:rsidRDefault="00F01E1A" w:rsidP="00A51322">
      <w:pPr>
        <w:widowControl/>
      </w:pPr>
      <w:r>
        <w:t>Subp</w:t>
      </w:r>
      <w:r w:rsidR="00A51322" w:rsidRPr="003E7621">
        <w:t>aragraph 2.9.1—21(1)</w:t>
      </w:r>
      <w:r>
        <w:t>(a)</w:t>
      </w:r>
      <w:r w:rsidR="00A51322" w:rsidRPr="003E7621">
        <w:t xml:space="preserve">(iii) requires the average amount of </w:t>
      </w:r>
      <w:r w:rsidR="00A51322">
        <w:t xml:space="preserve">any </w:t>
      </w:r>
      <w:r w:rsidR="00A51322" w:rsidRPr="003E7621">
        <w:t xml:space="preserve">substance </w:t>
      </w:r>
      <w:r w:rsidR="00A51322" w:rsidRPr="00303B58">
        <w:t>used as a nutritive substance</w:t>
      </w:r>
      <w:r w:rsidR="00A51322" w:rsidRPr="003E7621">
        <w:t xml:space="preserve"> permitted by the standard to be declared in the </w:t>
      </w:r>
      <w:r w:rsidR="00A51322">
        <w:t>NIS</w:t>
      </w:r>
      <w:r w:rsidR="00A51322" w:rsidRPr="003E7621">
        <w:t xml:space="preserve">. </w:t>
      </w:r>
      <w:r w:rsidR="00A51322">
        <w:t xml:space="preserve">The specific </w:t>
      </w:r>
      <w:r w:rsidR="00A51322" w:rsidRPr="003E7621">
        <w:t>2′-FL</w:t>
      </w:r>
      <w:r w:rsidR="00A51322">
        <w:t xml:space="preserve"> in this </w:t>
      </w:r>
      <w:r w:rsidR="0028716A">
        <w:t>a</w:t>
      </w:r>
      <w:r w:rsidR="006064C6">
        <w:t>pplication</w:t>
      </w:r>
      <w:r w:rsidR="00A51322" w:rsidDel="008B0E51">
        <w:t xml:space="preserve"> </w:t>
      </w:r>
      <w:r w:rsidR="00A51322">
        <w:t xml:space="preserve">would need to </w:t>
      </w:r>
      <w:r w:rsidR="00A51322" w:rsidRPr="003E7621">
        <w:t xml:space="preserve">be declared in the </w:t>
      </w:r>
      <w:r w:rsidR="00A51322">
        <w:t>NIS</w:t>
      </w:r>
      <w:r w:rsidR="00A51322" w:rsidRPr="009B46A8">
        <w:t xml:space="preserve"> </w:t>
      </w:r>
      <w:r w:rsidR="00A51322" w:rsidRPr="003E7621">
        <w:t xml:space="preserve">when </w:t>
      </w:r>
      <w:r w:rsidR="00A51322">
        <w:t>it is voluntarily added to a</w:t>
      </w:r>
      <w:r w:rsidR="002E2202">
        <w:t xml:space="preserve"> </w:t>
      </w:r>
      <w:r w:rsidR="007D6E9C">
        <w:t>IFP</w:t>
      </w:r>
      <w:r w:rsidR="00A51322" w:rsidRPr="003E7621">
        <w:t xml:space="preserve">. </w:t>
      </w:r>
    </w:p>
    <w:p w14:paraId="09AAF49D" w14:textId="779F0E7C" w:rsidR="00A51322" w:rsidRDefault="00A51322" w:rsidP="00056CD9">
      <w:pPr>
        <w:pStyle w:val="Heading3"/>
      </w:pPr>
      <w:bookmarkStart w:id="54" w:name="_Toc73104829"/>
      <w:bookmarkStart w:id="55" w:name="_Toc77338776"/>
      <w:r>
        <w:t>3.</w:t>
      </w:r>
      <w:r w:rsidR="00B32FC1">
        <w:t>3</w:t>
      </w:r>
      <w:r>
        <w:t>.3</w:t>
      </w:r>
      <w:r>
        <w:tab/>
        <w:t>Prohibited representations</w:t>
      </w:r>
      <w:bookmarkEnd w:id="54"/>
      <w:bookmarkEnd w:id="55"/>
      <w:r>
        <w:t xml:space="preserve"> </w:t>
      </w:r>
    </w:p>
    <w:p w14:paraId="7E76D8BD" w14:textId="0CC42CE9" w:rsidR="00A51322" w:rsidRDefault="00A51322" w:rsidP="00A51322">
      <w:pPr>
        <w:widowControl/>
        <w:rPr>
          <w:rFonts w:cs="Arial"/>
          <w:szCs w:val="22"/>
        </w:rPr>
      </w:pPr>
      <w:r>
        <w:rPr>
          <w:rFonts w:cs="Arial"/>
          <w:szCs w:val="22"/>
        </w:rPr>
        <w:t>P</w:t>
      </w:r>
      <w:r w:rsidRPr="00325272">
        <w:t>aragraph 2.9.1—24(1)(ca) prohibits the use of the words ‘human milk oligosaccharide’, ‘human milk identical oligosaccharide’ or any word or words having the same or similar effect. In addition, paragraph 2.9.1—24(1)(cb) prohibits the use of the abbreviations ‘HMO’ or ‘HiMO’ or any abbreviation having the same or similar effect.</w:t>
      </w:r>
      <w:r>
        <w:t xml:space="preserve"> The words and abbreviations in these provisions cannot be </w:t>
      </w:r>
      <w:r w:rsidRPr="00225692">
        <w:t xml:space="preserve">used </w:t>
      </w:r>
      <w:r>
        <w:t xml:space="preserve">anywhere on the label of a package of </w:t>
      </w:r>
      <w:r w:rsidR="007D6E9C">
        <w:t>IFP</w:t>
      </w:r>
      <w:r>
        <w:t xml:space="preserve">. </w:t>
      </w:r>
      <w:r w:rsidR="009034D9">
        <w:t xml:space="preserve">The </w:t>
      </w:r>
      <w:r w:rsidR="000C48F8" w:rsidRPr="000C48F8">
        <w:t xml:space="preserve">2′-FL produced using </w:t>
      </w:r>
      <w:r w:rsidR="000C48F8" w:rsidRPr="000C48F8">
        <w:rPr>
          <w:i/>
        </w:rPr>
        <w:t>E. coli</w:t>
      </w:r>
      <w:r w:rsidR="000C48F8" w:rsidRPr="000C48F8">
        <w:t xml:space="preserve"> K-12 containing the gene for alpha-1,2-fucosyltransferase from </w:t>
      </w:r>
      <w:r w:rsidR="000C48F8" w:rsidRPr="000C48F8">
        <w:rPr>
          <w:i/>
        </w:rPr>
        <w:t>Bacteroides vulgatus</w:t>
      </w:r>
      <w:r w:rsidR="009034D9" w:rsidRPr="009034D9">
        <w:t xml:space="preserve"> w</w:t>
      </w:r>
      <w:r w:rsidR="009034D9">
        <w:t>ould</w:t>
      </w:r>
      <w:r w:rsidR="009034D9" w:rsidRPr="009034D9">
        <w:t xml:space="preserve"> be subject to these </w:t>
      </w:r>
      <w:r w:rsidR="00C631A7">
        <w:t xml:space="preserve">provisions regarding </w:t>
      </w:r>
      <w:r w:rsidR="009034D9" w:rsidRPr="009034D9">
        <w:t>prohibited representations.</w:t>
      </w:r>
    </w:p>
    <w:p w14:paraId="3065C339" w14:textId="2BAFD5B4" w:rsidR="00A51322" w:rsidRDefault="00A51322" w:rsidP="00056CD9">
      <w:pPr>
        <w:pStyle w:val="Heading3"/>
      </w:pPr>
      <w:bookmarkStart w:id="56" w:name="_Toc77338777"/>
      <w:r>
        <w:t>3.</w:t>
      </w:r>
      <w:r w:rsidR="00B32FC1">
        <w:t>3</w:t>
      </w:r>
      <w:r>
        <w:t>.4</w:t>
      </w:r>
      <w:r>
        <w:tab/>
        <w:t>Voluntary representations</w:t>
      </w:r>
      <w:bookmarkEnd w:id="56"/>
    </w:p>
    <w:p w14:paraId="4AFF1F39" w14:textId="1B1955DC" w:rsidR="00A51322" w:rsidRDefault="00DA60AB" w:rsidP="00A51322">
      <w:pPr>
        <w:widowControl/>
      </w:pPr>
      <w:r>
        <w:t>Paragraph</w:t>
      </w:r>
      <w:r w:rsidRPr="00EB7729">
        <w:t xml:space="preserve"> </w:t>
      </w:r>
      <w:r w:rsidR="00A51322" w:rsidRPr="00EB7729">
        <w:t xml:space="preserve">1.2.7—4(b) of Standard 1.2.7 states that a nutrition content or health claim must not be made about an </w:t>
      </w:r>
      <w:r w:rsidR="003115BD">
        <w:t>I</w:t>
      </w:r>
      <w:r w:rsidR="007D6E9C">
        <w:t>FP</w:t>
      </w:r>
      <w:r w:rsidR="00A51322" w:rsidRPr="00EB7729">
        <w:t>.</w:t>
      </w:r>
      <w:r w:rsidR="00A51322">
        <w:t xml:space="preserve"> </w:t>
      </w:r>
      <w:r w:rsidR="000860CA">
        <w:t>P</w:t>
      </w:r>
      <w:r w:rsidR="006222EB">
        <w:t>aragraph</w:t>
      </w:r>
      <w:r w:rsidR="006222EB" w:rsidRPr="00EB7729">
        <w:t xml:space="preserve"> </w:t>
      </w:r>
      <w:r w:rsidR="00A51322" w:rsidRPr="00EB7729">
        <w:t>2.9.1—24(1)(f) of Standard 2.9.1</w:t>
      </w:r>
      <w:r w:rsidR="000860CA">
        <w:t xml:space="preserve"> also</w:t>
      </w:r>
      <w:r w:rsidR="00A51322" w:rsidRPr="00EB7729">
        <w:t xml:space="preserve"> prohibits a reference to the presence of a nutrient or substance that may be used as a nutritive substance, except for </w:t>
      </w:r>
      <w:r w:rsidR="0097188E">
        <w:t>a reference in</w:t>
      </w:r>
      <w:r w:rsidR="00911626">
        <w:t>:</w:t>
      </w:r>
      <w:r w:rsidR="0097188E">
        <w:t xml:space="preserve"> </w:t>
      </w:r>
      <w:r w:rsidR="00A51322" w:rsidRPr="00EB7729">
        <w:t>a statement relating to lactose</w:t>
      </w:r>
      <w:r w:rsidR="00911626">
        <w:t xml:space="preserve"> </w:t>
      </w:r>
      <w:r w:rsidR="00911626" w:rsidRPr="00911626">
        <w:t>under subsection 2.9.1—14(6)</w:t>
      </w:r>
      <w:r w:rsidR="00A51322" w:rsidRPr="00EB7729">
        <w:t xml:space="preserve">, </w:t>
      </w:r>
      <w:r w:rsidR="00911626">
        <w:t>a</w:t>
      </w:r>
      <w:r w:rsidR="00A51322">
        <w:t xml:space="preserve"> </w:t>
      </w:r>
      <w:r w:rsidR="00A51322" w:rsidRPr="00EB7729">
        <w:t>statement of ingredients</w:t>
      </w:r>
      <w:r w:rsidR="00911626">
        <w:t>,</w:t>
      </w:r>
      <w:r w:rsidR="00A51322" w:rsidRPr="00EB7729">
        <w:t xml:space="preserve"> or </w:t>
      </w:r>
      <w:r w:rsidR="00621634">
        <w:t xml:space="preserve">in </w:t>
      </w:r>
      <w:r w:rsidR="00A51322">
        <w:t>the NIS</w:t>
      </w:r>
      <w:r w:rsidR="00A51322" w:rsidRPr="00EB7729">
        <w:t>.</w:t>
      </w:r>
      <w:r w:rsidR="00A51322">
        <w:t xml:space="preserve"> </w:t>
      </w:r>
      <w:r w:rsidR="00621634" w:rsidRPr="000462EA">
        <w:t>Th</w:t>
      </w:r>
      <w:r w:rsidR="00621634">
        <w:t xml:space="preserve">ese </w:t>
      </w:r>
      <w:r w:rsidR="00A51322" w:rsidRPr="000462EA">
        <w:t>existing prohibition</w:t>
      </w:r>
      <w:r w:rsidR="00621634">
        <w:t>s</w:t>
      </w:r>
      <w:r w:rsidR="00A51322" w:rsidRPr="000462EA">
        <w:t xml:space="preserve"> for nutrition content and health claims for </w:t>
      </w:r>
      <w:r w:rsidR="003115BD">
        <w:t>I</w:t>
      </w:r>
      <w:r w:rsidR="007D6E9C">
        <w:t>FP</w:t>
      </w:r>
      <w:r w:rsidR="00A51322" w:rsidRPr="000462EA">
        <w:t xml:space="preserve"> would</w:t>
      </w:r>
      <w:r w:rsidR="00A51322" w:rsidRPr="000462EA" w:rsidDel="00724A02">
        <w:t xml:space="preserve"> </w:t>
      </w:r>
      <w:r w:rsidR="00A51322" w:rsidRPr="000462EA">
        <w:t xml:space="preserve">apply to 2′-FL. </w:t>
      </w:r>
    </w:p>
    <w:p w14:paraId="385DAC6B" w14:textId="13F77181" w:rsidR="00A51322" w:rsidRDefault="00A51322" w:rsidP="00056CD9">
      <w:pPr>
        <w:pStyle w:val="Heading3"/>
      </w:pPr>
      <w:bookmarkStart w:id="57" w:name="_Toc73104830"/>
      <w:bookmarkStart w:id="58" w:name="_Toc77338778"/>
      <w:r>
        <w:t>3.</w:t>
      </w:r>
      <w:r w:rsidR="00B32FC1">
        <w:t>3.</w:t>
      </w:r>
      <w:r>
        <w:t>5</w:t>
      </w:r>
      <w:r>
        <w:tab/>
        <w:t>Labelling as ‘genetically modified’</w:t>
      </w:r>
      <w:bookmarkEnd w:id="57"/>
      <w:bookmarkEnd w:id="58"/>
    </w:p>
    <w:p w14:paraId="227F1F17" w14:textId="754849C6" w:rsidR="00626E4E" w:rsidRPr="00626E4E" w:rsidRDefault="00B32FC1" w:rsidP="00B32FC1">
      <w:pPr>
        <w:widowControl/>
      </w:pPr>
      <w:r w:rsidRPr="00B32FC1">
        <w:t xml:space="preserve">As discussed in </w:t>
      </w:r>
      <w:r>
        <w:t>Supporting Document 1</w:t>
      </w:r>
      <w:r w:rsidR="006222EB">
        <w:t>,</w:t>
      </w:r>
      <w:r w:rsidR="00A51322">
        <w:t xml:space="preserve"> the </w:t>
      </w:r>
      <w:r w:rsidR="000C48F8" w:rsidRPr="000C48F8">
        <w:t xml:space="preserve">2′-FL produced using </w:t>
      </w:r>
      <w:r w:rsidR="000C48F8" w:rsidRPr="000C48F8">
        <w:rPr>
          <w:i/>
        </w:rPr>
        <w:t>E. coli</w:t>
      </w:r>
      <w:r w:rsidR="000C48F8" w:rsidRPr="000C48F8">
        <w:t xml:space="preserve"> K-12 containing the gene for alpha-1,2-fucosyltransferase from </w:t>
      </w:r>
      <w:r w:rsidR="000C48F8" w:rsidRPr="000C48F8">
        <w:rPr>
          <w:i/>
        </w:rPr>
        <w:t>Bacteroides vulgatus</w:t>
      </w:r>
      <w:r w:rsidR="00A51322" w:rsidRPr="003E7621">
        <w:t xml:space="preserve"> </w:t>
      </w:r>
      <w:r w:rsidR="00A51322">
        <w:t xml:space="preserve">is </w:t>
      </w:r>
      <w:r w:rsidR="00A51322" w:rsidRPr="003E7621">
        <w:t xml:space="preserve">highly </w:t>
      </w:r>
      <w:r w:rsidR="00A51322" w:rsidRPr="003E7621">
        <w:rPr>
          <w:rFonts w:cs="Arial"/>
        </w:rPr>
        <w:t>unlikely to contain</w:t>
      </w:r>
      <w:r w:rsidR="00A51322" w:rsidRPr="003E7621">
        <w:t xml:space="preserve"> novel protein or DNA </w:t>
      </w:r>
      <w:r w:rsidR="00A51322" w:rsidRPr="003E7621">
        <w:rPr>
          <w:rFonts w:cs="Arial"/>
        </w:rPr>
        <w:t xml:space="preserve">due to </w:t>
      </w:r>
      <w:r w:rsidR="00A51322" w:rsidRPr="003E7621">
        <w:t xml:space="preserve">the </w:t>
      </w:r>
      <w:r w:rsidR="00A51322" w:rsidRPr="003E7621">
        <w:rPr>
          <w:rFonts w:cs="Arial"/>
        </w:rPr>
        <w:t>purification step used</w:t>
      </w:r>
      <w:r w:rsidR="00A51322" w:rsidRPr="003E7621">
        <w:t xml:space="preserve"> in </w:t>
      </w:r>
      <w:r w:rsidR="00A51322" w:rsidRPr="003E7621">
        <w:lastRenderedPageBreak/>
        <w:t xml:space="preserve">the production of </w:t>
      </w:r>
      <w:r w:rsidR="00A51322" w:rsidRPr="003E7621">
        <w:rPr>
          <w:rFonts w:cs="Arial"/>
        </w:rPr>
        <w:t>th</w:t>
      </w:r>
      <w:r w:rsidR="00A51322">
        <w:rPr>
          <w:rFonts w:cs="Arial"/>
        </w:rPr>
        <w:t xml:space="preserve">is </w:t>
      </w:r>
      <w:r w:rsidR="00A51322" w:rsidRPr="003E7621">
        <w:rPr>
          <w:rFonts w:cs="Arial"/>
        </w:rPr>
        <w:t>oligosaccharide</w:t>
      </w:r>
      <w:r w:rsidR="00A51322" w:rsidRPr="003E7621">
        <w:t>.</w:t>
      </w:r>
      <w:r w:rsidR="00A51322">
        <w:t xml:space="preserve"> </w:t>
      </w:r>
      <w:r w:rsidR="00A51322" w:rsidRPr="003E7621">
        <w:t>It is therefore highly unlikely that novel protein</w:t>
      </w:r>
      <w:r w:rsidR="00A51322">
        <w:t xml:space="preserve"> or </w:t>
      </w:r>
      <w:r w:rsidR="006413A0">
        <w:t xml:space="preserve">novel </w:t>
      </w:r>
      <w:r w:rsidR="00A51322">
        <w:t>DNA</w:t>
      </w:r>
      <w:r w:rsidR="00A51322" w:rsidRPr="003E7621">
        <w:t xml:space="preserve"> will be present in an </w:t>
      </w:r>
      <w:r w:rsidR="003115BD">
        <w:t>I</w:t>
      </w:r>
      <w:r w:rsidR="007D6E9C">
        <w:t>FP</w:t>
      </w:r>
      <w:r w:rsidR="00A51322" w:rsidRPr="003E7621">
        <w:t xml:space="preserve"> </w:t>
      </w:r>
      <w:r w:rsidR="00A51322">
        <w:t>t</w:t>
      </w:r>
      <w:r w:rsidR="00A51322" w:rsidRPr="003E7621">
        <w:t xml:space="preserve">hat contains </w:t>
      </w:r>
      <w:r w:rsidR="00A51322">
        <w:t xml:space="preserve">this </w:t>
      </w:r>
      <w:r w:rsidR="00A51322" w:rsidRPr="003E7621">
        <w:t>2′-FL</w:t>
      </w:r>
      <w:r w:rsidR="00A51322">
        <w:t xml:space="preserve"> </w:t>
      </w:r>
      <w:r w:rsidR="00A51322" w:rsidRPr="003E7621">
        <w:t xml:space="preserve">as </w:t>
      </w:r>
      <w:r w:rsidR="00A51322">
        <w:t xml:space="preserve">an </w:t>
      </w:r>
      <w:r w:rsidR="00A51322" w:rsidRPr="003E7621">
        <w:t xml:space="preserve">ingredient. However, where novel protein </w:t>
      </w:r>
      <w:r w:rsidR="009034D9">
        <w:t xml:space="preserve">or novel DNA </w:t>
      </w:r>
      <w:r w:rsidR="00A51322" w:rsidRPr="003E7621">
        <w:t>is present, the requirement to label 2′-FL as ‘genetically modified’ w</w:t>
      </w:r>
      <w:r w:rsidR="00A51322">
        <w:t>ould</w:t>
      </w:r>
      <w:r w:rsidR="00A51322" w:rsidRPr="003E7621">
        <w:t xml:space="preserve"> apply in accordance with section 1.5.2—4 of Standard 1.5.2. </w:t>
      </w:r>
    </w:p>
    <w:p w14:paraId="11D9EB30" w14:textId="0D32C356" w:rsidR="00A51322" w:rsidRDefault="00A51322" w:rsidP="00E520FE">
      <w:pPr>
        <w:pStyle w:val="Heading2"/>
      </w:pPr>
      <w:bookmarkStart w:id="59" w:name="_Toc89242787"/>
      <w:bookmarkStart w:id="60" w:name="_Toc300933435"/>
      <w:r>
        <w:t>3.</w:t>
      </w:r>
      <w:r w:rsidR="00B32FC1">
        <w:t>4</w:t>
      </w:r>
      <w:r w:rsidR="00626E4E">
        <w:tab/>
        <w:t>Risk management conclusion</w:t>
      </w:r>
      <w:bookmarkEnd w:id="59"/>
    </w:p>
    <w:p w14:paraId="790E5044" w14:textId="0B0F38FE" w:rsidR="00AE7EA4" w:rsidRDefault="00722D24" w:rsidP="00AE7EA4">
      <w:r>
        <w:t>Having considered and weighed all aspects of the assessment against the statutory requirements, including relevant Ministerial Policy Guidelines and current permissions for 2′-FL in the Code, FSANZ is proposing to approve a draft variation to the Code to permit the voluntary addition of</w:t>
      </w:r>
      <w:r w:rsidR="00053AF0">
        <w:t xml:space="preserve"> </w:t>
      </w:r>
      <w:r w:rsidR="00053AF0" w:rsidRPr="00053AF0">
        <w:t>2′-FL</w:t>
      </w:r>
      <w:r w:rsidR="00053AF0">
        <w:t xml:space="preserve"> from</w:t>
      </w:r>
      <w:r>
        <w:t xml:space="preserve"> </w:t>
      </w:r>
      <w:r w:rsidR="00053AF0" w:rsidRPr="00053AF0">
        <w:rPr>
          <w:i/>
        </w:rPr>
        <w:t>E. coli</w:t>
      </w:r>
      <w:r w:rsidR="00053AF0" w:rsidRPr="00053AF0">
        <w:t xml:space="preserve"> K-12 containing the gene for alpha-1,2-fucosyltransferase from </w:t>
      </w:r>
      <w:r w:rsidR="00053AF0" w:rsidRPr="00053AF0">
        <w:rPr>
          <w:i/>
        </w:rPr>
        <w:t>Bacteroides vulgatus</w:t>
      </w:r>
      <w:r w:rsidR="00053AF0" w:rsidRPr="00053AF0">
        <w:t xml:space="preserve"> </w:t>
      </w:r>
      <w:r>
        <w:t xml:space="preserve">to </w:t>
      </w:r>
      <w:r w:rsidR="007B24D5" w:rsidDel="008E45E3">
        <w:t>IFP</w:t>
      </w:r>
      <w:r w:rsidR="00E0155D">
        <w:t xml:space="preserve">. </w:t>
      </w:r>
    </w:p>
    <w:p w14:paraId="5CC77A94" w14:textId="5D742725" w:rsidR="00722D24" w:rsidRDefault="00F55EA7" w:rsidP="00AE7EA4">
      <w:r>
        <w:t xml:space="preserve">If the draft variation is approved, the </w:t>
      </w:r>
      <w:r w:rsidR="000C48F8">
        <w:t xml:space="preserve">addition of </w:t>
      </w:r>
      <w:r w:rsidR="000C48F8" w:rsidRPr="000C48F8">
        <w:t xml:space="preserve">2′-FL produced using </w:t>
      </w:r>
      <w:r w:rsidR="000C48F8" w:rsidRPr="000C48F8">
        <w:rPr>
          <w:i/>
        </w:rPr>
        <w:t>E. coli</w:t>
      </w:r>
      <w:r w:rsidR="000C48F8" w:rsidRPr="000C48F8">
        <w:t xml:space="preserve"> K-12 containing the gene for alpha-1,2-fucosyltransferase from </w:t>
      </w:r>
      <w:r w:rsidR="000C48F8" w:rsidRPr="000C48F8">
        <w:rPr>
          <w:i/>
        </w:rPr>
        <w:t>Bacteroides vulgatus</w:t>
      </w:r>
      <w:r w:rsidR="000C48F8" w:rsidRPr="000C48F8">
        <w:t xml:space="preserve"> </w:t>
      </w:r>
      <w:r w:rsidR="00722D24">
        <w:t xml:space="preserve">to </w:t>
      </w:r>
      <w:r w:rsidR="007B24D5" w:rsidDel="008E45E3">
        <w:t>IFP</w:t>
      </w:r>
      <w:r w:rsidR="00722D24" w:rsidDel="008E45E3">
        <w:t xml:space="preserve"> </w:t>
      </w:r>
      <w:r w:rsidR="00722D24">
        <w:t xml:space="preserve">will be subject to </w:t>
      </w:r>
      <w:r w:rsidR="006E7581">
        <w:t>relevant requirements and conditions</w:t>
      </w:r>
      <w:r w:rsidR="006E7581" w:rsidDel="006E7581">
        <w:t xml:space="preserve"> </w:t>
      </w:r>
      <w:r w:rsidR="006E7581">
        <w:t xml:space="preserve">in the </w:t>
      </w:r>
      <w:r w:rsidR="00722D24">
        <w:t>Code</w:t>
      </w:r>
      <w:r w:rsidR="006E7581">
        <w:t>, which include the following</w:t>
      </w:r>
      <w:r w:rsidR="00722D24">
        <w:t>:</w:t>
      </w:r>
    </w:p>
    <w:p w14:paraId="6BB66D15" w14:textId="6C1D7A9A" w:rsidR="00722D24" w:rsidRPr="00E0155D" w:rsidRDefault="00722D24" w:rsidP="0028314D">
      <w:pPr>
        <w:pStyle w:val="FSBullet1"/>
      </w:pPr>
      <w:r w:rsidRPr="00E0155D">
        <w:t xml:space="preserve">It may be added alone or in combination with </w:t>
      </w:r>
      <w:r w:rsidR="0028314D" w:rsidRPr="0028314D">
        <w:t xml:space="preserve">LNnT </w:t>
      </w:r>
      <w:r w:rsidRPr="00E0155D">
        <w:t>up to a maximum level of</w:t>
      </w:r>
      <w:r w:rsidR="00BD4BD0">
        <w:t xml:space="preserve"> 2.4 g/L for 2′-FL, as consumed.</w:t>
      </w:r>
    </w:p>
    <w:p w14:paraId="5083BF5B" w14:textId="6CB82750" w:rsidR="00722D24" w:rsidRPr="00E0155D" w:rsidRDefault="00722D24" w:rsidP="00E0155D">
      <w:pPr>
        <w:pStyle w:val="FSBullet1"/>
      </w:pPr>
      <w:r w:rsidRPr="00E0155D">
        <w:t xml:space="preserve">The existing prohibition for the use of 2′-FL with </w:t>
      </w:r>
      <w:r w:rsidRPr="00E0155D">
        <w:rPr>
          <w:rFonts w:eastAsia="Calibri"/>
        </w:rPr>
        <w:t>GOS and ITF w</w:t>
      </w:r>
      <w:r w:rsidR="00484ED9">
        <w:rPr>
          <w:rFonts w:eastAsia="Calibri"/>
        </w:rPr>
        <w:t>ould</w:t>
      </w:r>
      <w:r w:rsidRPr="00E0155D">
        <w:rPr>
          <w:rFonts w:eastAsia="Calibri"/>
        </w:rPr>
        <w:t xml:space="preserve"> apply to </w:t>
      </w:r>
      <w:r w:rsidR="003115BD" w:rsidRPr="00E0155D">
        <w:rPr>
          <w:rFonts w:eastAsia="Calibri"/>
        </w:rPr>
        <w:t>I</w:t>
      </w:r>
      <w:r w:rsidR="00B46580">
        <w:rPr>
          <w:rFonts w:eastAsia="Calibri"/>
        </w:rPr>
        <w:t>FP</w:t>
      </w:r>
      <w:r w:rsidRPr="00E0155D">
        <w:rPr>
          <w:rFonts w:eastAsia="Calibri"/>
        </w:rPr>
        <w:t xml:space="preserve"> that contain the </w:t>
      </w:r>
      <w:r w:rsidR="000C48F8" w:rsidRPr="000C48F8">
        <w:rPr>
          <w:rFonts w:eastAsia="Calibri"/>
        </w:rPr>
        <w:t xml:space="preserve">2′-FL produced using </w:t>
      </w:r>
      <w:r w:rsidR="000C48F8" w:rsidRPr="000C48F8">
        <w:rPr>
          <w:rFonts w:eastAsia="Calibri"/>
          <w:i/>
        </w:rPr>
        <w:t>E. coli</w:t>
      </w:r>
      <w:r w:rsidR="000C48F8" w:rsidRPr="000C48F8">
        <w:rPr>
          <w:rFonts w:eastAsia="Calibri"/>
        </w:rPr>
        <w:t xml:space="preserve"> K-12 containing the gene for alpha-1,2-fucosyltransferase from </w:t>
      </w:r>
      <w:r w:rsidR="000C48F8" w:rsidRPr="000C48F8">
        <w:rPr>
          <w:rFonts w:eastAsia="Calibri"/>
          <w:i/>
        </w:rPr>
        <w:t>Bacteroides vulgatus</w:t>
      </w:r>
      <w:r w:rsidRPr="00E0155D">
        <w:rPr>
          <w:rFonts w:eastAsia="Calibri"/>
        </w:rPr>
        <w:t>.</w:t>
      </w:r>
    </w:p>
    <w:p w14:paraId="6950E24B" w14:textId="5060DFB8" w:rsidR="00722D24" w:rsidRPr="00E0155D" w:rsidRDefault="00722D24" w:rsidP="00E0155D">
      <w:pPr>
        <w:pStyle w:val="FSBullet1"/>
      </w:pPr>
      <w:r w:rsidRPr="00E0155D">
        <w:t xml:space="preserve">The existing prohibition for the use of the words ‘human milk identical oligosaccharide’ or ‘human milk oligosaccharide’, and abbreviations ‘HMO’, ‘HiMO’ or any word or words or abbreviations having the same or similar effect, will apply to </w:t>
      </w:r>
      <w:r w:rsidR="003115BD" w:rsidRPr="00E0155D">
        <w:t>I</w:t>
      </w:r>
      <w:r w:rsidR="00B46580">
        <w:t>FP</w:t>
      </w:r>
      <w:r w:rsidRPr="00E0155D">
        <w:t xml:space="preserve"> that contain the </w:t>
      </w:r>
      <w:r w:rsidR="000C48F8" w:rsidRPr="000C48F8">
        <w:t xml:space="preserve">2′-FL produced using </w:t>
      </w:r>
      <w:r w:rsidR="000C48F8" w:rsidRPr="000C48F8">
        <w:rPr>
          <w:i/>
        </w:rPr>
        <w:t>E. coli</w:t>
      </w:r>
      <w:r w:rsidR="000C48F8" w:rsidRPr="000C48F8">
        <w:t xml:space="preserve"> K-12 containing the gene for alpha-1,2-fucosyltransferase from </w:t>
      </w:r>
      <w:r w:rsidR="000C48F8" w:rsidRPr="000C48F8">
        <w:rPr>
          <w:i/>
        </w:rPr>
        <w:t>Bacteroides vulgatus</w:t>
      </w:r>
      <w:r w:rsidRPr="00E0155D">
        <w:t xml:space="preserve">. </w:t>
      </w:r>
    </w:p>
    <w:p w14:paraId="5F064816" w14:textId="3B076030" w:rsidR="00722D24" w:rsidRPr="00E0155D" w:rsidRDefault="00722D24" w:rsidP="00E0155D">
      <w:pPr>
        <w:pStyle w:val="FSBullet1"/>
      </w:pPr>
      <w:r w:rsidRPr="00E0155D">
        <w:t xml:space="preserve">An exclusive permission to use </w:t>
      </w:r>
      <w:r w:rsidR="000C48F8" w:rsidRPr="000C48F8">
        <w:rPr>
          <w:rFonts w:eastAsia="Calibri"/>
        </w:rPr>
        <w:t xml:space="preserve">2′-FL produced using </w:t>
      </w:r>
      <w:r w:rsidR="000C48F8" w:rsidRPr="000C48F8">
        <w:rPr>
          <w:rFonts w:eastAsia="Calibri"/>
          <w:i/>
        </w:rPr>
        <w:t>E. coli</w:t>
      </w:r>
      <w:r w:rsidR="000C48F8" w:rsidRPr="000C48F8">
        <w:rPr>
          <w:rFonts w:eastAsia="Calibri"/>
        </w:rPr>
        <w:t xml:space="preserve"> K-12 containing the gene for alpha-1,2-fucosyltransferase from </w:t>
      </w:r>
      <w:r w:rsidR="000C48F8" w:rsidRPr="000C48F8">
        <w:rPr>
          <w:rFonts w:eastAsia="Calibri"/>
          <w:i/>
        </w:rPr>
        <w:t>Bacteroides vulgatus</w:t>
      </w:r>
      <w:r w:rsidR="000C48F8" w:rsidRPr="000C48F8">
        <w:rPr>
          <w:rFonts w:eastAsia="Calibri"/>
        </w:rPr>
        <w:t xml:space="preserve"> </w:t>
      </w:r>
      <w:r w:rsidRPr="00E0155D">
        <w:t xml:space="preserve">will apply for a period of 15 months, linked to the </w:t>
      </w:r>
      <w:r w:rsidR="006064C6">
        <w:t>Applicant</w:t>
      </w:r>
      <w:r w:rsidRPr="00E0155D">
        <w:t>’s brand name ‘</w:t>
      </w:r>
      <w:r w:rsidR="00B32FC1" w:rsidRPr="00E0155D">
        <w:t xml:space="preserve">Aequival® </w:t>
      </w:r>
      <w:r w:rsidR="0086420C">
        <w:t>2′-FL</w:t>
      </w:r>
      <w:r w:rsidRPr="00E0155D">
        <w:t>’, commencing on the date of gazettal of the approved draft variation.</w:t>
      </w:r>
    </w:p>
    <w:p w14:paraId="0F0862F7" w14:textId="6832CAFD" w:rsidR="00722D24" w:rsidRPr="00E0155D" w:rsidRDefault="00722D24" w:rsidP="00E0155D">
      <w:pPr>
        <w:pStyle w:val="FSBullet1"/>
      </w:pPr>
      <w:r w:rsidRPr="00E0155D">
        <w:t xml:space="preserve">Schedule 3 of the Code will set a specific specification </w:t>
      </w:r>
      <w:r w:rsidR="00197405" w:rsidRPr="00896BCF">
        <w:t xml:space="preserve">based on the current EU specification </w:t>
      </w:r>
      <w:r w:rsidRPr="00896BCF">
        <w:t>for</w:t>
      </w:r>
      <w:r w:rsidR="000C48F8" w:rsidRPr="00896BCF">
        <w:t xml:space="preserve"> 2′-FL produced using </w:t>
      </w:r>
      <w:r w:rsidR="000C48F8" w:rsidRPr="00896BCF">
        <w:rPr>
          <w:i/>
        </w:rPr>
        <w:t>E. coli</w:t>
      </w:r>
      <w:r w:rsidR="000C48F8" w:rsidRPr="00896BCF">
        <w:t xml:space="preserve"> K-12 containing the gene for alpha-1,2-fucosyltransferase from </w:t>
      </w:r>
      <w:r w:rsidR="000C48F8" w:rsidRPr="00896BCF">
        <w:rPr>
          <w:i/>
        </w:rPr>
        <w:t>Bacteroides vulgatus</w:t>
      </w:r>
      <w:r w:rsidRPr="00896BCF">
        <w:t xml:space="preserve">, with which </w:t>
      </w:r>
      <w:r w:rsidR="00E3527D" w:rsidRPr="00896BCF">
        <w:t>this</w:t>
      </w:r>
      <w:r w:rsidR="00E3527D">
        <w:t xml:space="preserve"> 2’-FL</w:t>
      </w:r>
      <w:r w:rsidR="00E3527D" w:rsidRPr="00E0155D">
        <w:t xml:space="preserve"> </w:t>
      </w:r>
      <w:r w:rsidRPr="00E0155D">
        <w:t>must comply.</w:t>
      </w:r>
    </w:p>
    <w:p w14:paraId="16C3D838" w14:textId="74AA5E9B" w:rsidR="00A51322" w:rsidRDefault="00F826FC" w:rsidP="00AE7EA4">
      <w:r w:rsidRPr="00F826FC">
        <w:t>The draft variation reflecting this option is at Attachment A. The draft explanatory statement for the variation is in Attachment B</w:t>
      </w:r>
      <w:r w:rsidR="00722D24" w:rsidRPr="00C67B14">
        <w:t>.</w:t>
      </w:r>
    </w:p>
    <w:p w14:paraId="57D7FFAE" w14:textId="51152AC0" w:rsidR="006E30E9" w:rsidRPr="00E0155D" w:rsidRDefault="006E30E9" w:rsidP="00AE7EA4">
      <w:pPr>
        <w:rPr>
          <w:lang w:val="en-AU"/>
        </w:rPr>
      </w:pPr>
      <w:r>
        <w:rPr>
          <w:lang w:val="en-AU"/>
        </w:rPr>
        <w:t xml:space="preserve">The draft variation is based on and reflects the draft variation recently approved by FSANZ as a result of another </w:t>
      </w:r>
      <w:r w:rsidRPr="003E7621">
        <w:t>2′-FL</w:t>
      </w:r>
      <w:r w:rsidDel="006E30E9">
        <w:t xml:space="preserve"> </w:t>
      </w:r>
      <w:r>
        <w:t>related application (</w:t>
      </w:r>
      <w:r w:rsidR="00053AF0">
        <w:t>i.e.</w:t>
      </w:r>
      <w:r>
        <w:t>, Application A1190 – 2</w:t>
      </w:r>
      <w:r>
        <w:rPr>
          <w:rFonts w:cs="Arial"/>
        </w:rPr>
        <w:t>ʹ</w:t>
      </w:r>
      <w:r>
        <w:t>-FL in infant formula and other products). That approved draft variation has recently been approved by the FSANZ and prov</w:t>
      </w:r>
      <w:r w:rsidR="00B367DB">
        <w:t xml:space="preserve">ides a permission to add 2′-FL </w:t>
      </w:r>
      <w:r>
        <w:t xml:space="preserve">from </w:t>
      </w:r>
      <w:r w:rsidR="00127F87">
        <w:t>a different source organism</w:t>
      </w:r>
      <w:r w:rsidR="0020721C" w:rsidRPr="0020721C">
        <w:t xml:space="preserve"> </w:t>
      </w:r>
      <w:r>
        <w:t>to infant formula, and sets a new specification for that 2′-FL. The Food Ministers Meeting has yet to consider the A1190 approved draft variation. It will do so after the release of this Call for Submissions. The assessment and draft variation prepared by for this application A1233 is therefore subject to the Food Ministers Meeting endorsement of the A1190 approved draft variation.</w:t>
      </w:r>
    </w:p>
    <w:p w14:paraId="7ECF51EC" w14:textId="2712C95E" w:rsidR="00E520FE" w:rsidRPr="00932F14" w:rsidRDefault="003842F2" w:rsidP="00E0155D">
      <w:pPr>
        <w:pStyle w:val="Heading1"/>
      </w:pPr>
      <w:bookmarkStart w:id="61" w:name="_Toc89242788"/>
      <w:r>
        <w:lastRenderedPageBreak/>
        <w:t>4</w:t>
      </w:r>
      <w:r w:rsidR="00E520FE">
        <w:tab/>
        <w:t>Risk communication</w:t>
      </w:r>
      <w:bookmarkEnd w:id="60"/>
      <w:bookmarkEnd w:id="61"/>
      <w:r w:rsidR="00E520FE">
        <w:t xml:space="preserve"> </w:t>
      </w:r>
    </w:p>
    <w:p w14:paraId="7286C3DA" w14:textId="4EFD9AB0" w:rsidR="00E520FE" w:rsidRPr="005027EC" w:rsidRDefault="003842F2" w:rsidP="00626E4E">
      <w:pPr>
        <w:pStyle w:val="Heading2"/>
      </w:pPr>
      <w:bookmarkStart w:id="62" w:name="_Toc300933437"/>
      <w:bookmarkStart w:id="63" w:name="_Toc89242789"/>
      <w:bookmarkStart w:id="64" w:name="_Toc286391012"/>
      <w:r>
        <w:t>4</w:t>
      </w:r>
      <w:r w:rsidR="00E520FE" w:rsidRPr="005027EC">
        <w:t>.1</w:t>
      </w:r>
      <w:r w:rsidR="00E520FE" w:rsidRPr="005027EC">
        <w:tab/>
        <w:t>Consultation</w:t>
      </w:r>
      <w:bookmarkEnd w:id="62"/>
      <w:bookmarkEnd w:id="63"/>
    </w:p>
    <w:p w14:paraId="66282EA5" w14:textId="77777777" w:rsidR="00940A76" w:rsidRPr="00940A76" w:rsidRDefault="00940A76" w:rsidP="00940A76">
      <w:pPr>
        <w:rPr>
          <w:szCs w:val="22"/>
        </w:rPr>
      </w:pPr>
      <w:r w:rsidRPr="00940A76">
        <w:rPr>
          <w:szCs w:val="22"/>
        </w:rPr>
        <w:t>Consultation is a key part of FSANZ’s standards development process.</w:t>
      </w:r>
    </w:p>
    <w:p w14:paraId="521FF774" w14:textId="54738D3A" w:rsidR="00940A76" w:rsidRPr="00940A76" w:rsidRDefault="00940A76" w:rsidP="00E0155D">
      <w:r w:rsidRPr="00940A76">
        <w:t xml:space="preserve">FSANZ </w:t>
      </w:r>
      <w:r w:rsidRPr="003115BD">
        <w:t>developed and applied a standard communication strategy to</w:t>
      </w:r>
      <w:r w:rsidRPr="00940A76">
        <w:t xml:space="preserve"> this </w:t>
      </w:r>
      <w:r w:rsidR="0028716A">
        <w:t>a</w:t>
      </w:r>
      <w:r w:rsidRPr="00940A76">
        <w:t>pplication. All calls for submissions are notified via the FSANZ Notification Circular, media release, through FSANZ’s social media tools and Food Standards News. Subscribers and interested parties are also notified about the availability of reports for public comment.</w:t>
      </w:r>
    </w:p>
    <w:p w14:paraId="2F64FACD" w14:textId="5A5B6498" w:rsidR="00940A76" w:rsidRPr="00940A76" w:rsidRDefault="00940A76" w:rsidP="00AD44DE">
      <w:pPr>
        <w:spacing w:before="240" w:after="240"/>
        <w:rPr>
          <w:szCs w:val="22"/>
        </w:rPr>
      </w:pPr>
      <w:r w:rsidRPr="00940A76">
        <w:rPr>
          <w:szCs w:val="22"/>
        </w:rPr>
        <w:t xml:space="preserve">The draft variation will be considered for approval by the FSANZ Board taking into account </w:t>
      </w:r>
      <w:r w:rsidR="000D1FB6">
        <w:rPr>
          <w:szCs w:val="22"/>
        </w:rPr>
        <w:t xml:space="preserve">all </w:t>
      </w:r>
      <w:r w:rsidRPr="00940A76">
        <w:rPr>
          <w:szCs w:val="22"/>
        </w:rPr>
        <w:t>public comments received on this call for submissions.</w:t>
      </w:r>
    </w:p>
    <w:p w14:paraId="4FF66642" w14:textId="386CC0D9" w:rsidR="00940A76" w:rsidRPr="00940A76" w:rsidRDefault="00940A76" w:rsidP="00940A76">
      <w:pPr>
        <w:spacing w:after="240"/>
        <w:rPr>
          <w:szCs w:val="22"/>
        </w:rPr>
      </w:pPr>
      <w:r w:rsidRPr="00940A76">
        <w:rPr>
          <w:szCs w:val="22"/>
        </w:rPr>
        <w:t xml:space="preserve">The </w:t>
      </w:r>
      <w:r w:rsidR="0046123A">
        <w:rPr>
          <w:szCs w:val="22"/>
        </w:rPr>
        <w:t>A</w:t>
      </w:r>
      <w:r w:rsidRPr="00940A76">
        <w:rPr>
          <w:szCs w:val="22"/>
        </w:rPr>
        <w:t xml:space="preserve">pplicant and individuals and organisations that make submissions on this </w:t>
      </w:r>
      <w:r w:rsidR="0028716A">
        <w:rPr>
          <w:szCs w:val="22"/>
        </w:rPr>
        <w:t>a</w:t>
      </w:r>
      <w:r w:rsidRPr="00940A76">
        <w:rPr>
          <w:szCs w:val="22"/>
        </w:rPr>
        <w:t>pplication will be notified at each stage of the assessment.</w:t>
      </w:r>
    </w:p>
    <w:p w14:paraId="12A126D2" w14:textId="310504C5" w:rsidR="00E520FE" w:rsidRPr="00E0155D" w:rsidRDefault="003842F2" w:rsidP="00E0155D">
      <w:pPr>
        <w:pStyle w:val="Heading2"/>
      </w:pPr>
      <w:bookmarkStart w:id="65" w:name="_Toc300761912"/>
      <w:bookmarkStart w:id="66" w:name="_Toc300933439"/>
      <w:bookmarkStart w:id="67" w:name="_Toc89242790"/>
      <w:bookmarkEnd w:id="64"/>
      <w:r>
        <w:t>4</w:t>
      </w:r>
      <w:r w:rsidR="00022DBC" w:rsidRPr="00022DBC">
        <w:t>.2</w:t>
      </w:r>
      <w:r w:rsidR="00E520FE" w:rsidRPr="00022DBC">
        <w:tab/>
        <w:t>World Trade Organization (WTO)</w:t>
      </w:r>
      <w:bookmarkEnd w:id="65"/>
      <w:bookmarkEnd w:id="66"/>
      <w:bookmarkEnd w:id="67"/>
    </w:p>
    <w:p w14:paraId="468CB292" w14:textId="77777777" w:rsidR="00626E4E" w:rsidRDefault="00E520FE" w:rsidP="00E520FE">
      <w:r w:rsidRPr="00DC6570">
        <w:t>As members of the World Trade Organization (WTO), Australia and New Zealand are obliged to notify WTO member</w:t>
      </w:r>
      <w:r w:rsidR="00BB5930">
        <w:t>s</w:t>
      </w:r>
      <w:r w:rsidRPr="00DC6570">
        <w:t xml:space="preserve"> where proposed mandatory regulatory measures are inconsistent with any existing or imminent international standards and the proposed measure may have a significant effect on trade.</w:t>
      </w:r>
    </w:p>
    <w:p w14:paraId="456C1912" w14:textId="14F5BC4E" w:rsidR="00626E4E" w:rsidRDefault="00626E4E" w:rsidP="00626E4E">
      <w:pPr>
        <w:widowControl/>
        <w:tabs>
          <w:tab w:val="left" w:pos="1560"/>
        </w:tabs>
        <w:rPr>
          <w:rFonts w:cs="Arial"/>
          <w:iCs/>
          <w:color w:val="000000" w:themeColor="text1"/>
        </w:rPr>
      </w:pPr>
      <w:r w:rsidRPr="004D4837">
        <w:rPr>
          <w:rFonts w:cs="Arial"/>
          <w:color w:val="000000" w:themeColor="text1"/>
        </w:rPr>
        <w:t xml:space="preserve">There are relevant overseas standards and amending the Code to permit the voluntary addition of </w:t>
      </w:r>
      <w:r w:rsidR="000C48F8" w:rsidRPr="000C48F8">
        <w:rPr>
          <w:rFonts w:cs="Arial"/>
          <w:color w:val="000000" w:themeColor="text1"/>
        </w:rPr>
        <w:t xml:space="preserve">2′-FL produced using </w:t>
      </w:r>
      <w:r w:rsidR="000C48F8" w:rsidRPr="000C48F8">
        <w:rPr>
          <w:rFonts w:cs="Arial"/>
          <w:i/>
          <w:color w:val="000000" w:themeColor="text1"/>
        </w:rPr>
        <w:t>E. coli</w:t>
      </w:r>
      <w:r w:rsidR="000C48F8" w:rsidRPr="000C48F8">
        <w:rPr>
          <w:rFonts w:cs="Arial"/>
          <w:color w:val="000000" w:themeColor="text1"/>
        </w:rPr>
        <w:t xml:space="preserve"> K-12 containing the gene for alpha-1,2-fucosyltransferase from </w:t>
      </w:r>
      <w:r w:rsidR="000C48F8" w:rsidRPr="000C48F8">
        <w:rPr>
          <w:rFonts w:cs="Arial"/>
          <w:i/>
          <w:color w:val="000000" w:themeColor="text1"/>
        </w:rPr>
        <w:t>Bacteroides vulgatus</w:t>
      </w:r>
      <w:r w:rsidR="000C48F8" w:rsidRPr="000C48F8">
        <w:rPr>
          <w:rFonts w:cs="Arial"/>
          <w:color w:val="000000" w:themeColor="text1"/>
        </w:rPr>
        <w:t xml:space="preserve"> </w:t>
      </w:r>
      <w:r w:rsidRPr="004D4837">
        <w:rPr>
          <w:rFonts w:cs="Arial"/>
          <w:color w:val="000000" w:themeColor="text1"/>
        </w:rPr>
        <w:t xml:space="preserve">to </w:t>
      </w:r>
      <w:r w:rsidR="003115BD">
        <w:rPr>
          <w:rFonts w:cs="Arial"/>
          <w:color w:val="000000" w:themeColor="text1"/>
        </w:rPr>
        <w:t>I</w:t>
      </w:r>
      <w:r w:rsidR="00B46580">
        <w:rPr>
          <w:rFonts w:cs="Arial"/>
          <w:color w:val="000000" w:themeColor="text1"/>
        </w:rPr>
        <w:t>FP</w:t>
      </w:r>
      <w:r w:rsidRPr="004D4837">
        <w:rPr>
          <w:rFonts w:cs="Arial"/>
          <w:color w:val="000000" w:themeColor="text1"/>
        </w:rPr>
        <w:t xml:space="preserve"> </w:t>
      </w:r>
      <w:r>
        <w:rPr>
          <w:rFonts w:cs="Arial"/>
          <w:color w:val="000000" w:themeColor="text1"/>
        </w:rPr>
        <w:t xml:space="preserve">as proposed </w:t>
      </w:r>
      <w:r w:rsidRPr="004D4837">
        <w:rPr>
          <w:rFonts w:cs="Arial"/>
          <w:color w:val="000000" w:themeColor="text1"/>
        </w:rPr>
        <w:t>is unlikely to have a significant effect on international trade as th</w:t>
      </w:r>
      <w:r>
        <w:rPr>
          <w:rFonts w:cs="Arial"/>
          <w:color w:val="000000" w:themeColor="text1"/>
        </w:rPr>
        <w:t>is</w:t>
      </w:r>
      <w:r w:rsidRPr="004D4837">
        <w:rPr>
          <w:rFonts w:cs="Arial"/>
          <w:color w:val="000000" w:themeColor="text1"/>
        </w:rPr>
        <w:t xml:space="preserve"> substance</w:t>
      </w:r>
      <w:r>
        <w:rPr>
          <w:rFonts w:cs="Arial"/>
          <w:color w:val="000000" w:themeColor="text1"/>
        </w:rPr>
        <w:t xml:space="preserve"> is</w:t>
      </w:r>
      <w:r w:rsidRPr="004D4837">
        <w:rPr>
          <w:rFonts w:cs="Arial"/>
          <w:color w:val="000000" w:themeColor="text1"/>
        </w:rPr>
        <w:t xml:space="preserve"> already permitted in similar products in some countries overseas. </w:t>
      </w:r>
      <w:r w:rsidRPr="004D4837">
        <w:rPr>
          <w:rFonts w:cs="Arial"/>
          <w:iCs/>
          <w:color w:val="000000" w:themeColor="text1"/>
        </w:rPr>
        <w:t xml:space="preserve">Therefore, a notification to the WTO under </w:t>
      </w:r>
      <w:r w:rsidRPr="004D4837">
        <w:rPr>
          <w:rFonts w:cs="Arial"/>
          <w:color w:val="000000" w:themeColor="text1"/>
        </w:rPr>
        <w:t>Australia’s and New Zealand’s</w:t>
      </w:r>
      <w:r w:rsidRPr="004D4837">
        <w:rPr>
          <w:rFonts w:cs="Arial"/>
          <w:iCs/>
          <w:color w:val="000000" w:themeColor="text1"/>
        </w:rPr>
        <w:t xml:space="preserve"> obligations under the WTO Technical Barriers to Trade or Application of Sanitary and Phytosanitary Measures Agreement was not considered necessary.</w:t>
      </w:r>
    </w:p>
    <w:p w14:paraId="6CC094B4" w14:textId="15C46D55" w:rsidR="00E520FE" w:rsidRDefault="00626E4E" w:rsidP="00E0155D">
      <w:pPr>
        <w:pStyle w:val="Heading1"/>
      </w:pPr>
      <w:bookmarkStart w:id="68" w:name="_Toc89242791"/>
      <w:r>
        <w:t>5</w:t>
      </w:r>
      <w:r w:rsidR="00022DBC">
        <w:tab/>
        <w:t>FSANZ Act assessment requirements</w:t>
      </w:r>
      <w:bookmarkEnd w:id="68"/>
    </w:p>
    <w:p w14:paraId="607F6B59" w14:textId="33ACCDF8" w:rsidR="00726C2F" w:rsidRDefault="00626E4E" w:rsidP="00626E4E">
      <w:pPr>
        <w:pStyle w:val="Heading2"/>
      </w:pPr>
      <w:bookmarkStart w:id="69" w:name="_Toc89242792"/>
      <w:r>
        <w:t>5.1</w:t>
      </w:r>
      <w:r>
        <w:tab/>
      </w:r>
      <w:r w:rsidR="00726C2F" w:rsidRPr="00CB4871">
        <w:t>Section 29</w:t>
      </w:r>
      <w:bookmarkEnd w:id="69"/>
    </w:p>
    <w:p w14:paraId="604DDF22" w14:textId="50EE1292" w:rsidR="00F826FC" w:rsidRPr="00914030" w:rsidRDefault="00F826FC" w:rsidP="00F826FC">
      <w:r w:rsidRPr="00914030">
        <w:t xml:space="preserve">When </w:t>
      </w:r>
      <w:r w:rsidRPr="00CB4871">
        <w:t xml:space="preserve">assessing this </w:t>
      </w:r>
      <w:r w:rsidR="0028716A">
        <w:t>a</w:t>
      </w:r>
      <w:r w:rsidR="006064C6">
        <w:t>pplication</w:t>
      </w:r>
      <w:r w:rsidRPr="00CB4871">
        <w:t xml:space="preserve"> and the subsequent development of a food regulatory measure, FSANZ has had regard to the </w:t>
      </w:r>
      <w:r w:rsidRPr="00CB4871" w:rsidDel="00932F14">
        <w:t xml:space="preserve">following </w:t>
      </w:r>
      <w:r w:rsidRPr="00CB4871">
        <w:t xml:space="preserve">matters in section 29 of the </w:t>
      </w:r>
      <w:r w:rsidRPr="00914030">
        <w:t>FSANZ Act:</w:t>
      </w:r>
    </w:p>
    <w:p w14:paraId="13462414" w14:textId="419C1C68" w:rsidR="00726C2F" w:rsidRDefault="00626E4E" w:rsidP="00626E4E">
      <w:pPr>
        <w:pStyle w:val="Heading3"/>
      </w:pPr>
      <w:r>
        <w:t>5.1.1</w:t>
      </w:r>
      <w:r>
        <w:tab/>
      </w:r>
      <w:r w:rsidR="00195254">
        <w:t>Co</w:t>
      </w:r>
      <w:r w:rsidR="00D7563C">
        <w:t xml:space="preserve">nsideration </w:t>
      </w:r>
      <w:r w:rsidR="00195254">
        <w:rPr>
          <w:lang w:val="en-AU"/>
        </w:rPr>
        <w:t>of costs and benefits</w:t>
      </w:r>
    </w:p>
    <w:p w14:paraId="54C5D569" w14:textId="6D3799D4" w:rsidR="00BD6A59" w:rsidRPr="00023745" w:rsidRDefault="00BD6A59" w:rsidP="00E0155D">
      <w:r>
        <w:t>The Office of Best Practice Regulation (OBPR) granted FSANZ a standing exemption from</w:t>
      </w:r>
      <w:r w:rsidR="00E0155D">
        <w:t xml:space="preserve"> t</w:t>
      </w:r>
      <w:r>
        <w:t>he requirement to develop a Regulatory Impact Statement (RIS) for permitting genetically modified foods (OBPR correspondence dated 24 November 2010, reference 12065) and for</w:t>
      </w:r>
      <w:r w:rsidR="00E0155D">
        <w:t xml:space="preserve"> </w:t>
      </w:r>
      <w:r>
        <w:t>the voluntary addition of nutritive substances to foods (OBPR correspondence dated 16 April</w:t>
      </w:r>
      <w:r w:rsidR="00E0155D">
        <w:t xml:space="preserve"> </w:t>
      </w:r>
      <w:r>
        <w:t>2013, reference 14943).</w:t>
      </w:r>
    </w:p>
    <w:p w14:paraId="33F49CA9" w14:textId="77777777" w:rsidR="00BD6A59" w:rsidRPr="00023745" w:rsidRDefault="00BD6A59" w:rsidP="00E0155D">
      <w:pPr>
        <w:rPr>
          <w:rFonts w:cs="Arial"/>
        </w:rPr>
      </w:pPr>
      <w:r w:rsidRPr="00023745">
        <w:rPr>
          <w:rFonts w:cs="Arial"/>
        </w:rPr>
        <w:lastRenderedPageBreak/>
        <w:t xml:space="preserve">FSANZ, however, has given consideration to the costs and benefits that may arise from the proposed measure for the purposes of meeting FSANZ Act considerations. </w:t>
      </w:r>
      <w:r w:rsidRPr="0043509B">
        <w:rPr>
          <w:rFonts w:cs="Arial"/>
        </w:rPr>
        <w:t xml:space="preserve">The FSANZ Act requires FSANZ to have regard to whether costs that would arise from the proposed measure outweigh the direct and indirect benefits to the community, government or industry that would arise from the proposed measure </w:t>
      </w:r>
      <w:r w:rsidRPr="00023745">
        <w:rPr>
          <w:rFonts w:cs="Arial"/>
        </w:rPr>
        <w:t xml:space="preserve">(paragraph 29(2)(a)). </w:t>
      </w:r>
    </w:p>
    <w:p w14:paraId="5067C67F" w14:textId="7CA39E8C" w:rsidR="00BD6A59" w:rsidRDefault="00BD6A59" w:rsidP="00E0155D">
      <w:r w:rsidRPr="00023745" w:rsidDel="007A476B">
        <w:t xml:space="preserve">The purpose of this consideration is to determine if the community, government, and industry as a whole is likely to benefit, on balance, from a move from the status quo (where status quo is rejecting the </w:t>
      </w:r>
      <w:r w:rsidR="0028716A">
        <w:t>a</w:t>
      </w:r>
      <w:r w:rsidR="006064C6">
        <w:t>pplication</w:t>
      </w:r>
      <w:r w:rsidRPr="00023745" w:rsidDel="007A476B">
        <w:t>)</w:t>
      </w:r>
      <w:r w:rsidRPr="00023745">
        <w:t>.</w:t>
      </w:r>
      <w:r w:rsidR="00AD1CC2">
        <w:t xml:space="preserve"> This analysis </w:t>
      </w:r>
      <w:r w:rsidR="009E6A47">
        <w:t xml:space="preserve">considers permitting the </w:t>
      </w:r>
      <w:r w:rsidR="009E6A47" w:rsidRPr="00BD6A59">
        <w:t>genetically modified source organism</w:t>
      </w:r>
      <w:r w:rsidR="009E6A47">
        <w:t>,</w:t>
      </w:r>
      <w:r w:rsidR="009E6A47" w:rsidRPr="00BD6A59">
        <w:t xml:space="preserve"> </w:t>
      </w:r>
      <w:r w:rsidR="009E6A47" w:rsidRPr="00BD6A59">
        <w:rPr>
          <w:i/>
        </w:rPr>
        <w:t>E</w:t>
      </w:r>
      <w:r w:rsidR="005F2894">
        <w:rPr>
          <w:i/>
        </w:rPr>
        <w:t>.</w:t>
      </w:r>
      <w:r w:rsidR="009E6A47" w:rsidRPr="00BD6A59">
        <w:rPr>
          <w:i/>
        </w:rPr>
        <w:t xml:space="preserve"> coli</w:t>
      </w:r>
      <w:r w:rsidR="009E6A47" w:rsidRPr="00BD6A59">
        <w:t xml:space="preserve"> </w:t>
      </w:r>
      <w:r w:rsidR="005821F0">
        <w:t>K-12</w:t>
      </w:r>
      <w:r w:rsidR="009E6A47">
        <w:t>,</w:t>
      </w:r>
      <w:r w:rsidR="009E6A47" w:rsidRPr="00BD6A59">
        <w:t xml:space="preserve"> for the production of </w:t>
      </w:r>
      <w:r w:rsidR="0086420C">
        <w:t>2′-FL</w:t>
      </w:r>
      <w:r w:rsidR="009E6A47" w:rsidRPr="00BD6A59">
        <w:t xml:space="preserve"> by fermentation.</w:t>
      </w:r>
      <w:r w:rsidR="009E6A47">
        <w:t xml:space="preserve"> </w:t>
      </w:r>
      <w:r w:rsidR="009E6A47">
        <w:rPr>
          <w:rFonts w:cs="Arial"/>
          <w:color w:val="000000" w:themeColor="text1"/>
        </w:rPr>
        <w:t>FSANZ is of the view that no other realistic food regulatory measures exist, however information received during public consultation may result in FSANZ arriving at a different outcome.</w:t>
      </w:r>
    </w:p>
    <w:p w14:paraId="352F7507" w14:textId="752DCFA3" w:rsidR="00BD6A59" w:rsidRDefault="00BD6A59" w:rsidP="00BD6A59">
      <w:pPr>
        <w:widowControl/>
      </w:pPr>
      <w:r w:rsidRPr="00824CF4">
        <w:t>The consideration of the costs and benefits in this section is not intended to be an exhaustive, quantitative economic analysis of the proposed measures</w:t>
      </w:r>
      <w:r>
        <w:t>.</w:t>
      </w:r>
      <w:r w:rsidRPr="00824CF4">
        <w:t xml:space="preserve"> </w:t>
      </w:r>
      <w:r>
        <w:t>I</w:t>
      </w:r>
      <w:r w:rsidRPr="00824CF4">
        <w:t xml:space="preserve">n fact, most of the effects that were considered cannot easily be assigned a dollar value. Rather, the assessment seeks to highlight the likely positives and negatives of </w:t>
      </w:r>
      <w:r>
        <w:t>permitting the</w:t>
      </w:r>
      <w:r w:rsidRPr="00BD6A59">
        <w:t xml:space="preserve"> </w:t>
      </w:r>
      <w:r w:rsidR="009E6A47">
        <w:t xml:space="preserve">new </w:t>
      </w:r>
      <w:r w:rsidRPr="00BD6A59">
        <w:t>genetically modified source organism</w:t>
      </w:r>
      <w:r>
        <w:t>,</w:t>
      </w:r>
      <w:r w:rsidRPr="00BD6A59">
        <w:t xml:space="preserve"> </w:t>
      </w:r>
      <w:r w:rsidRPr="00BD6A59">
        <w:rPr>
          <w:i/>
        </w:rPr>
        <w:t>E</w:t>
      </w:r>
      <w:r w:rsidR="005F2894">
        <w:rPr>
          <w:i/>
        </w:rPr>
        <w:t>.</w:t>
      </w:r>
      <w:r w:rsidRPr="00BD6A59">
        <w:rPr>
          <w:i/>
        </w:rPr>
        <w:t xml:space="preserve"> coli</w:t>
      </w:r>
      <w:r w:rsidRPr="00BD6A59">
        <w:t xml:space="preserve"> </w:t>
      </w:r>
      <w:r w:rsidR="005821F0">
        <w:t>K-12</w:t>
      </w:r>
      <w:r w:rsidRPr="00BD6A59">
        <w:t xml:space="preserve"> </w:t>
      </w:r>
      <w:r w:rsidR="00EE631C" w:rsidRPr="00EE631C">
        <w:t>containing the gene for alpha-1,2-fucosyltransf</w:t>
      </w:r>
      <w:r w:rsidR="00EE631C">
        <w:t xml:space="preserve">erase from </w:t>
      </w:r>
      <w:r w:rsidR="00EE631C" w:rsidRPr="00355343">
        <w:rPr>
          <w:i/>
        </w:rPr>
        <w:t>Bacteroides vulgatus</w:t>
      </w:r>
      <w:r>
        <w:t>,</w:t>
      </w:r>
      <w:r w:rsidRPr="00BD6A59">
        <w:t xml:space="preserve"> for the production of </w:t>
      </w:r>
      <w:r w:rsidR="0086420C">
        <w:t>2′-FL</w:t>
      </w:r>
      <w:r w:rsidR="00CD7084">
        <w:t>,</w:t>
      </w:r>
      <w:r w:rsidR="00CD7084" w:rsidRPr="00CD7084">
        <w:rPr>
          <w:lang w:bidi="ar-SA"/>
        </w:rPr>
        <w:t xml:space="preserve"> </w:t>
      </w:r>
      <w:r w:rsidR="00CD7084">
        <w:rPr>
          <w:lang w:bidi="ar-SA"/>
        </w:rPr>
        <w:t>a beneficial human milk oligosaccharide,</w:t>
      </w:r>
      <w:r w:rsidR="00F034AF">
        <w:t xml:space="preserve"> </w:t>
      </w:r>
      <w:r w:rsidR="00F034AF" w:rsidRPr="00F034AF">
        <w:t xml:space="preserve">for addition to </w:t>
      </w:r>
      <w:r w:rsidR="00AA6082">
        <w:t>I</w:t>
      </w:r>
      <w:r w:rsidR="00B46580">
        <w:t>FP</w:t>
      </w:r>
      <w:r w:rsidRPr="00BD6A59">
        <w:t>.</w:t>
      </w:r>
    </w:p>
    <w:p w14:paraId="679ADAA1" w14:textId="79838836" w:rsidR="00E952EE" w:rsidRDefault="00977C3C" w:rsidP="00E952EE">
      <w:pPr>
        <w:widowControl/>
      </w:pPr>
      <w:r>
        <w:rPr>
          <w:color w:val="000000" w:themeColor="text1"/>
        </w:rPr>
        <w:t xml:space="preserve">Due to the voluntary nature of the permission, industry will use the </w:t>
      </w:r>
      <w:r w:rsidRPr="00BD6A59">
        <w:rPr>
          <w:i/>
        </w:rPr>
        <w:t>E</w:t>
      </w:r>
      <w:r w:rsidR="008E0497">
        <w:rPr>
          <w:i/>
        </w:rPr>
        <w:t>.</w:t>
      </w:r>
      <w:r w:rsidRPr="00BD6A59">
        <w:rPr>
          <w:i/>
        </w:rPr>
        <w:t xml:space="preserve"> coli</w:t>
      </w:r>
      <w:r w:rsidRPr="00BD6A59">
        <w:t xml:space="preserve"> </w:t>
      </w:r>
      <w:r w:rsidR="005821F0">
        <w:t>K-12</w:t>
      </w:r>
      <w:r w:rsidRPr="00BD6A59">
        <w:t xml:space="preserve"> </w:t>
      </w:r>
      <w:r w:rsidR="00EE631C" w:rsidRPr="00EE631C">
        <w:t>containing the gene for alpha-1,2-fucosyltransf</w:t>
      </w:r>
      <w:r w:rsidR="00EE631C">
        <w:t xml:space="preserve">erase from </w:t>
      </w:r>
      <w:r w:rsidR="00EE631C" w:rsidRPr="00355343">
        <w:rPr>
          <w:i/>
        </w:rPr>
        <w:t>Bacteroides vulgatus</w:t>
      </w:r>
      <w:r w:rsidR="00EE631C">
        <w:t xml:space="preserve"> </w:t>
      </w:r>
      <w:r>
        <w:t xml:space="preserve">as the source organism for the production of </w:t>
      </w:r>
      <w:r w:rsidR="0086420C">
        <w:rPr>
          <w:lang w:bidi="ar-SA"/>
        </w:rPr>
        <w:t>2′-FL</w:t>
      </w:r>
      <w:r>
        <w:rPr>
          <w:color w:val="000000" w:themeColor="text1"/>
        </w:rPr>
        <w:t xml:space="preserve"> where they believe a net benefit exists for them. This </w:t>
      </w:r>
      <w:r w:rsidR="0086420C">
        <w:rPr>
          <w:lang w:bidi="ar-SA"/>
        </w:rPr>
        <w:t>2′-FL</w:t>
      </w:r>
      <w:r w:rsidR="00F034AF">
        <w:rPr>
          <w:color w:val="000000" w:themeColor="text1"/>
        </w:rPr>
        <w:t xml:space="preserve"> is a </w:t>
      </w:r>
      <w:r>
        <w:rPr>
          <w:color w:val="000000" w:themeColor="text1"/>
        </w:rPr>
        <w:t xml:space="preserve">nutritive substance </w:t>
      </w:r>
      <w:r w:rsidR="00F034AF">
        <w:rPr>
          <w:color w:val="000000" w:themeColor="text1"/>
        </w:rPr>
        <w:t xml:space="preserve">and it </w:t>
      </w:r>
      <w:r>
        <w:rPr>
          <w:color w:val="000000" w:themeColor="text1"/>
        </w:rPr>
        <w:t xml:space="preserve">is already available to industry from a different source. It may benefit industry to have this additional way of sourcing </w:t>
      </w:r>
      <w:r w:rsidR="0086420C">
        <w:rPr>
          <w:lang w:bidi="ar-SA"/>
        </w:rPr>
        <w:t>2′-FL</w:t>
      </w:r>
      <w:r w:rsidR="00F034AF">
        <w:rPr>
          <w:lang w:bidi="ar-SA"/>
        </w:rPr>
        <w:t xml:space="preserve"> </w:t>
      </w:r>
      <w:r w:rsidR="00F034AF" w:rsidRPr="00F034AF">
        <w:rPr>
          <w:lang w:bidi="ar-SA"/>
        </w:rPr>
        <w:t xml:space="preserve">for addition to </w:t>
      </w:r>
      <w:r w:rsidR="00AA6082">
        <w:rPr>
          <w:lang w:bidi="ar-SA"/>
        </w:rPr>
        <w:t>I</w:t>
      </w:r>
      <w:r w:rsidR="00B46580">
        <w:rPr>
          <w:lang w:bidi="ar-SA"/>
        </w:rPr>
        <w:t>FP</w:t>
      </w:r>
      <w:r>
        <w:rPr>
          <w:color w:val="000000" w:themeColor="text1"/>
        </w:rPr>
        <w:t>, especially where it saves on costs.</w:t>
      </w:r>
      <w:r w:rsidR="00E952EE">
        <w:rPr>
          <w:color w:val="000000" w:themeColor="text1"/>
        </w:rPr>
        <w:t xml:space="preserve"> </w:t>
      </w:r>
      <w:r w:rsidR="00E952EE">
        <w:t xml:space="preserve">This would increase competition in the manufacturing processes. </w:t>
      </w:r>
      <w:r w:rsidR="00E952EE" w:rsidRPr="00E7415E">
        <w:t xml:space="preserve">A potentially greater supply and lower cost of </w:t>
      </w:r>
      <w:r w:rsidR="00E952EE">
        <w:t>2′-FL from this proposed permission</w:t>
      </w:r>
      <w:r w:rsidR="00E952EE" w:rsidRPr="00E7415E">
        <w:t xml:space="preserve"> could </w:t>
      </w:r>
      <w:r w:rsidR="00E952EE">
        <w:t>also</w:t>
      </w:r>
      <w:r w:rsidR="00E952EE" w:rsidRPr="00E7415E">
        <w:t xml:space="preserve"> help </w:t>
      </w:r>
      <w:r w:rsidR="003115BD">
        <w:t>I</w:t>
      </w:r>
      <w:r w:rsidR="00B46580">
        <w:t>FP</w:t>
      </w:r>
      <w:r w:rsidR="00E952EE" w:rsidRPr="00E7415E">
        <w:t xml:space="preserve"> exporters that want to use 2′-FL in their products </w:t>
      </w:r>
      <w:r w:rsidR="00E952EE">
        <w:t xml:space="preserve">to </w:t>
      </w:r>
      <w:r w:rsidR="00E952EE" w:rsidRPr="00E7415E">
        <w:t xml:space="preserve">compete internationally. </w:t>
      </w:r>
      <w:r w:rsidR="00E952EE">
        <w:t xml:space="preserve">Costs of producing and purchasing </w:t>
      </w:r>
      <w:r w:rsidR="003115BD">
        <w:t>I</w:t>
      </w:r>
      <w:r w:rsidR="00B46580">
        <w:t>FP</w:t>
      </w:r>
      <w:r w:rsidR="00E952EE">
        <w:t xml:space="preserve"> might then reduce and availability might increase, potentially benefitting both industry and consumers.</w:t>
      </w:r>
    </w:p>
    <w:p w14:paraId="1014DE93" w14:textId="336F3AC7" w:rsidR="00BD6A59" w:rsidRDefault="00977C3C" w:rsidP="00BD6A59">
      <w:pPr>
        <w:rPr>
          <w:lang w:bidi="ar-SA"/>
        </w:rPr>
      </w:pPr>
      <w:r>
        <w:rPr>
          <w:color w:val="000000" w:themeColor="text1"/>
        </w:rPr>
        <w:t>Industry may pass some of the cost savings to consumers where it is cheaper to source</w:t>
      </w:r>
      <w:r w:rsidR="00CD7084">
        <w:rPr>
          <w:lang w:bidi="ar-SA"/>
        </w:rPr>
        <w:t xml:space="preserve"> </w:t>
      </w:r>
      <w:r w:rsidR="0086420C">
        <w:rPr>
          <w:lang w:bidi="ar-SA"/>
        </w:rPr>
        <w:t>2′-FL</w:t>
      </w:r>
      <w:r w:rsidR="00BD6A59">
        <w:rPr>
          <w:lang w:bidi="ar-SA"/>
        </w:rPr>
        <w:t xml:space="preserve"> </w:t>
      </w:r>
      <w:r>
        <w:rPr>
          <w:lang w:bidi="ar-SA"/>
        </w:rPr>
        <w:t xml:space="preserve">from </w:t>
      </w:r>
      <w:r w:rsidRPr="00BD6A59">
        <w:t xml:space="preserve">genetically modified </w:t>
      </w:r>
      <w:r w:rsidRPr="00BD6A59">
        <w:rPr>
          <w:i/>
        </w:rPr>
        <w:t>E</w:t>
      </w:r>
      <w:r w:rsidR="005F2894">
        <w:rPr>
          <w:i/>
        </w:rPr>
        <w:t>.</w:t>
      </w:r>
      <w:r w:rsidRPr="00BD6A59">
        <w:rPr>
          <w:i/>
        </w:rPr>
        <w:t xml:space="preserve"> coli</w:t>
      </w:r>
      <w:r w:rsidRPr="00BD6A59">
        <w:t xml:space="preserve"> </w:t>
      </w:r>
      <w:r w:rsidR="005821F0">
        <w:t>K-12</w:t>
      </w:r>
      <w:r w:rsidRPr="00BD6A59">
        <w:t xml:space="preserve"> </w:t>
      </w:r>
      <w:r w:rsidR="00EE631C" w:rsidRPr="00EE631C">
        <w:t xml:space="preserve">containing the gene for alpha-1,2-fucosyltransferase from </w:t>
      </w:r>
      <w:r w:rsidR="00EE631C" w:rsidRPr="00345B2F">
        <w:rPr>
          <w:i/>
        </w:rPr>
        <w:t>Bacteroides vulgatus</w:t>
      </w:r>
      <w:r w:rsidR="00BD6A59">
        <w:rPr>
          <w:lang w:bidi="ar-SA"/>
        </w:rPr>
        <w:t>.</w:t>
      </w:r>
    </w:p>
    <w:p w14:paraId="6F8BDB11" w14:textId="58A0AB5B" w:rsidR="00AD1CC2" w:rsidRDefault="00AD1CC2" w:rsidP="00AD1CC2">
      <w:pPr>
        <w:widowControl/>
      </w:pPr>
      <w:r>
        <w:rPr>
          <w:lang w:bidi="ar-SA"/>
        </w:rPr>
        <w:t xml:space="preserve">Permitting this additional source organism for the production of </w:t>
      </w:r>
      <w:r w:rsidRPr="00E9174B">
        <w:t>2′-FL</w:t>
      </w:r>
      <w:r>
        <w:rPr>
          <w:lang w:bidi="ar-SA"/>
        </w:rPr>
        <w:t xml:space="preserve"> </w:t>
      </w:r>
      <w:r w:rsidRPr="00F9067B">
        <w:rPr>
          <w:lang w:bidi="ar-SA"/>
        </w:rPr>
        <w:t xml:space="preserve">may result in a small </w:t>
      </w:r>
      <w:r>
        <w:rPr>
          <w:lang w:bidi="ar-SA"/>
        </w:rPr>
        <w:t xml:space="preserve">but likely inconsequential </w:t>
      </w:r>
      <w:r w:rsidRPr="00F9067B">
        <w:rPr>
          <w:lang w:bidi="ar-SA"/>
        </w:rPr>
        <w:t xml:space="preserve">cost to government in terms </w:t>
      </w:r>
      <w:r>
        <w:rPr>
          <w:lang w:bidi="ar-SA"/>
        </w:rPr>
        <w:t xml:space="preserve">of </w:t>
      </w:r>
      <w:r w:rsidRPr="00F9067B">
        <w:rPr>
          <w:lang w:bidi="ar-SA"/>
        </w:rPr>
        <w:t>compliance</w:t>
      </w:r>
      <w:r>
        <w:rPr>
          <w:lang w:bidi="ar-SA"/>
        </w:rPr>
        <w:t xml:space="preserve"> monitoring for an additional </w:t>
      </w:r>
      <w:r>
        <w:t>source micro-organism.</w:t>
      </w:r>
    </w:p>
    <w:p w14:paraId="4499E479" w14:textId="6A1F1DF4" w:rsidR="00E952EE" w:rsidRPr="00D273F0" w:rsidRDefault="00E952EE" w:rsidP="00E952EE">
      <w:pPr>
        <w:rPr>
          <w:lang w:bidi="ar-SA"/>
        </w:rPr>
      </w:pPr>
      <w:r>
        <w:rPr>
          <w:lang w:bidi="ar-SA"/>
        </w:rPr>
        <w:t xml:space="preserve">This </w:t>
      </w:r>
      <w:r w:rsidR="0028716A">
        <w:rPr>
          <w:lang w:bidi="ar-SA"/>
        </w:rPr>
        <w:t>a</w:t>
      </w:r>
      <w:r w:rsidR="006064C6">
        <w:rPr>
          <w:lang w:bidi="ar-SA"/>
        </w:rPr>
        <w:t>pplication</w:t>
      </w:r>
      <w:r>
        <w:rPr>
          <w:lang w:bidi="ar-SA"/>
        </w:rPr>
        <w:t xml:space="preserve"> will align Australian and New Zealand with the USA and </w:t>
      </w:r>
      <w:r w:rsidR="006222EB">
        <w:rPr>
          <w:lang w:bidi="ar-SA"/>
        </w:rPr>
        <w:t>t</w:t>
      </w:r>
      <w:r>
        <w:rPr>
          <w:lang w:bidi="ar-SA"/>
        </w:rPr>
        <w:t xml:space="preserve">he European Union, </w:t>
      </w:r>
      <w:r w:rsidRPr="003C205E">
        <w:rPr>
          <w:lang w:bidi="ar-SA"/>
        </w:rPr>
        <w:t xml:space="preserve">which both permit the addition of </w:t>
      </w:r>
      <w:r w:rsidR="0086420C">
        <w:rPr>
          <w:lang w:bidi="ar-SA"/>
        </w:rPr>
        <w:t>2′-FL</w:t>
      </w:r>
      <w:r w:rsidRPr="003C205E">
        <w:rPr>
          <w:lang w:bidi="ar-SA"/>
        </w:rPr>
        <w:t xml:space="preserve"> produced using </w:t>
      </w:r>
      <w:r w:rsidRPr="00F034AF">
        <w:rPr>
          <w:i/>
          <w:lang w:bidi="ar-SA"/>
        </w:rPr>
        <w:t>E. coli</w:t>
      </w:r>
      <w:r w:rsidRPr="003C205E">
        <w:rPr>
          <w:lang w:bidi="ar-SA"/>
        </w:rPr>
        <w:t xml:space="preserve"> </w:t>
      </w:r>
      <w:r w:rsidR="005821F0">
        <w:rPr>
          <w:lang w:bidi="ar-SA"/>
        </w:rPr>
        <w:t>K-12</w:t>
      </w:r>
      <w:r w:rsidRPr="003C205E">
        <w:rPr>
          <w:lang w:bidi="ar-SA"/>
        </w:rPr>
        <w:t xml:space="preserve"> </w:t>
      </w:r>
      <w:r w:rsidR="00EE631C" w:rsidRPr="00EE631C">
        <w:rPr>
          <w:lang w:bidi="ar-SA"/>
        </w:rPr>
        <w:t>containing the gene for alpha-1,2-fucosyltransf</w:t>
      </w:r>
      <w:r w:rsidR="00EE631C">
        <w:rPr>
          <w:lang w:bidi="ar-SA"/>
        </w:rPr>
        <w:t xml:space="preserve">erase from </w:t>
      </w:r>
      <w:r w:rsidR="00EE631C" w:rsidRPr="00355343">
        <w:rPr>
          <w:i/>
          <w:lang w:bidi="ar-SA"/>
        </w:rPr>
        <w:t>Bacteroides vulgatus</w:t>
      </w:r>
      <w:r w:rsidR="00EE631C">
        <w:rPr>
          <w:lang w:bidi="ar-SA"/>
        </w:rPr>
        <w:t xml:space="preserve"> </w:t>
      </w:r>
      <w:r w:rsidRPr="003C205E">
        <w:rPr>
          <w:lang w:bidi="ar-SA"/>
        </w:rPr>
        <w:t>to food products</w:t>
      </w:r>
      <w:r>
        <w:rPr>
          <w:lang w:bidi="ar-SA"/>
        </w:rPr>
        <w:t xml:space="preserve">. </w:t>
      </w:r>
    </w:p>
    <w:p w14:paraId="6273502A" w14:textId="18C8B8D3" w:rsidR="00E952EE" w:rsidRPr="00E7415E" w:rsidRDefault="00E952EE" w:rsidP="00D22BB0">
      <w:r>
        <w:t>P</w:t>
      </w:r>
      <w:r w:rsidRPr="00E7415E">
        <w:t xml:space="preserve">ermitting further </w:t>
      </w:r>
      <w:r>
        <w:t>sources</w:t>
      </w:r>
      <w:r w:rsidRPr="00E7415E">
        <w:t xml:space="preserve"> of 2′-FL (beyond current permissions) could </w:t>
      </w:r>
      <w:r>
        <w:t>encourage</w:t>
      </w:r>
      <w:r w:rsidRPr="00E7415E">
        <w:t xml:space="preserve"> product innovation that </w:t>
      </w:r>
      <w:r>
        <w:t>could be</w:t>
      </w:r>
      <w:r w:rsidRPr="00E7415E">
        <w:t xml:space="preserve"> enabled by greater supply and lower price of 2′-FL, </w:t>
      </w:r>
      <w:r>
        <w:t>and offer potential export opportunities for</w:t>
      </w:r>
      <w:r w:rsidRPr="00E7415E">
        <w:t xml:space="preserve"> Australia</w:t>
      </w:r>
      <w:r>
        <w:t xml:space="preserve"> and </w:t>
      </w:r>
      <w:r w:rsidRPr="00E7415E">
        <w:t xml:space="preserve">New Zealand. That is because overseas producers of </w:t>
      </w:r>
      <w:r w:rsidR="003115BD">
        <w:t>I</w:t>
      </w:r>
      <w:r w:rsidR="00B46580">
        <w:t xml:space="preserve">FP </w:t>
      </w:r>
      <w:r w:rsidRPr="00E7415E">
        <w:t xml:space="preserve">can access </w:t>
      </w:r>
      <w:r>
        <w:t>multiple</w:t>
      </w:r>
      <w:r w:rsidRPr="00E7415E">
        <w:t xml:space="preserve"> </w:t>
      </w:r>
      <w:r>
        <w:t>brands</w:t>
      </w:r>
      <w:r w:rsidRPr="00E7415E">
        <w:t xml:space="preserve"> of 2′-FL than are cur</w:t>
      </w:r>
      <w:r w:rsidRPr="00E7415E">
        <w:lastRenderedPageBreak/>
        <w:t>rently permitted in Australia</w:t>
      </w:r>
      <w:r>
        <w:t xml:space="preserve"> and </w:t>
      </w:r>
      <w:r w:rsidRPr="00E7415E">
        <w:t>N</w:t>
      </w:r>
      <w:r>
        <w:t xml:space="preserve">ew </w:t>
      </w:r>
      <w:r w:rsidRPr="00E7415E">
        <w:t>Z</w:t>
      </w:r>
      <w:r>
        <w:t>ealand</w:t>
      </w:r>
      <w:r w:rsidRPr="00E7415E">
        <w:t xml:space="preserve">. Permitting </w:t>
      </w:r>
      <w:r>
        <w:t xml:space="preserve">this </w:t>
      </w:r>
      <w:r w:rsidR="0028716A">
        <w:t>a</w:t>
      </w:r>
      <w:r w:rsidR="006064C6">
        <w:t>pplication</w:t>
      </w:r>
      <w:r w:rsidR="00D22BB0">
        <w:rPr>
          <w:vertAlign w:val="subscript"/>
        </w:rPr>
        <w:t xml:space="preserve"> </w:t>
      </w:r>
      <w:r w:rsidRPr="00F73383">
        <w:t xml:space="preserve">would </w:t>
      </w:r>
      <w:r>
        <w:rPr>
          <w:szCs w:val="22"/>
        </w:rPr>
        <w:t xml:space="preserve">improve harmonisation with international regulations by allowing additional sources </w:t>
      </w:r>
      <w:r w:rsidRPr="00E7415E">
        <w:rPr>
          <w:szCs w:val="22"/>
        </w:rPr>
        <w:t xml:space="preserve">of </w:t>
      </w:r>
      <w:r w:rsidRPr="00E7415E">
        <w:t>2′-FL</w:t>
      </w:r>
      <w:r>
        <w:t xml:space="preserve"> onto the market</w:t>
      </w:r>
      <w:r w:rsidRPr="00E7415E">
        <w:t>.</w:t>
      </w:r>
    </w:p>
    <w:p w14:paraId="0BA7F5E4" w14:textId="43B55721" w:rsidR="00626E4E" w:rsidRPr="00977C3C" w:rsidRDefault="00626E4E" w:rsidP="00626E4E">
      <w:pPr>
        <w:pStyle w:val="Heading4"/>
      </w:pPr>
      <w:r w:rsidRPr="00977C3C">
        <w:t>Conclusions from cost benefit considerations</w:t>
      </w:r>
    </w:p>
    <w:p w14:paraId="6B3427CB" w14:textId="18FD8FD2" w:rsidR="009E6A47" w:rsidRDefault="009E6A47" w:rsidP="009E6A47">
      <w:pPr>
        <w:rPr>
          <w:rFonts w:cs="Arial"/>
          <w:color w:val="000000" w:themeColor="text1"/>
          <w:szCs w:val="22"/>
          <w:lang w:bidi="ar-SA"/>
        </w:rPr>
      </w:pPr>
      <w:r>
        <w:rPr>
          <w:rFonts w:cs="Arial"/>
          <w:color w:val="000000" w:themeColor="text1"/>
        </w:rPr>
        <w:t xml:space="preserve">FSANZ’s assessment is that the direct and indirect benefits that would arise from permitting </w:t>
      </w:r>
      <w:r w:rsidR="00CD7084">
        <w:rPr>
          <w:rFonts w:cs="Arial"/>
          <w:color w:val="000000" w:themeColor="text1"/>
        </w:rPr>
        <w:t xml:space="preserve">genetically modified </w:t>
      </w:r>
      <w:r w:rsidRPr="00BD6A59">
        <w:rPr>
          <w:i/>
        </w:rPr>
        <w:t>E</w:t>
      </w:r>
      <w:r w:rsidR="00E97FAF">
        <w:rPr>
          <w:i/>
        </w:rPr>
        <w:t>.</w:t>
      </w:r>
      <w:r w:rsidRPr="00BD6A59">
        <w:rPr>
          <w:i/>
        </w:rPr>
        <w:t xml:space="preserve"> coli</w:t>
      </w:r>
      <w:r w:rsidRPr="00BD6A59">
        <w:t xml:space="preserve"> </w:t>
      </w:r>
      <w:r w:rsidR="005821F0">
        <w:t>K-12</w:t>
      </w:r>
      <w:r w:rsidRPr="00BD6A59">
        <w:t xml:space="preserve"> </w:t>
      </w:r>
      <w:r w:rsidR="00EE631C" w:rsidRPr="00EE631C">
        <w:t>containing the gene for alpha-1,2-fucosyltransf</w:t>
      </w:r>
      <w:r w:rsidR="00EE631C">
        <w:t xml:space="preserve">erase from </w:t>
      </w:r>
      <w:r w:rsidR="00EE631C" w:rsidRPr="00345B2F">
        <w:rPr>
          <w:i/>
        </w:rPr>
        <w:t>Bacteroides vulgatus</w:t>
      </w:r>
      <w:r>
        <w:rPr>
          <w:rFonts w:cs="Arial"/>
          <w:color w:val="000000" w:themeColor="text1"/>
        </w:rPr>
        <w:t xml:space="preserve">, as </w:t>
      </w:r>
      <w:r w:rsidR="00CD7084">
        <w:rPr>
          <w:rFonts w:cs="Arial"/>
          <w:color w:val="000000" w:themeColor="text1"/>
        </w:rPr>
        <w:t>the microbial source</w:t>
      </w:r>
      <w:r>
        <w:rPr>
          <w:rFonts w:cs="Arial"/>
          <w:color w:val="000000" w:themeColor="text1"/>
        </w:rPr>
        <w:t xml:space="preserve"> for the production of </w:t>
      </w:r>
      <w:r w:rsidR="0086420C">
        <w:rPr>
          <w:lang w:bidi="ar-SA"/>
        </w:rPr>
        <w:t>2′-FL</w:t>
      </w:r>
      <w:r>
        <w:rPr>
          <w:rFonts w:eastAsia="Calibri" w:cs="Arial"/>
          <w:i/>
          <w:iCs/>
          <w:color w:val="000000" w:themeColor="text1"/>
          <w:lang w:eastAsia="en-AU"/>
        </w:rPr>
        <w:t xml:space="preserve"> </w:t>
      </w:r>
      <w:r>
        <w:rPr>
          <w:rFonts w:cs="Arial"/>
          <w:color w:val="000000" w:themeColor="text1"/>
        </w:rPr>
        <w:t xml:space="preserve">as a nutritive </w:t>
      </w:r>
      <w:r w:rsidR="00CD7084">
        <w:rPr>
          <w:rFonts w:cs="Arial"/>
          <w:color w:val="000000" w:themeColor="text1"/>
        </w:rPr>
        <w:t xml:space="preserve">food </w:t>
      </w:r>
      <w:r>
        <w:rPr>
          <w:rFonts w:cs="Arial"/>
          <w:color w:val="000000" w:themeColor="text1"/>
        </w:rPr>
        <w:t>substance</w:t>
      </w:r>
      <w:r w:rsidR="003C205E">
        <w:rPr>
          <w:rFonts w:cs="Arial"/>
          <w:color w:val="000000" w:themeColor="text1"/>
        </w:rPr>
        <w:t xml:space="preserve"> </w:t>
      </w:r>
      <w:r>
        <w:rPr>
          <w:rFonts w:cs="Arial"/>
          <w:color w:val="000000" w:themeColor="text1"/>
        </w:rPr>
        <w:t>most likely outweigh the associated costs.</w:t>
      </w:r>
    </w:p>
    <w:p w14:paraId="0D9B59EB" w14:textId="048296E9" w:rsidR="00726C2F" w:rsidRDefault="00626E4E" w:rsidP="00626E4E">
      <w:pPr>
        <w:pStyle w:val="Heading3"/>
      </w:pPr>
      <w:r>
        <w:t>5.1.2</w:t>
      </w:r>
      <w:r w:rsidR="00726C2F">
        <w:tab/>
        <w:t>Other measures</w:t>
      </w:r>
    </w:p>
    <w:p w14:paraId="3296581F" w14:textId="33196FC3" w:rsidR="00D7563C" w:rsidRPr="0060091E" w:rsidRDefault="002F7759" w:rsidP="002F7759">
      <w:pPr>
        <w:spacing w:after="240"/>
      </w:pPr>
      <w:r w:rsidRPr="008D4985">
        <w:t xml:space="preserve">There are no other measures (whether available to </w:t>
      </w:r>
      <w:r w:rsidRPr="0060091E">
        <w:t xml:space="preserve">FSANZ or not) that would be more cost-effective than </w:t>
      </w:r>
      <w:r w:rsidR="00626E4E">
        <w:t xml:space="preserve">a food regulatory measure developed or varied </w:t>
      </w:r>
      <w:r w:rsidRPr="0060091E">
        <w:t xml:space="preserve">as a result of </w:t>
      </w:r>
      <w:r w:rsidR="00626E4E">
        <w:t xml:space="preserve">the </w:t>
      </w:r>
      <w:r w:rsidR="0028716A">
        <w:t>a</w:t>
      </w:r>
      <w:r w:rsidR="006064C6">
        <w:t>pplication</w:t>
      </w:r>
      <w:r w:rsidR="00626E4E">
        <w:t>.</w:t>
      </w:r>
      <w:r w:rsidRPr="0060091E">
        <w:t xml:space="preserve"> </w:t>
      </w:r>
    </w:p>
    <w:p w14:paraId="616C1D91" w14:textId="7271709E" w:rsidR="00726C2F" w:rsidRPr="0060091E" w:rsidRDefault="00626E4E" w:rsidP="008B0075">
      <w:pPr>
        <w:pStyle w:val="Heading4"/>
      </w:pPr>
      <w:r>
        <w:t>5</w:t>
      </w:r>
      <w:r w:rsidR="00D273F0">
        <w:t>.1.2.1</w:t>
      </w:r>
      <w:r w:rsidR="008B0075" w:rsidRPr="0060091E">
        <w:tab/>
        <w:t>A</w:t>
      </w:r>
      <w:r w:rsidR="00726C2F" w:rsidRPr="0060091E">
        <w:t>ny relevant New Zealand standards</w:t>
      </w:r>
    </w:p>
    <w:p w14:paraId="4BD6C3F6" w14:textId="4F9A4CBC" w:rsidR="00D7563C" w:rsidRPr="0060091E" w:rsidRDefault="00626E4E" w:rsidP="002F7759">
      <w:pPr>
        <w:spacing w:after="240"/>
        <w:rPr>
          <w:lang w:bidi="ar-SA"/>
        </w:rPr>
      </w:pPr>
      <w:r>
        <w:rPr>
          <w:lang w:bidi="ar-SA"/>
        </w:rPr>
        <w:t xml:space="preserve">Relevant standards apply </w:t>
      </w:r>
      <w:r w:rsidR="002F7759" w:rsidRPr="0060091E">
        <w:rPr>
          <w:lang w:bidi="ar-SA"/>
        </w:rPr>
        <w:t>in both Australia and New Zealand. There are no relevant New Zealand only Standards.</w:t>
      </w:r>
    </w:p>
    <w:p w14:paraId="5171E0B1" w14:textId="603EE69B" w:rsidR="00726C2F" w:rsidRPr="0060091E" w:rsidRDefault="00D273F0" w:rsidP="00BE3818">
      <w:pPr>
        <w:pStyle w:val="Heading4"/>
      </w:pPr>
      <w:r>
        <w:t>5.1.2.2</w:t>
      </w:r>
      <w:r w:rsidR="00BE3818" w:rsidRPr="0060091E">
        <w:tab/>
      </w:r>
      <w:r w:rsidR="0027513D" w:rsidRPr="0060091E">
        <w:t>A</w:t>
      </w:r>
      <w:r w:rsidR="00BE3818" w:rsidRPr="0060091E">
        <w:t>ny other relevant matters</w:t>
      </w:r>
    </w:p>
    <w:p w14:paraId="20F04E40" w14:textId="643B960E" w:rsidR="00540D9B" w:rsidRPr="0060091E" w:rsidRDefault="00D273F0" w:rsidP="00540D9B">
      <w:pPr>
        <w:spacing w:after="240"/>
      </w:pPr>
      <w:r>
        <w:t>Other relevant matters are considered below.</w:t>
      </w:r>
    </w:p>
    <w:p w14:paraId="4166BC02" w14:textId="7730D1FE" w:rsidR="00022DBC" w:rsidRPr="00914030" w:rsidRDefault="00D273F0" w:rsidP="00D273F0">
      <w:pPr>
        <w:pStyle w:val="Heading2"/>
      </w:pPr>
      <w:bookmarkStart w:id="70" w:name="_Toc89242793"/>
      <w:bookmarkStart w:id="71" w:name="_Toc300761897"/>
      <w:bookmarkStart w:id="72" w:name="_Toc300933440"/>
      <w:r>
        <w:t>5.2</w:t>
      </w:r>
      <w:r w:rsidR="00022DBC" w:rsidRPr="00914030">
        <w:tab/>
      </w:r>
      <w:r w:rsidR="00BE3818">
        <w:t>Subsection 18(1)</w:t>
      </w:r>
      <w:bookmarkEnd w:id="70"/>
      <w:r w:rsidR="00BE3818">
        <w:t xml:space="preserve"> </w:t>
      </w:r>
      <w:bookmarkEnd w:id="71"/>
      <w:bookmarkEnd w:id="72"/>
    </w:p>
    <w:p w14:paraId="1D4780CE"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5B251DC6" w14:textId="1A77C3FB" w:rsidR="00022DBC" w:rsidRPr="00914030" w:rsidRDefault="00D273F0" w:rsidP="00D273F0">
      <w:pPr>
        <w:pStyle w:val="Heading3"/>
      </w:pPr>
      <w:bookmarkStart w:id="73" w:name="_Toc297029117"/>
      <w:bookmarkStart w:id="74" w:name="_Toc300761898"/>
      <w:bookmarkStart w:id="75" w:name="_Toc300933441"/>
      <w:r>
        <w:t>5.2.1</w:t>
      </w:r>
      <w:r>
        <w:tab/>
      </w:r>
      <w:r w:rsidR="00022DBC" w:rsidRPr="00914030">
        <w:t>Protection of public health and safety</w:t>
      </w:r>
      <w:bookmarkEnd w:id="73"/>
      <w:bookmarkEnd w:id="74"/>
      <w:bookmarkEnd w:id="75"/>
    </w:p>
    <w:p w14:paraId="31ED956C" w14:textId="1DBC9417" w:rsidR="00D273F0" w:rsidRPr="00D273F0" w:rsidRDefault="00D273F0" w:rsidP="00D273F0">
      <w:pPr>
        <w:widowControl/>
      </w:pPr>
      <w:bookmarkStart w:id="76" w:name="_Toc300761899"/>
      <w:bookmarkStart w:id="77" w:name="_Toc300933442"/>
      <w:r w:rsidRPr="00D273F0">
        <w:t xml:space="preserve">FSANZ completed a safety and risk assessment (SD1) which is summarised in </w:t>
      </w:r>
      <w:r w:rsidRPr="00AE7EA4">
        <w:t>section 2</w:t>
      </w:r>
      <w:r w:rsidRPr="00D273F0">
        <w:t xml:space="preserve"> of this report. </w:t>
      </w:r>
      <w:r w:rsidR="003115BD">
        <w:t>Previous</w:t>
      </w:r>
      <w:r w:rsidR="003115BD" w:rsidRPr="003115BD">
        <w:t xml:space="preserve"> assessment</w:t>
      </w:r>
      <w:r w:rsidR="003115BD">
        <w:t>s</w:t>
      </w:r>
      <w:r w:rsidR="003115BD" w:rsidRPr="003115BD">
        <w:t xml:space="preserve"> </w:t>
      </w:r>
      <w:r w:rsidR="003115BD">
        <w:t>found</w:t>
      </w:r>
      <w:r w:rsidR="003115BD" w:rsidRPr="003115BD">
        <w:t xml:space="preserve"> no safety concerns associated with the addition of 2′-FL to </w:t>
      </w:r>
      <w:r w:rsidR="00AA6082">
        <w:t>I</w:t>
      </w:r>
      <w:r w:rsidR="007D6E9C">
        <w:t>FP</w:t>
      </w:r>
      <w:r w:rsidR="003115BD">
        <w:t xml:space="preserve">. New </w:t>
      </w:r>
      <w:r w:rsidR="003115BD" w:rsidRPr="003115BD">
        <w:t xml:space="preserve">information </w:t>
      </w:r>
      <w:r w:rsidR="003115BD">
        <w:t>provided</w:t>
      </w:r>
      <w:r w:rsidR="003115BD" w:rsidRPr="003115BD">
        <w:t xml:space="preserve"> did not change this conclusion.</w:t>
      </w:r>
    </w:p>
    <w:p w14:paraId="7F9EA5C0" w14:textId="4EB6AADC" w:rsidR="00022DBC" w:rsidRPr="0060091E" w:rsidRDefault="00D273F0" w:rsidP="00D273F0">
      <w:pPr>
        <w:pStyle w:val="Heading3"/>
      </w:pPr>
      <w:r>
        <w:t>5.2.2</w:t>
      </w:r>
      <w:r>
        <w:tab/>
      </w:r>
      <w:r w:rsidR="00022DBC" w:rsidRPr="0060091E">
        <w:t>The provision of adequate information relating to food to enable consumers to make informed choices</w:t>
      </w:r>
      <w:bookmarkEnd w:id="76"/>
      <w:bookmarkEnd w:id="77"/>
    </w:p>
    <w:p w14:paraId="2529DF8C" w14:textId="2B831AB0" w:rsidR="00CB4871" w:rsidRPr="0060091E" w:rsidRDefault="00D273F0" w:rsidP="00CB4871">
      <w:bookmarkStart w:id="78" w:name="_Toc300761900"/>
      <w:bookmarkStart w:id="79" w:name="_Toc300933443"/>
      <w:r>
        <w:t xml:space="preserve">Current labelling requirements discussed in </w:t>
      </w:r>
      <w:r w:rsidRPr="00AA6082">
        <w:t>section 3.</w:t>
      </w:r>
      <w:r w:rsidR="003115BD" w:rsidRPr="00AA6082">
        <w:t>3</w:t>
      </w:r>
      <w:r w:rsidRPr="00AA6082">
        <w:t xml:space="preserve"> would</w:t>
      </w:r>
      <w:r>
        <w:t xml:space="preserve"> apply to the </w:t>
      </w:r>
      <w:r w:rsidR="000C48F8" w:rsidRPr="000C48F8">
        <w:t xml:space="preserve">2′-FL produced using </w:t>
      </w:r>
      <w:r w:rsidR="000C48F8" w:rsidRPr="000C48F8">
        <w:rPr>
          <w:i/>
        </w:rPr>
        <w:t>E. coli</w:t>
      </w:r>
      <w:r w:rsidR="000C48F8" w:rsidRPr="000C48F8">
        <w:t xml:space="preserve"> K-12 containing the gene for alpha-1,2-fucosyltransferase from </w:t>
      </w:r>
      <w:r w:rsidR="000C48F8" w:rsidRPr="000C48F8">
        <w:rPr>
          <w:i/>
        </w:rPr>
        <w:t>Bacteroides vulgatus</w:t>
      </w:r>
      <w:r>
        <w:t xml:space="preserve"> when added to </w:t>
      </w:r>
      <w:r w:rsidR="003115BD">
        <w:t>I</w:t>
      </w:r>
      <w:r w:rsidR="007D6E9C">
        <w:t>FP</w:t>
      </w:r>
      <w:r>
        <w:t xml:space="preserve"> and would provide information to enable consumers to make an informed choice.</w:t>
      </w:r>
    </w:p>
    <w:p w14:paraId="73028FFE" w14:textId="793EC0E3" w:rsidR="00022DBC" w:rsidRPr="00914030" w:rsidRDefault="00D273F0" w:rsidP="00D273F0">
      <w:pPr>
        <w:pStyle w:val="Heading3"/>
      </w:pPr>
      <w:r>
        <w:t>5.2.3</w:t>
      </w:r>
      <w:r w:rsidR="00022DBC" w:rsidRPr="0060091E">
        <w:tab/>
        <w:t>The prevention of misleading</w:t>
      </w:r>
      <w:r w:rsidR="00022DBC" w:rsidRPr="00914030">
        <w:t xml:space="preserve"> or deceptive conduct</w:t>
      </w:r>
      <w:bookmarkEnd w:id="78"/>
      <w:bookmarkEnd w:id="79"/>
    </w:p>
    <w:p w14:paraId="32AAEFB5" w14:textId="1B9099F5" w:rsidR="00D273F0" w:rsidRPr="00D273F0" w:rsidRDefault="00D273F0" w:rsidP="00D273F0">
      <w:pPr>
        <w:widowControl/>
        <w:rPr>
          <w:rFonts w:cs="Arial"/>
          <w:szCs w:val="22"/>
        </w:rPr>
      </w:pPr>
      <w:bookmarkStart w:id="80" w:name="_Toc300761901"/>
      <w:bookmarkStart w:id="81" w:name="_Toc300933444"/>
      <w:r w:rsidRPr="00D273F0">
        <w:rPr>
          <w:rFonts w:cs="Arial"/>
          <w:szCs w:val="22"/>
        </w:rPr>
        <w:t xml:space="preserve">Current labelling requirements, including prohibited representations described in </w:t>
      </w:r>
      <w:r w:rsidRPr="00AA6082">
        <w:rPr>
          <w:rFonts w:cs="Arial"/>
          <w:szCs w:val="22"/>
        </w:rPr>
        <w:t>section 3.2.</w:t>
      </w:r>
      <w:r w:rsidR="00AA6082" w:rsidRPr="00AA6082">
        <w:rPr>
          <w:rFonts w:cs="Arial"/>
          <w:szCs w:val="22"/>
        </w:rPr>
        <w:t>3</w:t>
      </w:r>
      <w:r w:rsidRPr="00AA6082">
        <w:rPr>
          <w:rFonts w:cs="Arial"/>
          <w:szCs w:val="22"/>
        </w:rPr>
        <w:t xml:space="preserve">, which aim to prevent misleading or deceptive conduct, would apply to </w:t>
      </w:r>
      <w:r w:rsidRPr="00AA6082">
        <w:rPr>
          <w:rFonts w:cs="Arial"/>
          <w:szCs w:val="22"/>
        </w:rPr>
        <w:lastRenderedPageBreak/>
        <w:t xml:space="preserve">the </w:t>
      </w:r>
      <w:r w:rsidR="000C48F8" w:rsidRPr="000C48F8">
        <w:rPr>
          <w:rFonts w:cs="Arial"/>
          <w:szCs w:val="22"/>
        </w:rPr>
        <w:t xml:space="preserve">2′-FL produced using </w:t>
      </w:r>
      <w:r w:rsidR="000C48F8" w:rsidRPr="000C48F8">
        <w:rPr>
          <w:rFonts w:cs="Arial"/>
          <w:i/>
          <w:szCs w:val="22"/>
        </w:rPr>
        <w:t>E. coli</w:t>
      </w:r>
      <w:r w:rsidR="000C48F8" w:rsidRPr="000C48F8">
        <w:rPr>
          <w:rFonts w:cs="Arial"/>
          <w:szCs w:val="22"/>
        </w:rPr>
        <w:t xml:space="preserve"> K-12 containing the gene for alpha-1,2-fucosyltransferase from </w:t>
      </w:r>
      <w:r w:rsidR="000C48F8" w:rsidRPr="000C48F8">
        <w:rPr>
          <w:rFonts w:cs="Arial"/>
          <w:i/>
          <w:szCs w:val="22"/>
        </w:rPr>
        <w:t>Bacteroides vulgatus</w:t>
      </w:r>
      <w:r w:rsidRPr="00D273F0">
        <w:t xml:space="preserve"> when added</w:t>
      </w:r>
      <w:r w:rsidRPr="00D273F0">
        <w:rPr>
          <w:rFonts w:cs="Arial"/>
          <w:szCs w:val="22"/>
        </w:rPr>
        <w:t xml:space="preserve"> to </w:t>
      </w:r>
      <w:r w:rsidR="003115BD">
        <w:t>I</w:t>
      </w:r>
      <w:r w:rsidR="007D6E9C">
        <w:t>FP</w:t>
      </w:r>
      <w:r w:rsidRPr="00D273F0">
        <w:rPr>
          <w:rFonts w:cs="Arial"/>
          <w:szCs w:val="22"/>
        </w:rPr>
        <w:t>.</w:t>
      </w:r>
    </w:p>
    <w:p w14:paraId="6FE3D09F" w14:textId="3E5D304F" w:rsidR="00022DBC" w:rsidRPr="00914030" w:rsidRDefault="00D273F0" w:rsidP="00D273F0">
      <w:pPr>
        <w:pStyle w:val="Heading2"/>
      </w:pPr>
      <w:bookmarkStart w:id="82" w:name="_Toc89242794"/>
      <w:r>
        <w:t>5.3</w:t>
      </w:r>
      <w:r>
        <w:tab/>
      </w:r>
      <w:r w:rsidR="00022DBC" w:rsidRPr="00914030">
        <w:t xml:space="preserve">Subsection 18(2) </w:t>
      </w:r>
      <w:bookmarkEnd w:id="80"/>
      <w:bookmarkEnd w:id="81"/>
      <w:r w:rsidR="00022DBC" w:rsidRPr="00914030">
        <w:t>considerations</w:t>
      </w:r>
      <w:bookmarkEnd w:id="82"/>
    </w:p>
    <w:p w14:paraId="11C74C37" w14:textId="77777777" w:rsidR="00022DBC" w:rsidRPr="00914030" w:rsidRDefault="00022DBC" w:rsidP="00022DBC">
      <w:pPr>
        <w:rPr>
          <w:rFonts w:cs="Arial"/>
        </w:rPr>
      </w:pPr>
      <w:r w:rsidRPr="00914030">
        <w:rPr>
          <w:rFonts w:cs="Arial"/>
        </w:rPr>
        <w:t>FSANZ has also had regard to:</w:t>
      </w:r>
    </w:p>
    <w:p w14:paraId="34CDAAEE" w14:textId="7D83F946" w:rsidR="008828D9" w:rsidRDefault="00022DBC" w:rsidP="00C745FD">
      <w:pPr>
        <w:pStyle w:val="FSBullet1"/>
        <w:spacing w:after="240"/>
        <w:rPr>
          <w:b/>
        </w:rPr>
      </w:pPr>
      <w:r w:rsidRPr="008828D9">
        <w:rPr>
          <w:b/>
        </w:rPr>
        <w:t>the need for standards to be based on risk analysis using the best available scientific evidence</w:t>
      </w:r>
    </w:p>
    <w:p w14:paraId="3E923283" w14:textId="428A6351" w:rsidR="00C97FDE" w:rsidRPr="00AA6082" w:rsidRDefault="00C97FDE" w:rsidP="00AA6082">
      <w:pPr>
        <w:spacing w:before="240" w:after="240"/>
      </w:pPr>
      <w:r w:rsidRPr="00B224B6">
        <w:t>FSANZ used the risk analysis framework and considered the best available evidence to reach its conclusion</w:t>
      </w:r>
      <w:r>
        <w:t xml:space="preserve">s on the safety, technical and beneficial health outcomes of the </w:t>
      </w:r>
      <w:r w:rsidR="000C48F8" w:rsidRPr="000C48F8">
        <w:t xml:space="preserve">2′-FL produced using </w:t>
      </w:r>
      <w:r w:rsidR="000C48F8" w:rsidRPr="000C48F8">
        <w:rPr>
          <w:i/>
        </w:rPr>
        <w:t>E. coli</w:t>
      </w:r>
      <w:r w:rsidR="000C48F8" w:rsidRPr="000C48F8">
        <w:t xml:space="preserve"> K-12 containing the gene for alpha-1,2-fucosyltransferase from </w:t>
      </w:r>
      <w:r w:rsidR="000C48F8" w:rsidRPr="000C48F8">
        <w:rPr>
          <w:i/>
        </w:rPr>
        <w:t>Bacteroides vulgatus</w:t>
      </w:r>
      <w:r>
        <w:t>.</w:t>
      </w:r>
    </w:p>
    <w:p w14:paraId="49B44808" w14:textId="1A8C4FD7" w:rsidR="00C97FDE" w:rsidRDefault="00022DBC" w:rsidP="00C97FDE">
      <w:pPr>
        <w:pStyle w:val="FSBullet1"/>
        <w:spacing w:after="240"/>
        <w:rPr>
          <w:b/>
        </w:rPr>
      </w:pPr>
      <w:r w:rsidRPr="0060091E">
        <w:rPr>
          <w:b/>
        </w:rPr>
        <w:t>the promotion of consistency between domestic and international food standards</w:t>
      </w:r>
    </w:p>
    <w:p w14:paraId="09D81ED4" w14:textId="223535C4" w:rsidR="0009720E" w:rsidRDefault="0009720E" w:rsidP="00D93BEB">
      <w:r w:rsidRPr="007313CD">
        <w:t>FSANZ considered the promotion of consistency between domestic and international food standards and the desirability of an efficient and internatio</w:t>
      </w:r>
      <w:r>
        <w:t>nally competitive food industry.</w:t>
      </w:r>
      <w:r w:rsidR="00D12C35">
        <w:t xml:space="preserve"> </w:t>
      </w:r>
      <w:r w:rsidR="005821F0">
        <w:t>2′-FL</w:t>
      </w:r>
      <w:r w:rsidRPr="00B224B6">
        <w:t xml:space="preserve"> </w:t>
      </w:r>
      <w:r>
        <w:t>is</w:t>
      </w:r>
      <w:r w:rsidRPr="00B224B6">
        <w:t xml:space="preserve"> permitted </w:t>
      </w:r>
      <w:r>
        <w:t xml:space="preserve">in </w:t>
      </w:r>
      <w:r w:rsidR="00533CA7">
        <w:t xml:space="preserve">IFP equivalent products; and several other foods across various </w:t>
      </w:r>
      <w:r>
        <w:t>countries</w:t>
      </w:r>
      <w:r w:rsidR="00533CA7">
        <w:t xml:space="preserve"> around the world</w:t>
      </w:r>
      <w:r>
        <w:t xml:space="preserve">. Permissions are </w:t>
      </w:r>
      <w:r w:rsidR="00533CA7">
        <w:t xml:space="preserve">for </w:t>
      </w:r>
      <w:r w:rsidRPr="00B224B6">
        <w:t>use</w:t>
      </w:r>
      <w:r>
        <w:t xml:space="preserve"> alone or in combination with LNnT; including at a range of levels and with country-specific labelling requirements</w:t>
      </w:r>
      <w:r w:rsidR="00A6513E">
        <w:t>.</w:t>
      </w:r>
    </w:p>
    <w:p w14:paraId="33548744" w14:textId="0F222AA7" w:rsidR="00D273F0" w:rsidRPr="00DA69BD" w:rsidRDefault="00022DBC" w:rsidP="00DA69BD">
      <w:pPr>
        <w:pStyle w:val="FSBullet1"/>
        <w:rPr>
          <w:b/>
        </w:rPr>
      </w:pPr>
      <w:r w:rsidRPr="00DA69BD">
        <w:rPr>
          <w:b/>
        </w:rPr>
        <w:t>the desirability of an efficient and internationally competitive food industry</w:t>
      </w:r>
    </w:p>
    <w:p w14:paraId="2B926F45" w14:textId="0A8C383A" w:rsidR="00D273F0" w:rsidRPr="00D273F0" w:rsidRDefault="00D273F0" w:rsidP="00AA6082">
      <w:pPr>
        <w:spacing w:after="240"/>
      </w:pPr>
      <w:r w:rsidRPr="00D273F0">
        <w:t xml:space="preserve">The proposed permission would support an internationally competitive food industry in relation to the addition of 2′-FL to </w:t>
      </w:r>
      <w:r w:rsidR="003115BD">
        <w:t>I</w:t>
      </w:r>
      <w:r w:rsidR="007D6E9C">
        <w:t>FP</w:t>
      </w:r>
      <w:r w:rsidRPr="00D273F0">
        <w:t xml:space="preserve">, and is consistent with existing permissions in the Code for 2′-FL. </w:t>
      </w:r>
    </w:p>
    <w:p w14:paraId="54805C6A" w14:textId="5798A654" w:rsidR="008828D9" w:rsidRPr="007922A1" w:rsidRDefault="00022DBC" w:rsidP="007922A1">
      <w:pPr>
        <w:pStyle w:val="FSBullet1"/>
        <w:rPr>
          <w:b/>
        </w:rPr>
      </w:pPr>
      <w:r w:rsidRPr="007922A1">
        <w:rPr>
          <w:b/>
        </w:rPr>
        <w:t>the promotion of fair trading in food</w:t>
      </w:r>
    </w:p>
    <w:p w14:paraId="62706E37" w14:textId="651DB825" w:rsidR="0009720E" w:rsidRPr="00C24193" w:rsidRDefault="0009720E" w:rsidP="00D93BEB">
      <w:r w:rsidRPr="00C24193">
        <w:t xml:space="preserve">No issues were identified for this </w:t>
      </w:r>
      <w:r w:rsidR="0028716A">
        <w:t>a</w:t>
      </w:r>
      <w:r w:rsidR="006064C6">
        <w:t>pplication</w:t>
      </w:r>
      <w:r w:rsidRPr="00C24193">
        <w:t xml:space="preserve"> relevant to this objective.</w:t>
      </w:r>
    </w:p>
    <w:p w14:paraId="093C58AD" w14:textId="777A3E2E" w:rsidR="00022DBC" w:rsidRPr="007922A1" w:rsidRDefault="00022DBC" w:rsidP="007922A1">
      <w:pPr>
        <w:pStyle w:val="FSBullet1"/>
        <w:rPr>
          <w:b/>
        </w:rPr>
      </w:pPr>
      <w:r w:rsidRPr="007922A1">
        <w:rPr>
          <w:b/>
        </w:rPr>
        <w:t xml:space="preserve">any written policy guidelines formulated by the </w:t>
      </w:r>
      <w:r w:rsidR="00957D76" w:rsidRPr="007922A1">
        <w:rPr>
          <w:b/>
        </w:rPr>
        <w:t>Food Ministers</w:t>
      </w:r>
      <w:r w:rsidR="00B60D3F" w:rsidRPr="007922A1">
        <w:rPr>
          <w:b/>
        </w:rPr>
        <w:t>’</w:t>
      </w:r>
      <w:r w:rsidR="00957D76" w:rsidRPr="007922A1">
        <w:rPr>
          <w:b/>
        </w:rPr>
        <w:t xml:space="preserve"> Meeting</w:t>
      </w:r>
      <w:r w:rsidR="00957D76" w:rsidRPr="00053AF0">
        <w:rPr>
          <w:rStyle w:val="FootnoteReference"/>
          <w:vertAlign w:val="baseline"/>
        </w:rPr>
        <w:footnoteReference w:id="12"/>
      </w:r>
    </w:p>
    <w:p w14:paraId="40D97F01" w14:textId="67B6263D" w:rsidR="00A6513E" w:rsidRDefault="00D273F0" w:rsidP="00D273F0">
      <w:pPr>
        <w:widowControl/>
      </w:pPr>
      <w:r w:rsidRPr="00AE7EA4">
        <w:t xml:space="preserve">As part of A1233, FSANZ has </w:t>
      </w:r>
      <w:r w:rsidRPr="00AE7EA4">
        <w:rPr>
          <w:szCs w:val="22"/>
        </w:rPr>
        <w:t xml:space="preserve">had regard to both high order and specific policy principles in </w:t>
      </w:r>
      <w:r w:rsidR="00ED64F8" w:rsidRPr="00AE7EA4">
        <w:rPr>
          <w:szCs w:val="22"/>
        </w:rPr>
        <w:t xml:space="preserve">the </w:t>
      </w:r>
      <w:r w:rsidR="007B71F8">
        <w:rPr>
          <w:szCs w:val="22"/>
        </w:rPr>
        <w:t xml:space="preserve">following </w:t>
      </w:r>
      <w:r w:rsidRPr="00AE7EA4">
        <w:rPr>
          <w:szCs w:val="22"/>
        </w:rPr>
        <w:t>Ministerial Policy</w:t>
      </w:r>
      <w:r w:rsidRPr="00D273F0">
        <w:rPr>
          <w:szCs w:val="22"/>
        </w:rPr>
        <w:t xml:space="preserve"> Guideline</w:t>
      </w:r>
      <w:r w:rsidR="007B71F8">
        <w:rPr>
          <w:szCs w:val="22"/>
        </w:rPr>
        <w:t>s</w:t>
      </w:r>
      <w:r w:rsidR="00ED64F8">
        <w:rPr>
          <w:szCs w:val="22"/>
        </w:rPr>
        <w:t xml:space="preserve"> for the </w:t>
      </w:r>
      <w:r w:rsidRPr="00D273F0">
        <w:t>Regulation of Infant Formula Products</w:t>
      </w:r>
      <w:r w:rsidR="00ED64F8">
        <w:t xml:space="preserve">. </w:t>
      </w:r>
    </w:p>
    <w:p w14:paraId="72C350BC" w14:textId="77777777" w:rsidR="00A6513E" w:rsidRDefault="00A6513E" w:rsidP="00A6513E">
      <w:pPr>
        <w:pStyle w:val="ListParagraph"/>
        <w:widowControl/>
        <w:numPr>
          <w:ilvl w:val="0"/>
          <w:numId w:val="24"/>
        </w:numPr>
        <w:spacing w:before="120" w:beforeAutospacing="0" w:after="120" w:afterAutospacing="0"/>
        <w:ind w:left="714" w:hanging="357"/>
        <w:contextualSpacing w:val="0"/>
      </w:pPr>
      <w:r w:rsidRPr="00B10359">
        <w:t>Regulation of Infant Formula Products</w:t>
      </w:r>
      <w:r>
        <w:t xml:space="preserve"> </w:t>
      </w:r>
    </w:p>
    <w:p w14:paraId="5CD9D4A6" w14:textId="26EC4681" w:rsidR="00A6513E" w:rsidRDefault="00A6513E" w:rsidP="00D273F0">
      <w:pPr>
        <w:pStyle w:val="ListParagraph"/>
        <w:widowControl/>
        <w:numPr>
          <w:ilvl w:val="0"/>
          <w:numId w:val="24"/>
        </w:numPr>
        <w:spacing w:before="120" w:beforeAutospacing="0" w:after="120" w:afterAutospacing="0"/>
        <w:ind w:left="714" w:hanging="357"/>
        <w:contextualSpacing w:val="0"/>
      </w:pPr>
      <w:r w:rsidRPr="00B10359">
        <w:t xml:space="preserve">Intent of Part 2.9 </w:t>
      </w:r>
      <w:r>
        <w:t xml:space="preserve">of the Food Standards Code </w:t>
      </w:r>
      <w:r w:rsidRPr="00B10359">
        <w:t>– Special Purpose Foods</w:t>
      </w:r>
    </w:p>
    <w:p w14:paraId="2AF2CA3B" w14:textId="2AEA43BB" w:rsidR="00D273F0" w:rsidRDefault="00D273F0" w:rsidP="00D273F0">
      <w:pPr>
        <w:widowControl/>
        <w:rPr>
          <w:lang w:bidi="ar-SA"/>
        </w:rPr>
      </w:pPr>
      <w:r w:rsidRPr="00D273F0">
        <w:rPr>
          <w:lang w:bidi="ar-SA"/>
        </w:rPr>
        <w:lastRenderedPageBreak/>
        <w:t xml:space="preserve">FSANZ considers that through the proposed permission for </w:t>
      </w:r>
      <w:r w:rsidRPr="00D273F0">
        <w:t>2′-FL</w:t>
      </w:r>
      <w:r w:rsidRPr="00D273F0">
        <w:rPr>
          <w:lang w:bidi="ar-SA"/>
        </w:rPr>
        <w:t xml:space="preserve"> to be added to </w:t>
      </w:r>
      <w:r w:rsidR="008E45E3">
        <w:rPr>
          <w:lang w:bidi="ar-SA"/>
        </w:rPr>
        <w:t>Infant Formula Products</w:t>
      </w:r>
      <w:r w:rsidRPr="00D273F0">
        <w:rPr>
          <w:lang w:bidi="ar-SA"/>
        </w:rPr>
        <w:t>, policy guideline</w:t>
      </w:r>
      <w:r w:rsidR="007B71F8">
        <w:rPr>
          <w:lang w:bidi="ar-SA"/>
        </w:rPr>
        <w:t>s</w:t>
      </w:r>
      <w:r w:rsidR="00ED64F8">
        <w:rPr>
          <w:lang w:bidi="ar-SA"/>
        </w:rPr>
        <w:t xml:space="preserve"> </w:t>
      </w:r>
      <w:r w:rsidR="007B71F8">
        <w:rPr>
          <w:lang w:bidi="ar-SA"/>
        </w:rPr>
        <w:t>have</w:t>
      </w:r>
      <w:r w:rsidR="007B71F8" w:rsidRPr="00D273F0">
        <w:rPr>
          <w:lang w:bidi="ar-SA"/>
        </w:rPr>
        <w:t xml:space="preserve"> </w:t>
      </w:r>
      <w:r w:rsidRPr="00D273F0">
        <w:rPr>
          <w:lang w:bidi="ar-SA"/>
        </w:rPr>
        <w:t>been met.</w:t>
      </w:r>
    </w:p>
    <w:p w14:paraId="395A8D05" w14:textId="23A6BDCA" w:rsidR="005F7342" w:rsidRPr="00932F14" w:rsidRDefault="00B045D7" w:rsidP="00E0155D">
      <w:pPr>
        <w:pStyle w:val="Heading1"/>
      </w:pPr>
      <w:bookmarkStart w:id="83" w:name="_Toc286391014"/>
      <w:bookmarkStart w:id="84" w:name="_Toc175381455"/>
      <w:bookmarkStart w:id="85" w:name="_Toc300933445"/>
      <w:bookmarkStart w:id="86" w:name="_Toc89242795"/>
      <w:bookmarkEnd w:id="33"/>
      <w:bookmarkEnd w:id="34"/>
      <w:bookmarkEnd w:id="35"/>
      <w:bookmarkEnd w:id="36"/>
      <w:bookmarkEnd w:id="37"/>
      <w:bookmarkEnd w:id="38"/>
      <w:bookmarkEnd w:id="42"/>
      <w:r>
        <w:t>6</w:t>
      </w:r>
      <w:r w:rsidR="00F604DE">
        <w:tab/>
      </w:r>
      <w:bookmarkEnd w:id="83"/>
      <w:bookmarkEnd w:id="84"/>
      <w:bookmarkEnd w:id="85"/>
      <w:r w:rsidR="00D14405" w:rsidRPr="005B4758">
        <w:t>Draft variation</w:t>
      </w:r>
      <w:bookmarkEnd w:id="86"/>
    </w:p>
    <w:p w14:paraId="61E0BA9A" w14:textId="77777777" w:rsidR="00D209C9" w:rsidRDefault="00D209C9" w:rsidP="00C745FD">
      <w:pPr>
        <w:spacing w:after="240"/>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w:t>
      </w:r>
      <w:r w:rsidRPr="00812D07">
        <w:t xml:space="preserve">on </w:t>
      </w:r>
      <w:r w:rsidR="000564DE" w:rsidRPr="00812D07">
        <w:t>gazettal</w:t>
      </w:r>
      <w:r w:rsidR="00812D07" w:rsidRPr="00812D07">
        <w:t>.</w:t>
      </w:r>
    </w:p>
    <w:p w14:paraId="57ED33E0" w14:textId="77777777" w:rsidR="00A12B44" w:rsidRPr="00D26814" w:rsidRDefault="002C4A91" w:rsidP="00C745FD">
      <w:pPr>
        <w:spacing w:after="240"/>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5FBD0339" w14:textId="562DF314" w:rsidR="00D273F0" w:rsidRDefault="00B045D7" w:rsidP="00E0155D">
      <w:pPr>
        <w:pStyle w:val="Heading1"/>
      </w:pPr>
      <w:bookmarkStart w:id="87" w:name="_Toc89242796"/>
      <w:r>
        <w:t>7</w:t>
      </w:r>
      <w:r w:rsidR="007922A1">
        <w:tab/>
      </w:r>
      <w:r w:rsidR="007922A1" w:rsidRPr="00E0155D">
        <w:t>References</w:t>
      </w:r>
      <w:bookmarkEnd w:id="87"/>
    </w:p>
    <w:p w14:paraId="13A6D69C" w14:textId="3CF7AB4F" w:rsidR="00DA69BD" w:rsidRDefault="00DA69BD" w:rsidP="00DA69BD">
      <w:r>
        <w:t xml:space="preserve">ESFA 2015 </w:t>
      </w:r>
      <w:r w:rsidRPr="00DA69BD">
        <w:t>Safety of 2'-O-fucosyllactose as a novel food ingredient pursuant to Regulation (EC) No 258/97</w:t>
      </w:r>
      <w:r>
        <w:t xml:space="preserve"> </w:t>
      </w:r>
      <w:r w:rsidRPr="00DA69BD">
        <w:rPr>
          <w:i/>
        </w:rPr>
        <w:t>EFSA Journal</w:t>
      </w:r>
      <w:r w:rsidRPr="00DA69BD">
        <w:t xml:space="preserve"> </w:t>
      </w:r>
      <w:r>
        <w:t>13(7) 4184</w:t>
      </w:r>
    </w:p>
    <w:p w14:paraId="5DDC87F1" w14:textId="2A0C43F9" w:rsidR="00A542A8" w:rsidRPr="00DA69BD" w:rsidRDefault="00A542A8" w:rsidP="00DA69BD">
      <w:pPr>
        <w:rPr>
          <w:szCs w:val="22"/>
        </w:rPr>
      </w:pPr>
      <w:r w:rsidRPr="00DA69BD">
        <w:rPr>
          <w:szCs w:val="22"/>
        </w:rPr>
        <w:t>FSANZ (2008) Proposal P306, Final Assessment Report, Addition of Inulin/FOS &amp; GOS to Food. Food Standards Australia New Zealand.</w:t>
      </w:r>
    </w:p>
    <w:p w14:paraId="6D27936B" w14:textId="14558D67" w:rsidR="00A542A8" w:rsidRDefault="00A542A8" w:rsidP="00DA69BD">
      <w:pPr>
        <w:rPr>
          <w:szCs w:val="22"/>
        </w:rPr>
      </w:pPr>
      <w:r w:rsidRPr="00DA69BD">
        <w:rPr>
          <w:szCs w:val="22"/>
        </w:rPr>
        <w:t>FSANZ (2013) Application A1055, Approval Report, Short Chain Fructo-oligosaccharides. Food Standards Australia New Zealand.</w:t>
      </w:r>
    </w:p>
    <w:p w14:paraId="0F0D0FB7" w14:textId="77777777" w:rsidR="00AA60F6" w:rsidRPr="00AA60F6" w:rsidRDefault="00AA60F6" w:rsidP="00AA60F6">
      <w:pPr>
        <w:pStyle w:val="Heading1"/>
        <w:spacing w:before="240"/>
      </w:pPr>
      <w:bookmarkStart w:id="88" w:name="_Toc85531516"/>
      <w:bookmarkStart w:id="89" w:name="_Toc89242797"/>
      <w:r w:rsidRPr="00AA60F6">
        <w:t>Attachments</w:t>
      </w:r>
      <w:bookmarkEnd w:id="88"/>
      <w:bookmarkEnd w:id="89"/>
    </w:p>
    <w:p w14:paraId="0320955C" w14:textId="77777777" w:rsidR="00AA60F6" w:rsidRPr="00AA60F6" w:rsidRDefault="00AA60F6" w:rsidP="00AA60F6">
      <w:pPr>
        <w:spacing w:before="240"/>
        <w:ind w:left="567" w:hanging="567"/>
      </w:pPr>
      <w:r w:rsidRPr="00AA60F6">
        <w:t>A.</w:t>
      </w:r>
      <w:r w:rsidRPr="00AA60F6">
        <w:tab/>
      </w:r>
      <w:hyperlink r:id="rId25" w:history="1">
        <w:r w:rsidRPr="00AA60F6">
          <w:rPr>
            <w:color w:val="3333FF"/>
            <w:u w:val="single"/>
          </w:rPr>
          <w:t xml:space="preserve">Draft variation to the </w:t>
        </w:r>
        <w:r w:rsidRPr="00AA60F6">
          <w:rPr>
            <w:i/>
            <w:color w:val="3333FF"/>
            <w:u w:val="single"/>
          </w:rPr>
          <w:t>Australia New Zealand Food Standards Code</w:t>
        </w:r>
      </w:hyperlink>
      <w:r w:rsidRPr="00AA60F6">
        <w:t xml:space="preserve"> </w:t>
      </w:r>
    </w:p>
    <w:p w14:paraId="311E608B" w14:textId="140E8E8A" w:rsidR="00AA60F6" w:rsidRDefault="00AA60F6" w:rsidP="00AA60F6">
      <w:pPr>
        <w:rPr>
          <w:szCs w:val="22"/>
        </w:rPr>
      </w:pPr>
      <w:r w:rsidRPr="00AA60F6">
        <w:t>B.</w:t>
      </w:r>
      <w:r w:rsidRPr="00AA60F6">
        <w:tab/>
      </w:r>
      <w:hyperlink r:id="rId26" w:history="1">
        <w:r w:rsidRPr="00AA60F6">
          <w:rPr>
            <w:color w:val="3333FF"/>
            <w:u w:val="single"/>
          </w:rPr>
          <w:t>Draft Explanatory Statement</w:t>
        </w:r>
      </w:hyperlink>
    </w:p>
    <w:p w14:paraId="33EC97F1" w14:textId="2A7A555A" w:rsidR="000C48F8" w:rsidRDefault="000C48F8" w:rsidP="000C48F8">
      <w:pPr>
        <w:rPr>
          <w:szCs w:val="22"/>
        </w:rPr>
      </w:pPr>
      <w:r>
        <w:rPr>
          <w:szCs w:val="22"/>
        </w:rPr>
        <w:br w:type="page"/>
      </w:r>
    </w:p>
    <w:p w14:paraId="3A5FEB06" w14:textId="77777777" w:rsidR="00FA1DB3" w:rsidRPr="00FA1DB3" w:rsidRDefault="00FA1DB3" w:rsidP="00FA1DB3">
      <w:pPr>
        <w:pStyle w:val="Heading2"/>
      </w:pPr>
      <w:bookmarkStart w:id="90" w:name="_Toc89242798"/>
      <w:r w:rsidRPr="00FA1DB3">
        <w:lastRenderedPageBreak/>
        <w:t xml:space="preserve">Attachment A – Draft variation to the </w:t>
      </w:r>
      <w:r w:rsidRPr="00355343">
        <w:rPr>
          <w:i/>
        </w:rPr>
        <w:t>Australia New Zealand Food Standards Code</w:t>
      </w:r>
      <w:bookmarkEnd w:id="90"/>
    </w:p>
    <w:p w14:paraId="0CC81F66" w14:textId="77777777" w:rsidR="00FA1DB3" w:rsidRPr="00FA1DB3" w:rsidRDefault="00FA1DB3" w:rsidP="00FA1DB3">
      <w:pPr>
        <w:widowControl/>
        <w:spacing w:beforeAutospacing="0" w:afterAutospacing="0"/>
        <w:rPr>
          <w:szCs w:val="20"/>
          <w:lang w:bidi="ar-SA"/>
        </w:rPr>
      </w:pPr>
    </w:p>
    <w:p w14:paraId="746933D7" w14:textId="77777777" w:rsidR="00FA1DB3" w:rsidRPr="00FA1DB3" w:rsidRDefault="00FA1DB3" w:rsidP="00FA1DB3">
      <w:pPr>
        <w:tabs>
          <w:tab w:val="left" w:pos="851"/>
        </w:tabs>
        <w:spacing w:beforeAutospacing="0" w:afterAutospacing="0"/>
        <w:rPr>
          <w:noProof/>
          <w:sz w:val="20"/>
          <w:szCs w:val="20"/>
          <w:lang w:val="en-AU" w:eastAsia="en-AU" w:bidi="ar-SA"/>
        </w:rPr>
      </w:pPr>
      <w:r w:rsidRPr="00FA1DB3">
        <w:rPr>
          <w:noProof/>
          <w:sz w:val="20"/>
          <w:szCs w:val="20"/>
          <w:lang w:eastAsia="en-GB" w:bidi="ar-SA"/>
        </w:rPr>
        <w:drawing>
          <wp:inline distT="0" distB="0" distL="0" distR="0" wp14:anchorId="3856EAC5" wp14:editId="79795CD5">
            <wp:extent cx="2657475" cy="438150"/>
            <wp:effectExtent l="0" t="0" r="9525" b="0"/>
            <wp:docPr id="1"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2F6AA42" w14:textId="77777777" w:rsidR="00FA1DB3" w:rsidRPr="00FA1DB3" w:rsidRDefault="00FA1DB3" w:rsidP="00FA1DB3">
      <w:pPr>
        <w:pBdr>
          <w:bottom w:val="single" w:sz="4" w:space="1" w:color="auto"/>
        </w:pBdr>
        <w:tabs>
          <w:tab w:val="left" w:pos="851"/>
        </w:tabs>
        <w:spacing w:beforeAutospacing="0" w:afterAutospacing="0"/>
        <w:rPr>
          <w:b/>
          <w:bCs/>
          <w:szCs w:val="20"/>
          <w:lang w:bidi="ar-SA"/>
        </w:rPr>
      </w:pPr>
    </w:p>
    <w:p w14:paraId="4BEE4FDC" w14:textId="77777777" w:rsidR="00FA1DB3" w:rsidRPr="00FA1DB3" w:rsidRDefault="00FA1DB3" w:rsidP="00FA1DB3">
      <w:pPr>
        <w:pBdr>
          <w:bottom w:val="single" w:sz="4" w:space="1" w:color="auto"/>
        </w:pBdr>
        <w:tabs>
          <w:tab w:val="left" w:pos="851"/>
        </w:tabs>
        <w:spacing w:beforeAutospacing="0" w:afterAutospacing="0"/>
        <w:rPr>
          <w:b/>
          <w:sz w:val="20"/>
          <w:szCs w:val="20"/>
          <w:lang w:bidi="ar-SA"/>
        </w:rPr>
      </w:pPr>
      <w:r w:rsidRPr="00FA1DB3">
        <w:rPr>
          <w:b/>
          <w:sz w:val="20"/>
          <w:szCs w:val="20"/>
          <w:lang w:bidi="ar-SA"/>
        </w:rPr>
        <w:t>Food Standards (Application A1233 – 2’FL from a new GM source for infant formula) Variation</w:t>
      </w:r>
    </w:p>
    <w:p w14:paraId="107A995F" w14:textId="77777777" w:rsidR="00FA1DB3" w:rsidRPr="00FA1DB3" w:rsidRDefault="00FA1DB3" w:rsidP="00FA1DB3">
      <w:pPr>
        <w:pBdr>
          <w:bottom w:val="single" w:sz="4" w:space="1" w:color="auto"/>
        </w:pBdr>
        <w:tabs>
          <w:tab w:val="left" w:pos="851"/>
        </w:tabs>
        <w:spacing w:beforeAutospacing="0" w:afterAutospacing="0"/>
        <w:rPr>
          <w:b/>
          <w:sz w:val="20"/>
          <w:szCs w:val="20"/>
          <w:lang w:bidi="ar-SA"/>
        </w:rPr>
      </w:pPr>
    </w:p>
    <w:p w14:paraId="4A5A91F3" w14:textId="77777777" w:rsidR="00FA1DB3" w:rsidRPr="00FA1DB3" w:rsidRDefault="00FA1DB3" w:rsidP="00FA1DB3">
      <w:pPr>
        <w:tabs>
          <w:tab w:val="left" w:pos="851"/>
        </w:tabs>
        <w:spacing w:beforeAutospacing="0" w:afterAutospacing="0"/>
        <w:rPr>
          <w:sz w:val="20"/>
          <w:szCs w:val="20"/>
          <w:lang w:bidi="ar-SA"/>
        </w:rPr>
      </w:pPr>
    </w:p>
    <w:p w14:paraId="0F9DF936" w14:textId="77777777" w:rsidR="00FA1DB3" w:rsidRPr="00FA1DB3" w:rsidRDefault="00FA1DB3" w:rsidP="00FA1DB3">
      <w:pPr>
        <w:tabs>
          <w:tab w:val="left" w:pos="851"/>
        </w:tabs>
        <w:spacing w:beforeAutospacing="0" w:afterAutospacing="0"/>
        <w:rPr>
          <w:sz w:val="20"/>
          <w:szCs w:val="20"/>
          <w:lang w:bidi="ar-SA"/>
        </w:rPr>
      </w:pPr>
      <w:r w:rsidRPr="00FA1DB3">
        <w:rPr>
          <w:sz w:val="20"/>
          <w:szCs w:val="20"/>
          <w:lang w:bidi="ar-SA"/>
        </w:rPr>
        <w:t xml:space="preserve">The Board of Food Standards Australia New Zealand gives notice of the making of this variation under section 92 of the </w:t>
      </w:r>
      <w:r w:rsidRPr="00FA1DB3">
        <w:rPr>
          <w:i/>
          <w:sz w:val="20"/>
          <w:szCs w:val="20"/>
          <w:lang w:bidi="ar-SA"/>
        </w:rPr>
        <w:t>Food Standards Australia New Zealand Act 1991</w:t>
      </w:r>
      <w:r w:rsidRPr="00FA1DB3">
        <w:rPr>
          <w:sz w:val="20"/>
          <w:szCs w:val="20"/>
          <w:lang w:bidi="ar-SA"/>
        </w:rPr>
        <w:t>.  The variation commences on the date specified in clause 3 of this variation.</w:t>
      </w:r>
    </w:p>
    <w:p w14:paraId="3A6E4F9B" w14:textId="77777777" w:rsidR="00FA1DB3" w:rsidRPr="00FA1DB3" w:rsidRDefault="00FA1DB3" w:rsidP="00FA1DB3">
      <w:pPr>
        <w:tabs>
          <w:tab w:val="left" w:pos="851"/>
        </w:tabs>
        <w:spacing w:beforeAutospacing="0" w:afterAutospacing="0"/>
        <w:rPr>
          <w:sz w:val="20"/>
          <w:szCs w:val="20"/>
          <w:lang w:bidi="ar-SA"/>
        </w:rPr>
      </w:pPr>
    </w:p>
    <w:p w14:paraId="34F0AF9F" w14:textId="77777777" w:rsidR="00FA1DB3" w:rsidRPr="00FA1DB3" w:rsidRDefault="00FA1DB3" w:rsidP="00FA1DB3">
      <w:pPr>
        <w:tabs>
          <w:tab w:val="left" w:pos="851"/>
        </w:tabs>
        <w:spacing w:beforeAutospacing="0" w:afterAutospacing="0"/>
        <w:rPr>
          <w:sz w:val="20"/>
          <w:szCs w:val="20"/>
          <w:lang w:bidi="ar-SA"/>
        </w:rPr>
      </w:pPr>
      <w:r w:rsidRPr="00FA1DB3">
        <w:rPr>
          <w:sz w:val="20"/>
          <w:szCs w:val="20"/>
          <w:lang w:bidi="ar-SA"/>
        </w:rPr>
        <w:t xml:space="preserve">Dated </w:t>
      </w:r>
      <w:r w:rsidRPr="005E0478">
        <w:rPr>
          <w:color w:val="FF0000"/>
          <w:sz w:val="20"/>
          <w:szCs w:val="20"/>
          <w:lang w:bidi="ar-SA"/>
        </w:rPr>
        <w:t>[To be completed by the Delegate</w:t>
      </w:r>
      <w:r w:rsidRPr="00FA1DB3">
        <w:rPr>
          <w:sz w:val="20"/>
          <w:szCs w:val="20"/>
          <w:lang w:bidi="ar-SA"/>
        </w:rPr>
        <w:t>]</w:t>
      </w:r>
    </w:p>
    <w:p w14:paraId="108E3717" w14:textId="77777777" w:rsidR="00FA1DB3" w:rsidRPr="00FA1DB3" w:rsidRDefault="00FA1DB3" w:rsidP="00FA1DB3">
      <w:pPr>
        <w:tabs>
          <w:tab w:val="left" w:pos="851"/>
        </w:tabs>
        <w:spacing w:beforeAutospacing="0" w:afterAutospacing="0"/>
        <w:rPr>
          <w:sz w:val="20"/>
          <w:szCs w:val="20"/>
          <w:lang w:bidi="ar-SA"/>
        </w:rPr>
      </w:pPr>
    </w:p>
    <w:p w14:paraId="3AE4160B" w14:textId="77777777" w:rsidR="00FA1DB3" w:rsidRPr="00FA1DB3" w:rsidRDefault="00FA1DB3" w:rsidP="00FA1DB3">
      <w:pPr>
        <w:tabs>
          <w:tab w:val="left" w:pos="851"/>
        </w:tabs>
        <w:spacing w:beforeAutospacing="0" w:afterAutospacing="0"/>
        <w:rPr>
          <w:sz w:val="20"/>
          <w:szCs w:val="20"/>
          <w:lang w:bidi="ar-SA"/>
        </w:rPr>
      </w:pPr>
    </w:p>
    <w:p w14:paraId="5B2E6FAC" w14:textId="77777777" w:rsidR="00FA1DB3" w:rsidRPr="00FA1DB3" w:rsidRDefault="00FA1DB3" w:rsidP="00FA1DB3">
      <w:pPr>
        <w:tabs>
          <w:tab w:val="left" w:pos="851"/>
        </w:tabs>
        <w:spacing w:beforeAutospacing="0" w:afterAutospacing="0"/>
        <w:rPr>
          <w:sz w:val="20"/>
          <w:szCs w:val="20"/>
          <w:lang w:bidi="ar-SA"/>
        </w:rPr>
      </w:pPr>
    </w:p>
    <w:p w14:paraId="1F7F04DC" w14:textId="77777777" w:rsidR="00FA1DB3" w:rsidRPr="00FA1DB3" w:rsidRDefault="00FA1DB3" w:rsidP="00FA1DB3">
      <w:pPr>
        <w:tabs>
          <w:tab w:val="left" w:pos="851"/>
        </w:tabs>
        <w:spacing w:beforeAutospacing="0" w:afterAutospacing="0"/>
        <w:rPr>
          <w:sz w:val="20"/>
          <w:szCs w:val="20"/>
          <w:lang w:bidi="ar-SA"/>
        </w:rPr>
      </w:pPr>
    </w:p>
    <w:p w14:paraId="66EA2A8F" w14:textId="77777777" w:rsidR="00FA1DB3" w:rsidRPr="00FA1DB3" w:rsidRDefault="00FA1DB3" w:rsidP="00FA1DB3">
      <w:pPr>
        <w:tabs>
          <w:tab w:val="left" w:pos="851"/>
        </w:tabs>
        <w:spacing w:beforeAutospacing="0" w:afterAutospacing="0"/>
        <w:rPr>
          <w:sz w:val="20"/>
          <w:szCs w:val="20"/>
          <w:lang w:bidi="ar-SA"/>
        </w:rPr>
      </w:pPr>
    </w:p>
    <w:p w14:paraId="406FAA75" w14:textId="77777777" w:rsidR="00FA1DB3" w:rsidRPr="005E0478" w:rsidRDefault="00FA1DB3" w:rsidP="00FA1DB3">
      <w:pPr>
        <w:tabs>
          <w:tab w:val="left" w:pos="851"/>
        </w:tabs>
        <w:spacing w:beforeAutospacing="0" w:afterAutospacing="0"/>
        <w:rPr>
          <w:color w:val="FF0000"/>
          <w:sz w:val="20"/>
          <w:szCs w:val="20"/>
          <w:lang w:bidi="ar-SA"/>
        </w:rPr>
      </w:pPr>
      <w:r w:rsidRPr="005E0478">
        <w:rPr>
          <w:color w:val="FF0000"/>
          <w:sz w:val="20"/>
          <w:szCs w:val="20"/>
          <w:lang w:bidi="ar-SA"/>
        </w:rPr>
        <w:t>[Delegate’s name and position]</w:t>
      </w:r>
    </w:p>
    <w:p w14:paraId="16EB23AC" w14:textId="77777777" w:rsidR="00FA1DB3" w:rsidRPr="00FA1DB3" w:rsidRDefault="00FA1DB3" w:rsidP="00FA1DB3">
      <w:pPr>
        <w:tabs>
          <w:tab w:val="left" w:pos="851"/>
        </w:tabs>
        <w:spacing w:beforeAutospacing="0" w:afterAutospacing="0"/>
        <w:rPr>
          <w:sz w:val="20"/>
          <w:szCs w:val="20"/>
          <w:lang w:bidi="ar-SA"/>
        </w:rPr>
      </w:pPr>
      <w:r w:rsidRPr="00FA1DB3">
        <w:rPr>
          <w:sz w:val="20"/>
          <w:szCs w:val="20"/>
          <w:lang w:bidi="ar-SA"/>
        </w:rPr>
        <w:t>Delegate of the Board of Food Standards Australia New Zealand</w:t>
      </w:r>
    </w:p>
    <w:p w14:paraId="55C436CE" w14:textId="77777777" w:rsidR="00FA1DB3" w:rsidRPr="00FA1DB3" w:rsidRDefault="00FA1DB3" w:rsidP="00FA1DB3">
      <w:pPr>
        <w:tabs>
          <w:tab w:val="left" w:pos="851"/>
        </w:tabs>
        <w:spacing w:beforeAutospacing="0" w:afterAutospacing="0"/>
        <w:rPr>
          <w:sz w:val="20"/>
          <w:szCs w:val="20"/>
          <w:lang w:bidi="ar-SA"/>
        </w:rPr>
      </w:pPr>
    </w:p>
    <w:p w14:paraId="637754F3" w14:textId="77777777" w:rsidR="00FA1DB3" w:rsidRPr="00FA1DB3" w:rsidRDefault="00FA1DB3" w:rsidP="00FA1DB3">
      <w:pPr>
        <w:tabs>
          <w:tab w:val="left" w:pos="851"/>
        </w:tabs>
        <w:spacing w:beforeAutospacing="0" w:afterAutospacing="0"/>
        <w:rPr>
          <w:sz w:val="20"/>
          <w:szCs w:val="20"/>
          <w:lang w:bidi="ar-SA"/>
        </w:rPr>
      </w:pPr>
    </w:p>
    <w:p w14:paraId="7402DF7E" w14:textId="77777777" w:rsidR="00FA1DB3" w:rsidRPr="00FA1DB3" w:rsidRDefault="00FA1DB3" w:rsidP="00FA1DB3">
      <w:pPr>
        <w:tabs>
          <w:tab w:val="left" w:pos="851"/>
        </w:tabs>
        <w:spacing w:beforeAutospacing="0" w:afterAutospacing="0"/>
        <w:rPr>
          <w:sz w:val="20"/>
          <w:szCs w:val="20"/>
          <w:lang w:bidi="ar-SA"/>
        </w:rPr>
      </w:pPr>
    </w:p>
    <w:p w14:paraId="2D44D039" w14:textId="77777777" w:rsidR="00FA1DB3" w:rsidRPr="00FA1DB3" w:rsidRDefault="00FA1DB3" w:rsidP="00FA1DB3">
      <w:pPr>
        <w:tabs>
          <w:tab w:val="left" w:pos="851"/>
        </w:tabs>
        <w:spacing w:beforeAutospacing="0" w:afterAutospacing="0"/>
        <w:rPr>
          <w:sz w:val="20"/>
          <w:szCs w:val="20"/>
          <w:lang w:bidi="ar-SA"/>
        </w:rPr>
      </w:pPr>
    </w:p>
    <w:p w14:paraId="43F4E077" w14:textId="77777777" w:rsidR="00FA1DB3" w:rsidRPr="00FA1DB3" w:rsidRDefault="00FA1DB3" w:rsidP="00FA1DB3">
      <w:pPr>
        <w:tabs>
          <w:tab w:val="left" w:pos="851"/>
        </w:tabs>
        <w:spacing w:beforeAutospacing="0" w:afterAutospacing="0"/>
        <w:rPr>
          <w:sz w:val="20"/>
          <w:szCs w:val="20"/>
          <w:lang w:bidi="ar-SA"/>
        </w:rPr>
      </w:pPr>
    </w:p>
    <w:p w14:paraId="24541331" w14:textId="77777777" w:rsidR="00FA1DB3" w:rsidRPr="00FA1DB3" w:rsidRDefault="00FA1DB3" w:rsidP="00FA1DB3">
      <w:pPr>
        <w:pBdr>
          <w:top w:val="single" w:sz="4" w:space="1" w:color="auto"/>
          <w:left w:val="single" w:sz="4" w:space="4" w:color="auto"/>
          <w:bottom w:val="single" w:sz="4" w:space="1" w:color="auto"/>
          <w:right w:val="single" w:sz="4" w:space="4" w:color="auto"/>
        </w:pBdr>
        <w:tabs>
          <w:tab w:val="left" w:pos="851"/>
        </w:tabs>
        <w:spacing w:beforeAutospacing="0" w:afterAutospacing="0"/>
        <w:rPr>
          <w:b/>
          <w:sz w:val="20"/>
          <w:szCs w:val="20"/>
          <w:lang w:val="en-AU" w:bidi="ar-SA"/>
        </w:rPr>
      </w:pPr>
      <w:r w:rsidRPr="00FA1DB3">
        <w:rPr>
          <w:b/>
          <w:sz w:val="20"/>
          <w:szCs w:val="20"/>
          <w:lang w:val="en-AU" w:bidi="ar-SA"/>
        </w:rPr>
        <w:t xml:space="preserve">Note:  </w:t>
      </w:r>
    </w:p>
    <w:p w14:paraId="48711019" w14:textId="77777777" w:rsidR="00FA1DB3" w:rsidRPr="00FA1DB3" w:rsidRDefault="00FA1DB3" w:rsidP="00FA1DB3">
      <w:pPr>
        <w:pBdr>
          <w:top w:val="single" w:sz="4" w:space="1" w:color="auto"/>
          <w:left w:val="single" w:sz="4" w:space="4" w:color="auto"/>
          <w:bottom w:val="single" w:sz="4" w:space="1" w:color="auto"/>
          <w:right w:val="single" w:sz="4" w:space="4" w:color="auto"/>
        </w:pBdr>
        <w:tabs>
          <w:tab w:val="left" w:pos="851"/>
        </w:tabs>
        <w:spacing w:beforeAutospacing="0" w:afterAutospacing="0"/>
        <w:rPr>
          <w:sz w:val="20"/>
          <w:szCs w:val="20"/>
          <w:lang w:val="en-AU" w:bidi="ar-SA"/>
        </w:rPr>
      </w:pPr>
    </w:p>
    <w:p w14:paraId="34836BFE" w14:textId="77777777" w:rsidR="00FA1DB3" w:rsidRPr="00FA1DB3" w:rsidRDefault="00FA1DB3" w:rsidP="00FA1DB3">
      <w:pPr>
        <w:pBdr>
          <w:top w:val="single" w:sz="4" w:space="1" w:color="auto"/>
          <w:left w:val="single" w:sz="4" w:space="4" w:color="auto"/>
          <w:bottom w:val="single" w:sz="4" w:space="1" w:color="auto"/>
          <w:right w:val="single" w:sz="4" w:space="4" w:color="auto"/>
        </w:pBdr>
        <w:tabs>
          <w:tab w:val="left" w:pos="851"/>
        </w:tabs>
        <w:spacing w:beforeAutospacing="0" w:afterAutospacing="0"/>
        <w:rPr>
          <w:sz w:val="20"/>
          <w:szCs w:val="20"/>
          <w:lang w:val="en-AU" w:bidi="ar-SA"/>
        </w:rPr>
      </w:pPr>
      <w:r w:rsidRPr="00FA1DB3">
        <w:rPr>
          <w:sz w:val="20"/>
          <w:szCs w:val="20"/>
          <w:lang w:val="en-AU" w:bidi="ar-SA"/>
        </w:rPr>
        <w:t xml:space="preserve">This variation will be published in the Commonwealth of Australia Gazette No. FSC </w:t>
      </w:r>
      <w:r w:rsidRPr="00FA1DB3">
        <w:rPr>
          <w:color w:val="FF0000"/>
          <w:sz w:val="20"/>
          <w:szCs w:val="20"/>
          <w:lang w:val="en-AU" w:bidi="ar-SA"/>
        </w:rPr>
        <w:t>XX on XX Month 20XX</w:t>
      </w:r>
      <w:r w:rsidRPr="00FA1DB3">
        <w:rPr>
          <w:sz w:val="20"/>
          <w:szCs w:val="20"/>
          <w:lang w:val="en-AU" w:bidi="ar-SA"/>
        </w:rPr>
        <w:t xml:space="preserve">. This means that this date is the gazettal date for the purposes of clause 3 of the variation. </w:t>
      </w:r>
    </w:p>
    <w:p w14:paraId="30D2D21B" w14:textId="77777777" w:rsidR="00FA1DB3" w:rsidRPr="00FA1DB3" w:rsidRDefault="00FA1DB3" w:rsidP="00FA1DB3">
      <w:pPr>
        <w:tabs>
          <w:tab w:val="left" w:pos="851"/>
        </w:tabs>
        <w:spacing w:beforeAutospacing="0" w:afterAutospacing="0"/>
        <w:rPr>
          <w:sz w:val="20"/>
          <w:szCs w:val="20"/>
          <w:lang w:bidi="ar-SA"/>
        </w:rPr>
      </w:pPr>
    </w:p>
    <w:p w14:paraId="22D31FB1" w14:textId="77777777" w:rsidR="00FA1DB3" w:rsidRPr="00FA1DB3" w:rsidRDefault="00FA1DB3" w:rsidP="00FA1DB3">
      <w:pPr>
        <w:widowControl/>
        <w:spacing w:beforeAutospacing="0" w:afterAutospacing="0"/>
        <w:rPr>
          <w:sz w:val="20"/>
          <w:szCs w:val="20"/>
          <w:lang w:bidi="ar-SA"/>
        </w:rPr>
      </w:pPr>
      <w:r w:rsidRPr="00FA1DB3">
        <w:rPr>
          <w:sz w:val="20"/>
          <w:szCs w:val="20"/>
          <w:lang w:bidi="ar-SA"/>
        </w:rPr>
        <w:br w:type="page"/>
      </w:r>
    </w:p>
    <w:p w14:paraId="18738087" w14:textId="77777777" w:rsidR="00FA1DB3" w:rsidRPr="00FA1DB3" w:rsidRDefault="00FA1DB3" w:rsidP="00FA1DB3">
      <w:pPr>
        <w:spacing w:before="120" w:beforeAutospacing="0" w:after="120" w:afterAutospacing="0"/>
        <w:ind w:left="851" w:hanging="851"/>
        <w:rPr>
          <w:b/>
          <w:sz w:val="20"/>
          <w:szCs w:val="20"/>
          <w:lang w:bidi="ar-SA"/>
        </w:rPr>
      </w:pPr>
      <w:r w:rsidRPr="00FA1DB3">
        <w:rPr>
          <w:b/>
          <w:sz w:val="20"/>
          <w:szCs w:val="20"/>
          <w:lang w:bidi="ar-SA"/>
        </w:rPr>
        <w:lastRenderedPageBreak/>
        <w:t>1</w:t>
      </w:r>
      <w:r w:rsidRPr="00FA1DB3">
        <w:rPr>
          <w:b/>
          <w:sz w:val="20"/>
          <w:szCs w:val="20"/>
          <w:lang w:bidi="ar-SA"/>
        </w:rPr>
        <w:tab/>
        <w:t>Name</w:t>
      </w:r>
    </w:p>
    <w:p w14:paraId="22166980" w14:textId="77777777" w:rsidR="00FA1DB3" w:rsidRPr="00FA1DB3" w:rsidRDefault="00FA1DB3" w:rsidP="00FA1DB3">
      <w:pPr>
        <w:widowControl/>
        <w:tabs>
          <w:tab w:val="left" w:pos="851"/>
        </w:tabs>
        <w:spacing w:before="120" w:beforeAutospacing="0" w:after="120" w:afterAutospacing="0"/>
        <w:rPr>
          <w:sz w:val="20"/>
          <w:szCs w:val="20"/>
          <w:lang w:bidi="ar-SA"/>
        </w:rPr>
      </w:pPr>
      <w:r w:rsidRPr="00FA1DB3">
        <w:rPr>
          <w:sz w:val="20"/>
          <w:szCs w:val="20"/>
          <w:lang w:bidi="ar-SA"/>
        </w:rPr>
        <w:t xml:space="preserve">This instrument is the </w:t>
      </w:r>
      <w:r w:rsidRPr="00FA1DB3">
        <w:rPr>
          <w:i/>
          <w:sz w:val="20"/>
          <w:szCs w:val="20"/>
          <w:lang w:bidi="ar-SA"/>
        </w:rPr>
        <w:t>Food Standards (Application A1233 – 2’-FL from new GM source for infant formula) Variation</w:t>
      </w:r>
      <w:r w:rsidRPr="00FA1DB3">
        <w:rPr>
          <w:sz w:val="20"/>
          <w:szCs w:val="20"/>
          <w:lang w:bidi="ar-SA"/>
        </w:rPr>
        <w:t>.</w:t>
      </w:r>
    </w:p>
    <w:p w14:paraId="50DA1EA7" w14:textId="77777777" w:rsidR="00FA1DB3" w:rsidRPr="00FA1DB3" w:rsidRDefault="00FA1DB3" w:rsidP="00FA1DB3">
      <w:pPr>
        <w:spacing w:before="120" w:beforeAutospacing="0" w:after="120" w:afterAutospacing="0"/>
        <w:ind w:left="851" w:hanging="851"/>
        <w:rPr>
          <w:b/>
          <w:sz w:val="20"/>
          <w:szCs w:val="20"/>
          <w:lang w:bidi="ar-SA"/>
        </w:rPr>
      </w:pPr>
      <w:r w:rsidRPr="00FA1DB3">
        <w:rPr>
          <w:b/>
          <w:sz w:val="20"/>
          <w:szCs w:val="20"/>
          <w:lang w:bidi="ar-SA"/>
        </w:rPr>
        <w:t>2</w:t>
      </w:r>
      <w:r w:rsidRPr="00FA1DB3">
        <w:rPr>
          <w:b/>
          <w:sz w:val="20"/>
          <w:szCs w:val="20"/>
          <w:lang w:bidi="ar-SA"/>
        </w:rPr>
        <w:tab/>
        <w:t xml:space="preserve">Variation to Standards in the </w:t>
      </w:r>
      <w:r w:rsidRPr="00FA1DB3">
        <w:rPr>
          <w:b/>
          <w:i/>
          <w:sz w:val="20"/>
          <w:szCs w:val="20"/>
          <w:lang w:bidi="ar-SA"/>
        </w:rPr>
        <w:t>Australia New Zealand Food Standards Code</w:t>
      </w:r>
    </w:p>
    <w:p w14:paraId="5AD6CDA0" w14:textId="77777777" w:rsidR="00FA1DB3" w:rsidRPr="00FA1DB3" w:rsidRDefault="00FA1DB3" w:rsidP="00FA1DB3">
      <w:pPr>
        <w:widowControl/>
        <w:tabs>
          <w:tab w:val="left" w:pos="851"/>
        </w:tabs>
        <w:spacing w:before="120" w:beforeAutospacing="0" w:after="120" w:afterAutospacing="0"/>
        <w:rPr>
          <w:sz w:val="20"/>
          <w:szCs w:val="20"/>
          <w:lang w:bidi="ar-SA"/>
        </w:rPr>
      </w:pPr>
      <w:r w:rsidRPr="00FA1DB3">
        <w:rPr>
          <w:sz w:val="20"/>
          <w:szCs w:val="20"/>
          <w:lang w:bidi="ar-SA"/>
        </w:rPr>
        <w:t xml:space="preserve">The Schedule varies Standards in the </w:t>
      </w:r>
      <w:r w:rsidRPr="00FA1DB3">
        <w:rPr>
          <w:i/>
          <w:sz w:val="20"/>
          <w:szCs w:val="20"/>
          <w:lang w:bidi="ar-SA"/>
        </w:rPr>
        <w:t>Australia New Zealand Food Standards Code</w:t>
      </w:r>
      <w:r w:rsidRPr="00FA1DB3">
        <w:rPr>
          <w:sz w:val="20"/>
          <w:szCs w:val="20"/>
          <w:lang w:bidi="ar-SA"/>
        </w:rPr>
        <w:t>.</w:t>
      </w:r>
    </w:p>
    <w:p w14:paraId="7D9B4E9C" w14:textId="77777777" w:rsidR="00FA1DB3" w:rsidRPr="00FA1DB3" w:rsidRDefault="00FA1DB3" w:rsidP="00FA1DB3">
      <w:pPr>
        <w:spacing w:before="120" w:beforeAutospacing="0" w:after="120" w:afterAutospacing="0"/>
        <w:ind w:left="851" w:hanging="851"/>
        <w:rPr>
          <w:b/>
          <w:sz w:val="20"/>
          <w:szCs w:val="20"/>
          <w:lang w:bidi="ar-SA"/>
        </w:rPr>
      </w:pPr>
      <w:r w:rsidRPr="00FA1DB3">
        <w:rPr>
          <w:b/>
          <w:sz w:val="20"/>
          <w:szCs w:val="20"/>
          <w:lang w:bidi="ar-SA"/>
        </w:rPr>
        <w:t>3</w:t>
      </w:r>
      <w:r w:rsidRPr="00FA1DB3">
        <w:rPr>
          <w:b/>
          <w:sz w:val="20"/>
          <w:szCs w:val="20"/>
          <w:lang w:bidi="ar-SA"/>
        </w:rPr>
        <w:tab/>
        <w:t>Commencement</w:t>
      </w:r>
    </w:p>
    <w:p w14:paraId="4A23AE8F" w14:textId="77777777" w:rsidR="00FA1DB3" w:rsidRPr="00FA1DB3" w:rsidRDefault="00FA1DB3" w:rsidP="00FA1DB3">
      <w:pPr>
        <w:widowControl/>
        <w:tabs>
          <w:tab w:val="left" w:pos="851"/>
        </w:tabs>
        <w:spacing w:before="120" w:beforeAutospacing="0" w:after="120" w:afterAutospacing="0"/>
        <w:rPr>
          <w:sz w:val="20"/>
          <w:szCs w:val="20"/>
          <w:lang w:bidi="ar-SA"/>
        </w:rPr>
      </w:pPr>
      <w:r w:rsidRPr="00FA1DB3">
        <w:rPr>
          <w:sz w:val="20"/>
          <w:szCs w:val="20"/>
          <w:lang w:bidi="ar-SA"/>
        </w:rPr>
        <w:t>The variation commences on the date of gazettal.</w:t>
      </w:r>
    </w:p>
    <w:p w14:paraId="55EC6F67" w14:textId="77777777" w:rsidR="00FA1DB3" w:rsidRPr="00FA1DB3" w:rsidRDefault="00FA1DB3" w:rsidP="00FA1DB3">
      <w:pPr>
        <w:tabs>
          <w:tab w:val="left" w:pos="851"/>
        </w:tabs>
        <w:spacing w:beforeAutospacing="0" w:afterAutospacing="0"/>
        <w:jc w:val="center"/>
        <w:rPr>
          <w:b/>
          <w:sz w:val="20"/>
          <w:szCs w:val="20"/>
          <w:lang w:bidi="ar-SA"/>
        </w:rPr>
      </w:pPr>
      <w:r w:rsidRPr="00FA1DB3">
        <w:rPr>
          <w:b/>
          <w:sz w:val="20"/>
          <w:szCs w:val="20"/>
          <w:lang w:bidi="ar-SA"/>
        </w:rPr>
        <w:t>Schedule</w:t>
      </w:r>
    </w:p>
    <w:p w14:paraId="6A7A98E2" w14:textId="77777777" w:rsidR="00FA1DB3" w:rsidRPr="00FA1DB3" w:rsidRDefault="00FA1DB3" w:rsidP="00FA1DB3">
      <w:pPr>
        <w:widowControl/>
        <w:tabs>
          <w:tab w:val="left" w:pos="851"/>
        </w:tabs>
        <w:spacing w:before="120" w:beforeAutospacing="0" w:after="120" w:afterAutospacing="0"/>
        <w:rPr>
          <w:b/>
          <w:sz w:val="20"/>
          <w:szCs w:val="20"/>
        </w:rPr>
      </w:pPr>
      <w:r w:rsidRPr="00FA1DB3">
        <w:rPr>
          <w:b/>
          <w:sz w:val="20"/>
          <w:szCs w:val="20"/>
        </w:rPr>
        <w:t>Schedule 3—Identity and Purity</w:t>
      </w:r>
    </w:p>
    <w:p w14:paraId="7C480777" w14:textId="77777777" w:rsidR="00FA1DB3" w:rsidRPr="00FA1DB3" w:rsidRDefault="00FA1DB3" w:rsidP="00355343">
      <w:pPr>
        <w:widowControl/>
        <w:tabs>
          <w:tab w:val="left" w:pos="851"/>
        </w:tabs>
        <w:spacing w:before="120" w:beforeAutospacing="0" w:after="120" w:afterAutospacing="0"/>
        <w:ind w:left="851" w:hanging="851"/>
        <w:rPr>
          <w:b/>
          <w:sz w:val="20"/>
          <w:szCs w:val="20"/>
          <w:lang w:bidi="ar-SA"/>
        </w:rPr>
      </w:pPr>
      <w:r w:rsidRPr="00FA1DB3">
        <w:rPr>
          <w:b/>
          <w:sz w:val="20"/>
          <w:szCs w:val="20"/>
        </w:rPr>
        <w:t>[1]</w:t>
      </w:r>
      <w:r w:rsidRPr="00FA1DB3">
        <w:rPr>
          <w:sz w:val="20"/>
          <w:szCs w:val="20"/>
        </w:rPr>
        <w:tab/>
      </w:r>
      <w:r w:rsidRPr="00FA1DB3">
        <w:rPr>
          <w:b/>
          <w:sz w:val="20"/>
          <w:szCs w:val="20"/>
          <w:lang w:bidi="ar-SA"/>
        </w:rPr>
        <w:t>Subsection S3—2(2) (table item dealing with the substance 2</w:t>
      </w:r>
      <w:r w:rsidRPr="00FA1DB3">
        <w:rPr>
          <w:b/>
          <w:i/>
          <w:sz w:val="20"/>
          <w:szCs w:val="20"/>
          <w:lang w:bidi="ar-SA"/>
        </w:rPr>
        <w:t>′</w:t>
      </w:r>
      <w:r w:rsidRPr="00FA1DB3">
        <w:rPr>
          <w:b/>
          <w:sz w:val="20"/>
          <w:szCs w:val="20"/>
          <w:lang w:bidi="ar-SA"/>
        </w:rPr>
        <w:t xml:space="preserve">-fucosyllactose sourced from </w:t>
      </w:r>
      <w:r w:rsidRPr="00FA1DB3">
        <w:rPr>
          <w:b/>
          <w:i/>
          <w:sz w:val="20"/>
          <w:szCs w:val="20"/>
          <w:lang w:bidi="ar-SA"/>
        </w:rPr>
        <w:t>Escherichia coli</w:t>
      </w:r>
      <w:r w:rsidRPr="00FA1DB3">
        <w:rPr>
          <w:b/>
          <w:sz w:val="20"/>
          <w:szCs w:val="20"/>
          <w:lang w:bidi="ar-SA"/>
        </w:rPr>
        <w:t xml:space="preserve"> K-12)</w:t>
      </w:r>
    </w:p>
    <w:p w14:paraId="7253599D" w14:textId="77777777" w:rsidR="00FA1DB3" w:rsidRPr="00FA1DB3" w:rsidRDefault="00FA1DB3" w:rsidP="00FA1DB3">
      <w:pPr>
        <w:widowControl/>
        <w:tabs>
          <w:tab w:val="left" w:pos="851"/>
        </w:tabs>
        <w:spacing w:before="120" w:beforeAutospacing="0" w:after="120" w:afterAutospacing="0"/>
        <w:rPr>
          <w:sz w:val="20"/>
          <w:szCs w:val="20"/>
        </w:rPr>
      </w:pPr>
      <w:r w:rsidRPr="00FA1DB3">
        <w:rPr>
          <w:b/>
          <w:sz w:val="20"/>
          <w:szCs w:val="20"/>
        </w:rPr>
        <w:tab/>
      </w:r>
      <w:r w:rsidRPr="00FA1DB3">
        <w:rPr>
          <w:sz w:val="20"/>
          <w:szCs w:val="20"/>
        </w:rPr>
        <w:t xml:space="preserve">Repeal the item, substitute: </w:t>
      </w:r>
    </w:p>
    <w:tbl>
      <w:tblPr>
        <w:tblStyle w:val="TableGrid21"/>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FA1DB3" w:rsidRPr="00FA1DB3" w14:paraId="38843331" w14:textId="77777777" w:rsidTr="00FA1DB3">
        <w:trPr>
          <w:cantSplit/>
          <w:jc w:val="center"/>
        </w:trPr>
        <w:tc>
          <w:tcPr>
            <w:tcW w:w="4254" w:type="dxa"/>
            <w:hideMark/>
          </w:tcPr>
          <w:p w14:paraId="02A1BFC5" w14:textId="77777777" w:rsidR="00FA1DB3" w:rsidRPr="00FA1DB3" w:rsidRDefault="00FA1DB3" w:rsidP="00FA1DB3">
            <w:pPr>
              <w:widowControl/>
              <w:tabs>
                <w:tab w:val="right" w:pos="3969"/>
              </w:tabs>
              <w:spacing w:beforeAutospacing="0" w:afterAutospacing="0"/>
              <w:rPr>
                <w:i/>
                <w:sz w:val="18"/>
                <w:szCs w:val="20"/>
                <w:lang w:eastAsia="en-AU" w:bidi="ar-SA"/>
              </w:rPr>
            </w:pPr>
            <w:r w:rsidRPr="00FA1DB3">
              <w:rPr>
                <w:sz w:val="18"/>
                <w:szCs w:val="20"/>
                <w:lang w:eastAsia="en-AU" w:bidi="ar-SA"/>
              </w:rPr>
              <w:t>2</w:t>
            </w:r>
            <w:r w:rsidRPr="00FA1DB3">
              <w:rPr>
                <w:i/>
                <w:sz w:val="18"/>
                <w:szCs w:val="20"/>
                <w:lang w:eastAsia="en-AU" w:bidi="ar-SA"/>
              </w:rPr>
              <w:t>′-</w:t>
            </w:r>
            <w:r w:rsidRPr="00FA1DB3">
              <w:rPr>
                <w:sz w:val="18"/>
                <w:szCs w:val="20"/>
                <w:lang w:eastAsia="en-AU" w:bidi="ar-SA"/>
              </w:rPr>
              <w:t xml:space="preserve">fucosyllactose sourced from </w:t>
            </w:r>
            <w:r w:rsidRPr="00FA1DB3">
              <w:rPr>
                <w:i/>
                <w:sz w:val="18"/>
                <w:szCs w:val="20"/>
                <w:lang w:eastAsia="en-AU" w:bidi="ar-SA"/>
              </w:rPr>
              <w:t xml:space="preserve">Escherichia coli </w:t>
            </w:r>
            <w:r w:rsidRPr="00FA1DB3">
              <w:rPr>
                <w:sz w:val="18"/>
                <w:szCs w:val="20"/>
                <w:lang w:eastAsia="en-AU" w:bidi="ar-SA"/>
              </w:rPr>
              <w:t xml:space="preserve">K-12 containing the gene for alpha-1,2-fucosyltransferase from </w:t>
            </w:r>
            <w:r w:rsidRPr="00FA1DB3">
              <w:rPr>
                <w:i/>
                <w:sz w:val="18"/>
                <w:szCs w:val="20"/>
                <w:lang w:eastAsia="en-AU" w:bidi="ar-SA"/>
              </w:rPr>
              <w:t>Helicobacter pylori</w:t>
            </w:r>
          </w:p>
        </w:tc>
        <w:tc>
          <w:tcPr>
            <w:tcW w:w="2550" w:type="dxa"/>
            <w:hideMark/>
          </w:tcPr>
          <w:p w14:paraId="1246930E" w14:textId="77777777" w:rsidR="00FA1DB3" w:rsidRPr="00FA1DB3" w:rsidRDefault="00FA1DB3" w:rsidP="00FA1DB3">
            <w:pPr>
              <w:widowControl/>
              <w:tabs>
                <w:tab w:val="right" w:pos="3969"/>
              </w:tabs>
              <w:spacing w:beforeAutospacing="0" w:afterAutospacing="0"/>
              <w:rPr>
                <w:sz w:val="18"/>
                <w:szCs w:val="20"/>
                <w:lang w:eastAsia="en-AU" w:bidi="ar-SA"/>
              </w:rPr>
            </w:pPr>
            <w:r w:rsidRPr="00FA1DB3">
              <w:rPr>
                <w:sz w:val="18"/>
                <w:szCs w:val="20"/>
                <w:lang w:eastAsia="en-AU" w:bidi="ar-SA"/>
              </w:rPr>
              <w:t>section S3—40</w:t>
            </w:r>
          </w:p>
        </w:tc>
      </w:tr>
    </w:tbl>
    <w:p w14:paraId="42ACA4A2" w14:textId="77777777" w:rsidR="00FA1DB3" w:rsidRPr="00FA1DB3" w:rsidRDefault="00FA1DB3" w:rsidP="00FA1DB3">
      <w:pPr>
        <w:widowControl/>
        <w:tabs>
          <w:tab w:val="left" w:pos="851"/>
        </w:tabs>
        <w:spacing w:before="120" w:beforeAutospacing="0" w:after="120" w:afterAutospacing="0"/>
        <w:rPr>
          <w:b/>
          <w:sz w:val="20"/>
          <w:szCs w:val="20"/>
        </w:rPr>
      </w:pPr>
      <w:r w:rsidRPr="00FA1DB3">
        <w:rPr>
          <w:b/>
          <w:sz w:val="20"/>
          <w:szCs w:val="20"/>
        </w:rPr>
        <w:t>[2]</w:t>
      </w:r>
      <w:r w:rsidRPr="00FA1DB3">
        <w:rPr>
          <w:sz w:val="20"/>
          <w:szCs w:val="20"/>
        </w:rPr>
        <w:tab/>
      </w:r>
      <w:r w:rsidRPr="00FA1DB3">
        <w:rPr>
          <w:b/>
          <w:sz w:val="20"/>
          <w:szCs w:val="20"/>
          <w:lang w:bidi="ar-SA"/>
        </w:rPr>
        <w:t>Subsection S3—2(2) (table)</w:t>
      </w:r>
    </w:p>
    <w:p w14:paraId="7434BFC7" w14:textId="77777777" w:rsidR="00FA1DB3" w:rsidRPr="00FA1DB3" w:rsidRDefault="00FA1DB3" w:rsidP="00FA1DB3">
      <w:pPr>
        <w:widowControl/>
        <w:tabs>
          <w:tab w:val="left" w:pos="851"/>
        </w:tabs>
        <w:spacing w:before="120" w:beforeAutospacing="0" w:after="120" w:afterAutospacing="0"/>
        <w:rPr>
          <w:sz w:val="20"/>
          <w:szCs w:val="20"/>
        </w:rPr>
      </w:pPr>
      <w:r w:rsidRPr="00FA1DB3">
        <w:rPr>
          <w:b/>
          <w:sz w:val="20"/>
          <w:szCs w:val="20"/>
        </w:rPr>
        <w:tab/>
      </w:r>
      <w:r w:rsidRPr="00FA1DB3">
        <w:rPr>
          <w:sz w:val="20"/>
          <w:szCs w:val="20"/>
        </w:rPr>
        <w:t>Insert:</w:t>
      </w:r>
    </w:p>
    <w:tbl>
      <w:tblPr>
        <w:tblStyle w:val="TableGrid1"/>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FA1DB3" w:rsidRPr="00FA1DB3" w14:paraId="6A6628CE" w14:textId="77777777" w:rsidTr="00FA1DB3">
        <w:trPr>
          <w:cantSplit/>
          <w:jc w:val="center"/>
        </w:trPr>
        <w:tc>
          <w:tcPr>
            <w:tcW w:w="4254" w:type="dxa"/>
            <w:hideMark/>
          </w:tcPr>
          <w:p w14:paraId="26AE28D6" w14:textId="4155F450" w:rsidR="00FA1DB3" w:rsidRPr="00FA1DB3" w:rsidRDefault="00FA1DB3" w:rsidP="00814627">
            <w:pPr>
              <w:keepLines/>
              <w:widowControl/>
              <w:tabs>
                <w:tab w:val="right" w:pos="3969"/>
              </w:tabs>
              <w:spacing w:before="60" w:beforeAutospacing="0" w:after="60" w:afterAutospacing="0"/>
              <w:rPr>
                <w:sz w:val="18"/>
                <w:szCs w:val="20"/>
                <w:lang w:eastAsia="en-AU" w:bidi="ar-SA"/>
              </w:rPr>
            </w:pPr>
            <w:r w:rsidRPr="00FA1DB3">
              <w:rPr>
                <w:rFonts w:cs="Arial"/>
                <w:sz w:val="18"/>
                <w:szCs w:val="20"/>
                <w:lang w:eastAsia="en-AU" w:bidi="ar-SA"/>
              </w:rPr>
              <w:t>2</w:t>
            </w:r>
            <w:r w:rsidRPr="00FA1DB3">
              <w:rPr>
                <w:rFonts w:cs="Arial"/>
                <w:i/>
                <w:sz w:val="18"/>
                <w:szCs w:val="20"/>
                <w:lang w:eastAsia="en-AU" w:bidi="ar-SA"/>
              </w:rPr>
              <w:t>′</w:t>
            </w:r>
            <w:r w:rsidRPr="00FA1DB3">
              <w:rPr>
                <w:rFonts w:cs="Arial"/>
                <w:sz w:val="18"/>
                <w:szCs w:val="20"/>
                <w:lang w:eastAsia="en-AU" w:bidi="ar-SA"/>
              </w:rPr>
              <w:t xml:space="preserve">-fucosyllactose </w:t>
            </w:r>
            <w:r w:rsidR="00814627">
              <w:rPr>
                <w:rFonts w:cs="Arial"/>
                <w:sz w:val="18"/>
                <w:szCs w:val="20"/>
                <w:lang w:eastAsia="en-AU" w:bidi="ar-SA"/>
              </w:rPr>
              <w:t xml:space="preserve">sourced </w:t>
            </w:r>
            <w:r w:rsidRPr="00FA1DB3">
              <w:rPr>
                <w:rFonts w:cs="Arial"/>
                <w:sz w:val="18"/>
                <w:szCs w:val="20"/>
                <w:lang w:eastAsia="en-AU" w:bidi="ar-SA"/>
              </w:rPr>
              <w:t xml:space="preserve">from </w:t>
            </w:r>
            <w:r w:rsidRPr="00FA1DB3">
              <w:rPr>
                <w:rFonts w:cs="Arial"/>
                <w:i/>
                <w:sz w:val="18"/>
                <w:szCs w:val="20"/>
                <w:lang w:eastAsia="en-AU" w:bidi="ar-SA"/>
              </w:rPr>
              <w:t xml:space="preserve">Escherichia coli </w:t>
            </w:r>
            <w:r w:rsidRPr="00FA1DB3">
              <w:rPr>
                <w:rFonts w:cs="Arial"/>
                <w:sz w:val="18"/>
                <w:szCs w:val="20"/>
                <w:lang w:eastAsia="en-AU" w:bidi="ar-SA"/>
              </w:rPr>
              <w:t>K-12 containing the gene for alpha</w:t>
            </w:r>
            <w:r w:rsidRPr="00FA1DB3">
              <w:rPr>
                <w:rFonts w:cs="Arial"/>
                <w:sz w:val="18"/>
                <w:szCs w:val="18"/>
                <w:lang w:eastAsia="en-AU"/>
              </w:rPr>
              <w:t xml:space="preserve">-1,2-fucosyltransferase from </w:t>
            </w:r>
            <w:r w:rsidRPr="00FA1DB3">
              <w:rPr>
                <w:rFonts w:cs="Arial"/>
                <w:i/>
                <w:sz w:val="18"/>
                <w:szCs w:val="18"/>
                <w:lang w:eastAsia="en-AU"/>
              </w:rPr>
              <w:t>Bacteroides vulgatus</w:t>
            </w:r>
          </w:p>
        </w:tc>
        <w:tc>
          <w:tcPr>
            <w:tcW w:w="2550" w:type="dxa"/>
            <w:hideMark/>
          </w:tcPr>
          <w:p w14:paraId="026150D2" w14:textId="77777777" w:rsidR="00FA1DB3" w:rsidRPr="00FA1DB3" w:rsidRDefault="00FA1DB3" w:rsidP="00FA1DB3">
            <w:pPr>
              <w:keepLines/>
              <w:widowControl/>
              <w:tabs>
                <w:tab w:val="right" w:pos="3969"/>
              </w:tabs>
              <w:spacing w:before="60" w:beforeAutospacing="0" w:after="60" w:afterAutospacing="0"/>
              <w:rPr>
                <w:rFonts w:cs="Arial"/>
                <w:sz w:val="18"/>
                <w:szCs w:val="20"/>
                <w:lang w:eastAsia="en-AU" w:bidi="ar-SA"/>
              </w:rPr>
            </w:pPr>
            <w:r w:rsidRPr="00FA1DB3">
              <w:rPr>
                <w:rFonts w:cs="Arial"/>
                <w:sz w:val="18"/>
                <w:szCs w:val="20"/>
                <w:lang w:eastAsia="en-AU" w:bidi="ar-SA"/>
              </w:rPr>
              <w:t>section S3—46</w:t>
            </w:r>
          </w:p>
        </w:tc>
      </w:tr>
    </w:tbl>
    <w:p w14:paraId="6C386098" w14:textId="77777777" w:rsidR="00FA1DB3" w:rsidRPr="00FA1DB3" w:rsidRDefault="00FA1DB3" w:rsidP="00FA1DB3">
      <w:pPr>
        <w:widowControl/>
        <w:tabs>
          <w:tab w:val="left" w:pos="851"/>
        </w:tabs>
        <w:spacing w:before="120" w:beforeAutospacing="0" w:after="120" w:afterAutospacing="0"/>
        <w:rPr>
          <w:b/>
          <w:sz w:val="20"/>
          <w:szCs w:val="20"/>
        </w:rPr>
      </w:pPr>
      <w:r w:rsidRPr="00FA1DB3">
        <w:rPr>
          <w:b/>
          <w:sz w:val="20"/>
          <w:szCs w:val="20"/>
        </w:rPr>
        <w:t>[3]</w:t>
      </w:r>
      <w:r w:rsidRPr="00FA1DB3">
        <w:rPr>
          <w:b/>
          <w:sz w:val="20"/>
          <w:szCs w:val="20"/>
        </w:rPr>
        <w:tab/>
        <w:t>Section S3—40 (heading)</w:t>
      </w:r>
    </w:p>
    <w:p w14:paraId="49DE9E6E" w14:textId="77777777" w:rsidR="00FA1DB3" w:rsidRPr="00FA1DB3" w:rsidRDefault="00FA1DB3" w:rsidP="00FA1DB3">
      <w:pPr>
        <w:widowControl/>
        <w:tabs>
          <w:tab w:val="left" w:pos="851"/>
        </w:tabs>
        <w:spacing w:before="120" w:beforeAutospacing="0" w:after="120" w:afterAutospacing="0"/>
        <w:rPr>
          <w:b/>
          <w:sz w:val="20"/>
          <w:szCs w:val="20"/>
        </w:rPr>
      </w:pPr>
      <w:r w:rsidRPr="00FA1DB3">
        <w:rPr>
          <w:b/>
          <w:sz w:val="20"/>
          <w:szCs w:val="20"/>
        </w:rPr>
        <w:tab/>
      </w:r>
      <w:r w:rsidRPr="00FA1DB3">
        <w:rPr>
          <w:sz w:val="20"/>
          <w:szCs w:val="20"/>
        </w:rPr>
        <w:t>Repeal the heading, substitute:</w:t>
      </w:r>
      <w:r w:rsidRPr="00FA1DB3">
        <w:rPr>
          <w:b/>
          <w:sz w:val="20"/>
          <w:szCs w:val="20"/>
        </w:rPr>
        <w:t xml:space="preserve"> </w:t>
      </w:r>
    </w:p>
    <w:p w14:paraId="7C70BB7F" w14:textId="77777777" w:rsidR="00FA1DB3" w:rsidRPr="00FA1DB3" w:rsidRDefault="00FA1DB3" w:rsidP="00FA1DB3">
      <w:pPr>
        <w:keepNext/>
        <w:spacing w:before="240" w:beforeAutospacing="0" w:after="120" w:afterAutospacing="0"/>
        <w:ind w:left="1701" w:hanging="1701"/>
        <w:outlineLvl w:val="4"/>
        <w:rPr>
          <w:b/>
          <w:bCs/>
          <w:kern w:val="32"/>
          <w:lang w:eastAsia="en-AU" w:bidi="ar-SA"/>
        </w:rPr>
      </w:pPr>
      <w:r w:rsidRPr="00FA1DB3">
        <w:rPr>
          <w:b/>
          <w:bCs/>
          <w:kern w:val="32"/>
          <w:lang w:eastAsia="en-AU" w:bidi="ar-SA"/>
        </w:rPr>
        <w:t>S3—40</w:t>
      </w:r>
      <w:r w:rsidRPr="00FA1DB3">
        <w:rPr>
          <w:b/>
          <w:bCs/>
          <w:kern w:val="32"/>
          <w:lang w:eastAsia="en-AU" w:bidi="ar-SA"/>
        </w:rPr>
        <w:tab/>
        <w:t xml:space="preserve">Specification for 2′-fucosyllactose sourced from </w:t>
      </w:r>
      <w:r w:rsidRPr="00FA1DB3">
        <w:rPr>
          <w:b/>
          <w:bCs/>
          <w:i/>
          <w:kern w:val="32"/>
          <w:lang w:eastAsia="en-AU" w:bidi="ar-SA"/>
        </w:rPr>
        <w:t>Escherichia coli</w:t>
      </w:r>
      <w:r w:rsidRPr="00FA1DB3">
        <w:rPr>
          <w:b/>
          <w:bCs/>
          <w:kern w:val="32"/>
          <w:lang w:eastAsia="en-AU" w:bidi="ar-SA"/>
        </w:rPr>
        <w:t xml:space="preserve"> K-12 containing the gene for alpha-1,2-fucosyltransferase from </w:t>
      </w:r>
      <w:r w:rsidRPr="00FA1DB3">
        <w:rPr>
          <w:b/>
          <w:bCs/>
          <w:i/>
          <w:kern w:val="32"/>
          <w:lang w:eastAsia="en-AU" w:bidi="ar-SA"/>
        </w:rPr>
        <w:t>Helicobacter pylori</w:t>
      </w:r>
    </w:p>
    <w:p w14:paraId="0BD5F9AA" w14:textId="592EEEF8" w:rsidR="00FA1DB3" w:rsidRPr="00FA1DB3" w:rsidRDefault="00FA1DB3" w:rsidP="00355343">
      <w:pPr>
        <w:widowControl/>
        <w:tabs>
          <w:tab w:val="left" w:pos="851"/>
        </w:tabs>
        <w:spacing w:before="120" w:beforeAutospacing="0" w:after="120" w:afterAutospacing="0"/>
        <w:ind w:left="851" w:hanging="851"/>
        <w:rPr>
          <w:b/>
          <w:sz w:val="20"/>
          <w:szCs w:val="20"/>
        </w:rPr>
      </w:pPr>
      <w:r w:rsidRPr="00FA1DB3">
        <w:rPr>
          <w:b/>
          <w:sz w:val="20"/>
          <w:szCs w:val="20"/>
        </w:rPr>
        <w:t>[4]</w:t>
      </w:r>
      <w:r w:rsidRPr="00FA1DB3">
        <w:rPr>
          <w:b/>
          <w:sz w:val="20"/>
          <w:szCs w:val="20"/>
        </w:rPr>
        <w:tab/>
        <w:t xml:space="preserve">Section S3—40 </w:t>
      </w:r>
      <w:r w:rsidR="00347F03">
        <w:rPr>
          <w:b/>
          <w:sz w:val="20"/>
          <w:szCs w:val="20"/>
        </w:rPr>
        <w:t xml:space="preserve">(the phrase </w:t>
      </w:r>
      <w:r w:rsidR="00B90E43">
        <w:rPr>
          <w:b/>
          <w:sz w:val="20"/>
          <w:szCs w:val="20"/>
        </w:rPr>
        <w:t xml:space="preserve">“For </w:t>
      </w:r>
      <w:r w:rsidR="00B90E43" w:rsidRPr="00B90E43">
        <w:rPr>
          <w:b/>
          <w:sz w:val="20"/>
          <w:szCs w:val="20"/>
        </w:rPr>
        <w:t xml:space="preserve">2′-fucosyllactose (2′-FL) sourced from </w:t>
      </w:r>
      <w:r w:rsidR="00B90E43" w:rsidRPr="00355343">
        <w:rPr>
          <w:b/>
          <w:i/>
          <w:sz w:val="20"/>
          <w:szCs w:val="20"/>
        </w:rPr>
        <w:t>Escherichia coli</w:t>
      </w:r>
      <w:r w:rsidR="00B90E43" w:rsidRPr="00B90E43">
        <w:rPr>
          <w:b/>
          <w:sz w:val="20"/>
          <w:szCs w:val="20"/>
        </w:rPr>
        <w:t xml:space="preserve"> K-12</w:t>
      </w:r>
      <w:r w:rsidR="00B90E43">
        <w:rPr>
          <w:b/>
          <w:sz w:val="20"/>
          <w:szCs w:val="20"/>
        </w:rPr>
        <w:t>”</w:t>
      </w:r>
      <w:r w:rsidR="00347F03" w:rsidRPr="00347F03">
        <w:rPr>
          <w:b/>
          <w:sz w:val="20"/>
          <w:szCs w:val="20"/>
        </w:rPr>
        <w:t>)</w:t>
      </w:r>
    </w:p>
    <w:p w14:paraId="2AD7B26B" w14:textId="5BAB34DC" w:rsidR="00FA1DB3" w:rsidRPr="00FA1DB3" w:rsidRDefault="00FA1DB3" w:rsidP="00FA1DB3">
      <w:pPr>
        <w:widowControl/>
        <w:tabs>
          <w:tab w:val="left" w:pos="851"/>
        </w:tabs>
        <w:spacing w:before="120" w:beforeAutospacing="0" w:after="120" w:afterAutospacing="0"/>
        <w:rPr>
          <w:sz w:val="20"/>
          <w:szCs w:val="20"/>
        </w:rPr>
      </w:pPr>
      <w:r w:rsidRPr="00FA1DB3">
        <w:rPr>
          <w:b/>
          <w:sz w:val="20"/>
          <w:szCs w:val="20"/>
        </w:rPr>
        <w:tab/>
      </w:r>
      <w:r w:rsidRPr="00FA1DB3">
        <w:rPr>
          <w:sz w:val="20"/>
          <w:szCs w:val="20"/>
        </w:rPr>
        <w:t xml:space="preserve">Omit the </w:t>
      </w:r>
      <w:r w:rsidR="00B90E43">
        <w:rPr>
          <w:sz w:val="20"/>
          <w:szCs w:val="20"/>
        </w:rPr>
        <w:t>phrase</w:t>
      </w:r>
      <w:r w:rsidRPr="00FA1DB3">
        <w:rPr>
          <w:sz w:val="20"/>
          <w:szCs w:val="20"/>
        </w:rPr>
        <w:t xml:space="preserve">, substitute: </w:t>
      </w:r>
    </w:p>
    <w:p w14:paraId="2FE48D89" w14:textId="2DB474D8" w:rsidR="00FA1DB3" w:rsidRPr="00FA1DB3" w:rsidRDefault="00FA1DB3" w:rsidP="00FA1DB3">
      <w:pPr>
        <w:widowControl/>
        <w:tabs>
          <w:tab w:val="left" w:pos="851"/>
        </w:tabs>
        <w:spacing w:before="120" w:beforeAutospacing="0" w:after="120" w:afterAutospacing="0"/>
        <w:rPr>
          <w:i/>
          <w:sz w:val="20"/>
          <w:szCs w:val="20"/>
          <w:lang w:bidi="ar-SA"/>
        </w:rPr>
      </w:pPr>
      <w:r w:rsidRPr="00FA1DB3">
        <w:rPr>
          <w:sz w:val="20"/>
          <w:szCs w:val="20"/>
        </w:rPr>
        <w:t xml:space="preserve">“For </w:t>
      </w:r>
      <w:r w:rsidRPr="00FA1DB3">
        <w:rPr>
          <w:sz w:val="20"/>
          <w:szCs w:val="20"/>
          <w:lang w:bidi="ar-SA"/>
        </w:rPr>
        <w:t>2′-fucosyllactose (2′</w:t>
      </w:r>
      <w:r w:rsidRPr="00FA1DB3">
        <w:rPr>
          <w:sz w:val="20"/>
          <w:szCs w:val="20"/>
          <w:lang w:bidi="ar-SA"/>
        </w:rPr>
        <w:noBreakHyphen/>
        <w:t xml:space="preserve">FL) sourced from </w:t>
      </w:r>
      <w:r w:rsidRPr="00FA1DB3">
        <w:rPr>
          <w:i/>
          <w:sz w:val="20"/>
          <w:szCs w:val="20"/>
          <w:lang w:bidi="ar-SA"/>
        </w:rPr>
        <w:t>Escherichia coli</w:t>
      </w:r>
      <w:r w:rsidRPr="00FA1DB3">
        <w:rPr>
          <w:sz w:val="20"/>
          <w:szCs w:val="20"/>
          <w:lang w:bidi="ar-SA"/>
        </w:rPr>
        <w:t xml:space="preserve"> K-12 containing the gene for alpha-1,2-fucosyltransferase from </w:t>
      </w:r>
      <w:r w:rsidRPr="00FA1DB3">
        <w:rPr>
          <w:i/>
          <w:sz w:val="20"/>
          <w:szCs w:val="20"/>
          <w:lang w:bidi="ar-SA"/>
        </w:rPr>
        <w:t>Helicobacter pylori”</w:t>
      </w:r>
    </w:p>
    <w:p w14:paraId="6E16925D" w14:textId="77777777" w:rsidR="00FA1DB3" w:rsidRPr="00FA1DB3" w:rsidRDefault="00FA1DB3" w:rsidP="00FA1DB3">
      <w:pPr>
        <w:widowControl/>
        <w:tabs>
          <w:tab w:val="left" w:pos="851"/>
        </w:tabs>
        <w:spacing w:before="120" w:beforeAutospacing="0" w:after="120" w:afterAutospacing="0"/>
        <w:rPr>
          <w:b/>
          <w:sz w:val="20"/>
          <w:szCs w:val="20"/>
        </w:rPr>
      </w:pPr>
      <w:r w:rsidRPr="00FA1DB3">
        <w:rPr>
          <w:b/>
          <w:sz w:val="20"/>
          <w:szCs w:val="20"/>
        </w:rPr>
        <w:t>[5]</w:t>
      </w:r>
      <w:r w:rsidRPr="00FA1DB3">
        <w:rPr>
          <w:b/>
          <w:sz w:val="20"/>
          <w:szCs w:val="20"/>
        </w:rPr>
        <w:tab/>
        <w:t>After section S3—45</w:t>
      </w:r>
    </w:p>
    <w:p w14:paraId="72F9F291" w14:textId="77777777" w:rsidR="00FA1DB3" w:rsidRPr="00FA1DB3" w:rsidRDefault="00FA1DB3" w:rsidP="00FA1DB3">
      <w:pPr>
        <w:widowControl/>
        <w:tabs>
          <w:tab w:val="left" w:pos="851"/>
        </w:tabs>
        <w:spacing w:before="120" w:beforeAutospacing="0" w:after="120" w:afterAutospacing="0"/>
        <w:rPr>
          <w:b/>
          <w:sz w:val="20"/>
          <w:szCs w:val="20"/>
        </w:rPr>
      </w:pPr>
      <w:r w:rsidRPr="00FA1DB3">
        <w:rPr>
          <w:b/>
          <w:sz w:val="20"/>
          <w:szCs w:val="20"/>
        </w:rPr>
        <w:tab/>
      </w:r>
      <w:r w:rsidRPr="00FA1DB3">
        <w:rPr>
          <w:sz w:val="20"/>
          <w:szCs w:val="20"/>
        </w:rPr>
        <w:t>Insert:</w:t>
      </w:r>
      <w:r w:rsidRPr="00FA1DB3">
        <w:rPr>
          <w:b/>
          <w:sz w:val="20"/>
          <w:szCs w:val="20"/>
        </w:rPr>
        <w:t xml:space="preserve"> </w:t>
      </w:r>
    </w:p>
    <w:p w14:paraId="79DB9D62" w14:textId="00141CC1" w:rsidR="00FA1DB3" w:rsidRPr="00FA1DB3" w:rsidRDefault="00FA1DB3" w:rsidP="00FA1DB3">
      <w:pPr>
        <w:keepNext/>
        <w:spacing w:before="240" w:beforeAutospacing="0" w:after="120" w:afterAutospacing="0"/>
        <w:ind w:left="1701" w:hanging="1701"/>
        <w:outlineLvl w:val="4"/>
        <w:rPr>
          <w:b/>
          <w:bCs/>
          <w:kern w:val="32"/>
          <w:szCs w:val="22"/>
          <w:lang w:eastAsia="en-AU" w:bidi="ar-SA"/>
        </w:rPr>
      </w:pPr>
      <w:r w:rsidRPr="00FA1DB3">
        <w:rPr>
          <w:b/>
          <w:bCs/>
          <w:kern w:val="32"/>
          <w:lang w:eastAsia="en-AU" w:bidi="ar-SA"/>
        </w:rPr>
        <w:t>S3—46</w:t>
      </w:r>
      <w:r w:rsidRPr="00FA1DB3">
        <w:rPr>
          <w:b/>
          <w:bCs/>
          <w:kern w:val="32"/>
          <w:lang w:eastAsia="en-AU" w:bidi="ar-SA"/>
        </w:rPr>
        <w:tab/>
        <w:t>Specification for 2</w:t>
      </w:r>
      <w:r w:rsidRPr="00FA1DB3">
        <w:rPr>
          <w:rFonts w:cs="Arial"/>
          <w:b/>
          <w:bCs/>
          <w:kern w:val="32"/>
          <w:lang w:eastAsia="en-AU" w:bidi="ar-SA"/>
        </w:rPr>
        <w:t>′</w:t>
      </w:r>
      <w:r w:rsidRPr="00FA1DB3">
        <w:rPr>
          <w:b/>
          <w:bCs/>
          <w:i/>
          <w:kern w:val="32"/>
          <w:lang w:eastAsia="en-AU" w:bidi="ar-SA"/>
        </w:rPr>
        <w:t>-</w:t>
      </w:r>
      <w:r w:rsidRPr="00FA1DB3">
        <w:rPr>
          <w:b/>
          <w:bCs/>
          <w:kern w:val="32"/>
          <w:szCs w:val="22"/>
          <w:lang w:eastAsia="en-AU" w:bidi="ar-SA"/>
        </w:rPr>
        <w:t xml:space="preserve">fucosyllactose </w:t>
      </w:r>
      <w:r w:rsidR="00462916">
        <w:rPr>
          <w:b/>
          <w:bCs/>
          <w:kern w:val="32"/>
          <w:szCs w:val="22"/>
          <w:lang w:eastAsia="en-AU" w:bidi="ar-SA"/>
        </w:rPr>
        <w:t>sourced</w:t>
      </w:r>
      <w:r w:rsidR="00462916" w:rsidRPr="00FA1DB3">
        <w:rPr>
          <w:b/>
          <w:bCs/>
          <w:kern w:val="32"/>
          <w:szCs w:val="22"/>
          <w:lang w:eastAsia="en-AU" w:bidi="ar-SA"/>
        </w:rPr>
        <w:t xml:space="preserve"> </w:t>
      </w:r>
      <w:r w:rsidRPr="00FA1DB3">
        <w:rPr>
          <w:b/>
          <w:bCs/>
          <w:kern w:val="32"/>
          <w:szCs w:val="22"/>
          <w:lang w:eastAsia="en-AU" w:bidi="ar-SA"/>
        </w:rPr>
        <w:t xml:space="preserve">from </w:t>
      </w:r>
      <w:r w:rsidRPr="00FA1DB3">
        <w:rPr>
          <w:rFonts w:cs="Arial"/>
          <w:b/>
          <w:bCs/>
          <w:i/>
          <w:kern w:val="32"/>
          <w:szCs w:val="22"/>
          <w:lang w:eastAsia="en-AU" w:bidi="ar-SA"/>
        </w:rPr>
        <w:t>Escherichia coli</w:t>
      </w:r>
      <w:r w:rsidRPr="00FA1DB3">
        <w:rPr>
          <w:b/>
          <w:bCs/>
          <w:i/>
          <w:kern w:val="32"/>
          <w:szCs w:val="22"/>
          <w:lang w:eastAsia="en-AU" w:bidi="ar-SA"/>
        </w:rPr>
        <w:t xml:space="preserve"> </w:t>
      </w:r>
      <w:r w:rsidRPr="00FA1DB3">
        <w:rPr>
          <w:b/>
          <w:bCs/>
          <w:kern w:val="32"/>
          <w:szCs w:val="22"/>
          <w:lang w:eastAsia="en-AU" w:bidi="ar-SA"/>
        </w:rPr>
        <w:t xml:space="preserve">K-12 containing the gene for </w:t>
      </w:r>
      <w:r w:rsidRPr="00FA1DB3">
        <w:rPr>
          <w:b/>
          <w:bCs/>
          <w:kern w:val="32"/>
          <w:lang w:eastAsia="en-AU" w:bidi="ar-SA"/>
        </w:rPr>
        <w:t>α-1,2-fucosyltransferase from</w:t>
      </w:r>
      <w:r w:rsidRPr="00FA1DB3">
        <w:rPr>
          <w:b/>
          <w:bCs/>
          <w:i/>
          <w:kern w:val="32"/>
          <w:lang w:eastAsia="en-AU" w:bidi="ar-SA"/>
        </w:rPr>
        <w:t xml:space="preserve"> Bacteroides vulgatus</w:t>
      </w:r>
    </w:p>
    <w:p w14:paraId="7931AA6A" w14:textId="06B483A8" w:rsidR="00FA1DB3" w:rsidRPr="00FA1DB3" w:rsidRDefault="00FA1DB3" w:rsidP="00FA1DB3">
      <w:pPr>
        <w:tabs>
          <w:tab w:val="left" w:pos="1134"/>
        </w:tabs>
        <w:spacing w:before="120" w:beforeAutospacing="0" w:after="120" w:afterAutospacing="0"/>
        <w:ind w:left="1701"/>
        <w:rPr>
          <w:rFonts w:cs="Arial"/>
          <w:iCs/>
          <w:sz w:val="20"/>
          <w:szCs w:val="22"/>
          <w:lang w:eastAsia="en-AU" w:bidi="ar-SA"/>
        </w:rPr>
      </w:pPr>
      <w:r w:rsidRPr="00FA1DB3">
        <w:rPr>
          <w:rFonts w:cs="Arial"/>
          <w:iCs/>
          <w:sz w:val="20"/>
          <w:szCs w:val="22"/>
          <w:lang w:eastAsia="en-AU" w:bidi="ar-SA"/>
        </w:rPr>
        <w:tab/>
        <w:t xml:space="preserve">For 2′-fucosyllactose (2′-FL) sourced from </w:t>
      </w:r>
      <w:r w:rsidRPr="00FA1DB3">
        <w:rPr>
          <w:rFonts w:cs="Arial"/>
          <w:i/>
          <w:iCs/>
          <w:sz w:val="20"/>
          <w:szCs w:val="22"/>
          <w:lang w:eastAsia="en-AU" w:bidi="ar-SA"/>
        </w:rPr>
        <w:t>Escherichia coli</w:t>
      </w:r>
      <w:r w:rsidRPr="00FA1DB3">
        <w:rPr>
          <w:rFonts w:cs="Arial"/>
          <w:iCs/>
          <w:sz w:val="20"/>
          <w:szCs w:val="22"/>
          <w:lang w:eastAsia="en-AU" w:bidi="ar-SA"/>
        </w:rPr>
        <w:t xml:space="preserve"> K-12</w:t>
      </w:r>
      <w:r w:rsidRPr="00FA1DB3" w:rsidDel="00833B48">
        <w:rPr>
          <w:rFonts w:cs="Arial"/>
          <w:iCs/>
          <w:sz w:val="20"/>
          <w:szCs w:val="22"/>
          <w:lang w:eastAsia="en-AU" w:bidi="ar-SA"/>
        </w:rPr>
        <w:t xml:space="preserve"> </w:t>
      </w:r>
      <w:r w:rsidRPr="00FA1DB3">
        <w:rPr>
          <w:rFonts w:cs="Arial"/>
          <w:iCs/>
          <w:sz w:val="20"/>
          <w:szCs w:val="22"/>
          <w:lang w:eastAsia="en-AU" w:bidi="ar-SA"/>
        </w:rPr>
        <w:t>containing the gene for α-1,2-fucosyltr</w:t>
      </w:r>
      <w:r w:rsidR="00D2132C">
        <w:rPr>
          <w:rFonts w:cs="Arial"/>
          <w:iCs/>
          <w:sz w:val="20"/>
          <w:szCs w:val="22"/>
          <w:lang w:eastAsia="en-AU" w:bidi="ar-SA"/>
        </w:rPr>
        <w:t>a</w:t>
      </w:r>
      <w:r w:rsidRPr="00FA1DB3">
        <w:rPr>
          <w:rFonts w:cs="Arial"/>
          <w:iCs/>
          <w:sz w:val="20"/>
          <w:szCs w:val="22"/>
          <w:lang w:eastAsia="en-AU" w:bidi="ar-SA"/>
        </w:rPr>
        <w:t xml:space="preserve">nsferase from </w:t>
      </w:r>
      <w:r w:rsidRPr="00FA1DB3">
        <w:rPr>
          <w:rFonts w:cs="Arial"/>
          <w:i/>
          <w:iCs/>
          <w:sz w:val="20"/>
          <w:szCs w:val="22"/>
          <w:lang w:eastAsia="en-AU" w:bidi="ar-SA"/>
        </w:rPr>
        <w:t>Bacteroides vulgatus,</w:t>
      </w:r>
      <w:r w:rsidRPr="00FA1DB3">
        <w:rPr>
          <w:rFonts w:cs="Arial"/>
          <w:iCs/>
          <w:sz w:val="20"/>
          <w:szCs w:val="22"/>
          <w:lang w:eastAsia="en-AU" w:bidi="ar-SA"/>
        </w:rPr>
        <w:t xml:space="preserve"> the specifications are the following:</w:t>
      </w:r>
    </w:p>
    <w:p w14:paraId="0163A16B" w14:textId="77777777" w:rsidR="00FA1DB3" w:rsidRPr="00FA1DB3" w:rsidRDefault="00FA1DB3" w:rsidP="00FA1DB3">
      <w:pPr>
        <w:tabs>
          <w:tab w:val="left" w:pos="1701"/>
        </w:tabs>
        <w:spacing w:before="60" w:beforeAutospacing="0" w:after="60" w:afterAutospacing="0"/>
        <w:ind w:left="2268" w:hanging="567"/>
        <w:rPr>
          <w:rFonts w:cs="Arial"/>
          <w:iCs/>
          <w:sz w:val="20"/>
          <w:szCs w:val="20"/>
          <w:lang w:eastAsia="en-AU" w:bidi="ar-SA"/>
        </w:rPr>
      </w:pPr>
      <w:r w:rsidRPr="00FA1DB3">
        <w:rPr>
          <w:rFonts w:cs="Arial"/>
          <w:iCs/>
          <w:sz w:val="20"/>
          <w:szCs w:val="20"/>
          <w:lang w:eastAsia="en-AU" w:bidi="ar-SA"/>
        </w:rPr>
        <w:t>(a)</w:t>
      </w:r>
      <w:r w:rsidRPr="00FA1DB3">
        <w:rPr>
          <w:rFonts w:cs="Arial"/>
          <w:iCs/>
          <w:sz w:val="20"/>
          <w:szCs w:val="20"/>
          <w:lang w:eastAsia="en-AU" w:bidi="ar-SA"/>
        </w:rPr>
        <w:tab/>
        <w:t xml:space="preserve">chemical name—α-L-fucopyranosyl-(1→2)-β-D-galactopyranosyl-(1→4)-D-glucopyranose; </w:t>
      </w:r>
    </w:p>
    <w:p w14:paraId="6634318D" w14:textId="77777777" w:rsidR="00FA1DB3" w:rsidRPr="00FA1DB3" w:rsidRDefault="00FA1DB3" w:rsidP="00FA1DB3">
      <w:pPr>
        <w:tabs>
          <w:tab w:val="left" w:pos="1701"/>
        </w:tabs>
        <w:spacing w:before="60" w:beforeAutospacing="0" w:after="60" w:afterAutospacing="0"/>
        <w:ind w:left="2268" w:hanging="2268"/>
        <w:rPr>
          <w:rFonts w:cs="Arial"/>
          <w:iCs/>
          <w:sz w:val="20"/>
          <w:szCs w:val="20"/>
          <w:lang w:eastAsia="en-AU" w:bidi="ar-SA"/>
        </w:rPr>
      </w:pPr>
      <w:r w:rsidRPr="00FA1DB3">
        <w:rPr>
          <w:rFonts w:cs="Arial"/>
          <w:iCs/>
          <w:sz w:val="20"/>
          <w:szCs w:val="20"/>
          <w:lang w:eastAsia="en-AU" w:bidi="ar-SA"/>
        </w:rPr>
        <w:tab/>
        <w:t>(b)</w:t>
      </w:r>
      <w:r w:rsidRPr="00FA1DB3">
        <w:rPr>
          <w:rFonts w:cs="Arial"/>
          <w:iCs/>
          <w:sz w:val="20"/>
          <w:szCs w:val="20"/>
          <w:lang w:eastAsia="en-AU" w:bidi="ar-SA"/>
        </w:rPr>
        <w:tab/>
        <w:t>chemical formula—</w:t>
      </w:r>
      <w:r w:rsidRPr="00FA1DB3">
        <w:rPr>
          <w:rFonts w:cs="Arial"/>
          <w:iCs/>
          <w:sz w:val="20"/>
          <w:szCs w:val="20"/>
          <w:lang w:val="en" w:eastAsia="en-AU" w:bidi="ar-SA"/>
        </w:rPr>
        <w:t>C</w:t>
      </w:r>
      <w:r w:rsidRPr="00FA1DB3">
        <w:rPr>
          <w:rFonts w:cs="Arial"/>
          <w:iCs/>
          <w:sz w:val="20"/>
          <w:szCs w:val="20"/>
          <w:vertAlign w:val="subscript"/>
          <w:lang w:val="en" w:eastAsia="en-AU" w:bidi="ar-SA"/>
        </w:rPr>
        <w:t>18</w:t>
      </w:r>
      <w:r w:rsidRPr="00FA1DB3">
        <w:rPr>
          <w:rFonts w:cs="Arial"/>
          <w:iCs/>
          <w:sz w:val="20"/>
          <w:szCs w:val="20"/>
          <w:lang w:val="en" w:eastAsia="en-AU" w:bidi="ar-SA"/>
        </w:rPr>
        <w:t>H</w:t>
      </w:r>
      <w:r w:rsidRPr="00FA1DB3">
        <w:rPr>
          <w:rFonts w:cs="Arial"/>
          <w:iCs/>
          <w:sz w:val="20"/>
          <w:szCs w:val="20"/>
          <w:vertAlign w:val="subscript"/>
          <w:lang w:val="en" w:eastAsia="en-AU" w:bidi="ar-SA"/>
        </w:rPr>
        <w:t>32</w:t>
      </w:r>
      <w:r w:rsidRPr="00FA1DB3">
        <w:rPr>
          <w:rFonts w:cs="Arial"/>
          <w:iCs/>
          <w:sz w:val="20"/>
          <w:szCs w:val="20"/>
          <w:lang w:val="en" w:eastAsia="en-AU" w:bidi="ar-SA"/>
        </w:rPr>
        <w:t>O</w:t>
      </w:r>
      <w:r w:rsidRPr="00FA1DB3">
        <w:rPr>
          <w:rFonts w:cs="Arial"/>
          <w:iCs/>
          <w:sz w:val="20"/>
          <w:szCs w:val="20"/>
          <w:vertAlign w:val="subscript"/>
          <w:lang w:val="en" w:eastAsia="en-AU" w:bidi="ar-SA"/>
        </w:rPr>
        <w:t>15</w:t>
      </w:r>
      <w:r w:rsidRPr="00FA1DB3">
        <w:rPr>
          <w:rFonts w:cs="Arial"/>
          <w:iCs/>
          <w:sz w:val="20"/>
          <w:szCs w:val="20"/>
          <w:lang w:eastAsia="en-AU" w:bidi="ar-SA"/>
        </w:rPr>
        <w:t>;</w:t>
      </w:r>
    </w:p>
    <w:p w14:paraId="7B5DEA74" w14:textId="77777777" w:rsidR="00FA1DB3" w:rsidRPr="00FA1DB3" w:rsidRDefault="00FA1DB3" w:rsidP="00FA1DB3">
      <w:pPr>
        <w:tabs>
          <w:tab w:val="left" w:pos="1701"/>
        </w:tabs>
        <w:spacing w:before="60" w:beforeAutospacing="0" w:after="60" w:afterAutospacing="0"/>
        <w:ind w:left="2268" w:hanging="2268"/>
        <w:rPr>
          <w:rFonts w:cs="Arial"/>
          <w:iCs/>
          <w:sz w:val="20"/>
          <w:szCs w:val="20"/>
          <w:lang w:eastAsia="en-AU" w:bidi="ar-SA"/>
        </w:rPr>
      </w:pPr>
      <w:r w:rsidRPr="00FA1DB3">
        <w:rPr>
          <w:rFonts w:cs="Arial"/>
          <w:iCs/>
          <w:sz w:val="20"/>
          <w:szCs w:val="20"/>
          <w:lang w:eastAsia="en-AU" w:bidi="ar-SA"/>
        </w:rPr>
        <w:tab/>
        <w:t>(c)</w:t>
      </w:r>
      <w:r w:rsidRPr="00FA1DB3">
        <w:rPr>
          <w:rFonts w:cs="Arial"/>
          <w:iCs/>
          <w:sz w:val="20"/>
          <w:szCs w:val="20"/>
          <w:lang w:eastAsia="en-AU" w:bidi="ar-SA"/>
        </w:rPr>
        <w:tab/>
        <w:t>molecular weight—488.44 g/mol;</w:t>
      </w:r>
    </w:p>
    <w:p w14:paraId="5CF84F96" w14:textId="77777777" w:rsidR="00FA1DB3" w:rsidRPr="00FA1DB3" w:rsidRDefault="00FA1DB3" w:rsidP="00FA1DB3">
      <w:pPr>
        <w:tabs>
          <w:tab w:val="left" w:pos="1701"/>
        </w:tabs>
        <w:spacing w:before="60" w:beforeAutospacing="0" w:after="60" w:afterAutospacing="0"/>
        <w:ind w:left="2268" w:hanging="2268"/>
        <w:rPr>
          <w:rFonts w:cs="Arial"/>
          <w:iCs/>
          <w:sz w:val="20"/>
          <w:szCs w:val="20"/>
          <w:lang w:eastAsia="en-AU" w:bidi="ar-SA"/>
        </w:rPr>
      </w:pPr>
      <w:r w:rsidRPr="00FA1DB3">
        <w:rPr>
          <w:rFonts w:cs="Arial"/>
          <w:iCs/>
          <w:sz w:val="20"/>
          <w:szCs w:val="20"/>
          <w:lang w:eastAsia="en-AU" w:bidi="ar-SA"/>
        </w:rPr>
        <w:tab/>
        <w:t>(d)</w:t>
      </w:r>
      <w:r w:rsidRPr="00FA1DB3">
        <w:rPr>
          <w:rFonts w:cs="Arial"/>
          <w:iCs/>
          <w:sz w:val="20"/>
          <w:szCs w:val="20"/>
          <w:lang w:eastAsia="en-AU" w:bidi="ar-SA"/>
        </w:rPr>
        <w:tab/>
        <w:t>CAS number—41263-94-9;</w:t>
      </w:r>
    </w:p>
    <w:p w14:paraId="4D7B24F2" w14:textId="0781ABBA" w:rsidR="00F06C3F" w:rsidRPr="00FA1DB3" w:rsidRDefault="00FA1DB3" w:rsidP="00F06C3F">
      <w:pPr>
        <w:tabs>
          <w:tab w:val="left" w:pos="1701"/>
        </w:tabs>
        <w:spacing w:before="60" w:beforeAutospacing="0" w:after="60" w:afterAutospacing="0"/>
        <w:ind w:left="2268" w:hanging="2268"/>
        <w:rPr>
          <w:rFonts w:cs="Arial"/>
          <w:iCs/>
          <w:sz w:val="20"/>
          <w:szCs w:val="20"/>
          <w:lang w:eastAsia="en-AU" w:bidi="ar-SA"/>
        </w:rPr>
      </w:pPr>
      <w:r w:rsidRPr="00FA1DB3">
        <w:rPr>
          <w:rFonts w:cs="Arial"/>
          <w:iCs/>
          <w:sz w:val="20"/>
          <w:szCs w:val="20"/>
          <w:lang w:eastAsia="en-AU" w:bidi="ar-SA"/>
        </w:rPr>
        <w:tab/>
        <w:t>(e)</w:t>
      </w:r>
      <w:r w:rsidRPr="00FA1DB3">
        <w:rPr>
          <w:rFonts w:cs="Arial"/>
          <w:iCs/>
          <w:sz w:val="20"/>
          <w:szCs w:val="20"/>
          <w:lang w:eastAsia="en-AU" w:bidi="ar-SA"/>
        </w:rPr>
        <w:tab/>
        <w:t xml:space="preserve">description— </w:t>
      </w:r>
      <w:r w:rsidRPr="00355343">
        <w:rPr>
          <w:rFonts w:cs="Arial"/>
          <w:iCs/>
          <w:sz w:val="20"/>
          <w:szCs w:val="20"/>
          <w:lang w:eastAsia="en-AU" w:bidi="ar-SA"/>
        </w:rPr>
        <w:t xml:space="preserve">white </w:t>
      </w:r>
      <w:r w:rsidR="00155606" w:rsidRPr="00355343">
        <w:rPr>
          <w:rFonts w:cs="Arial"/>
          <w:iCs/>
          <w:sz w:val="20"/>
          <w:szCs w:val="20"/>
          <w:lang w:eastAsia="en-AU" w:bidi="ar-SA"/>
        </w:rPr>
        <w:t xml:space="preserve">to off-white </w:t>
      </w:r>
      <w:r w:rsidRPr="00355343">
        <w:rPr>
          <w:rFonts w:cs="Arial"/>
          <w:iCs/>
          <w:sz w:val="20"/>
          <w:szCs w:val="20"/>
          <w:lang w:eastAsia="en-AU" w:bidi="ar-SA"/>
        </w:rPr>
        <w:t>powder</w:t>
      </w:r>
    </w:p>
    <w:p w14:paraId="7A6D79FE" w14:textId="5BACAE2C" w:rsidR="00FA1DB3" w:rsidRPr="00FA1DB3" w:rsidRDefault="00FA1DB3" w:rsidP="00FA1DB3">
      <w:pPr>
        <w:tabs>
          <w:tab w:val="left" w:pos="1701"/>
        </w:tabs>
        <w:spacing w:before="60" w:beforeAutospacing="0" w:after="60" w:afterAutospacing="0"/>
        <w:ind w:left="2268" w:hanging="2268"/>
        <w:rPr>
          <w:rFonts w:cs="Arial"/>
          <w:iCs/>
          <w:sz w:val="20"/>
          <w:szCs w:val="20"/>
          <w:lang w:eastAsia="en-AU" w:bidi="ar-SA"/>
        </w:rPr>
      </w:pPr>
      <w:r w:rsidRPr="00FA1DB3">
        <w:rPr>
          <w:rFonts w:cs="Arial"/>
          <w:iCs/>
          <w:sz w:val="20"/>
          <w:szCs w:val="20"/>
          <w:lang w:eastAsia="en-AU" w:bidi="ar-SA"/>
        </w:rPr>
        <w:tab/>
        <w:t>(f)</w:t>
      </w:r>
      <w:r w:rsidRPr="00FA1DB3">
        <w:rPr>
          <w:rFonts w:cs="Arial"/>
          <w:iCs/>
          <w:sz w:val="20"/>
          <w:szCs w:val="20"/>
          <w:lang w:eastAsia="en-AU" w:bidi="ar-SA"/>
        </w:rPr>
        <w:tab/>
      </w:r>
      <w:r w:rsidR="00F06C3F" w:rsidRPr="00DC2375">
        <w:rPr>
          <w:rFonts w:cs="Arial"/>
          <w:iCs/>
          <w:sz w:val="20"/>
          <w:szCs w:val="20"/>
          <w:lang w:eastAsia="en-AU"/>
        </w:rPr>
        <w:t>2′-</w:t>
      </w:r>
      <w:r w:rsidR="00A02379">
        <w:rPr>
          <w:rFonts w:cs="Arial"/>
          <w:iCs/>
          <w:sz w:val="20"/>
          <w:szCs w:val="20"/>
          <w:lang w:eastAsia="en-AU"/>
        </w:rPr>
        <w:t>FL</w:t>
      </w:r>
      <w:r w:rsidR="00F06C3F" w:rsidRPr="00DC2375">
        <w:rPr>
          <w:rFonts w:cs="Arial"/>
          <w:iCs/>
          <w:sz w:val="20"/>
          <w:szCs w:val="20"/>
          <w:lang w:eastAsia="en-AU"/>
        </w:rPr>
        <w:t>—not less than 83%</w:t>
      </w:r>
      <w:r w:rsidRPr="00FA1DB3">
        <w:rPr>
          <w:rFonts w:cs="Arial"/>
          <w:iCs/>
          <w:sz w:val="20"/>
          <w:szCs w:val="20"/>
          <w:lang w:eastAsia="en-AU" w:bidi="ar-SA"/>
        </w:rPr>
        <w:t>;</w:t>
      </w:r>
      <w:r w:rsidR="00F06C3F">
        <w:rPr>
          <w:rFonts w:cs="Arial"/>
          <w:iCs/>
          <w:sz w:val="20"/>
          <w:szCs w:val="20"/>
          <w:lang w:eastAsia="en-AU" w:bidi="ar-SA"/>
        </w:rPr>
        <w:t xml:space="preserve"> </w:t>
      </w:r>
    </w:p>
    <w:p w14:paraId="54EDFCEF" w14:textId="36431F14" w:rsidR="00FA1DB3" w:rsidRPr="00FA1DB3" w:rsidRDefault="00FA1DB3" w:rsidP="00FA1DB3">
      <w:pPr>
        <w:tabs>
          <w:tab w:val="left" w:pos="1701"/>
        </w:tabs>
        <w:spacing w:before="60" w:beforeAutospacing="0" w:after="60" w:afterAutospacing="0"/>
        <w:ind w:left="2268" w:hanging="2268"/>
        <w:rPr>
          <w:rFonts w:cs="Arial"/>
          <w:iCs/>
          <w:sz w:val="20"/>
          <w:szCs w:val="20"/>
          <w:lang w:eastAsia="en-AU" w:bidi="ar-SA"/>
        </w:rPr>
      </w:pPr>
      <w:r w:rsidRPr="00FA1DB3">
        <w:rPr>
          <w:rFonts w:cs="Arial"/>
          <w:iCs/>
          <w:sz w:val="20"/>
          <w:szCs w:val="20"/>
          <w:lang w:eastAsia="en-AU" w:bidi="ar-SA"/>
        </w:rPr>
        <w:tab/>
        <w:t>(g)</w:t>
      </w:r>
      <w:r w:rsidRPr="00FA1DB3">
        <w:rPr>
          <w:rFonts w:cs="Arial"/>
          <w:iCs/>
          <w:sz w:val="20"/>
          <w:szCs w:val="20"/>
          <w:lang w:eastAsia="en-AU" w:bidi="ar-SA"/>
        </w:rPr>
        <w:tab/>
        <w:t xml:space="preserve">D-lactose—not more than </w:t>
      </w:r>
      <w:r w:rsidR="00F06C3F">
        <w:rPr>
          <w:rFonts w:cs="Arial"/>
          <w:iCs/>
          <w:sz w:val="20"/>
          <w:szCs w:val="20"/>
          <w:lang w:eastAsia="en-AU" w:bidi="ar-SA"/>
        </w:rPr>
        <w:t>10</w:t>
      </w:r>
      <w:r w:rsidRPr="00FA1DB3">
        <w:rPr>
          <w:rFonts w:cs="Arial"/>
          <w:iCs/>
          <w:sz w:val="20"/>
          <w:szCs w:val="20"/>
          <w:lang w:eastAsia="en-AU" w:bidi="ar-SA"/>
        </w:rPr>
        <w:t>.0%</w:t>
      </w:r>
      <w:r w:rsidR="00F000CC">
        <w:rPr>
          <w:rFonts w:cs="Arial"/>
          <w:iCs/>
          <w:sz w:val="20"/>
          <w:szCs w:val="20"/>
          <w:lang w:eastAsia="en-AU" w:bidi="ar-SA"/>
        </w:rPr>
        <w:t>;</w:t>
      </w:r>
    </w:p>
    <w:p w14:paraId="490D39CF" w14:textId="54687735" w:rsidR="00FA1DB3" w:rsidRPr="00FA1DB3" w:rsidRDefault="00FA1DB3" w:rsidP="00FA1DB3">
      <w:pPr>
        <w:tabs>
          <w:tab w:val="left" w:pos="1701"/>
        </w:tabs>
        <w:spacing w:before="60" w:beforeAutospacing="0" w:after="60" w:afterAutospacing="0"/>
        <w:ind w:left="2268" w:hanging="2268"/>
        <w:rPr>
          <w:rFonts w:cs="Arial"/>
          <w:iCs/>
          <w:sz w:val="20"/>
          <w:szCs w:val="20"/>
          <w:lang w:eastAsia="en-AU" w:bidi="ar-SA"/>
        </w:rPr>
      </w:pPr>
      <w:r w:rsidRPr="00FA1DB3">
        <w:rPr>
          <w:rFonts w:cs="Arial"/>
          <w:iCs/>
          <w:sz w:val="20"/>
          <w:szCs w:val="20"/>
          <w:lang w:eastAsia="en-AU" w:bidi="ar-SA"/>
        </w:rPr>
        <w:lastRenderedPageBreak/>
        <w:tab/>
        <w:t>(h)</w:t>
      </w:r>
      <w:r w:rsidRPr="00FA1DB3">
        <w:rPr>
          <w:rFonts w:cs="Arial"/>
          <w:iCs/>
          <w:sz w:val="20"/>
          <w:szCs w:val="20"/>
          <w:lang w:eastAsia="en-AU" w:bidi="ar-SA"/>
        </w:rPr>
        <w:tab/>
        <w:t>L-</w:t>
      </w:r>
      <w:r w:rsidR="007E21C9">
        <w:rPr>
          <w:rFonts w:cs="Arial"/>
          <w:iCs/>
          <w:sz w:val="20"/>
          <w:szCs w:val="20"/>
          <w:lang w:eastAsia="en-AU" w:bidi="ar-SA"/>
        </w:rPr>
        <w:t>f</w:t>
      </w:r>
      <w:r w:rsidRPr="00FA1DB3">
        <w:rPr>
          <w:rFonts w:cs="Arial"/>
          <w:iCs/>
          <w:sz w:val="20"/>
          <w:szCs w:val="20"/>
          <w:lang w:eastAsia="en-AU" w:bidi="ar-SA"/>
        </w:rPr>
        <w:t>ucose—not more than 2.0%</w:t>
      </w:r>
      <w:r w:rsidR="00F000CC">
        <w:rPr>
          <w:rFonts w:cs="Arial"/>
          <w:iCs/>
          <w:sz w:val="20"/>
          <w:szCs w:val="20"/>
          <w:lang w:eastAsia="en-AU" w:bidi="ar-SA"/>
        </w:rPr>
        <w:t>;</w:t>
      </w:r>
    </w:p>
    <w:p w14:paraId="1B6FA400" w14:textId="59DEA5BF" w:rsidR="00FA1DB3" w:rsidRPr="00FA1DB3" w:rsidRDefault="00FA1DB3" w:rsidP="00FA1DB3">
      <w:pPr>
        <w:tabs>
          <w:tab w:val="left" w:pos="1701"/>
        </w:tabs>
        <w:spacing w:before="60" w:beforeAutospacing="0" w:after="60" w:afterAutospacing="0"/>
        <w:ind w:left="2268" w:hanging="2268"/>
        <w:rPr>
          <w:rFonts w:cs="Arial"/>
          <w:iCs/>
          <w:sz w:val="20"/>
          <w:szCs w:val="20"/>
          <w:lang w:eastAsia="en-AU" w:bidi="ar-SA"/>
        </w:rPr>
      </w:pPr>
      <w:r w:rsidRPr="00FA1DB3">
        <w:rPr>
          <w:rFonts w:cs="Arial"/>
          <w:iCs/>
          <w:sz w:val="20"/>
          <w:szCs w:val="20"/>
          <w:lang w:eastAsia="en-AU" w:bidi="ar-SA"/>
        </w:rPr>
        <w:tab/>
        <w:t>(i)</w:t>
      </w:r>
      <w:r w:rsidRPr="00FA1DB3">
        <w:rPr>
          <w:rFonts w:cs="Arial"/>
          <w:iCs/>
          <w:sz w:val="20"/>
          <w:szCs w:val="20"/>
          <w:lang w:eastAsia="en-AU" w:bidi="ar-SA"/>
        </w:rPr>
        <w:tab/>
      </w:r>
      <w:r w:rsidR="00537EC9">
        <w:rPr>
          <w:rFonts w:cs="Arial"/>
          <w:iCs/>
          <w:sz w:val="20"/>
          <w:szCs w:val="20"/>
          <w:lang w:eastAsia="en-AU"/>
        </w:rPr>
        <w:t>d</w:t>
      </w:r>
      <w:r w:rsidR="00F000CC" w:rsidRPr="00DC2375">
        <w:rPr>
          <w:rFonts w:cs="Arial"/>
          <w:iCs/>
          <w:sz w:val="20"/>
          <w:szCs w:val="20"/>
          <w:lang w:eastAsia="en-AU"/>
        </w:rPr>
        <w:t>ifucosyl-D-lactose</w:t>
      </w:r>
      <w:r w:rsidR="00F000CC" w:rsidRPr="00F01472">
        <w:rPr>
          <w:rFonts w:cs="Arial"/>
          <w:iCs/>
          <w:sz w:val="20"/>
          <w:szCs w:val="20"/>
          <w:lang w:eastAsia="en-AU"/>
        </w:rPr>
        <w:t xml:space="preserve">—not more than </w:t>
      </w:r>
      <w:r w:rsidR="00F000CC" w:rsidRPr="00DC2375">
        <w:rPr>
          <w:rFonts w:cs="Arial"/>
          <w:iCs/>
          <w:sz w:val="20"/>
          <w:szCs w:val="20"/>
          <w:lang w:eastAsia="en-AU"/>
        </w:rPr>
        <w:t>5</w:t>
      </w:r>
      <w:r w:rsidR="00F000CC">
        <w:rPr>
          <w:rFonts w:cs="Arial"/>
          <w:iCs/>
          <w:sz w:val="20"/>
          <w:szCs w:val="20"/>
          <w:lang w:eastAsia="en-AU"/>
        </w:rPr>
        <w:t>.</w:t>
      </w:r>
      <w:r w:rsidR="00F000CC" w:rsidRPr="00DC2375">
        <w:rPr>
          <w:rFonts w:cs="Arial"/>
          <w:iCs/>
          <w:sz w:val="20"/>
          <w:szCs w:val="20"/>
          <w:lang w:eastAsia="en-AU"/>
        </w:rPr>
        <w:t>0 %</w:t>
      </w:r>
      <w:r w:rsidR="00F000CC">
        <w:rPr>
          <w:rFonts w:cs="Arial"/>
          <w:iCs/>
          <w:sz w:val="20"/>
          <w:szCs w:val="20"/>
          <w:lang w:eastAsia="en-AU"/>
        </w:rPr>
        <w:t>;</w:t>
      </w:r>
    </w:p>
    <w:p w14:paraId="24F359C3" w14:textId="2262BEEE" w:rsidR="00FA1DB3" w:rsidRPr="00FA1DB3" w:rsidRDefault="00FA1DB3" w:rsidP="00FA1DB3">
      <w:pPr>
        <w:tabs>
          <w:tab w:val="left" w:pos="1701"/>
        </w:tabs>
        <w:spacing w:before="60" w:beforeAutospacing="0" w:after="60" w:afterAutospacing="0"/>
        <w:ind w:left="2268" w:hanging="2268"/>
        <w:rPr>
          <w:rFonts w:cs="Arial"/>
          <w:iCs/>
          <w:sz w:val="20"/>
          <w:szCs w:val="20"/>
          <w:lang w:eastAsia="en-AU" w:bidi="ar-SA"/>
        </w:rPr>
      </w:pPr>
      <w:r w:rsidRPr="00FA1DB3">
        <w:rPr>
          <w:rFonts w:cs="Arial"/>
          <w:iCs/>
          <w:sz w:val="20"/>
          <w:szCs w:val="20"/>
          <w:lang w:eastAsia="en-AU" w:bidi="ar-SA"/>
        </w:rPr>
        <w:tab/>
        <w:t>(j)</w:t>
      </w:r>
      <w:r w:rsidRPr="00FA1DB3">
        <w:rPr>
          <w:rFonts w:cs="Arial"/>
          <w:iCs/>
          <w:sz w:val="20"/>
          <w:szCs w:val="20"/>
          <w:lang w:eastAsia="en-AU" w:bidi="ar-SA"/>
        </w:rPr>
        <w:tab/>
        <w:t>2</w:t>
      </w:r>
      <w:r w:rsidR="00F000CC" w:rsidRPr="00DC2375">
        <w:rPr>
          <w:rFonts w:cs="Arial"/>
          <w:iCs/>
          <w:sz w:val="20"/>
          <w:szCs w:val="20"/>
          <w:lang w:eastAsia="en-AU"/>
        </w:rPr>
        <w:t>′-</w:t>
      </w:r>
      <w:r w:rsidR="00537EC9">
        <w:rPr>
          <w:rFonts w:cs="Arial"/>
          <w:iCs/>
          <w:sz w:val="20"/>
          <w:szCs w:val="20"/>
          <w:lang w:eastAsia="en-AU"/>
        </w:rPr>
        <w:t>f</w:t>
      </w:r>
      <w:r w:rsidR="00F000CC" w:rsidRPr="00DC2375">
        <w:rPr>
          <w:rFonts w:cs="Arial"/>
          <w:iCs/>
          <w:sz w:val="20"/>
          <w:szCs w:val="20"/>
          <w:lang w:eastAsia="en-AU"/>
        </w:rPr>
        <w:t>ucosyl-D-lactulose</w:t>
      </w:r>
      <w:r w:rsidR="00F000CC" w:rsidRPr="00F01472">
        <w:rPr>
          <w:rFonts w:cs="Arial"/>
          <w:iCs/>
          <w:sz w:val="20"/>
          <w:szCs w:val="20"/>
          <w:lang w:eastAsia="en-AU"/>
        </w:rPr>
        <w:t xml:space="preserve">—not more than </w:t>
      </w:r>
      <w:r w:rsidR="00F000CC" w:rsidRPr="00DC2375">
        <w:rPr>
          <w:rFonts w:cs="Arial"/>
          <w:iCs/>
          <w:sz w:val="20"/>
          <w:szCs w:val="20"/>
          <w:lang w:eastAsia="en-AU"/>
        </w:rPr>
        <w:t>1</w:t>
      </w:r>
      <w:r w:rsidR="00F000CC">
        <w:rPr>
          <w:rFonts w:cs="Arial"/>
          <w:iCs/>
          <w:sz w:val="20"/>
          <w:szCs w:val="20"/>
          <w:lang w:eastAsia="en-AU"/>
        </w:rPr>
        <w:t>.</w:t>
      </w:r>
      <w:r w:rsidR="00F000CC" w:rsidRPr="00DC2375">
        <w:rPr>
          <w:rFonts w:cs="Arial"/>
          <w:iCs/>
          <w:sz w:val="20"/>
          <w:szCs w:val="20"/>
          <w:lang w:eastAsia="en-AU"/>
        </w:rPr>
        <w:t>5 %</w:t>
      </w:r>
      <w:r w:rsidR="00F000CC">
        <w:rPr>
          <w:rFonts w:cs="Arial"/>
          <w:iCs/>
          <w:sz w:val="20"/>
          <w:szCs w:val="20"/>
          <w:lang w:eastAsia="en-AU"/>
        </w:rPr>
        <w:t>;</w:t>
      </w:r>
    </w:p>
    <w:p w14:paraId="45BFAAFC" w14:textId="37EDDAD7" w:rsidR="00FA1DB3" w:rsidRPr="00FA1DB3" w:rsidRDefault="00FA1DB3" w:rsidP="0092656C">
      <w:pPr>
        <w:tabs>
          <w:tab w:val="left" w:pos="1701"/>
        </w:tabs>
        <w:spacing w:before="60" w:beforeAutospacing="0" w:after="60" w:afterAutospacing="0"/>
        <w:ind w:left="2268" w:hanging="2268"/>
        <w:rPr>
          <w:rFonts w:cs="Arial"/>
          <w:iCs/>
          <w:sz w:val="20"/>
          <w:szCs w:val="20"/>
          <w:lang w:eastAsia="en-AU" w:bidi="ar-SA"/>
        </w:rPr>
      </w:pPr>
      <w:r w:rsidRPr="00FA1DB3">
        <w:rPr>
          <w:rFonts w:cs="Arial"/>
          <w:iCs/>
          <w:sz w:val="20"/>
          <w:szCs w:val="20"/>
          <w:lang w:eastAsia="en-AU" w:bidi="ar-SA"/>
        </w:rPr>
        <w:tab/>
        <w:t>(k)</w:t>
      </w:r>
      <w:r w:rsidRPr="00FA1DB3">
        <w:rPr>
          <w:rFonts w:cs="Arial"/>
          <w:iCs/>
          <w:sz w:val="20"/>
          <w:szCs w:val="20"/>
          <w:lang w:eastAsia="en-AU" w:bidi="ar-SA"/>
        </w:rPr>
        <w:tab/>
      </w:r>
      <w:r w:rsidR="007E21C9">
        <w:rPr>
          <w:rFonts w:cs="Arial"/>
          <w:iCs/>
          <w:sz w:val="20"/>
          <w:szCs w:val="20"/>
          <w:lang w:eastAsia="en-AU" w:bidi="ar-SA"/>
        </w:rPr>
        <w:t>s</w:t>
      </w:r>
      <w:r w:rsidR="00F000CC" w:rsidRPr="00DC2375">
        <w:rPr>
          <w:rFonts w:cs="Arial"/>
          <w:iCs/>
          <w:sz w:val="20"/>
          <w:szCs w:val="20"/>
          <w:lang w:eastAsia="en-AU"/>
        </w:rPr>
        <w:t>um of saccharides (2′-</w:t>
      </w:r>
      <w:r w:rsidR="007E21C9">
        <w:rPr>
          <w:rFonts w:cs="Arial"/>
          <w:iCs/>
          <w:sz w:val="20"/>
          <w:szCs w:val="20"/>
          <w:lang w:eastAsia="en-AU"/>
        </w:rPr>
        <w:t>FL</w:t>
      </w:r>
      <w:r w:rsidR="00F000CC" w:rsidRPr="00DC2375">
        <w:rPr>
          <w:rFonts w:cs="Arial"/>
          <w:iCs/>
          <w:sz w:val="20"/>
          <w:szCs w:val="20"/>
          <w:lang w:eastAsia="en-AU"/>
        </w:rPr>
        <w:t>, D-</w:t>
      </w:r>
      <w:r w:rsidR="007E21C9">
        <w:rPr>
          <w:rFonts w:cs="Arial"/>
          <w:iCs/>
          <w:sz w:val="20"/>
          <w:szCs w:val="20"/>
          <w:lang w:eastAsia="en-AU"/>
        </w:rPr>
        <w:t>l</w:t>
      </w:r>
      <w:r w:rsidR="00F000CC" w:rsidRPr="00DC2375">
        <w:rPr>
          <w:rFonts w:cs="Arial"/>
          <w:iCs/>
          <w:sz w:val="20"/>
          <w:szCs w:val="20"/>
          <w:lang w:eastAsia="en-AU"/>
        </w:rPr>
        <w:t>actose, L-</w:t>
      </w:r>
      <w:r w:rsidR="007E21C9">
        <w:rPr>
          <w:rFonts w:cs="Arial"/>
          <w:iCs/>
          <w:sz w:val="20"/>
          <w:szCs w:val="20"/>
          <w:lang w:eastAsia="en-AU"/>
        </w:rPr>
        <w:t>f</w:t>
      </w:r>
      <w:r w:rsidR="00F000CC" w:rsidRPr="00DC2375">
        <w:rPr>
          <w:rFonts w:cs="Arial"/>
          <w:iCs/>
          <w:sz w:val="20"/>
          <w:szCs w:val="20"/>
          <w:lang w:eastAsia="en-AU"/>
        </w:rPr>
        <w:t xml:space="preserve">ucose, </w:t>
      </w:r>
      <w:r w:rsidR="007E21C9">
        <w:rPr>
          <w:rFonts w:cs="Arial"/>
          <w:iCs/>
          <w:sz w:val="20"/>
          <w:szCs w:val="20"/>
          <w:lang w:eastAsia="en-AU"/>
        </w:rPr>
        <w:t>d</w:t>
      </w:r>
      <w:r w:rsidR="00F000CC" w:rsidRPr="00DC2375">
        <w:rPr>
          <w:rFonts w:cs="Arial"/>
          <w:iCs/>
          <w:sz w:val="20"/>
          <w:szCs w:val="20"/>
          <w:lang w:eastAsia="en-AU"/>
        </w:rPr>
        <w:t>ifucosyl-D-lactose</w:t>
      </w:r>
      <w:r w:rsidR="0092656C">
        <w:rPr>
          <w:rFonts w:cs="Arial"/>
          <w:iCs/>
          <w:sz w:val="20"/>
          <w:szCs w:val="20"/>
          <w:lang w:eastAsia="en-AU"/>
        </w:rPr>
        <w:t xml:space="preserve">, </w:t>
      </w:r>
      <w:r w:rsidR="0092656C">
        <w:rPr>
          <w:rFonts w:cs="Arial"/>
          <w:iCs/>
          <w:sz w:val="20"/>
          <w:szCs w:val="20"/>
          <w:lang w:eastAsia="en-AU" w:bidi="ar-SA"/>
        </w:rPr>
        <w:t>2</w:t>
      </w:r>
      <w:r w:rsidR="0092656C">
        <w:rPr>
          <w:rFonts w:cs="Arial"/>
          <w:iCs/>
          <w:sz w:val="20"/>
          <w:szCs w:val="20"/>
          <w:lang w:eastAsia="en-AU"/>
        </w:rPr>
        <w:t>′-fucosyl-D-lactulose</w:t>
      </w:r>
      <w:r w:rsidR="00F000CC">
        <w:rPr>
          <w:rFonts w:cs="Arial"/>
          <w:iCs/>
          <w:sz w:val="20"/>
          <w:szCs w:val="20"/>
          <w:lang w:eastAsia="en-AU"/>
        </w:rPr>
        <w:t>)</w:t>
      </w:r>
      <w:r w:rsidR="00F000CC" w:rsidRPr="00A80101">
        <w:rPr>
          <w:rFonts w:cs="Arial"/>
          <w:iCs/>
          <w:sz w:val="20"/>
          <w:szCs w:val="20"/>
          <w:lang w:eastAsia="en-AU"/>
        </w:rPr>
        <w:t>—not less than</w:t>
      </w:r>
      <w:r w:rsidR="00F000CC">
        <w:rPr>
          <w:rFonts w:cs="Arial"/>
          <w:iCs/>
          <w:sz w:val="20"/>
          <w:szCs w:val="20"/>
          <w:lang w:eastAsia="en-AU"/>
        </w:rPr>
        <w:t xml:space="preserve"> 90%;</w:t>
      </w:r>
    </w:p>
    <w:p w14:paraId="650F6275" w14:textId="7B99EF6B" w:rsidR="00FA1DB3" w:rsidRPr="00FA1DB3" w:rsidRDefault="0092656C" w:rsidP="00FA1DB3">
      <w:pPr>
        <w:tabs>
          <w:tab w:val="left" w:pos="1701"/>
        </w:tabs>
        <w:spacing w:before="60" w:beforeAutospacing="0" w:after="60" w:afterAutospacing="0"/>
        <w:ind w:left="2268" w:hanging="2268"/>
        <w:rPr>
          <w:rFonts w:cs="Arial"/>
          <w:iCs/>
          <w:sz w:val="20"/>
          <w:szCs w:val="20"/>
          <w:lang w:eastAsia="en-AU" w:bidi="ar-SA"/>
        </w:rPr>
      </w:pPr>
      <w:r>
        <w:rPr>
          <w:rFonts w:cs="Arial"/>
          <w:iCs/>
          <w:sz w:val="20"/>
          <w:szCs w:val="20"/>
          <w:lang w:eastAsia="en-AU" w:bidi="ar-SA"/>
        </w:rPr>
        <w:tab/>
        <w:t>(l</w:t>
      </w:r>
      <w:r w:rsidR="00FA1DB3" w:rsidRPr="00FA1DB3">
        <w:rPr>
          <w:rFonts w:cs="Arial"/>
          <w:iCs/>
          <w:sz w:val="20"/>
          <w:szCs w:val="20"/>
          <w:lang w:eastAsia="en-AU" w:bidi="ar-SA"/>
        </w:rPr>
        <w:t>)</w:t>
      </w:r>
      <w:r w:rsidR="00FA1DB3" w:rsidRPr="00FA1DB3">
        <w:rPr>
          <w:rFonts w:cs="Arial"/>
          <w:iCs/>
          <w:sz w:val="20"/>
          <w:szCs w:val="20"/>
          <w:lang w:eastAsia="en-AU" w:bidi="ar-SA"/>
        </w:rPr>
        <w:tab/>
      </w:r>
      <w:r w:rsidR="00F000CC">
        <w:rPr>
          <w:rFonts w:cs="Arial"/>
          <w:iCs/>
          <w:sz w:val="20"/>
          <w:szCs w:val="20"/>
          <w:lang w:eastAsia="en-AU"/>
        </w:rPr>
        <w:t>p</w:t>
      </w:r>
      <w:r w:rsidR="00F000CC" w:rsidRPr="00DC2375">
        <w:rPr>
          <w:rFonts w:cs="Arial"/>
          <w:iCs/>
          <w:sz w:val="20"/>
          <w:szCs w:val="20"/>
          <w:lang w:eastAsia="en-AU"/>
        </w:rPr>
        <w:t>H (20</w:t>
      </w:r>
      <w:r w:rsidR="00F000CC">
        <w:rPr>
          <w:rFonts w:cs="Arial"/>
          <w:iCs/>
          <w:sz w:val="20"/>
          <w:szCs w:val="20"/>
          <w:lang w:eastAsia="en-AU"/>
        </w:rPr>
        <w:t>°</w:t>
      </w:r>
      <w:r w:rsidR="00F000CC" w:rsidRPr="00DC2375">
        <w:rPr>
          <w:rFonts w:cs="Arial"/>
          <w:iCs/>
          <w:sz w:val="20"/>
          <w:szCs w:val="20"/>
          <w:lang w:eastAsia="en-AU"/>
        </w:rPr>
        <w:t>C, 5% solution)</w:t>
      </w:r>
      <w:r w:rsidR="00F000CC" w:rsidRPr="00E8615F">
        <w:rPr>
          <w:rFonts w:cs="Arial"/>
          <w:iCs/>
          <w:sz w:val="20"/>
          <w:szCs w:val="20"/>
          <w:lang w:eastAsia="en-AU"/>
        </w:rPr>
        <w:t>—</w:t>
      </w:r>
      <w:r w:rsidR="00F000CC" w:rsidRPr="00DC2375">
        <w:rPr>
          <w:rFonts w:cs="Arial"/>
          <w:iCs/>
          <w:sz w:val="20"/>
          <w:szCs w:val="20"/>
          <w:lang w:eastAsia="en-AU"/>
        </w:rPr>
        <w:t>3</w:t>
      </w:r>
      <w:r w:rsidR="00F000CC">
        <w:rPr>
          <w:rFonts w:cs="Arial"/>
          <w:iCs/>
          <w:sz w:val="20"/>
          <w:szCs w:val="20"/>
          <w:lang w:eastAsia="en-AU"/>
        </w:rPr>
        <w:t>.</w:t>
      </w:r>
      <w:r w:rsidR="00F000CC" w:rsidRPr="00DC2375">
        <w:rPr>
          <w:rFonts w:cs="Arial"/>
          <w:iCs/>
          <w:sz w:val="20"/>
          <w:szCs w:val="20"/>
          <w:lang w:eastAsia="en-AU"/>
        </w:rPr>
        <w:t>0-7</w:t>
      </w:r>
      <w:r w:rsidR="00F000CC">
        <w:rPr>
          <w:rFonts w:cs="Arial"/>
          <w:iCs/>
          <w:sz w:val="20"/>
          <w:szCs w:val="20"/>
          <w:lang w:eastAsia="en-AU"/>
        </w:rPr>
        <w:t>.</w:t>
      </w:r>
      <w:r w:rsidR="00F000CC" w:rsidRPr="00DC2375">
        <w:rPr>
          <w:rFonts w:cs="Arial"/>
          <w:iCs/>
          <w:sz w:val="20"/>
          <w:szCs w:val="20"/>
          <w:lang w:eastAsia="en-AU"/>
        </w:rPr>
        <w:t>5;</w:t>
      </w:r>
    </w:p>
    <w:p w14:paraId="1A410556" w14:textId="5425E056" w:rsidR="00FA1DB3" w:rsidRPr="00FA1DB3" w:rsidRDefault="0092656C" w:rsidP="00FA1DB3">
      <w:pPr>
        <w:tabs>
          <w:tab w:val="left" w:pos="1701"/>
        </w:tabs>
        <w:spacing w:before="60" w:beforeAutospacing="0" w:after="60" w:afterAutospacing="0"/>
        <w:ind w:left="2268" w:hanging="2268"/>
        <w:rPr>
          <w:rFonts w:cs="Arial"/>
          <w:iCs/>
          <w:sz w:val="20"/>
          <w:szCs w:val="20"/>
          <w:lang w:eastAsia="en-AU" w:bidi="ar-SA"/>
        </w:rPr>
      </w:pPr>
      <w:r>
        <w:rPr>
          <w:rFonts w:cs="Arial"/>
          <w:iCs/>
          <w:sz w:val="20"/>
          <w:szCs w:val="20"/>
          <w:lang w:eastAsia="en-AU" w:bidi="ar-SA"/>
        </w:rPr>
        <w:tab/>
        <w:t>(m</w:t>
      </w:r>
      <w:r w:rsidR="00FA1DB3" w:rsidRPr="00FA1DB3">
        <w:rPr>
          <w:rFonts w:cs="Arial"/>
          <w:iCs/>
          <w:sz w:val="20"/>
          <w:szCs w:val="20"/>
          <w:lang w:eastAsia="en-AU" w:bidi="ar-SA"/>
        </w:rPr>
        <w:t>)</w:t>
      </w:r>
      <w:r w:rsidR="00FA1DB3" w:rsidRPr="00FA1DB3">
        <w:rPr>
          <w:rFonts w:cs="Arial"/>
          <w:iCs/>
          <w:sz w:val="20"/>
          <w:szCs w:val="20"/>
          <w:lang w:eastAsia="en-AU" w:bidi="ar-SA"/>
        </w:rPr>
        <w:tab/>
      </w:r>
      <w:r w:rsidR="00612DF6">
        <w:rPr>
          <w:rFonts w:cs="Arial"/>
          <w:iCs/>
          <w:sz w:val="20"/>
          <w:szCs w:val="20"/>
          <w:lang w:eastAsia="en-AU" w:bidi="ar-SA"/>
        </w:rPr>
        <w:t>w</w:t>
      </w:r>
      <w:r w:rsidR="00F000CC">
        <w:rPr>
          <w:rFonts w:cs="Arial"/>
          <w:iCs/>
          <w:sz w:val="20"/>
          <w:szCs w:val="20"/>
          <w:lang w:eastAsia="en-AU" w:bidi="ar-SA"/>
        </w:rPr>
        <w:t>ater</w:t>
      </w:r>
      <w:r w:rsidR="00F000CC" w:rsidRPr="00E8615F">
        <w:rPr>
          <w:rFonts w:cs="Arial"/>
          <w:iCs/>
          <w:sz w:val="20"/>
          <w:szCs w:val="20"/>
          <w:lang w:eastAsia="en-AU"/>
        </w:rPr>
        <w:t>—</w:t>
      </w:r>
      <w:r w:rsidR="00F000CC" w:rsidRPr="00F01472">
        <w:rPr>
          <w:rFonts w:cs="Arial"/>
          <w:iCs/>
          <w:sz w:val="20"/>
          <w:szCs w:val="20"/>
          <w:lang w:eastAsia="en-AU"/>
        </w:rPr>
        <w:t xml:space="preserve">not more than </w:t>
      </w:r>
      <w:r w:rsidR="00F000CC" w:rsidRPr="00DC2375">
        <w:rPr>
          <w:rFonts w:cs="Arial"/>
          <w:iCs/>
          <w:sz w:val="20"/>
          <w:szCs w:val="20"/>
          <w:lang w:eastAsia="en-AU"/>
        </w:rPr>
        <w:t>9</w:t>
      </w:r>
      <w:r w:rsidR="00F000CC">
        <w:rPr>
          <w:rFonts w:cs="Arial"/>
          <w:iCs/>
          <w:sz w:val="20"/>
          <w:szCs w:val="20"/>
          <w:lang w:eastAsia="en-AU"/>
        </w:rPr>
        <w:t>.</w:t>
      </w:r>
      <w:r w:rsidR="00F000CC" w:rsidRPr="00DC2375">
        <w:rPr>
          <w:rFonts w:cs="Arial"/>
          <w:iCs/>
          <w:sz w:val="20"/>
          <w:szCs w:val="20"/>
          <w:lang w:eastAsia="en-AU"/>
        </w:rPr>
        <w:t>0%;</w:t>
      </w:r>
    </w:p>
    <w:p w14:paraId="4B767E1F" w14:textId="1076D379" w:rsidR="00FA1DB3" w:rsidRPr="00FA1DB3" w:rsidRDefault="0092656C" w:rsidP="00FA1DB3">
      <w:pPr>
        <w:tabs>
          <w:tab w:val="left" w:pos="1701"/>
        </w:tabs>
        <w:spacing w:before="60" w:beforeAutospacing="0" w:after="60" w:afterAutospacing="0"/>
        <w:ind w:left="2268" w:hanging="2268"/>
        <w:rPr>
          <w:rFonts w:cs="Arial"/>
          <w:iCs/>
          <w:sz w:val="20"/>
          <w:szCs w:val="20"/>
          <w:lang w:eastAsia="en-AU" w:bidi="ar-SA"/>
        </w:rPr>
      </w:pPr>
      <w:r>
        <w:rPr>
          <w:rFonts w:cs="Arial"/>
          <w:iCs/>
          <w:sz w:val="20"/>
          <w:szCs w:val="20"/>
          <w:lang w:eastAsia="en-AU" w:bidi="ar-SA"/>
        </w:rPr>
        <w:tab/>
        <w:t>(n</w:t>
      </w:r>
      <w:r w:rsidR="00FA1DB3" w:rsidRPr="00FA1DB3">
        <w:rPr>
          <w:rFonts w:cs="Arial"/>
          <w:iCs/>
          <w:sz w:val="20"/>
          <w:szCs w:val="20"/>
          <w:lang w:eastAsia="en-AU" w:bidi="ar-SA"/>
        </w:rPr>
        <w:t>)</w:t>
      </w:r>
      <w:r w:rsidR="00FA1DB3" w:rsidRPr="00FA1DB3">
        <w:rPr>
          <w:rFonts w:cs="Arial"/>
          <w:iCs/>
          <w:sz w:val="20"/>
          <w:szCs w:val="20"/>
          <w:lang w:eastAsia="en-AU" w:bidi="ar-SA"/>
        </w:rPr>
        <w:tab/>
      </w:r>
      <w:r w:rsidR="00F000CC" w:rsidRPr="00DC2375">
        <w:rPr>
          <w:rFonts w:cs="Arial"/>
          <w:iCs/>
          <w:sz w:val="20"/>
          <w:szCs w:val="20"/>
          <w:lang w:eastAsia="en-AU"/>
        </w:rPr>
        <w:t>ash</w:t>
      </w:r>
      <w:r w:rsidR="00612DF6">
        <w:rPr>
          <w:rFonts w:cs="Arial"/>
          <w:iCs/>
          <w:sz w:val="20"/>
          <w:szCs w:val="20"/>
          <w:lang w:eastAsia="en-AU"/>
        </w:rPr>
        <w:t>, s</w:t>
      </w:r>
      <w:r w:rsidR="00612DF6" w:rsidRPr="00DC2375">
        <w:rPr>
          <w:rFonts w:cs="Arial"/>
          <w:iCs/>
          <w:sz w:val="20"/>
          <w:szCs w:val="20"/>
          <w:lang w:eastAsia="en-AU"/>
        </w:rPr>
        <w:t>ulphated</w:t>
      </w:r>
      <w:r w:rsidR="00F000CC" w:rsidRPr="00E8615F">
        <w:rPr>
          <w:rFonts w:cs="Arial"/>
          <w:iCs/>
          <w:sz w:val="20"/>
          <w:szCs w:val="20"/>
          <w:lang w:eastAsia="en-AU"/>
        </w:rPr>
        <w:t>—</w:t>
      </w:r>
      <w:r w:rsidR="00F000CC" w:rsidRPr="00F01472">
        <w:rPr>
          <w:rFonts w:cs="Arial"/>
          <w:iCs/>
          <w:sz w:val="20"/>
          <w:szCs w:val="20"/>
          <w:lang w:eastAsia="en-AU"/>
        </w:rPr>
        <w:t xml:space="preserve">not more than </w:t>
      </w:r>
      <w:r w:rsidR="00F000CC" w:rsidRPr="00DC2375">
        <w:rPr>
          <w:rFonts w:cs="Arial"/>
          <w:iCs/>
          <w:sz w:val="20"/>
          <w:szCs w:val="20"/>
          <w:lang w:eastAsia="en-AU"/>
        </w:rPr>
        <w:t>2</w:t>
      </w:r>
      <w:r w:rsidR="00F000CC">
        <w:rPr>
          <w:rFonts w:cs="Arial"/>
          <w:iCs/>
          <w:sz w:val="20"/>
          <w:szCs w:val="20"/>
          <w:lang w:eastAsia="en-AU"/>
        </w:rPr>
        <w:t>.</w:t>
      </w:r>
      <w:r w:rsidR="00F000CC" w:rsidRPr="00DC2375">
        <w:rPr>
          <w:rFonts w:cs="Arial"/>
          <w:iCs/>
          <w:sz w:val="20"/>
          <w:szCs w:val="20"/>
          <w:lang w:eastAsia="en-AU"/>
        </w:rPr>
        <w:t>0%</w:t>
      </w:r>
      <w:r w:rsidR="00F000CC">
        <w:rPr>
          <w:rFonts w:cs="Arial"/>
          <w:iCs/>
          <w:sz w:val="20"/>
          <w:szCs w:val="20"/>
          <w:lang w:eastAsia="en-AU"/>
        </w:rPr>
        <w:t>;</w:t>
      </w:r>
    </w:p>
    <w:p w14:paraId="1BD148DA" w14:textId="6B1B513F" w:rsidR="00FA1DB3" w:rsidRPr="00FA1DB3" w:rsidRDefault="0092656C" w:rsidP="00FA1DB3">
      <w:pPr>
        <w:tabs>
          <w:tab w:val="left" w:pos="1701"/>
        </w:tabs>
        <w:spacing w:before="60" w:beforeAutospacing="0" w:after="60" w:afterAutospacing="0"/>
        <w:ind w:left="2268" w:hanging="2268"/>
        <w:rPr>
          <w:rFonts w:cs="Arial"/>
          <w:iCs/>
          <w:sz w:val="20"/>
          <w:szCs w:val="20"/>
          <w:lang w:eastAsia="en-AU" w:bidi="ar-SA"/>
        </w:rPr>
      </w:pPr>
      <w:r>
        <w:rPr>
          <w:rFonts w:cs="Arial"/>
          <w:iCs/>
          <w:sz w:val="20"/>
          <w:szCs w:val="20"/>
          <w:lang w:eastAsia="en-AU" w:bidi="ar-SA"/>
        </w:rPr>
        <w:tab/>
        <w:t>(o</w:t>
      </w:r>
      <w:r w:rsidR="00FA1DB3" w:rsidRPr="00FA1DB3">
        <w:rPr>
          <w:rFonts w:cs="Arial"/>
          <w:iCs/>
          <w:sz w:val="20"/>
          <w:szCs w:val="20"/>
          <w:lang w:eastAsia="en-AU" w:bidi="ar-SA"/>
        </w:rPr>
        <w:t>)</w:t>
      </w:r>
      <w:r w:rsidR="00FA1DB3" w:rsidRPr="00FA1DB3">
        <w:rPr>
          <w:rFonts w:cs="Arial"/>
          <w:iCs/>
          <w:sz w:val="20"/>
          <w:szCs w:val="20"/>
          <w:lang w:eastAsia="en-AU" w:bidi="ar-SA"/>
        </w:rPr>
        <w:tab/>
      </w:r>
      <w:r w:rsidR="00612DF6">
        <w:rPr>
          <w:rFonts w:cs="Arial"/>
          <w:iCs/>
          <w:sz w:val="20"/>
          <w:szCs w:val="20"/>
          <w:lang w:eastAsia="en-AU"/>
        </w:rPr>
        <w:t>a</w:t>
      </w:r>
      <w:r w:rsidR="00F000CC" w:rsidRPr="00DC2375">
        <w:rPr>
          <w:rFonts w:cs="Arial"/>
          <w:iCs/>
          <w:sz w:val="20"/>
          <w:szCs w:val="20"/>
          <w:lang w:eastAsia="en-AU"/>
        </w:rPr>
        <w:t>cetic acid</w:t>
      </w:r>
      <w:r w:rsidR="00F000CC" w:rsidRPr="00F01472">
        <w:rPr>
          <w:rFonts w:cs="Arial"/>
          <w:iCs/>
          <w:sz w:val="20"/>
          <w:szCs w:val="20"/>
          <w:lang w:eastAsia="en-AU"/>
        </w:rPr>
        <w:t>—not more than</w:t>
      </w:r>
      <w:r w:rsidR="00F000CC" w:rsidRPr="00DC2375">
        <w:rPr>
          <w:rFonts w:cs="Arial"/>
          <w:iCs/>
          <w:sz w:val="20"/>
          <w:szCs w:val="20"/>
          <w:lang w:eastAsia="en-AU"/>
        </w:rPr>
        <w:t xml:space="preserve"> 1</w:t>
      </w:r>
      <w:r w:rsidR="00F000CC">
        <w:rPr>
          <w:rFonts w:cs="Arial"/>
          <w:iCs/>
          <w:sz w:val="20"/>
          <w:szCs w:val="20"/>
          <w:lang w:eastAsia="en-AU"/>
        </w:rPr>
        <w:t>.</w:t>
      </w:r>
      <w:r w:rsidR="00F000CC" w:rsidRPr="00DC2375">
        <w:rPr>
          <w:rFonts w:cs="Arial"/>
          <w:iCs/>
          <w:sz w:val="20"/>
          <w:szCs w:val="20"/>
          <w:lang w:eastAsia="en-AU"/>
        </w:rPr>
        <w:t>0%;</w:t>
      </w:r>
    </w:p>
    <w:p w14:paraId="46E481A7" w14:textId="0CC796B6" w:rsidR="00FA1DB3" w:rsidRPr="00FA1DB3" w:rsidRDefault="0092656C" w:rsidP="00FA1DB3">
      <w:pPr>
        <w:tabs>
          <w:tab w:val="left" w:pos="1701"/>
        </w:tabs>
        <w:spacing w:before="60" w:beforeAutospacing="0" w:after="60" w:afterAutospacing="0"/>
        <w:ind w:left="2268" w:hanging="2268"/>
        <w:rPr>
          <w:rFonts w:cs="Arial"/>
          <w:iCs/>
          <w:sz w:val="20"/>
          <w:szCs w:val="20"/>
          <w:lang w:eastAsia="en-AU" w:bidi="ar-SA"/>
        </w:rPr>
      </w:pPr>
      <w:r>
        <w:rPr>
          <w:rFonts w:cs="Arial"/>
          <w:iCs/>
          <w:sz w:val="20"/>
          <w:szCs w:val="20"/>
          <w:lang w:eastAsia="en-AU" w:bidi="ar-SA"/>
        </w:rPr>
        <w:tab/>
        <w:t>(p</w:t>
      </w:r>
      <w:r w:rsidR="00FA1DB3" w:rsidRPr="00FA1DB3">
        <w:rPr>
          <w:rFonts w:cs="Arial"/>
          <w:iCs/>
          <w:sz w:val="20"/>
          <w:szCs w:val="20"/>
          <w:lang w:eastAsia="en-AU" w:bidi="ar-SA"/>
        </w:rPr>
        <w:t>)</w:t>
      </w:r>
      <w:r w:rsidR="00FA1DB3" w:rsidRPr="00FA1DB3">
        <w:rPr>
          <w:rFonts w:cs="Arial"/>
          <w:iCs/>
          <w:sz w:val="20"/>
          <w:szCs w:val="20"/>
          <w:lang w:eastAsia="en-AU" w:bidi="ar-SA"/>
        </w:rPr>
        <w:tab/>
      </w:r>
      <w:r w:rsidR="00612DF6">
        <w:rPr>
          <w:rFonts w:cs="Arial"/>
          <w:iCs/>
          <w:sz w:val="20"/>
          <w:szCs w:val="20"/>
          <w:lang w:eastAsia="en-AU"/>
        </w:rPr>
        <w:t>r</w:t>
      </w:r>
      <w:r w:rsidR="00F000CC" w:rsidRPr="00DC2375">
        <w:rPr>
          <w:rFonts w:cs="Arial"/>
          <w:iCs/>
          <w:sz w:val="20"/>
          <w:szCs w:val="20"/>
          <w:lang w:eastAsia="en-AU"/>
        </w:rPr>
        <w:t>esidual proteins</w:t>
      </w:r>
      <w:r w:rsidR="00F000CC" w:rsidRPr="00F01472">
        <w:rPr>
          <w:rFonts w:cs="Arial"/>
          <w:iCs/>
          <w:sz w:val="20"/>
          <w:szCs w:val="20"/>
          <w:lang w:eastAsia="en-AU"/>
        </w:rPr>
        <w:t>—</w:t>
      </w:r>
      <w:r w:rsidR="00F000CC" w:rsidRPr="00FA1DB3">
        <w:rPr>
          <w:rFonts w:cs="Arial"/>
          <w:iCs/>
          <w:sz w:val="20"/>
          <w:szCs w:val="20"/>
          <w:lang w:eastAsia="en-AU"/>
        </w:rPr>
        <w:t>not more than</w:t>
      </w:r>
      <w:r w:rsidR="00F000CC" w:rsidRPr="00DC2375">
        <w:rPr>
          <w:rFonts w:cs="Arial"/>
          <w:iCs/>
          <w:sz w:val="20"/>
          <w:szCs w:val="20"/>
          <w:lang w:eastAsia="en-AU"/>
        </w:rPr>
        <w:t xml:space="preserve"> 0</w:t>
      </w:r>
      <w:r w:rsidR="00F000CC">
        <w:rPr>
          <w:rFonts w:cs="Arial"/>
          <w:iCs/>
          <w:sz w:val="20"/>
          <w:szCs w:val="20"/>
          <w:lang w:eastAsia="en-AU"/>
        </w:rPr>
        <w:t>.</w:t>
      </w:r>
      <w:r w:rsidR="00F000CC" w:rsidRPr="00DC2375">
        <w:rPr>
          <w:rFonts w:cs="Arial"/>
          <w:iCs/>
          <w:sz w:val="20"/>
          <w:szCs w:val="20"/>
          <w:lang w:eastAsia="en-AU"/>
        </w:rPr>
        <w:t>01%;</w:t>
      </w:r>
    </w:p>
    <w:p w14:paraId="74A53F5F" w14:textId="10A8A422" w:rsidR="00FA1DB3" w:rsidRPr="00FA1DB3" w:rsidRDefault="00FA1DB3" w:rsidP="00FA1DB3">
      <w:pPr>
        <w:tabs>
          <w:tab w:val="left" w:pos="1701"/>
        </w:tabs>
        <w:spacing w:before="60" w:beforeAutospacing="0" w:after="60" w:afterAutospacing="0"/>
        <w:ind w:left="2268" w:hanging="2268"/>
        <w:rPr>
          <w:rFonts w:cs="Arial"/>
          <w:iCs/>
          <w:sz w:val="20"/>
          <w:szCs w:val="20"/>
          <w:lang w:eastAsia="en-AU" w:bidi="ar-SA"/>
        </w:rPr>
      </w:pPr>
      <w:r w:rsidRPr="00FA1DB3">
        <w:rPr>
          <w:rFonts w:cs="Arial"/>
          <w:iCs/>
          <w:sz w:val="20"/>
          <w:szCs w:val="20"/>
          <w:lang w:eastAsia="en-AU" w:bidi="ar-SA"/>
        </w:rPr>
        <w:tab/>
        <w:t>(</w:t>
      </w:r>
      <w:r w:rsidR="0092656C">
        <w:rPr>
          <w:rFonts w:cs="Arial"/>
          <w:iCs/>
          <w:sz w:val="20"/>
          <w:szCs w:val="20"/>
          <w:lang w:eastAsia="en-AU" w:bidi="ar-SA"/>
        </w:rPr>
        <w:t>q</w:t>
      </w:r>
      <w:r w:rsidRPr="00FA1DB3">
        <w:rPr>
          <w:rFonts w:cs="Arial"/>
          <w:iCs/>
          <w:sz w:val="20"/>
          <w:szCs w:val="20"/>
          <w:lang w:eastAsia="en-AU" w:bidi="ar-SA"/>
        </w:rPr>
        <w:t>)</w:t>
      </w:r>
      <w:r w:rsidRPr="00FA1DB3">
        <w:rPr>
          <w:rFonts w:cs="Arial"/>
          <w:iCs/>
          <w:sz w:val="20"/>
          <w:szCs w:val="20"/>
          <w:lang w:eastAsia="en-AU" w:bidi="ar-SA"/>
        </w:rPr>
        <w:tab/>
        <w:t>microbiological:</w:t>
      </w:r>
    </w:p>
    <w:p w14:paraId="027D1767" w14:textId="51164DCA" w:rsidR="00FA1DB3" w:rsidRPr="00FA1DB3" w:rsidRDefault="00335062" w:rsidP="00FA1DB3">
      <w:pPr>
        <w:numPr>
          <w:ilvl w:val="0"/>
          <w:numId w:val="37"/>
        </w:numPr>
        <w:tabs>
          <w:tab w:val="left" w:pos="851"/>
          <w:tab w:val="left" w:pos="2268"/>
          <w:tab w:val="left" w:pos="2835"/>
        </w:tabs>
        <w:spacing w:before="60" w:beforeAutospacing="0" w:after="60" w:afterAutospacing="0"/>
        <w:ind w:left="2268" w:firstLine="0"/>
        <w:rPr>
          <w:rFonts w:cs="Arial"/>
          <w:iCs/>
          <w:sz w:val="20"/>
          <w:szCs w:val="22"/>
          <w:lang w:eastAsia="en-AU"/>
        </w:rPr>
      </w:pPr>
      <w:r>
        <w:rPr>
          <w:rFonts w:cs="Arial"/>
          <w:iCs/>
          <w:sz w:val="20"/>
          <w:szCs w:val="20"/>
          <w:lang w:eastAsia="en-AU" w:bidi="ar-SA"/>
        </w:rPr>
        <w:t>a</w:t>
      </w:r>
      <w:r w:rsidR="00FA1DB3" w:rsidRPr="00FA1DB3">
        <w:rPr>
          <w:rFonts w:cs="Arial"/>
          <w:iCs/>
          <w:sz w:val="20"/>
          <w:szCs w:val="20"/>
          <w:lang w:eastAsia="en-AU" w:bidi="ar-SA"/>
        </w:rPr>
        <w:t xml:space="preserve">erobic mesophilic bacteria total count—not more than 3,000 </w:t>
      </w:r>
      <w:r w:rsidR="00B80981">
        <w:rPr>
          <w:rFonts w:cs="Arial"/>
          <w:iCs/>
          <w:sz w:val="20"/>
          <w:szCs w:val="20"/>
          <w:lang w:eastAsia="en-AU" w:bidi="ar-SA"/>
        </w:rPr>
        <w:t>cfu</w:t>
      </w:r>
      <w:r w:rsidR="00FA1DB3" w:rsidRPr="00FA1DB3">
        <w:rPr>
          <w:rFonts w:cs="Arial"/>
          <w:iCs/>
          <w:sz w:val="20"/>
          <w:szCs w:val="20"/>
          <w:lang w:eastAsia="en-AU" w:bidi="ar-SA"/>
        </w:rPr>
        <w:t>/g</w:t>
      </w:r>
      <w:r w:rsidR="00F000CC">
        <w:rPr>
          <w:rFonts w:cs="Arial"/>
          <w:iCs/>
          <w:sz w:val="20"/>
          <w:szCs w:val="20"/>
          <w:lang w:eastAsia="en-AU" w:bidi="ar-SA"/>
        </w:rPr>
        <w:t>;</w:t>
      </w:r>
      <w:r w:rsidR="00FA1DB3" w:rsidRPr="00FA1DB3">
        <w:rPr>
          <w:rFonts w:cs="Arial"/>
          <w:iCs/>
          <w:sz w:val="20"/>
          <w:szCs w:val="22"/>
          <w:lang w:eastAsia="en-AU"/>
        </w:rPr>
        <w:t xml:space="preserve"> </w:t>
      </w:r>
    </w:p>
    <w:p w14:paraId="13F76F83" w14:textId="6E36B219" w:rsidR="00FA1DB3" w:rsidRPr="00FA1DB3" w:rsidRDefault="00335062" w:rsidP="00FA1DB3">
      <w:pPr>
        <w:numPr>
          <w:ilvl w:val="0"/>
          <w:numId w:val="37"/>
        </w:numPr>
        <w:tabs>
          <w:tab w:val="left" w:pos="851"/>
          <w:tab w:val="left" w:pos="2268"/>
          <w:tab w:val="left" w:pos="2835"/>
        </w:tabs>
        <w:spacing w:before="60" w:beforeAutospacing="0" w:after="60" w:afterAutospacing="0"/>
        <w:ind w:left="2268" w:firstLine="0"/>
        <w:rPr>
          <w:rFonts w:cs="Arial"/>
          <w:iCs/>
          <w:sz w:val="20"/>
          <w:szCs w:val="22"/>
          <w:lang w:eastAsia="en-AU"/>
        </w:rPr>
      </w:pPr>
      <w:r>
        <w:rPr>
          <w:rFonts w:cs="Arial"/>
          <w:iCs/>
          <w:sz w:val="20"/>
          <w:szCs w:val="20"/>
          <w:lang w:eastAsia="en-AU" w:bidi="ar-SA"/>
        </w:rPr>
        <w:t>y</w:t>
      </w:r>
      <w:r w:rsidR="00FA1DB3" w:rsidRPr="00FA1DB3">
        <w:rPr>
          <w:rFonts w:cs="Arial"/>
          <w:iCs/>
          <w:sz w:val="20"/>
          <w:szCs w:val="20"/>
          <w:lang w:eastAsia="en-AU" w:bidi="ar-SA"/>
        </w:rPr>
        <w:t>easts—not more than 10</w:t>
      </w:r>
      <w:r w:rsidR="00F000CC">
        <w:rPr>
          <w:rFonts w:cs="Arial"/>
          <w:iCs/>
          <w:sz w:val="20"/>
          <w:szCs w:val="20"/>
          <w:lang w:eastAsia="en-AU" w:bidi="ar-SA"/>
        </w:rPr>
        <w:t>0</w:t>
      </w:r>
      <w:r w:rsidR="00FA1DB3" w:rsidRPr="00FA1DB3">
        <w:rPr>
          <w:rFonts w:cs="Arial"/>
          <w:iCs/>
          <w:sz w:val="20"/>
          <w:szCs w:val="20"/>
          <w:lang w:eastAsia="en-AU" w:bidi="ar-SA"/>
        </w:rPr>
        <w:t xml:space="preserve"> </w:t>
      </w:r>
      <w:r w:rsidR="00B80981">
        <w:rPr>
          <w:rFonts w:cs="Arial"/>
          <w:iCs/>
          <w:sz w:val="20"/>
          <w:szCs w:val="20"/>
          <w:lang w:eastAsia="en-AU" w:bidi="ar-SA"/>
        </w:rPr>
        <w:t>cfu</w:t>
      </w:r>
      <w:r w:rsidR="00FA1DB3" w:rsidRPr="00FA1DB3">
        <w:rPr>
          <w:rFonts w:cs="Arial"/>
          <w:iCs/>
          <w:sz w:val="20"/>
          <w:szCs w:val="20"/>
          <w:lang w:eastAsia="en-AU" w:bidi="ar-SA"/>
        </w:rPr>
        <w:t>/</w:t>
      </w:r>
      <w:r w:rsidR="00FA1DB3" w:rsidRPr="00FA1DB3">
        <w:rPr>
          <w:rFonts w:cs="Arial"/>
          <w:iCs/>
          <w:sz w:val="20"/>
          <w:szCs w:val="22"/>
          <w:lang w:eastAsia="en-AU"/>
        </w:rPr>
        <w:t>g</w:t>
      </w:r>
      <w:r w:rsidR="00F000CC">
        <w:rPr>
          <w:rFonts w:cs="Arial"/>
          <w:iCs/>
          <w:sz w:val="20"/>
          <w:szCs w:val="22"/>
          <w:lang w:eastAsia="en-AU"/>
        </w:rPr>
        <w:t>;</w:t>
      </w:r>
    </w:p>
    <w:p w14:paraId="167DA4B3" w14:textId="7D1DB69A" w:rsidR="00FA1DB3" w:rsidRPr="00FA1DB3" w:rsidRDefault="00335062" w:rsidP="00FA1DB3">
      <w:pPr>
        <w:numPr>
          <w:ilvl w:val="0"/>
          <w:numId w:val="37"/>
        </w:numPr>
        <w:tabs>
          <w:tab w:val="left" w:pos="851"/>
          <w:tab w:val="left" w:pos="2268"/>
          <w:tab w:val="left" w:pos="2835"/>
        </w:tabs>
        <w:spacing w:before="60" w:beforeAutospacing="0" w:after="60" w:afterAutospacing="0"/>
        <w:ind w:left="2268" w:firstLine="0"/>
        <w:rPr>
          <w:rFonts w:cs="Arial"/>
          <w:iCs/>
          <w:sz w:val="20"/>
          <w:szCs w:val="22"/>
          <w:lang w:eastAsia="en-AU"/>
        </w:rPr>
      </w:pPr>
      <w:r>
        <w:rPr>
          <w:rFonts w:cs="Arial"/>
          <w:iCs/>
          <w:sz w:val="20"/>
          <w:szCs w:val="20"/>
          <w:lang w:eastAsia="en-AU" w:bidi="ar-SA"/>
        </w:rPr>
        <w:t>m</w:t>
      </w:r>
      <w:r w:rsidR="00FA1DB3" w:rsidRPr="00FA1DB3">
        <w:rPr>
          <w:rFonts w:cs="Arial"/>
          <w:iCs/>
          <w:sz w:val="20"/>
          <w:szCs w:val="20"/>
          <w:lang w:eastAsia="en-AU" w:bidi="ar-SA"/>
        </w:rPr>
        <w:t>oulds—not more than 10</w:t>
      </w:r>
      <w:r w:rsidR="00FB2A77">
        <w:rPr>
          <w:rFonts w:cs="Arial"/>
          <w:iCs/>
          <w:sz w:val="20"/>
          <w:szCs w:val="20"/>
          <w:lang w:eastAsia="en-AU" w:bidi="ar-SA"/>
        </w:rPr>
        <w:t>0</w:t>
      </w:r>
      <w:r w:rsidR="00FA1DB3" w:rsidRPr="00FA1DB3">
        <w:rPr>
          <w:rFonts w:cs="Arial"/>
          <w:iCs/>
          <w:sz w:val="20"/>
          <w:szCs w:val="20"/>
          <w:lang w:eastAsia="en-AU" w:bidi="ar-SA"/>
        </w:rPr>
        <w:t xml:space="preserve"> </w:t>
      </w:r>
      <w:r w:rsidR="00B80981">
        <w:rPr>
          <w:rFonts w:cs="Arial"/>
          <w:iCs/>
          <w:sz w:val="20"/>
          <w:szCs w:val="20"/>
          <w:lang w:eastAsia="en-AU" w:bidi="ar-SA"/>
        </w:rPr>
        <w:t>cfu</w:t>
      </w:r>
      <w:r w:rsidR="00FA1DB3" w:rsidRPr="00FA1DB3">
        <w:rPr>
          <w:rFonts w:cs="Arial"/>
          <w:iCs/>
          <w:sz w:val="20"/>
          <w:szCs w:val="20"/>
          <w:lang w:eastAsia="en-AU" w:bidi="ar-SA"/>
        </w:rPr>
        <w:t>/g</w:t>
      </w:r>
      <w:r w:rsidR="00F000CC">
        <w:rPr>
          <w:rFonts w:cs="Arial"/>
          <w:iCs/>
          <w:sz w:val="20"/>
          <w:szCs w:val="20"/>
          <w:lang w:eastAsia="en-AU" w:bidi="ar-SA"/>
        </w:rPr>
        <w:t>;</w:t>
      </w:r>
    </w:p>
    <w:p w14:paraId="6D2422AB" w14:textId="1B41810A" w:rsidR="00FA1DB3" w:rsidRPr="00FA1DB3" w:rsidRDefault="00335062" w:rsidP="00FA1DB3">
      <w:pPr>
        <w:numPr>
          <w:ilvl w:val="0"/>
          <w:numId w:val="37"/>
        </w:numPr>
        <w:tabs>
          <w:tab w:val="left" w:pos="851"/>
          <w:tab w:val="left" w:pos="2268"/>
          <w:tab w:val="left" w:pos="2835"/>
        </w:tabs>
        <w:spacing w:before="60" w:beforeAutospacing="0" w:after="60" w:afterAutospacing="0"/>
        <w:ind w:left="2268" w:firstLine="0"/>
        <w:rPr>
          <w:rFonts w:cs="Arial"/>
          <w:iCs/>
          <w:sz w:val="20"/>
          <w:szCs w:val="22"/>
          <w:lang w:eastAsia="en-AU"/>
        </w:rPr>
      </w:pPr>
      <w:r>
        <w:rPr>
          <w:rFonts w:cs="Arial"/>
          <w:iCs/>
          <w:sz w:val="20"/>
          <w:szCs w:val="20"/>
          <w:lang w:eastAsia="en-AU" w:bidi="ar-SA"/>
        </w:rPr>
        <w:t>e</w:t>
      </w:r>
      <w:r w:rsidR="00F000CC">
        <w:rPr>
          <w:rFonts w:cs="Arial"/>
          <w:iCs/>
          <w:sz w:val="20"/>
          <w:szCs w:val="20"/>
          <w:lang w:eastAsia="en-AU" w:bidi="ar-SA"/>
        </w:rPr>
        <w:t>ndotoxins</w:t>
      </w:r>
      <w:r w:rsidR="00BF06ED" w:rsidRPr="00FA1DB3">
        <w:rPr>
          <w:rFonts w:cs="Arial"/>
          <w:iCs/>
          <w:sz w:val="20"/>
          <w:szCs w:val="20"/>
          <w:lang w:eastAsia="en-AU" w:bidi="ar-SA"/>
        </w:rPr>
        <w:t>—</w:t>
      </w:r>
      <w:r w:rsidR="00F000CC">
        <w:rPr>
          <w:rFonts w:cs="Arial"/>
          <w:iCs/>
          <w:sz w:val="20"/>
          <w:szCs w:val="20"/>
          <w:lang w:eastAsia="en-AU" w:bidi="ar-SA"/>
        </w:rPr>
        <w:t>not more than 10 EU/mg.</w:t>
      </w:r>
    </w:p>
    <w:p w14:paraId="60FC2B6D" w14:textId="77777777" w:rsidR="00FA1DB3" w:rsidRPr="00FA1DB3" w:rsidRDefault="00FA1DB3" w:rsidP="00FA1DB3">
      <w:pPr>
        <w:tabs>
          <w:tab w:val="left" w:pos="1134"/>
        </w:tabs>
        <w:spacing w:before="120" w:beforeAutospacing="0" w:after="120" w:afterAutospacing="0"/>
        <w:ind w:left="1701"/>
        <w:rPr>
          <w:rFonts w:cs="Arial"/>
          <w:iCs/>
          <w:sz w:val="20"/>
          <w:szCs w:val="22"/>
          <w:lang w:eastAsia="en-AU" w:bidi="ar-SA"/>
        </w:rPr>
      </w:pPr>
    </w:p>
    <w:p w14:paraId="451AF10E" w14:textId="77777777" w:rsidR="00FA1DB3" w:rsidRPr="00FA1DB3" w:rsidRDefault="00FA1DB3" w:rsidP="00FA1DB3">
      <w:pPr>
        <w:widowControl/>
        <w:tabs>
          <w:tab w:val="left" w:pos="851"/>
        </w:tabs>
        <w:spacing w:before="120" w:beforeAutospacing="0" w:after="120" w:afterAutospacing="0"/>
        <w:rPr>
          <w:sz w:val="20"/>
          <w:szCs w:val="20"/>
        </w:rPr>
      </w:pPr>
      <w:r w:rsidRPr="00FA1DB3">
        <w:rPr>
          <w:b/>
          <w:sz w:val="20"/>
          <w:szCs w:val="20"/>
        </w:rPr>
        <w:t>Schedule 26—Food produced using gene technology</w:t>
      </w:r>
      <w:r w:rsidRPr="00FA1DB3">
        <w:rPr>
          <w:sz w:val="20"/>
          <w:szCs w:val="20"/>
        </w:rPr>
        <w:t xml:space="preserve"> </w:t>
      </w:r>
    </w:p>
    <w:p w14:paraId="359E749D" w14:textId="77777777" w:rsidR="00FA1DB3" w:rsidRPr="00FA1DB3" w:rsidRDefault="00FA1DB3" w:rsidP="00FA1DB3">
      <w:pPr>
        <w:widowControl/>
        <w:tabs>
          <w:tab w:val="left" w:pos="851"/>
        </w:tabs>
        <w:spacing w:before="120" w:beforeAutospacing="0" w:after="120" w:afterAutospacing="0"/>
        <w:rPr>
          <w:b/>
          <w:sz w:val="20"/>
          <w:szCs w:val="20"/>
          <w:lang w:bidi="ar-SA"/>
        </w:rPr>
      </w:pPr>
      <w:r w:rsidRPr="00FA1DB3">
        <w:rPr>
          <w:b/>
          <w:sz w:val="20"/>
          <w:szCs w:val="20"/>
        </w:rPr>
        <w:t>[6]</w:t>
      </w:r>
      <w:r w:rsidRPr="00FA1DB3">
        <w:rPr>
          <w:sz w:val="20"/>
          <w:szCs w:val="20"/>
        </w:rPr>
        <w:tab/>
      </w:r>
      <w:r w:rsidRPr="00FA1DB3">
        <w:rPr>
          <w:b/>
          <w:sz w:val="20"/>
          <w:szCs w:val="20"/>
          <w:lang w:bidi="ar-SA"/>
        </w:rPr>
        <w:t>Subsection S26—3(7) (table item 1)</w:t>
      </w:r>
    </w:p>
    <w:p w14:paraId="1AEC6C4D" w14:textId="77777777" w:rsidR="00FA1DB3" w:rsidRPr="00FA1DB3" w:rsidRDefault="00FA1DB3" w:rsidP="00FA1DB3">
      <w:pPr>
        <w:widowControl/>
        <w:tabs>
          <w:tab w:val="left" w:pos="851"/>
        </w:tabs>
        <w:spacing w:before="120" w:beforeAutospacing="0" w:after="120" w:afterAutospacing="0"/>
        <w:rPr>
          <w:sz w:val="20"/>
          <w:szCs w:val="20"/>
          <w:lang w:bidi="ar-SA"/>
        </w:rPr>
      </w:pPr>
      <w:r w:rsidRPr="00FA1DB3">
        <w:rPr>
          <w:sz w:val="20"/>
          <w:szCs w:val="20"/>
          <w:lang w:bidi="ar-SA"/>
        </w:rPr>
        <w:tab/>
        <w:t>Repeal the item, substitute:</w:t>
      </w:r>
    </w:p>
    <w:tbl>
      <w:tblPr>
        <w:tblW w:w="9356" w:type="dxa"/>
        <w:tblLayout w:type="fixed"/>
        <w:tblCellMar>
          <w:left w:w="0" w:type="dxa"/>
          <w:right w:w="0" w:type="dxa"/>
        </w:tblCellMar>
        <w:tblLook w:val="04A0" w:firstRow="1" w:lastRow="0" w:firstColumn="1" w:lastColumn="0" w:noHBand="0" w:noVBand="1"/>
      </w:tblPr>
      <w:tblGrid>
        <w:gridCol w:w="284"/>
        <w:gridCol w:w="2126"/>
        <w:gridCol w:w="2693"/>
        <w:gridCol w:w="993"/>
        <w:gridCol w:w="3260"/>
      </w:tblGrid>
      <w:tr w:rsidR="00FA1DB3" w:rsidRPr="00FA1DB3" w14:paraId="50272A84" w14:textId="77777777" w:rsidTr="00FA1DB3">
        <w:trPr>
          <w:cantSplit/>
          <w:trHeight w:val="329"/>
        </w:trPr>
        <w:tc>
          <w:tcPr>
            <w:tcW w:w="284" w:type="dxa"/>
            <w:tcBorders>
              <w:top w:val="nil"/>
              <w:left w:val="nil"/>
              <w:right w:val="nil"/>
            </w:tcBorders>
            <w:tcMar>
              <w:top w:w="0" w:type="dxa"/>
              <w:left w:w="108" w:type="dxa"/>
              <w:bottom w:w="0" w:type="dxa"/>
              <w:right w:w="108" w:type="dxa"/>
            </w:tcMar>
            <w:hideMark/>
          </w:tcPr>
          <w:p w14:paraId="7B038176" w14:textId="77777777" w:rsidR="00FA1DB3" w:rsidRPr="00FA1DB3" w:rsidRDefault="00FA1DB3" w:rsidP="00FA1DB3">
            <w:pPr>
              <w:tabs>
                <w:tab w:val="left" w:pos="851"/>
              </w:tabs>
              <w:spacing w:before="60" w:beforeAutospacing="0" w:after="60" w:afterAutospacing="0"/>
              <w:rPr>
                <w:rFonts w:cs="Arial"/>
                <w:sz w:val="18"/>
                <w:szCs w:val="18"/>
                <w:lang w:eastAsia="en-GB" w:bidi="ar-SA"/>
              </w:rPr>
            </w:pPr>
            <w:r w:rsidRPr="00FA1DB3">
              <w:rPr>
                <w:rFonts w:cs="Arial"/>
                <w:b/>
                <w:bCs/>
                <w:sz w:val="18"/>
                <w:szCs w:val="18"/>
                <w:lang w:eastAsia="en-GB" w:bidi="ar-SA"/>
              </w:rPr>
              <w:t>1</w:t>
            </w:r>
          </w:p>
        </w:tc>
        <w:tc>
          <w:tcPr>
            <w:tcW w:w="2126" w:type="dxa"/>
            <w:tcBorders>
              <w:top w:val="nil"/>
              <w:left w:val="nil"/>
              <w:right w:val="nil"/>
            </w:tcBorders>
            <w:tcMar>
              <w:top w:w="0" w:type="dxa"/>
              <w:left w:w="108" w:type="dxa"/>
              <w:bottom w:w="0" w:type="dxa"/>
              <w:right w:w="108" w:type="dxa"/>
            </w:tcMar>
            <w:hideMark/>
          </w:tcPr>
          <w:p w14:paraId="508A949C" w14:textId="77777777" w:rsidR="00FA1DB3" w:rsidRPr="00FA1DB3" w:rsidRDefault="00FA1DB3" w:rsidP="00FA1DB3">
            <w:pPr>
              <w:tabs>
                <w:tab w:val="left" w:pos="851"/>
              </w:tabs>
              <w:spacing w:before="60" w:beforeAutospacing="0" w:after="60" w:afterAutospacing="0"/>
              <w:rPr>
                <w:rFonts w:cs="Arial"/>
                <w:sz w:val="18"/>
                <w:szCs w:val="18"/>
                <w:lang w:eastAsia="en-GB" w:bidi="ar-SA"/>
              </w:rPr>
            </w:pPr>
            <w:r w:rsidRPr="00FA1DB3">
              <w:rPr>
                <w:rFonts w:cs="Arial"/>
                <w:b/>
                <w:bCs/>
                <w:sz w:val="18"/>
                <w:szCs w:val="18"/>
                <w:lang w:eastAsia="en-GB" w:bidi="ar-SA"/>
              </w:rPr>
              <w:t>2′-fucosyllactose</w:t>
            </w:r>
          </w:p>
        </w:tc>
        <w:tc>
          <w:tcPr>
            <w:tcW w:w="2693" w:type="dxa"/>
            <w:tcBorders>
              <w:top w:val="nil"/>
              <w:left w:val="nil"/>
              <w:right w:val="nil"/>
            </w:tcBorders>
            <w:hideMark/>
          </w:tcPr>
          <w:p w14:paraId="6F74118A" w14:textId="77777777" w:rsidR="00FA1DB3" w:rsidRPr="00FA1DB3" w:rsidRDefault="00FA1DB3" w:rsidP="00FA1DB3">
            <w:pPr>
              <w:widowControl/>
              <w:numPr>
                <w:ilvl w:val="0"/>
                <w:numId w:val="33"/>
              </w:numPr>
              <w:tabs>
                <w:tab w:val="left" w:pos="851"/>
              </w:tabs>
              <w:spacing w:before="60" w:beforeAutospacing="0" w:after="60" w:afterAutospacing="0"/>
              <w:ind w:left="423" w:right="36" w:hanging="286"/>
              <w:contextualSpacing/>
              <w:rPr>
                <w:rFonts w:cs="Arial"/>
                <w:sz w:val="18"/>
                <w:szCs w:val="18"/>
                <w:lang w:eastAsia="en-GB" w:bidi="ar-SA"/>
              </w:rPr>
            </w:pPr>
            <w:r w:rsidRPr="00FA1DB3">
              <w:rPr>
                <w:rFonts w:cs="Arial"/>
                <w:i/>
                <w:sz w:val="18"/>
                <w:szCs w:val="18"/>
                <w:lang w:eastAsia="en-GB" w:bidi="ar-SA"/>
              </w:rPr>
              <w:t>Escherichia coli</w:t>
            </w:r>
            <w:r w:rsidRPr="00FA1DB3">
              <w:rPr>
                <w:rFonts w:cs="Arial"/>
                <w:sz w:val="18"/>
                <w:szCs w:val="18"/>
                <w:lang w:eastAsia="en-GB" w:bidi="ar-SA"/>
              </w:rPr>
              <w:t xml:space="preserve"> K-12 containing the gene for alpha-1,2-fucosyltransferase from </w:t>
            </w:r>
            <w:r w:rsidRPr="00FA1DB3">
              <w:rPr>
                <w:rFonts w:cs="Arial"/>
                <w:i/>
                <w:sz w:val="18"/>
                <w:szCs w:val="18"/>
                <w:lang w:eastAsia="en-GB" w:bidi="ar-SA"/>
              </w:rPr>
              <w:t>Helicobacter pylori</w:t>
            </w:r>
          </w:p>
        </w:tc>
        <w:tc>
          <w:tcPr>
            <w:tcW w:w="993" w:type="dxa"/>
            <w:tcBorders>
              <w:top w:val="nil"/>
              <w:left w:val="nil"/>
              <w:right w:val="nil"/>
            </w:tcBorders>
            <w:tcMar>
              <w:top w:w="0" w:type="dxa"/>
              <w:left w:w="108" w:type="dxa"/>
              <w:bottom w:w="0" w:type="dxa"/>
              <w:right w:w="108" w:type="dxa"/>
            </w:tcMar>
            <w:hideMark/>
          </w:tcPr>
          <w:p w14:paraId="52D1D869" w14:textId="77777777" w:rsidR="00FA1DB3" w:rsidRPr="00FA1DB3" w:rsidRDefault="00FA1DB3" w:rsidP="00FA1DB3">
            <w:pPr>
              <w:tabs>
                <w:tab w:val="left" w:pos="851"/>
              </w:tabs>
              <w:spacing w:beforeAutospacing="0" w:afterAutospacing="0"/>
              <w:rPr>
                <w:rFonts w:cs="Arial"/>
                <w:sz w:val="18"/>
                <w:szCs w:val="18"/>
                <w:lang w:eastAsia="en-GB" w:bidi="ar-SA"/>
              </w:rPr>
            </w:pPr>
          </w:p>
        </w:tc>
        <w:tc>
          <w:tcPr>
            <w:tcW w:w="3260" w:type="dxa"/>
            <w:tcBorders>
              <w:top w:val="nil"/>
              <w:left w:val="nil"/>
              <w:right w:val="nil"/>
            </w:tcBorders>
            <w:hideMark/>
          </w:tcPr>
          <w:p w14:paraId="576828F5" w14:textId="77777777" w:rsidR="00FA1DB3" w:rsidRPr="00FA1DB3" w:rsidRDefault="00FA1DB3" w:rsidP="00FA1DB3">
            <w:pPr>
              <w:widowControl/>
              <w:numPr>
                <w:ilvl w:val="0"/>
                <w:numId w:val="34"/>
              </w:numPr>
              <w:tabs>
                <w:tab w:val="left" w:pos="851"/>
              </w:tabs>
              <w:spacing w:before="60" w:beforeAutospacing="0" w:after="60" w:afterAutospacing="0"/>
              <w:ind w:left="305" w:right="34" w:hanging="283"/>
              <w:contextualSpacing/>
              <w:rPr>
                <w:rFonts w:cs="Arial"/>
                <w:sz w:val="18"/>
                <w:szCs w:val="18"/>
                <w:lang w:eastAsia="en-GB"/>
              </w:rPr>
            </w:pPr>
            <w:r w:rsidRPr="00FA1DB3">
              <w:rPr>
                <w:rFonts w:cs="Arial"/>
                <w:sz w:val="18"/>
                <w:szCs w:val="18"/>
                <w:lang w:eastAsia="en-AU" w:bidi="ar-SA"/>
              </w:rPr>
              <w:t>May only be added to infant formula products</w:t>
            </w:r>
            <w:r w:rsidRPr="00FA1DB3">
              <w:rPr>
                <w:sz w:val="18"/>
                <w:szCs w:val="18"/>
                <w:lang w:bidi="ar-SA"/>
              </w:rPr>
              <w:t>.</w:t>
            </w:r>
          </w:p>
          <w:p w14:paraId="51F81FA9" w14:textId="77777777" w:rsidR="00FA1DB3" w:rsidRPr="00FA1DB3" w:rsidRDefault="00FA1DB3" w:rsidP="00FA1DB3">
            <w:pPr>
              <w:widowControl/>
              <w:numPr>
                <w:ilvl w:val="0"/>
                <w:numId w:val="34"/>
              </w:numPr>
              <w:tabs>
                <w:tab w:val="left" w:pos="851"/>
              </w:tabs>
              <w:spacing w:before="60" w:beforeAutospacing="0" w:after="60" w:afterAutospacing="0"/>
              <w:ind w:left="305" w:right="36" w:hanging="283"/>
              <w:contextualSpacing/>
              <w:rPr>
                <w:rFonts w:cs="Arial"/>
                <w:sz w:val="18"/>
                <w:szCs w:val="18"/>
                <w:lang w:eastAsia="en-GB" w:bidi="ar-SA"/>
              </w:rPr>
            </w:pPr>
            <w:r w:rsidRPr="00FA1DB3">
              <w:rPr>
                <w:rFonts w:cs="Arial"/>
                <w:sz w:val="18"/>
                <w:szCs w:val="18"/>
                <w:lang w:eastAsia="en-GB" w:bidi="ar-SA"/>
              </w:rPr>
              <w:t xml:space="preserve">During the </w:t>
            </w:r>
            <w:r w:rsidRPr="00FA1DB3">
              <w:rPr>
                <w:sz w:val="18"/>
                <w:szCs w:val="18"/>
                <w:lang w:bidi="ar-SA"/>
              </w:rPr>
              <w:t xml:space="preserve">exclusive use period, may only be sold under </w:t>
            </w:r>
            <w:r w:rsidRPr="00FA1DB3">
              <w:rPr>
                <w:rFonts w:cs="Arial"/>
                <w:sz w:val="18"/>
                <w:szCs w:val="18"/>
                <w:lang w:eastAsia="en-AU" w:bidi="ar-SA"/>
              </w:rPr>
              <w:t>the brand GlyCare.</w:t>
            </w:r>
          </w:p>
          <w:p w14:paraId="36E37C5F" w14:textId="77777777" w:rsidR="00FA1DB3" w:rsidRPr="00FA1DB3" w:rsidRDefault="00FA1DB3" w:rsidP="00FA1DB3">
            <w:pPr>
              <w:widowControl/>
              <w:numPr>
                <w:ilvl w:val="0"/>
                <w:numId w:val="34"/>
              </w:numPr>
              <w:tabs>
                <w:tab w:val="left" w:pos="851"/>
              </w:tabs>
              <w:spacing w:before="60" w:beforeAutospacing="0" w:after="60" w:afterAutospacing="0"/>
              <w:ind w:left="305" w:right="36" w:hanging="283"/>
              <w:contextualSpacing/>
              <w:rPr>
                <w:rFonts w:cs="Arial"/>
                <w:sz w:val="18"/>
                <w:szCs w:val="18"/>
                <w:lang w:eastAsia="en-GB" w:bidi="ar-SA"/>
              </w:rPr>
            </w:pPr>
            <w:r w:rsidRPr="00FA1DB3">
              <w:rPr>
                <w:sz w:val="18"/>
                <w:szCs w:val="18"/>
                <w:lang w:bidi="ar-SA"/>
              </w:rPr>
              <w:t xml:space="preserve">For the purposes of condition 2 above, </w:t>
            </w:r>
            <w:r w:rsidRPr="00FA1DB3">
              <w:rPr>
                <w:b/>
                <w:sz w:val="18"/>
                <w:szCs w:val="18"/>
                <w:lang w:bidi="ar-SA"/>
              </w:rPr>
              <w:t>exclusive use period</w:t>
            </w:r>
            <w:r w:rsidRPr="00FA1DB3">
              <w:rPr>
                <w:sz w:val="18"/>
                <w:szCs w:val="18"/>
                <w:lang w:bidi="ar-SA"/>
              </w:rPr>
              <w:t xml:space="preserve"> means the period commencing on the date of gazettal of the </w:t>
            </w:r>
            <w:r w:rsidRPr="00FA1DB3">
              <w:rPr>
                <w:i/>
                <w:sz w:val="18"/>
                <w:szCs w:val="18"/>
                <w:lang w:bidi="ar-SA"/>
              </w:rPr>
              <w:t>Food Standards (Application A1155 – 2</w:t>
            </w:r>
            <w:r w:rsidRPr="00FA1DB3">
              <w:rPr>
                <w:rFonts w:cs="Arial"/>
                <w:i/>
                <w:sz w:val="18"/>
                <w:szCs w:val="18"/>
                <w:lang w:bidi="ar-SA"/>
              </w:rPr>
              <w:t>′</w:t>
            </w:r>
            <w:r w:rsidRPr="00FA1DB3">
              <w:rPr>
                <w:i/>
                <w:sz w:val="18"/>
                <w:szCs w:val="18"/>
                <w:lang w:bidi="ar-SA"/>
              </w:rPr>
              <w:t>-FL and LNnT in infant formula and other products) Variation</w:t>
            </w:r>
            <w:r w:rsidRPr="00FA1DB3">
              <w:rPr>
                <w:sz w:val="18"/>
                <w:szCs w:val="18"/>
                <w:lang w:bidi="ar-SA"/>
              </w:rPr>
              <w:t xml:space="preserve"> and ending 15 months after that date.</w:t>
            </w:r>
          </w:p>
        </w:tc>
      </w:tr>
      <w:tr w:rsidR="00FA1DB3" w:rsidRPr="00FA1DB3" w14:paraId="6ABC2BE4" w14:textId="77777777" w:rsidTr="00FA1DB3">
        <w:trPr>
          <w:cantSplit/>
          <w:trHeight w:val="329"/>
        </w:trPr>
        <w:tc>
          <w:tcPr>
            <w:tcW w:w="284" w:type="dxa"/>
            <w:tcBorders>
              <w:top w:val="nil"/>
              <w:left w:val="nil"/>
              <w:bottom w:val="nil"/>
              <w:right w:val="nil"/>
            </w:tcBorders>
            <w:tcMar>
              <w:top w:w="0" w:type="dxa"/>
              <w:left w:w="108" w:type="dxa"/>
              <w:bottom w:w="0" w:type="dxa"/>
              <w:right w:w="108" w:type="dxa"/>
            </w:tcMar>
          </w:tcPr>
          <w:p w14:paraId="0996FA46" w14:textId="77777777" w:rsidR="00FA1DB3" w:rsidRPr="00FA1DB3" w:rsidRDefault="00FA1DB3" w:rsidP="00FA1DB3">
            <w:pPr>
              <w:tabs>
                <w:tab w:val="left" w:pos="851"/>
              </w:tabs>
              <w:spacing w:before="60" w:beforeAutospacing="0" w:after="60" w:afterAutospacing="0"/>
              <w:rPr>
                <w:rFonts w:cs="Arial"/>
                <w:b/>
                <w:bCs/>
                <w:sz w:val="18"/>
                <w:szCs w:val="18"/>
                <w:lang w:eastAsia="en-GB" w:bidi="ar-SA"/>
              </w:rPr>
            </w:pPr>
          </w:p>
        </w:tc>
        <w:tc>
          <w:tcPr>
            <w:tcW w:w="2126" w:type="dxa"/>
            <w:tcBorders>
              <w:top w:val="nil"/>
              <w:left w:val="nil"/>
              <w:bottom w:val="nil"/>
              <w:right w:val="nil"/>
            </w:tcBorders>
            <w:tcMar>
              <w:top w:w="0" w:type="dxa"/>
              <w:left w:w="108" w:type="dxa"/>
              <w:bottom w:w="0" w:type="dxa"/>
              <w:right w:w="108" w:type="dxa"/>
            </w:tcMar>
          </w:tcPr>
          <w:p w14:paraId="000C0DA0" w14:textId="77777777" w:rsidR="00FA1DB3" w:rsidRPr="00FA1DB3" w:rsidRDefault="00FA1DB3" w:rsidP="00FA1DB3">
            <w:pPr>
              <w:tabs>
                <w:tab w:val="left" w:pos="851"/>
              </w:tabs>
              <w:spacing w:before="60" w:beforeAutospacing="0" w:after="60" w:afterAutospacing="0"/>
              <w:rPr>
                <w:rFonts w:cs="Arial"/>
                <w:b/>
                <w:bCs/>
                <w:sz w:val="18"/>
                <w:szCs w:val="18"/>
                <w:lang w:eastAsia="en-GB" w:bidi="ar-SA"/>
              </w:rPr>
            </w:pPr>
          </w:p>
        </w:tc>
        <w:tc>
          <w:tcPr>
            <w:tcW w:w="2693" w:type="dxa"/>
            <w:tcBorders>
              <w:top w:val="nil"/>
              <w:left w:val="nil"/>
              <w:bottom w:val="nil"/>
              <w:right w:val="nil"/>
            </w:tcBorders>
          </w:tcPr>
          <w:p w14:paraId="69735D75" w14:textId="77777777" w:rsidR="00FA1DB3" w:rsidRPr="00FA1DB3" w:rsidRDefault="00FA1DB3" w:rsidP="00FA1DB3">
            <w:pPr>
              <w:widowControl/>
              <w:numPr>
                <w:ilvl w:val="0"/>
                <w:numId w:val="33"/>
              </w:numPr>
              <w:tabs>
                <w:tab w:val="left" w:pos="851"/>
              </w:tabs>
              <w:spacing w:before="60" w:beforeAutospacing="0" w:after="60" w:afterAutospacing="0"/>
              <w:ind w:left="423" w:right="36" w:hanging="286"/>
              <w:contextualSpacing/>
              <w:rPr>
                <w:rFonts w:cs="Arial"/>
                <w:i/>
                <w:sz w:val="18"/>
                <w:szCs w:val="18"/>
                <w:lang w:eastAsia="en-GB" w:bidi="ar-SA"/>
              </w:rPr>
            </w:pPr>
            <w:r w:rsidRPr="00FA1DB3">
              <w:rPr>
                <w:i/>
                <w:sz w:val="18"/>
                <w:szCs w:val="18"/>
              </w:rPr>
              <w:t>Escherichia coli</w:t>
            </w:r>
            <w:r w:rsidRPr="00FA1DB3">
              <w:rPr>
                <w:sz w:val="18"/>
                <w:szCs w:val="18"/>
              </w:rPr>
              <w:t xml:space="preserve"> BL21 containing the gene for alpha-1,2-fucosyltransferase from </w:t>
            </w:r>
            <w:r w:rsidRPr="00FA1DB3">
              <w:rPr>
                <w:i/>
                <w:sz w:val="18"/>
                <w:szCs w:val="18"/>
              </w:rPr>
              <w:t>Escherichia coli</w:t>
            </w:r>
            <w:r w:rsidRPr="00FA1DB3">
              <w:rPr>
                <w:sz w:val="18"/>
                <w:szCs w:val="18"/>
              </w:rPr>
              <w:t xml:space="preserve"> O126</w:t>
            </w:r>
          </w:p>
        </w:tc>
        <w:tc>
          <w:tcPr>
            <w:tcW w:w="993" w:type="dxa"/>
            <w:tcBorders>
              <w:top w:val="nil"/>
              <w:left w:val="nil"/>
              <w:bottom w:val="nil"/>
              <w:right w:val="nil"/>
            </w:tcBorders>
            <w:tcMar>
              <w:top w:w="0" w:type="dxa"/>
              <w:left w:w="108" w:type="dxa"/>
              <w:bottom w:w="0" w:type="dxa"/>
              <w:right w:w="108" w:type="dxa"/>
            </w:tcMar>
          </w:tcPr>
          <w:p w14:paraId="09D54366" w14:textId="77777777" w:rsidR="00FA1DB3" w:rsidRPr="00FA1DB3" w:rsidRDefault="00FA1DB3" w:rsidP="00FA1DB3">
            <w:pPr>
              <w:tabs>
                <w:tab w:val="left" w:pos="851"/>
              </w:tabs>
              <w:spacing w:beforeAutospacing="0" w:afterAutospacing="0"/>
              <w:rPr>
                <w:rFonts w:cs="Arial"/>
                <w:sz w:val="18"/>
                <w:szCs w:val="18"/>
                <w:lang w:eastAsia="en-GB" w:bidi="ar-SA"/>
              </w:rPr>
            </w:pPr>
          </w:p>
        </w:tc>
        <w:tc>
          <w:tcPr>
            <w:tcW w:w="3260" w:type="dxa"/>
            <w:tcBorders>
              <w:top w:val="nil"/>
              <w:left w:val="nil"/>
              <w:bottom w:val="nil"/>
              <w:right w:val="nil"/>
            </w:tcBorders>
          </w:tcPr>
          <w:p w14:paraId="558764C3" w14:textId="77777777" w:rsidR="00FA1DB3" w:rsidRPr="00FA1DB3" w:rsidRDefault="00FA1DB3" w:rsidP="00FA1DB3">
            <w:pPr>
              <w:keepLines/>
              <w:widowControl/>
              <w:numPr>
                <w:ilvl w:val="0"/>
                <w:numId w:val="35"/>
              </w:numPr>
              <w:tabs>
                <w:tab w:val="left" w:pos="851"/>
                <w:tab w:val="right" w:pos="3969"/>
              </w:tabs>
              <w:spacing w:before="60" w:beforeAutospacing="0" w:after="60" w:afterAutospacing="0"/>
              <w:ind w:left="289" w:hanging="283"/>
              <w:rPr>
                <w:rFonts w:cs="Arial"/>
                <w:sz w:val="18"/>
                <w:szCs w:val="18"/>
                <w:lang w:eastAsia="en-GB"/>
              </w:rPr>
            </w:pPr>
            <w:r w:rsidRPr="00FA1DB3">
              <w:rPr>
                <w:rFonts w:cs="Arial"/>
                <w:sz w:val="18"/>
                <w:szCs w:val="18"/>
                <w:lang w:eastAsia="en-AU"/>
              </w:rPr>
              <w:t>May only be added to infant formula products.</w:t>
            </w:r>
          </w:p>
          <w:p w14:paraId="46317C55" w14:textId="77777777" w:rsidR="00FA1DB3" w:rsidRPr="00FA1DB3" w:rsidRDefault="00FA1DB3" w:rsidP="00FA1DB3">
            <w:pPr>
              <w:widowControl/>
              <w:numPr>
                <w:ilvl w:val="0"/>
                <w:numId w:val="35"/>
              </w:numPr>
              <w:tabs>
                <w:tab w:val="left" w:pos="851"/>
              </w:tabs>
              <w:spacing w:before="60" w:beforeAutospacing="0" w:after="60" w:afterAutospacing="0"/>
              <w:ind w:left="286" w:right="36" w:hanging="283"/>
              <w:contextualSpacing/>
              <w:rPr>
                <w:rFonts w:cs="Arial"/>
                <w:sz w:val="18"/>
                <w:szCs w:val="18"/>
                <w:lang w:eastAsia="en-GB" w:bidi="ar-SA"/>
              </w:rPr>
            </w:pPr>
            <w:r w:rsidRPr="00FA1DB3">
              <w:rPr>
                <w:rFonts w:cs="Arial"/>
                <w:sz w:val="18"/>
                <w:szCs w:val="18"/>
                <w:lang w:eastAsia="en-GB" w:bidi="ar-SA"/>
              </w:rPr>
              <w:t>During the exclusive use period, may only be sold under the brand CHR. HANSEN™ 2′-FL.</w:t>
            </w:r>
          </w:p>
          <w:p w14:paraId="737BAD81" w14:textId="77777777" w:rsidR="00FA1DB3" w:rsidRPr="00FA1DB3" w:rsidRDefault="00FA1DB3" w:rsidP="00FA1DB3">
            <w:pPr>
              <w:widowControl/>
              <w:numPr>
                <w:ilvl w:val="0"/>
                <w:numId w:val="35"/>
              </w:numPr>
              <w:tabs>
                <w:tab w:val="left" w:pos="851"/>
              </w:tabs>
              <w:spacing w:before="60" w:beforeAutospacing="0" w:after="60" w:afterAutospacing="0"/>
              <w:ind w:left="289" w:right="34" w:hanging="283"/>
              <w:contextualSpacing/>
              <w:rPr>
                <w:rFonts w:cs="Arial"/>
                <w:sz w:val="18"/>
                <w:szCs w:val="18"/>
                <w:lang w:eastAsia="en-AU" w:bidi="ar-SA"/>
              </w:rPr>
            </w:pPr>
            <w:r w:rsidRPr="00FA1DB3">
              <w:rPr>
                <w:sz w:val="18"/>
                <w:szCs w:val="18"/>
                <w:lang w:eastAsia="en-GB"/>
              </w:rPr>
              <w:t xml:space="preserve">For the purposes of condition 2 above, </w:t>
            </w:r>
            <w:r w:rsidRPr="00FA1DB3">
              <w:rPr>
                <w:b/>
                <w:sz w:val="18"/>
                <w:szCs w:val="18"/>
                <w:lang w:eastAsia="en-GB"/>
              </w:rPr>
              <w:t>exclusive use period</w:t>
            </w:r>
            <w:r w:rsidRPr="00FA1DB3">
              <w:rPr>
                <w:sz w:val="18"/>
                <w:szCs w:val="18"/>
                <w:lang w:eastAsia="en-GB"/>
              </w:rPr>
              <w:t xml:space="preserve"> means the period commencing on the date of gazettal of the </w:t>
            </w:r>
            <w:r w:rsidRPr="00FA1DB3">
              <w:rPr>
                <w:i/>
                <w:sz w:val="18"/>
                <w:szCs w:val="18"/>
                <w:lang w:eastAsia="en-GB"/>
              </w:rPr>
              <w:t>Food Standards (Application A1190 – 2</w:t>
            </w:r>
            <w:r w:rsidRPr="00FA1DB3">
              <w:rPr>
                <w:sz w:val="18"/>
                <w:szCs w:val="20"/>
              </w:rPr>
              <w:t>′</w:t>
            </w:r>
            <w:r w:rsidRPr="00FA1DB3">
              <w:rPr>
                <w:i/>
                <w:sz w:val="18"/>
                <w:szCs w:val="18"/>
                <w:lang w:eastAsia="en-GB"/>
              </w:rPr>
              <w:t>-FL in infant formula and other products) Variation</w:t>
            </w:r>
            <w:r w:rsidRPr="00FA1DB3">
              <w:rPr>
                <w:sz w:val="18"/>
                <w:szCs w:val="18"/>
                <w:lang w:eastAsia="en-GB"/>
              </w:rPr>
              <w:t xml:space="preserve"> and ending 15 months after that date.</w:t>
            </w:r>
          </w:p>
        </w:tc>
      </w:tr>
      <w:tr w:rsidR="00FA1DB3" w:rsidRPr="00FA1DB3" w14:paraId="1B8AD696" w14:textId="77777777" w:rsidTr="00FA1DB3">
        <w:trPr>
          <w:cantSplit/>
          <w:trHeight w:val="329"/>
        </w:trPr>
        <w:tc>
          <w:tcPr>
            <w:tcW w:w="284" w:type="dxa"/>
            <w:tcBorders>
              <w:top w:val="nil"/>
              <w:left w:val="nil"/>
              <w:right w:val="nil"/>
            </w:tcBorders>
            <w:tcMar>
              <w:top w:w="0" w:type="dxa"/>
              <w:left w:w="108" w:type="dxa"/>
              <w:bottom w:w="0" w:type="dxa"/>
              <w:right w:w="108" w:type="dxa"/>
            </w:tcMar>
          </w:tcPr>
          <w:p w14:paraId="4FECB7BF" w14:textId="77777777" w:rsidR="00FA1DB3" w:rsidRPr="00FA1DB3" w:rsidRDefault="00FA1DB3" w:rsidP="00FA1DB3">
            <w:pPr>
              <w:tabs>
                <w:tab w:val="left" w:pos="851"/>
              </w:tabs>
              <w:spacing w:before="60" w:beforeAutospacing="0" w:after="60" w:afterAutospacing="0"/>
              <w:rPr>
                <w:rFonts w:cs="Arial"/>
                <w:b/>
                <w:bCs/>
                <w:sz w:val="18"/>
                <w:szCs w:val="18"/>
                <w:lang w:eastAsia="en-GB" w:bidi="ar-SA"/>
              </w:rPr>
            </w:pPr>
          </w:p>
        </w:tc>
        <w:tc>
          <w:tcPr>
            <w:tcW w:w="2126" w:type="dxa"/>
            <w:tcBorders>
              <w:top w:val="nil"/>
              <w:left w:val="nil"/>
              <w:right w:val="nil"/>
            </w:tcBorders>
            <w:tcMar>
              <w:top w:w="0" w:type="dxa"/>
              <w:left w:w="108" w:type="dxa"/>
              <w:bottom w:w="0" w:type="dxa"/>
              <w:right w:w="108" w:type="dxa"/>
            </w:tcMar>
          </w:tcPr>
          <w:p w14:paraId="47520622" w14:textId="77777777" w:rsidR="00FA1DB3" w:rsidRPr="00FA1DB3" w:rsidRDefault="00FA1DB3" w:rsidP="00FA1DB3">
            <w:pPr>
              <w:tabs>
                <w:tab w:val="left" w:pos="851"/>
              </w:tabs>
              <w:spacing w:before="60" w:beforeAutospacing="0" w:after="60" w:afterAutospacing="0"/>
              <w:rPr>
                <w:rFonts w:cs="Arial"/>
                <w:b/>
                <w:bCs/>
                <w:sz w:val="18"/>
                <w:szCs w:val="18"/>
                <w:lang w:eastAsia="en-GB" w:bidi="ar-SA"/>
              </w:rPr>
            </w:pPr>
          </w:p>
        </w:tc>
        <w:tc>
          <w:tcPr>
            <w:tcW w:w="2693" w:type="dxa"/>
            <w:tcBorders>
              <w:top w:val="nil"/>
              <w:left w:val="nil"/>
              <w:right w:val="nil"/>
            </w:tcBorders>
          </w:tcPr>
          <w:p w14:paraId="30C227D6" w14:textId="77777777" w:rsidR="00FA1DB3" w:rsidRPr="00FA1DB3" w:rsidRDefault="00FA1DB3" w:rsidP="00FA1DB3">
            <w:pPr>
              <w:widowControl/>
              <w:numPr>
                <w:ilvl w:val="0"/>
                <w:numId w:val="33"/>
              </w:numPr>
              <w:tabs>
                <w:tab w:val="left" w:pos="851"/>
              </w:tabs>
              <w:spacing w:before="60" w:beforeAutospacing="0" w:after="60" w:afterAutospacing="0"/>
              <w:ind w:left="423" w:right="36" w:hanging="286"/>
              <w:contextualSpacing/>
              <w:rPr>
                <w:i/>
                <w:sz w:val="18"/>
                <w:szCs w:val="18"/>
              </w:rPr>
            </w:pPr>
            <w:r w:rsidRPr="00FA1DB3">
              <w:rPr>
                <w:i/>
                <w:sz w:val="18"/>
                <w:szCs w:val="18"/>
              </w:rPr>
              <w:t>Escherichia coli</w:t>
            </w:r>
            <w:r w:rsidRPr="00FA1DB3">
              <w:rPr>
                <w:sz w:val="18"/>
                <w:szCs w:val="18"/>
              </w:rPr>
              <w:t xml:space="preserve"> K-12 containing the gene alpha-1,2-fucosyltransferase from </w:t>
            </w:r>
            <w:r w:rsidRPr="00FA1DB3">
              <w:rPr>
                <w:i/>
                <w:sz w:val="18"/>
                <w:szCs w:val="18"/>
              </w:rPr>
              <w:t>Bacteroides vulgatus</w:t>
            </w:r>
          </w:p>
        </w:tc>
        <w:tc>
          <w:tcPr>
            <w:tcW w:w="993" w:type="dxa"/>
            <w:tcBorders>
              <w:top w:val="nil"/>
              <w:left w:val="nil"/>
              <w:right w:val="nil"/>
            </w:tcBorders>
            <w:tcMar>
              <w:top w:w="0" w:type="dxa"/>
              <w:left w:w="108" w:type="dxa"/>
              <w:bottom w:w="0" w:type="dxa"/>
              <w:right w:w="108" w:type="dxa"/>
            </w:tcMar>
          </w:tcPr>
          <w:p w14:paraId="237EFC49" w14:textId="77777777" w:rsidR="00FA1DB3" w:rsidRPr="00FA1DB3" w:rsidRDefault="00FA1DB3" w:rsidP="00FA1DB3">
            <w:pPr>
              <w:tabs>
                <w:tab w:val="left" w:pos="851"/>
              </w:tabs>
              <w:spacing w:beforeAutospacing="0" w:afterAutospacing="0"/>
              <w:rPr>
                <w:rFonts w:cs="Arial"/>
                <w:sz w:val="18"/>
                <w:szCs w:val="18"/>
                <w:lang w:eastAsia="en-GB" w:bidi="ar-SA"/>
              </w:rPr>
            </w:pPr>
          </w:p>
        </w:tc>
        <w:tc>
          <w:tcPr>
            <w:tcW w:w="3260" w:type="dxa"/>
            <w:tcBorders>
              <w:top w:val="nil"/>
              <w:left w:val="nil"/>
              <w:right w:val="nil"/>
            </w:tcBorders>
          </w:tcPr>
          <w:p w14:paraId="59A13131" w14:textId="77777777" w:rsidR="00FA1DB3" w:rsidRPr="00FA1DB3" w:rsidRDefault="00FA1DB3" w:rsidP="00FA1DB3">
            <w:pPr>
              <w:keepLines/>
              <w:widowControl/>
              <w:numPr>
                <w:ilvl w:val="0"/>
                <w:numId w:val="36"/>
              </w:numPr>
              <w:tabs>
                <w:tab w:val="left" w:pos="851"/>
                <w:tab w:val="right" w:pos="3969"/>
              </w:tabs>
              <w:spacing w:before="60" w:beforeAutospacing="0" w:after="60" w:afterAutospacing="0"/>
              <w:rPr>
                <w:rFonts w:cs="Arial"/>
                <w:sz w:val="18"/>
                <w:szCs w:val="18"/>
                <w:lang w:eastAsia="en-GB"/>
              </w:rPr>
            </w:pPr>
            <w:r w:rsidRPr="00FA1DB3">
              <w:rPr>
                <w:rFonts w:cs="Arial"/>
                <w:sz w:val="18"/>
                <w:szCs w:val="18"/>
                <w:lang w:eastAsia="en-AU"/>
              </w:rPr>
              <w:t>May only be added to infant formula products.</w:t>
            </w:r>
          </w:p>
          <w:p w14:paraId="17E9193E" w14:textId="77777777" w:rsidR="00FA1DB3" w:rsidRPr="00FA1DB3" w:rsidRDefault="00FA1DB3" w:rsidP="00FA1DB3">
            <w:pPr>
              <w:keepLines/>
              <w:widowControl/>
              <w:numPr>
                <w:ilvl w:val="0"/>
                <w:numId w:val="36"/>
              </w:numPr>
              <w:tabs>
                <w:tab w:val="left" w:pos="851"/>
                <w:tab w:val="right" w:pos="3969"/>
              </w:tabs>
              <w:spacing w:before="60" w:beforeAutospacing="0" w:after="60" w:afterAutospacing="0"/>
              <w:rPr>
                <w:rFonts w:cs="Arial"/>
                <w:sz w:val="18"/>
                <w:szCs w:val="18"/>
                <w:lang w:eastAsia="en-GB"/>
              </w:rPr>
            </w:pPr>
            <w:r w:rsidRPr="00FA1DB3">
              <w:rPr>
                <w:rFonts w:cs="Arial"/>
                <w:sz w:val="18"/>
                <w:szCs w:val="18"/>
                <w:lang w:eastAsia="en-GB"/>
              </w:rPr>
              <w:t>During the exclusive use period, may only be sold under the brand Aequival® 2’FL.</w:t>
            </w:r>
          </w:p>
          <w:p w14:paraId="647A1D56" w14:textId="77777777" w:rsidR="00FA1DB3" w:rsidRPr="00FA1DB3" w:rsidRDefault="00FA1DB3" w:rsidP="00FA1DB3">
            <w:pPr>
              <w:keepLines/>
              <w:widowControl/>
              <w:numPr>
                <w:ilvl w:val="0"/>
                <w:numId w:val="36"/>
              </w:numPr>
              <w:tabs>
                <w:tab w:val="left" w:pos="851"/>
                <w:tab w:val="right" w:pos="3969"/>
              </w:tabs>
              <w:spacing w:before="60" w:beforeAutospacing="0" w:after="60" w:afterAutospacing="0"/>
              <w:rPr>
                <w:rFonts w:cs="Arial"/>
                <w:sz w:val="18"/>
                <w:szCs w:val="18"/>
                <w:lang w:eastAsia="en-GB"/>
              </w:rPr>
            </w:pPr>
            <w:r w:rsidRPr="00FA1DB3">
              <w:rPr>
                <w:rFonts w:cs="Arial"/>
                <w:sz w:val="18"/>
                <w:szCs w:val="18"/>
                <w:lang w:eastAsia="en-GB"/>
              </w:rPr>
              <w:t xml:space="preserve">For the purposes of condition 2 above, </w:t>
            </w:r>
            <w:r w:rsidRPr="00355343">
              <w:rPr>
                <w:rFonts w:cs="Arial"/>
                <w:b/>
                <w:sz w:val="18"/>
                <w:szCs w:val="18"/>
                <w:lang w:eastAsia="en-GB"/>
              </w:rPr>
              <w:t>exclusive use period</w:t>
            </w:r>
            <w:r w:rsidRPr="00FA1DB3">
              <w:rPr>
                <w:rFonts w:cs="Arial"/>
                <w:sz w:val="18"/>
                <w:szCs w:val="18"/>
                <w:lang w:eastAsia="en-GB"/>
              </w:rPr>
              <w:t xml:space="preserve"> means the period commencing on the date of gazettal of the </w:t>
            </w:r>
            <w:r w:rsidRPr="00FA1DB3">
              <w:rPr>
                <w:rFonts w:cs="Arial"/>
                <w:i/>
                <w:sz w:val="18"/>
                <w:szCs w:val="18"/>
                <w:lang w:eastAsia="en-GB"/>
              </w:rPr>
              <w:t xml:space="preserve">Food Standards (Application A1233 – 2’-FL from new GM source for infant formula) Variation </w:t>
            </w:r>
            <w:r w:rsidRPr="00FA1DB3">
              <w:rPr>
                <w:rFonts w:cs="Arial"/>
                <w:sz w:val="18"/>
                <w:szCs w:val="18"/>
                <w:lang w:eastAsia="en-GB"/>
              </w:rPr>
              <w:t xml:space="preserve">and ending 15 months after that date. </w:t>
            </w:r>
          </w:p>
          <w:p w14:paraId="3BC466D3" w14:textId="77777777" w:rsidR="00FA1DB3" w:rsidRPr="00FA1DB3" w:rsidRDefault="00FA1DB3" w:rsidP="00FA1DB3">
            <w:pPr>
              <w:keepLines/>
              <w:widowControl/>
              <w:tabs>
                <w:tab w:val="right" w:pos="3969"/>
              </w:tabs>
              <w:spacing w:before="60" w:beforeAutospacing="0" w:after="60" w:afterAutospacing="0"/>
              <w:rPr>
                <w:rFonts w:cs="Arial"/>
                <w:sz w:val="18"/>
                <w:szCs w:val="18"/>
                <w:lang w:eastAsia="en-AU"/>
              </w:rPr>
            </w:pPr>
          </w:p>
          <w:p w14:paraId="78A98CC8" w14:textId="77777777" w:rsidR="00FA1DB3" w:rsidRPr="00FA1DB3" w:rsidRDefault="00FA1DB3" w:rsidP="00FA1DB3">
            <w:pPr>
              <w:keepLines/>
              <w:widowControl/>
              <w:tabs>
                <w:tab w:val="right" w:pos="3969"/>
              </w:tabs>
              <w:spacing w:before="60" w:beforeAutospacing="0" w:after="60" w:afterAutospacing="0"/>
              <w:rPr>
                <w:rFonts w:cs="Arial"/>
                <w:sz w:val="18"/>
                <w:szCs w:val="18"/>
                <w:lang w:eastAsia="en-AU"/>
              </w:rPr>
            </w:pPr>
          </w:p>
        </w:tc>
      </w:tr>
    </w:tbl>
    <w:p w14:paraId="25DABE16" w14:textId="77777777" w:rsidR="00FA1DB3" w:rsidRDefault="00FA1DB3" w:rsidP="00FA1DB3">
      <w:pPr>
        <w:keepNext/>
        <w:widowControl/>
        <w:spacing w:before="240" w:beforeAutospacing="0" w:after="240" w:afterAutospacing="0"/>
        <w:ind w:left="851" w:hanging="851"/>
        <w:outlineLvl w:val="1"/>
        <w:rPr>
          <w:rFonts w:cs="Arial"/>
          <w:b/>
          <w:bCs/>
          <w:sz w:val="28"/>
          <w:szCs w:val="22"/>
          <w:lang w:bidi="ar-SA"/>
        </w:rPr>
      </w:pPr>
      <w:bookmarkStart w:id="91" w:name="_Toc320631399"/>
      <w:bookmarkStart w:id="92" w:name="_Toc47362189"/>
      <w:bookmarkStart w:id="93" w:name="_Toc48142568"/>
      <w:bookmarkStart w:id="94" w:name="_Toc77338798"/>
      <w:bookmarkStart w:id="95" w:name="_Toc49425036"/>
    </w:p>
    <w:p w14:paraId="4A8B2A38" w14:textId="77777777" w:rsidR="00FA1DB3" w:rsidRDefault="00FA1DB3">
      <w:pPr>
        <w:widowControl/>
        <w:spacing w:beforeAutospacing="0" w:afterAutospacing="0"/>
        <w:rPr>
          <w:rFonts w:cs="Arial"/>
          <w:b/>
          <w:bCs/>
          <w:sz w:val="28"/>
          <w:szCs w:val="22"/>
          <w:lang w:bidi="ar-SA"/>
        </w:rPr>
      </w:pPr>
      <w:r>
        <w:rPr>
          <w:rFonts w:cs="Arial"/>
          <w:b/>
          <w:bCs/>
          <w:sz w:val="28"/>
          <w:szCs w:val="22"/>
          <w:lang w:bidi="ar-SA"/>
        </w:rPr>
        <w:br w:type="page"/>
      </w:r>
    </w:p>
    <w:p w14:paraId="30B9932F" w14:textId="5C12E05F" w:rsidR="00FA1DB3" w:rsidRPr="00FA1DB3" w:rsidRDefault="00FA1DB3" w:rsidP="00FA1DB3">
      <w:pPr>
        <w:pStyle w:val="Heading2"/>
      </w:pPr>
      <w:bookmarkStart w:id="96" w:name="_Toc89242799"/>
      <w:r w:rsidRPr="00FA1DB3">
        <w:lastRenderedPageBreak/>
        <w:t>Attachment B – Draft Explanatory Statement</w:t>
      </w:r>
      <w:bookmarkEnd w:id="91"/>
      <w:bookmarkEnd w:id="92"/>
      <w:bookmarkEnd w:id="93"/>
      <w:bookmarkEnd w:id="94"/>
      <w:bookmarkEnd w:id="95"/>
      <w:bookmarkEnd w:id="96"/>
    </w:p>
    <w:p w14:paraId="5A5045FE" w14:textId="77777777" w:rsidR="00FA1DB3" w:rsidRPr="00FA1DB3" w:rsidRDefault="00FA1DB3" w:rsidP="00FA1DB3">
      <w:pPr>
        <w:pStyle w:val="Heading3"/>
        <w:rPr>
          <w:lang w:val="en-AU"/>
        </w:rPr>
      </w:pPr>
      <w:bookmarkStart w:id="97" w:name="_Toc14427216"/>
      <w:bookmarkStart w:id="98" w:name="_Toc11247924"/>
      <w:bookmarkStart w:id="99" w:name="_Toc425174951"/>
      <w:bookmarkStart w:id="100" w:name="_Toc22303688"/>
      <w:bookmarkStart w:id="101" w:name="_Toc22650351"/>
      <w:bookmarkEnd w:id="97"/>
      <w:bookmarkEnd w:id="98"/>
      <w:bookmarkEnd w:id="99"/>
      <w:bookmarkEnd w:id="100"/>
      <w:bookmarkEnd w:id="101"/>
      <w:r w:rsidRPr="00FA1DB3">
        <w:rPr>
          <w:lang w:val="en-AU"/>
        </w:rPr>
        <w:t>1.</w:t>
      </w:r>
      <w:r w:rsidRPr="00FA1DB3">
        <w:rPr>
          <w:lang w:val="en-AU"/>
        </w:rPr>
        <w:tab/>
        <w:t>Authority</w:t>
      </w:r>
    </w:p>
    <w:p w14:paraId="549A0BE5" w14:textId="77777777" w:rsidR="00FA1DB3" w:rsidRPr="00FA1DB3" w:rsidRDefault="00FA1DB3" w:rsidP="00FA1DB3">
      <w:pPr>
        <w:widowControl/>
        <w:autoSpaceDE w:val="0"/>
        <w:autoSpaceDN w:val="0"/>
        <w:adjustRightInd w:val="0"/>
        <w:spacing w:before="120" w:beforeAutospacing="0" w:after="120" w:afterAutospacing="0"/>
        <w:jc w:val="both"/>
        <w:rPr>
          <w:rFonts w:eastAsia="Calibri" w:cs="Arial"/>
          <w:bCs/>
          <w:szCs w:val="22"/>
          <w:lang w:val="en-AU" w:bidi="ar-SA"/>
        </w:rPr>
      </w:pPr>
      <w:r w:rsidRPr="00FA1DB3">
        <w:rPr>
          <w:rFonts w:eastAsia="Calibri" w:cs="Arial"/>
          <w:bCs/>
          <w:szCs w:val="22"/>
          <w:lang w:val="en-AU" w:bidi="ar-SA"/>
        </w:rPr>
        <w:t xml:space="preserve">Section 13 of the </w:t>
      </w:r>
      <w:r w:rsidRPr="00FA1DB3">
        <w:rPr>
          <w:rFonts w:eastAsia="Calibri" w:cs="Arial"/>
          <w:bCs/>
          <w:i/>
          <w:szCs w:val="22"/>
          <w:lang w:val="en-AU" w:bidi="ar-SA"/>
        </w:rPr>
        <w:t>Food Standards Australia New Zealand Act 1991</w:t>
      </w:r>
      <w:r w:rsidRPr="00FA1DB3">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FA1DB3">
        <w:rPr>
          <w:rFonts w:eastAsia="Calibri" w:cs="Arial"/>
          <w:bCs/>
          <w:i/>
          <w:szCs w:val="22"/>
          <w:lang w:val="en-AU" w:bidi="ar-SA"/>
        </w:rPr>
        <w:t>Australia New Zealand Food Standards Code</w:t>
      </w:r>
      <w:r w:rsidRPr="00FA1DB3">
        <w:rPr>
          <w:rFonts w:eastAsia="Calibri" w:cs="Arial"/>
          <w:bCs/>
          <w:szCs w:val="22"/>
          <w:lang w:val="en-AU" w:bidi="ar-SA"/>
        </w:rPr>
        <w:t xml:space="preserve"> (the Code).</w:t>
      </w:r>
    </w:p>
    <w:p w14:paraId="34C73C3D" w14:textId="77777777" w:rsidR="00FA1DB3" w:rsidRPr="00FA1DB3" w:rsidRDefault="00FA1DB3" w:rsidP="00FA1DB3">
      <w:pPr>
        <w:widowControl/>
        <w:autoSpaceDE w:val="0"/>
        <w:autoSpaceDN w:val="0"/>
        <w:adjustRightInd w:val="0"/>
        <w:spacing w:before="120" w:beforeAutospacing="0" w:after="120" w:afterAutospacing="0"/>
        <w:jc w:val="both"/>
        <w:rPr>
          <w:rFonts w:eastAsia="Calibri" w:cs="Arial"/>
          <w:szCs w:val="22"/>
          <w:lang w:val="en-AU" w:bidi="ar-SA"/>
        </w:rPr>
      </w:pPr>
      <w:r w:rsidRPr="00FA1DB3">
        <w:rPr>
          <w:rFonts w:eastAsia="Calibri" w:cs="Arial"/>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A5EC727" w14:textId="43EEAA9A" w:rsidR="00FA1DB3" w:rsidRPr="00FA1DB3" w:rsidRDefault="00FA1DB3" w:rsidP="00FA1DB3">
      <w:pPr>
        <w:widowControl/>
        <w:spacing w:before="120" w:beforeAutospacing="0" w:after="120" w:afterAutospacing="0"/>
        <w:jc w:val="both"/>
        <w:rPr>
          <w:rFonts w:eastAsia="Calibri" w:cs="Arial"/>
          <w:bCs/>
          <w:szCs w:val="22"/>
          <w:lang w:val="en-AU" w:bidi="ar-SA"/>
        </w:rPr>
      </w:pPr>
      <w:r w:rsidRPr="00FA1DB3">
        <w:rPr>
          <w:rFonts w:eastAsia="Calibri" w:cs="Arial"/>
          <w:bCs/>
          <w:szCs w:val="22"/>
          <w:lang w:val="en-AU" w:bidi="ar-SA"/>
        </w:rPr>
        <w:t xml:space="preserve">The Authority accepted </w:t>
      </w:r>
      <w:r w:rsidR="0028716A">
        <w:rPr>
          <w:rFonts w:eastAsia="Calibri" w:cs="Arial"/>
          <w:bCs/>
          <w:szCs w:val="22"/>
          <w:lang w:val="en-AU" w:bidi="ar-SA"/>
        </w:rPr>
        <w:t>a</w:t>
      </w:r>
      <w:r w:rsidRPr="00FA1DB3">
        <w:rPr>
          <w:rFonts w:eastAsia="Calibri" w:cs="Arial"/>
          <w:bCs/>
          <w:szCs w:val="22"/>
          <w:lang w:val="en-AU" w:bidi="ar-SA"/>
        </w:rPr>
        <w:t xml:space="preserve">pplication A1233 which sought to </w:t>
      </w:r>
      <w:r w:rsidRPr="00FA1DB3">
        <w:rPr>
          <w:szCs w:val="22"/>
        </w:rPr>
        <w:t xml:space="preserve">permit the </w:t>
      </w:r>
      <w:r w:rsidR="009872F0" w:rsidRPr="009872F0">
        <w:rPr>
          <w:szCs w:val="22"/>
        </w:rPr>
        <w:t>sale and use of 2’</w:t>
      </w:r>
      <w:r w:rsidR="009872F0">
        <w:rPr>
          <w:szCs w:val="22"/>
        </w:rPr>
        <w:t>-</w:t>
      </w:r>
      <w:r w:rsidR="009872F0" w:rsidRPr="009872F0">
        <w:rPr>
          <w:szCs w:val="22"/>
        </w:rPr>
        <w:t xml:space="preserve">fucosyllactose (2′-FL) derived from a genetically modified </w:t>
      </w:r>
      <w:r w:rsidR="009872F0" w:rsidRPr="009872F0">
        <w:rPr>
          <w:i/>
          <w:szCs w:val="22"/>
        </w:rPr>
        <w:t>Escherichia coli</w:t>
      </w:r>
      <w:r w:rsidR="009872F0" w:rsidRPr="009872F0">
        <w:rPr>
          <w:szCs w:val="22"/>
        </w:rPr>
        <w:t xml:space="preserve"> (</w:t>
      </w:r>
      <w:r w:rsidR="009872F0" w:rsidRPr="009872F0">
        <w:rPr>
          <w:i/>
          <w:szCs w:val="22"/>
        </w:rPr>
        <w:t>E.coli</w:t>
      </w:r>
      <w:r w:rsidR="009872F0" w:rsidRPr="009872F0">
        <w:rPr>
          <w:szCs w:val="22"/>
        </w:rPr>
        <w:t xml:space="preserve">) strain </w:t>
      </w:r>
      <w:r w:rsidR="006629D5">
        <w:rPr>
          <w:szCs w:val="22"/>
        </w:rPr>
        <w:t xml:space="preserve">as a nutritive substance </w:t>
      </w:r>
      <w:r w:rsidR="009872F0">
        <w:rPr>
          <w:szCs w:val="22"/>
        </w:rPr>
        <w:t>in infant formula products</w:t>
      </w:r>
      <w:r w:rsidR="00145236">
        <w:rPr>
          <w:szCs w:val="22"/>
        </w:rPr>
        <w:t xml:space="preserve">; </w:t>
      </w:r>
      <w:r w:rsidR="00145236">
        <w:rPr>
          <w:lang w:bidi="ar-SA"/>
        </w:rPr>
        <w:t>which include</w:t>
      </w:r>
      <w:r w:rsidR="00B365FA">
        <w:rPr>
          <w:lang w:bidi="ar-SA"/>
        </w:rPr>
        <w:t>s</w:t>
      </w:r>
      <w:r w:rsidR="00145236" w:rsidRPr="00145236">
        <w:rPr>
          <w:lang w:bidi="ar-SA"/>
        </w:rPr>
        <w:t xml:space="preserve"> amend</w:t>
      </w:r>
      <w:r w:rsidR="00145236">
        <w:rPr>
          <w:lang w:bidi="ar-SA"/>
        </w:rPr>
        <w:t>ing</w:t>
      </w:r>
      <w:r w:rsidR="00145236" w:rsidRPr="00145236">
        <w:rPr>
          <w:lang w:bidi="ar-SA"/>
        </w:rPr>
        <w:t xml:space="preserve"> the Code to reference or include a specification published by the European Union (EU)</w:t>
      </w:r>
      <w:r w:rsidRPr="00145236">
        <w:rPr>
          <w:szCs w:val="22"/>
        </w:rPr>
        <w:t>.</w:t>
      </w:r>
      <w:r w:rsidRPr="00FA1DB3">
        <w:rPr>
          <w:szCs w:val="22"/>
        </w:rPr>
        <w:t xml:space="preserve"> </w:t>
      </w:r>
      <w:r w:rsidRPr="00FA1DB3">
        <w:rPr>
          <w:rFonts w:eastAsia="Calibri" w:cs="Arial"/>
          <w:bCs/>
          <w:szCs w:val="22"/>
          <w:lang w:val="en-AU" w:bidi="ar-SA"/>
        </w:rPr>
        <w:t xml:space="preserve">The Authority considered the </w:t>
      </w:r>
      <w:r w:rsidR="0028716A">
        <w:rPr>
          <w:rFonts w:eastAsia="Calibri" w:cs="Arial"/>
          <w:bCs/>
          <w:szCs w:val="22"/>
          <w:lang w:val="en-AU" w:bidi="ar-SA"/>
        </w:rPr>
        <w:t>a</w:t>
      </w:r>
      <w:r w:rsidRPr="00FA1DB3">
        <w:rPr>
          <w:rFonts w:eastAsia="Calibri" w:cs="Arial"/>
          <w:bCs/>
          <w:szCs w:val="22"/>
          <w:lang w:val="en-AU" w:bidi="ar-SA"/>
        </w:rPr>
        <w:t xml:space="preserve">pplication in accordance with Division 1 of Part 3 and has prepared a draft variation to the Code. </w:t>
      </w:r>
    </w:p>
    <w:p w14:paraId="010AF897" w14:textId="77777777" w:rsidR="00FA1DB3" w:rsidRPr="00FA1DB3" w:rsidRDefault="00FA1DB3" w:rsidP="00FA1DB3">
      <w:pPr>
        <w:pStyle w:val="Heading3"/>
        <w:rPr>
          <w:lang w:val="en-AU"/>
        </w:rPr>
      </w:pPr>
      <w:r w:rsidRPr="00FA1DB3">
        <w:rPr>
          <w:lang w:val="en-AU"/>
        </w:rPr>
        <w:t>2.</w:t>
      </w:r>
      <w:r w:rsidRPr="00FA1DB3">
        <w:rPr>
          <w:lang w:val="en-AU"/>
        </w:rPr>
        <w:tab/>
        <w:t xml:space="preserve">Purpose </w:t>
      </w:r>
    </w:p>
    <w:p w14:paraId="1CEF6F08" w14:textId="77777777" w:rsidR="00FA1DB3" w:rsidRPr="00FA1DB3" w:rsidRDefault="00FA1DB3" w:rsidP="00FA1DB3">
      <w:pPr>
        <w:widowControl/>
        <w:spacing w:before="120" w:beforeAutospacing="0" w:after="120" w:afterAutospacing="0"/>
        <w:rPr>
          <w:lang w:val="en-AU" w:eastAsia="en-GB" w:bidi="ar-SA"/>
        </w:rPr>
      </w:pPr>
      <w:r w:rsidRPr="00FA1DB3">
        <w:rPr>
          <w:lang w:val="en-AU" w:eastAsia="en-GB" w:bidi="ar-SA"/>
        </w:rPr>
        <w:t>The Authority has prepared a draft variation to the Code to:</w:t>
      </w:r>
    </w:p>
    <w:p w14:paraId="288345E6" w14:textId="21D70779" w:rsidR="00FA1DB3" w:rsidRPr="00FA1DB3" w:rsidRDefault="00FA1DB3" w:rsidP="00E1439E">
      <w:pPr>
        <w:pStyle w:val="FSBullet1"/>
      </w:pPr>
      <w:r w:rsidRPr="00FA1DB3">
        <w:t xml:space="preserve">amend Schedule 26 to permit the addition of 2′-FL </w:t>
      </w:r>
      <w:r w:rsidR="00E1439E">
        <w:t>sourced from</w:t>
      </w:r>
      <w:r w:rsidR="00E1439E" w:rsidRPr="00E1439E">
        <w:tab/>
      </w:r>
      <w:r w:rsidR="00E1439E" w:rsidRPr="00E1439E">
        <w:rPr>
          <w:i/>
        </w:rPr>
        <w:t>E. coli</w:t>
      </w:r>
      <w:r w:rsidR="00E1439E" w:rsidRPr="00E1439E">
        <w:t xml:space="preserve"> K-12 containing the gene alpha-1,2-fucosyltransferase from </w:t>
      </w:r>
      <w:r w:rsidR="00E1439E" w:rsidRPr="00E1439E">
        <w:rPr>
          <w:i/>
        </w:rPr>
        <w:t>Bacteroides vulgatus</w:t>
      </w:r>
      <w:r w:rsidRPr="00E1439E" w:rsidDel="00DE0C49">
        <w:rPr>
          <w:i/>
        </w:rPr>
        <w:t xml:space="preserve"> </w:t>
      </w:r>
      <w:r w:rsidR="004935C6">
        <w:t>(</w:t>
      </w:r>
      <w:r w:rsidR="004935C6" w:rsidRPr="000C48F8">
        <w:t>without specifying the strain</w:t>
      </w:r>
      <w:r w:rsidR="00DE5874">
        <w:t xml:space="preserve"> ‘</w:t>
      </w:r>
      <w:r w:rsidR="00DE5874" w:rsidRPr="00FA1DB3">
        <w:rPr>
          <w:rFonts w:eastAsia="Calibri"/>
          <w:szCs w:val="22"/>
        </w:rPr>
        <w:t>E997</w:t>
      </w:r>
      <w:r w:rsidR="00DE5874">
        <w:rPr>
          <w:rFonts w:eastAsia="Calibri"/>
          <w:szCs w:val="22"/>
        </w:rPr>
        <w:t>’</w:t>
      </w:r>
      <w:r w:rsidR="004935C6">
        <w:t xml:space="preserve">) </w:t>
      </w:r>
      <w:r w:rsidRPr="00FA1DB3">
        <w:t xml:space="preserve">in infant formula products subject to certain conditions, including an exclusive use period of 15 months for the </w:t>
      </w:r>
      <w:r w:rsidR="000C48F8">
        <w:t>A</w:t>
      </w:r>
      <w:r w:rsidRPr="00FA1DB3">
        <w:t>pplicant’s brand of 2′-FL (Aequival® 2′-FL)</w:t>
      </w:r>
      <w:r w:rsidR="00B83091">
        <w:t>; and</w:t>
      </w:r>
    </w:p>
    <w:p w14:paraId="4F1D4C2D" w14:textId="77777777" w:rsidR="00FA1DB3" w:rsidRPr="00FA1DB3" w:rsidRDefault="00FA1DB3" w:rsidP="00FA1DB3">
      <w:pPr>
        <w:pStyle w:val="FSBullet1"/>
      </w:pPr>
      <w:r w:rsidRPr="00FA1DB3">
        <w:t>insert prescribed specifications for this 2′-FL into Schedule 3.</w:t>
      </w:r>
    </w:p>
    <w:p w14:paraId="320044B6" w14:textId="76728BCB" w:rsidR="00FA1DB3" w:rsidRPr="00FA1DB3" w:rsidRDefault="00FA1DB3" w:rsidP="00FA1DB3">
      <w:pPr>
        <w:widowControl/>
        <w:spacing w:before="120" w:beforeAutospacing="0" w:after="120" w:afterAutospacing="0"/>
        <w:jc w:val="both"/>
        <w:rPr>
          <w:lang w:bidi="ar-SA"/>
        </w:rPr>
      </w:pPr>
      <w:r w:rsidRPr="00FA1DB3">
        <w:rPr>
          <w:szCs w:val="22"/>
        </w:rPr>
        <w:t>The draft variation includes consequential amendments to the Code as a result of the above amendments.</w:t>
      </w:r>
    </w:p>
    <w:p w14:paraId="4F58BA8E" w14:textId="77777777" w:rsidR="00FA1DB3" w:rsidRPr="00FA1DB3" w:rsidRDefault="00FA1DB3" w:rsidP="00FA1DB3">
      <w:pPr>
        <w:pStyle w:val="Heading3"/>
        <w:rPr>
          <w:lang w:val="en-AU"/>
        </w:rPr>
      </w:pPr>
      <w:r w:rsidRPr="00FA1DB3">
        <w:rPr>
          <w:lang w:val="en-AU"/>
        </w:rPr>
        <w:t>3.</w:t>
      </w:r>
      <w:r w:rsidRPr="00FA1DB3">
        <w:rPr>
          <w:lang w:val="en-AU"/>
        </w:rPr>
        <w:tab/>
        <w:t>Documents incorporated by reference</w:t>
      </w:r>
    </w:p>
    <w:p w14:paraId="19F9BB85" w14:textId="77777777" w:rsidR="00FA1DB3" w:rsidRPr="00FA1DB3" w:rsidRDefault="00FA1DB3" w:rsidP="00FA1DB3">
      <w:pPr>
        <w:widowControl/>
        <w:autoSpaceDE w:val="0"/>
        <w:autoSpaceDN w:val="0"/>
        <w:adjustRightInd w:val="0"/>
        <w:spacing w:before="120" w:beforeAutospacing="0" w:after="120" w:afterAutospacing="0"/>
        <w:jc w:val="both"/>
        <w:rPr>
          <w:rFonts w:eastAsia="Calibri" w:cs="Arial"/>
          <w:bCs/>
          <w:szCs w:val="22"/>
          <w:lang w:val="en-AU" w:bidi="ar-SA"/>
        </w:rPr>
      </w:pPr>
      <w:r w:rsidRPr="00FA1DB3">
        <w:rPr>
          <w:rFonts w:eastAsia="Calibri" w:cs="Arial"/>
          <w:bCs/>
          <w:szCs w:val="22"/>
          <w:lang w:val="en-AU" w:bidi="ar-SA"/>
        </w:rPr>
        <w:t>The draft variation prepared by the Authority does not incorporate any documents by reference.</w:t>
      </w:r>
    </w:p>
    <w:p w14:paraId="1C9BA04E" w14:textId="77777777" w:rsidR="00FA1DB3" w:rsidRPr="00FA1DB3" w:rsidRDefault="00FA1DB3" w:rsidP="00FA1DB3">
      <w:pPr>
        <w:widowControl/>
        <w:autoSpaceDE w:val="0"/>
        <w:autoSpaceDN w:val="0"/>
        <w:adjustRightInd w:val="0"/>
        <w:spacing w:before="120" w:beforeAutospacing="0" w:after="120" w:afterAutospacing="0"/>
        <w:jc w:val="both"/>
        <w:rPr>
          <w:rFonts w:eastAsia="Calibri" w:cs="Arial"/>
          <w:bCs/>
          <w:szCs w:val="22"/>
          <w:lang w:val="en-AU" w:bidi="ar-SA"/>
        </w:rPr>
      </w:pPr>
      <w:r w:rsidRPr="00FA1DB3">
        <w:rPr>
          <w:rFonts w:eastAsia="Calibri" w:cs="Arial"/>
          <w:bCs/>
          <w:szCs w:val="22"/>
          <w:lang w:val="en-AU" w:bidi="ar-SA"/>
        </w:rPr>
        <w:t>However, the draft variation will vary Schedule 3 of the Code which does incorporate documents by reference. Section 1.1.1—15 of the Code requires certain substances (such as substances used as nutritive substances) to comply with any relevant identity and purity specifications listed in Schedule 3.</w:t>
      </w:r>
    </w:p>
    <w:p w14:paraId="196192A6" w14:textId="77777777" w:rsidR="00FA1DB3" w:rsidRPr="00FA1DB3" w:rsidRDefault="00FA1DB3" w:rsidP="00FA1DB3">
      <w:pPr>
        <w:widowControl/>
        <w:autoSpaceDE w:val="0"/>
        <w:autoSpaceDN w:val="0"/>
        <w:adjustRightInd w:val="0"/>
        <w:spacing w:before="120" w:beforeAutospacing="0" w:after="120" w:afterAutospacing="0"/>
        <w:jc w:val="both"/>
        <w:rPr>
          <w:rFonts w:eastAsia="Calibri" w:cs="Arial"/>
          <w:bCs/>
          <w:szCs w:val="22"/>
          <w:lang w:val="en-AU" w:bidi="ar-SA"/>
        </w:rPr>
      </w:pPr>
      <w:r w:rsidRPr="00FA1DB3">
        <w:rPr>
          <w:rFonts w:eastAsia="Calibri" w:cs="Arial"/>
          <w:bCs/>
          <w:szCs w:val="22"/>
          <w:lang w:val="en-AU" w:bidi="ar-SA"/>
        </w:rPr>
        <w:t>Schedule 3 incorporates documents by reference to set specifications for various substances in the circumstances specified in that Schedule. The documents incorporated include:</w:t>
      </w:r>
    </w:p>
    <w:p w14:paraId="4F43BAA1" w14:textId="4A3C2A13" w:rsidR="00FA1DB3" w:rsidRPr="00FA1DB3" w:rsidRDefault="00FA1DB3" w:rsidP="00FA1DB3">
      <w:pPr>
        <w:pStyle w:val="FSBullet1"/>
        <w:rPr>
          <w:rFonts w:eastAsia="Calibri"/>
          <w:lang w:val="en-AU"/>
        </w:rPr>
      </w:pPr>
      <w:r w:rsidRPr="00FA1DB3">
        <w:rPr>
          <w:rFonts w:eastAsia="Calibri"/>
          <w:lang w:val="en-AU"/>
        </w:rPr>
        <w:t xml:space="preserve">Joint FAO/WHO Expert Committee on Food Additives (JECFA) Compendium of Food Additive Specifications (FAO/WHO </w:t>
      </w:r>
      <w:r w:rsidR="00A205B1" w:rsidRPr="00FA1DB3">
        <w:rPr>
          <w:rFonts w:eastAsia="Calibri"/>
          <w:lang w:val="en-AU"/>
        </w:rPr>
        <w:t>201</w:t>
      </w:r>
      <w:r w:rsidR="00A205B1">
        <w:rPr>
          <w:rFonts w:eastAsia="Calibri"/>
          <w:lang w:val="en-AU"/>
        </w:rPr>
        <w:t>9</w:t>
      </w:r>
      <w:r w:rsidRPr="00FA1DB3">
        <w:rPr>
          <w:rFonts w:eastAsia="Calibri"/>
          <w:lang w:val="en-AU"/>
        </w:rPr>
        <w:t>)</w:t>
      </w:r>
    </w:p>
    <w:p w14:paraId="745B8189" w14:textId="02D1A27C" w:rsidR="00FA1DB3" w:rsidRPr="00FA1DB3" w:rsidRDefault="00FA1DB3" w:rsidP="00FA1DB3">
      <w:pPr>
        <w:pStyle w:val="FSBullet1"/>
        <w:rPr>
          <w:rFonts w:eastAsia="Calibri"/>
          <w:lang w:val="en-AU"/>
        </w:rPr>
      </w:pPr>
      <w:r w:rsidRPr="00FA1DB3">
        <w:rPr>
          <w:rFonts w:eastAsia="Calibri"/>
          <w:lang w:val="en-AU"/>
        </w:rPr>
        <w:t>United States Pharmacopeial Convention (</w:t>
      </w:r>
      <w:r w:rsidR="00A205B1" w:rsidRPr="00FA1DB3">
        <w:rPr>
          <w:rFonts w:eastAsia="Calibri"/>
          <w:lang w:val="en-AU"/>
        </w:rPr>
        <w:t>20</w:t>
      </w:r>
      <w:r w:rsidR="00A205B1">
        <w:rPr>
          <w:rFonts w:eastAsia="Calibri"/>
          <w:lang w:val="en-AU"/>
        </w:rPr>
        <w:t>20</w:t>
      </w:r>
      <w:r w:rsidRPr="00FA1DB3">
        <w:rPr>
          <w:rFonts w:eastAsia="Calibri"/>
          <w:lang w:val="en-AU"/>
        </w:rPr>
        <w:t>)</w:t>
      </w:r>
    </w:p>
    <w:p w14:paraId="758556CF" w14:textId="50835716" w:rsidR="00FA1DB3" w:rsidRPr="00FA1DB3" w:rsidRDefault="00FA1DB3" w:rsidP="00FA1DB3">
      <w:pPr>
        <w:pStyle w:val="FSBullet1"/>
        <w:rPr>
          <w:rFonts w:eastAsia="Calibri"/>
          <w:lang w:val="en-AU"/>
        </w:rPr>
      </w:pPr>
      <w:r w:rsidRPr="00FA1DB3">
        <w:rPr>
          <w:rFonts w:eastAsia="Calibri"/>
          <w:lang w:val="en-AU"/>
        </w:rPr>
        <w:t>Food Chemicals Codex (edition)</w:t>
      </w:r>
    </w:p>
    <w:p w14:paraId="17602EB9" w14:textId="205183F0" w:rsidR="00FA1DB3" w:rsidRPr="00FA1DB3" w:rsidRDefault="00FA1DB3" w:rsidP="00FA1DB3">
      <w:pPr>
        <w:pStyle w:val="FSBullet1"/>
        <w:rPr>
          <w:rFonts w:eastAsia="Calibri"/>
          <w:lang w:val="en-AU"/>
        </w:rPr>
      </w:pPr>
      <w:r w:rsidRPr="00FA1DB3">
        <w:rPr>
          <w:rFonts w:eastAsia="Calibri"/>
          <w:lang w:val="en-AU"/>
        </w:rPr>
        <w:t>Commission Regulation (EU) No 231/2012</w:t>
      </w:r>
    </w:p>
    <w:p w14:paraId="5FED3BDB" w14:textId="77777777" w:rsidR="00FA1DB3" w:rsidRPr="00FA1DB3" w:rsidRDefault="00FA1DB3" w:rsidP="0004158D">
      <w:pPr>
        <w:pStyle w:val="Heading3"/>
        <w:rPr>
          <w:lang w:val="en-AU"/>
        </w:rPr>
      </w:pPr>
      <w:r w:rsidRPr="00FA1DB3">
        <w:rPr>
          <w:lang w:val="en-AU"/>
        </w:rPr>
        <w:lastRenderedPageBreak/>
        <w:t>4.</w:t>
      </w:r>
      <w:r w:rsidRPr="00FA1DB3">
        <w:rPr>
          <w:lang w:val="en-AU"/>
        </w:rPr>
        <w:tab/>
        <w:t>Consultation</w:t>
      </w:r>
    </w:p>
    <w:p w14:paraId="2B1E39CB" w14:textId="77777777" w:rsidR="00FA1DB3" w:rsidRPr="00FA1DB3" w:rsidRDefault="00FA1DB3" w:rsidP="00FA1DB3">
      <w:pPr>
        <w:widowControl/>
        <w:spacing w:before="120" w:beforeAutospacing="0" w:after="120" w:afterAutospacing="0"/>
        <w:jc w:val="both"/>
        <w:rPr>
          <w:rFonts w:eastAsia="Calibri" w:cs="Arial"/>
          <w:bCs/>
          <w:szCs w:val="22"/>
          <w:lang w:val="en-AU" w:bidi="ar-SA"/>
        </w:rPr>
      </w:pPr>
      <w:r w:rsidRPr="00FA1DB3">
        <w:rPr>
          <w:szCs w:val="22"/>
        </w:rPr>
        <w:t xml:space="preserve">In accordance with the procedure in Division 1 of Part 3 of the FSANZ Act, </w:t>
      </w:r>
      <w:r w:rsidRPr="00FA1DB3">
        <w:rPr>
          <w:rFonts w:eastAsia="Calibri" w:cs="Arial"/>
          <w:bCs/>
          <w:szCs w:val="22"/>
          <w:lang w:val="en-AU" w:bidi="ar-SA"/>
        </w:rPr>
        <w:t>the Authority</w:t>
      </w:r>
      <w:r w:rsidRPr="00FA1DB3">
        <w:rPr>
          <w:szCs w:val="22"/>
        </w:rPr>
        <w:t>’s consideration of Application A1233 will include one round of public comment following an assessment and the preparation of a draft variation and associated assessment summaries.</w:t>
      </w:r>
    </w:p>
    <w:p w14:paraId="419BF68A" w14:textId="77777777" w:rsidR="00FA1DB3" w:rsidRPr="00FA1DB3" w:rsidRDefault="00FA1DB3" w:rsidP="00FA1DB3">
      <w:pPr>
        <w:widowControl/>
        <w:spacing w:before="240" w:beforeAutospacing="0" w:after="120" w:afterAutospacing="0"/>
        <w:jc w:val="both"/>
        <w:rPr>
          <w:rFonts w:eastAsia="Calibri" w:cs="Arial"/>
          <w:bCs/>
          <w:szCs w:val="22"/>
          <w:lang w:val="en-AU" w:bidi="ar-SA"/>
        </w:rPr>
      </w:pPr>
      <w:r w:rsidRPr="00FA1DB3">
        <w:t>A Regulation Impact Statement (RIS) was not required because the Office of Best Practice Regulation (OBPR) granted FSANZ a standing exemption, permitting the voluntary use of genetically modified food (OBPR correspondence dated 24 November 2010, reference 12065), and the voluntary addition of nutritive substances to foods (OBPR correspondence dated 16 April 2013, reference 14943).</w:t>
      </w:r>
      <w:r w:rsidRPr="00FA1DB3" w:rsidDel="00C16F80">
        <w:rPr>
          <w:rFonts w:eastAsia="Calibri" w:cs="Arial"/>
          <w:bCs/>
          <w:szCs w:val="22"/>
          <w:lang w:val="en-AU" w:bidi="ar-SA"/>
        </w:rPr>
        <w:t xml:space="preserve"> </w:t>
      </w:r>
    </w:p>
    <w:p w14:paraId="174DE527" w14:textId="77777777" w:rsidR="00FA1DB3" w:rsidRPr="00FA1DB3" w:rsidRDefault="00FA1DB3" w:rsidP="0004158D">
      <w:pPr>
        <w:pStyle w:val="Heading3"/>
        <w:rPr>
          <w:rFonts w:eastAsia="Calibri"/>
          <w:lang w:val="en-AU"/>
        </w:rPr>
      </w:pPr>
      <w:r w:rsidRPr="00FA1DB3">
        <w:rPr>
          <w:rFonts w:eastAsia="Calibri"/>
          <w:lang w:val="en-AU"/>
        </w:rPr>
        <w:t>5.</w:t>
      </w:r>
      <w:r w:rsidRPr="00FA1DB3">
        <w:rPr>
          <w:rFonts w:eastAsia="Calibri"/>
          <w:lang w:val="en-AU"/>
        </w:rPr>
        <w:tab/>
        <w:t>Statement of compatibility with human rights</w:t>
      </w:r>
    </w:p>
    <w:p w14:paraId="225CB48E" w14:textId="77777777" w:rsidR="00FA1DB3" w:rsidRPr="00FA1DB3" w:rsidRDefault="00FA1DB3" w:rsidP="00FA1DB3">
      <w:pPr>
        <w:widowControl/>
        <w:spacing w:before="120" w:beforeAutospacing="0" w:after="120" w:afterAutospacing="0"/>
        <w:jc w:val="both"/>
        <w:rPr>
          <w:rFonts w:eastAsia="Calibri"/>
          <w:lang w:val="en-AU" w:bidi="ar-SA"/>
        </w:rPr>
      </w:pPr>
      <w:r w:rsidRPr="00FA1DB3">
        <w:rPr>
          <w:rFonts w:eastAsia="Calibri"/>
          <w:lang w:val="en-AU" w:bidi="ar-SA"/>
        </w:rPr>
        <w:t>This instrument is exempt from the requirements for a statement of compatibility with human rights as it is a non-disallowable instrument under Section 94 of the FSANZ Act.</w:t>
      </w:r>
    </w:p>
    <w:p w14:paraId="59876594" w14:textId="77777777" w:rsidR="00FA1DB3" w:rsidRPr="00FA1DB3" w:rsidRDefault="00FA1DB3" w:rsidP="0004158D">
      <w:pPr>
        <w:pStyle w:val="Heading3"/>
        <w:rPr>
          <w:lang w:val="en-AU"/>
        </w:rPr>
      </w:pPr>
      <w:r w:rsidRPr="00FA1DB3">
        <w:rPr>
          <w:lang w:val="en-AU"/>
        </w:rPr>
        <w:t>6.</w:t>
      </w:r>
      <w:r w:rsidRPr="00FA1DB3">
        <w:rPr>
          <w:lang w:val="en-AU"/>
        </w:rPr>
        <w:tab/>
        <w:t>Variation</w:t>
      </w:r>
    </w:p>
    <w:p w14:paraId="3A50CF3C" w14:textId="77777777" w:rsidR="00FA1DB3" w:rsidRPr="00FA1DB3" w:rsidRDefault="00FA1DB3" w:rsidP="00FA1DB3">
      <w:pPr>
        <w:widowControl/>
        <w:spacing w:before="240" w:beforeAutospacing="0" w:after="120" w:afterAutospacing="0"/>
        <w:jc w:val="both"/>
      </w:pPr>
      <w:r w:rsidRPr="00FA1DB3">
        <w:t xml:space="preserve">Items [1] to [5] will amend Schedule 3 of the Code. </w:t>
      </w:r>
    </w:p>
    <w:p w14:paraId="492AFCEC" w14:textId="77777777" w:rsidR="00FA1DB3" w:rsidRPr="00FA1DB3" w:rsidRDefault="00FA1DB3" w:rsidP="00FA1DB3">
      <w:pPr>
        <w:widowControl/>
        <w:spacing w:before="240" w:beforeAutospacing="0" w:after="120" w:afterAutospacing="0"/>
        <w:jc w:val="both"/>
        <w:rPr>
          <w:rFonts w:eastAsia="Calibri" w:cs="Arial"/>
          <w:bCs/>
          <w:szCs w:val="22"/>
          <w:lang w:val="en-AU" w:bidi="ar-SA"/>
        </w:rPr>
      </w:pPr>
      <w:r w:rsidRPr="00FA1DB3">
        <w:rPr>
          <w:rFonts w:eastAsia="Calibri" w:cs="Arial"/>
          <w:bCs/>
          <w:szCs w:val="22"/>
          <w:lang w:val="en-AU" w:bidi="ar-SA"/>
        </w:rPr>
        <w:t xml:space="preserve">Schedule 3 contains specifications for the purposes of section 1.1.1—15 of the Code. Section 1.1.1—15 requires certain substances, e.g. substances used as nutritive substances, to comply with any relevant identity and purity specifications listed in Schedule 3. Specifications include those set out in provisions which are listed in the table to </w:t>
      </w:r>
      <w:r w:rsidRPr="00FA1DB3">
        <w:rPr>
          <w:rFonts w:eastAsia="Calibri"/>
          <w:szCs w:val="22"/>
          <w:lang w:bidi="ar-SA"/>
        </w:rPr>
        <w:t>subsection S3—2(2)</w:t>
      </w:r>
      <w:r w:rsidRPr="00FA1DB3">
        <w:rPr>
          <w:rFonts w:eastAsia="Calibri" w:cs="Arial"/>
          <w:bCs/>
          <w:szCs w:val="22"/>
          <w:lang w:val="en-AU" w:bidi="ar-SA"/>
        </w:rPr>
        <w:t xml:space="preserve"> (see paragraph S3—2(1)(a)). </w:t>
      </w:r>
    </w:p>
    <w:p w14:paraId="1135D88E" w14:textId="3D2484AC" w:rsidR="00FA1DB3" w:rsidRPr="00FA1DB3" w:rsidRDefault="00FA1DB3" w:rsidP="00FA1DB3">
      <w:pPr>
        <w:widowControl/>
        <w:spacing w:before="240" w:beforeAutospacing="0" w:after="120" w:afterAutospacing="0"/>
        <w:jc w:val="both"/>
        <w:rPr>
          <w:rFonts w:eastAsia="Calibri" w:cs="Arial"/>
          <w:bCs/>
          <w:szCs w:val="22"/>
          <w:lang w:val="en-AU" w:bidi="ar-SA"/>
        </w:rPr>
      </w:pPr>
      <w:r w:rsidRPr="00FA1DB3">
        <w:rPr>
          <w:rFonts w:eastAsia="Calibri" w:cs="Arial"/>
          <w:bCs/>
          <w:szCs w:val="22"/>
          <w:lang w:val="en-AU" w:bidi="ar-SA"/>
        </w:rPr>
        <w:t xml:space="preserve">The amendments made by </w:t>
      </w:r>
      <w:r w:rsidRPr="00FA1DB3">
        <w:t xml:space="preserve">Items [1] to [5] </w:t>
      </w:r>
      <w:r w:rsidRPr="00FA1DB3">
        <w:rPr>
          <w:rFonts w:eastAsia="Calibri" w:cs="Arial"/>
          <w:bCs/>
          <w:szCs w:val="22"/>
          <w:lang w:val="en-AU" w:bidi="ar-SA"/>
        </w:rPr>
        <w:t>will set – for th</w:t>
      </w:r>
      <w:r w:rsidR="00B807CA">
        <w:rPr>
          <w:rFonts w:eastAsia="Calibri" w:cs="Arial"/>
          <w:bCs/>
          <w:szCs w:val="22"/>
          <w:lang w:val="en-AU" w:bidi="ar-SA"/>
        </w:rPr>
        <w:t xml:space="preserve">e purposes of section 1.1.1—15 </w:t>
      </w:r>
      <w:r w:rsidRPr="00FA1DB3">
        <w:rPr>
          <w:rFonts w:eastAsia="Calibri" w:cs="Arial"/>
          <w:bCs/>
          <w:szCs w:val="22"/>
          <w:lang w:val="en-AU" w:bidi="ar-SA"/>
        </w:rPr>
        <w:t xml:space="preserve">of the Code - a specifications for </w:t>
      </w:r>
      <w:r w:rsidRPr="00FA1DB3">
        <w:rPr>
          <w:szCs w:val="22"/>
        </w:rPr>
        <w:t>2′-FL</w:t>
      </w:r>
      <w:r w:rsidRPr="00FA1DB3" w:rsidDel="008A1310">
        <w:rPr>
          <w:rFonts w:eastAsia="Calibri" w:cs="Arial"/>
          <w:bCs/>
          <w:szCs w:val="22"/>
          <w:lang w:val="en-AU" w:bidi="ar-SA"/>
        </w:rPr>
        <w:t xml:space="preserve"> </w:t>
      </w:r>
      <w:r w:rsidRPr="00FA1DB3">
        <w:rPr>
          <w:rFonts w:eastAsia="Calibri" w:cs="Arial"/>
          <w:bCs/>
          <w:szCs w:val="22"/>
          <w:lang w:val="en-AU" w:bidi="ar-SA"/>
        </w:rPr>
        <w:t xml:space="preserve">sourced from </w:t>
      </w:r>
      <w:r w:rsidRPr="00FA1DB3">
        <w:rPr>
          <w:rFonts w:eastAsia="Calibri" w:cs="Arial"/>
          <w:bCs/>
          <w:i/>
          <w:szCs w:val="22"/>
          <w:lang w:val="en-AU" w:bidi="ar-SA"/>
        </w:rPr>
        <w:t>Escherichia coli</w:t>
      </w:r>
      <w:r w:rsidRPr="00FA1DB3">
        <w:rPr>
          <w:rFonts w:eastAsia="Calibri" w:cs="Arial"/>
          <w:bCs/>
          <w:szCs w:val="22"/>
          <w:lang w:val="en-AU" w:bidi="ar-SA"/>
        </w:rPr>
        <w:t xml:space="preserve"> K12 containing the gene for </w:t>
      </w:r>
      <w:r w:rsidR="00E1439E" w:rsidRPr="00E1439E">
        <w:t xml:space="preserve">alpha-1,2-fucosyltransferase from </w:t>
      </w:r>
      <w:r w:rsidR="00E1439E" w:rsidRPr="00E1439E">
        <w:rPr>
          <w:i/>
        </w:rPr>
        <w:t>Bacteroides vulgatus</w:t>
      </w:r>
      <w:r w:rsidRPr="00FA1DB3">
        <w:rPr>
          <w:rFonts w:eastAsia="Calibri" w:cs="Arial"/>
          <w:bCs/>
          <w:szCs w:val="22"/>
          <w:lang w:val="en-AU" w:bidi="ar-SA"/>
        </w:rPr>
        <w:t>.</w:t>
      </w:r>
    </w:p>
    <w:p w14:paraId="59C18BDD" w14:textId="2E09D85C" w:rsidR="00FA1DB3" w:rsidRPr="00FA1DB3" w:rsidRDefault="00FA1DB3" w:rsidP="00FA1DB3">
      <w:pPr>
        <w:widowControl/>
        <w:spacing w:before="240" w:beforeAutospacing="0" w:after="120" w:afterAutospacing="0"/>
        <w:jc w:val="both"/>
        <w:rPr>
          <w:rFonts w:eastAsia="Calibri" w:cs="Arial"/>
          <w:bCs/>
          <w:szCs w:val="22"/>
          <w:lang w:val="en-AU" w:bidi="ar-SA"/>
        </w:rPr>
      </w:pPr>
      <w:r w:rsidRPr="00FA1DB3">
        <w:rPr>
          <w:rFonts w:eastAsia="Calibri" w:cs="Arial"/>
          <w:bCs/>
          <w:szCs w:val="22"/>
          <w:lang w:val="en-AU" w:bidi="ar-SA"/>
        </w:rPr>
        <w:t xml:space="preserve">Item [1] will amend </w:t>
      </w:r>
      <w:r w:rsidRPr="00FA1DB3">
        <w:rPr>
          <w:rFonts w:eastAsia="Calibri"/>
          <w:szCs w:val="22"/>
          <w:lang w:bidi="ar-SA"/>
        </w:rPr>
        <w:t xml:space="preserve">the table to subsection S3—2(2) by replacing </w:t>
      </w:r>
      <w:r w:rsidRPr="00FA1DB3">
        <w:rPr>
          <w:rFonts w:eastAsia="Calibri" w:cs="Arial"/>
          <w:bCs/>
          <w:szCs w:val="22"/>
          <w:lang w:val="en-AU" w:bidi="ar-SA"/>
        </w:rPr>
        <w:t xml:space="preserve">the current entry in that table for </w:t>
      </w:r>
      <w:r w:rsidRPr="00FA1DB3">
        <w:rPr>
          <w:szCs w:val="22"/>
        </w:rPr>
        <w:t xml:space="preserve">2′-FL </w:t>
      </w:r>
      <w:r w:rsidRPr="00FA1DB3">
        <w:rPr>
          <w:rFonts w:eastAsia="Calibri"/>
          <w:szCs w:val="22"/>
          <w:lang w:bidi="ar-SA"/>
        </w:rPr>
        <w:t xml:space="preserve">sourced from </w:t>
      </w:r>
      <w:r w:rsidRPr="00FA1DB3">
        <w:rPr>
          <w:rFonts w:eastAsia="Calibri"/>
          <w:i/>
          <w:szCs w:val="22"/>
          <w:lang w:bidi="ar-SA"/>
        </w:rPr>
        <w:t xml:space="preserve">Escherichia coli </w:t>
      </w:r>
      <w:r w:rsidRPr="00FA1DB3">
        <w:rPr>
          <w:rFonts w:eastAsia="Calibri"/>
          <w:szCs w:val="22"/>
          <w:lang w:bidi="ar-SA"/>
        </w:rPr>
        <w:t>K-12 with a new more detailed description of this substance. The new description states ‘2</w:t>
      </w:r>
      <w:r w:rsidRPr="00FA1DB3">
        <w:rPr>
          <w:rFonts w:eastAsia="Calibri"/>
          <w:i/>
          <w:szCs w:val="22"/>
          <w:lang w:bidi="ar-SA"/>
        </w:rPr>
        <w:t>′-</w:t>
      </w:r>
      <w:r w:rsidRPr="00FA1DB3">
        <w:rPr>
          <w:rFonts w:eastAsia="Calibri"/>
          <w:szCs w:val="22"/>
          <w:lang w:bidi="ar-SA"/>
        </w:rPr>
        <w:t xml:space="preserve">fucosyllactose sourced from </w:t>
      </w:r>
      <w:r w:rsidRPr="00FA1DB3">
        <w:rPr>
          <w:rFonts w:eastAsia="Calibri"/>
          <w:i/>
          <w:szCs w:val="22"/>
          <w:lang w:bidi="ar-SA"/>
        </w:rPr>
        <w:t xml:space="preserve">Escherichia coli </w:t>
      </w:r>
      <w:r w:rsidRPr="00FA1DB3">
        <w:rPr>
          <w:rFonts w:eastAsia="Calibri"/>
          <w:szCs w:val="22"/>
          <w:lang w:bidi="ar-SA"/>
        </w:rPr>
        <w:t xml:space="preserve">K-12 containing the gene for alpha-1,2-fucosyltransferase from </w:t>
      </w:r>
      <w:r w:rsidRPr="00FA1DB3">
        <w:rPr>
          <w:rFonts w:eastAsia="Calibri"/>
          <w:i/>
          <w:szCs w:val="22"/>
          <w:lang w:bidi="ar-SA"/>
        </w:rPr>
        <w:t>Helicobacter pylori</w:t>
      </w:r>
      <w:r w:rsidRPr="00FA1DB3">
        <w:rPr>
          <w:rFonts w:eastAsia="Calibri"/>
          <w:szCs w:val="22"/>
          <w:lang w:bidi="ar-SA"/>
        </w:rPr>
        <w:t xml:space="preserve">’. The purpose of this amendment – and the amendments made by items [2] to [4] below - is </w:t>
      </w:r>
      <w:r w:rsidR="002A7D1C">
        <w:rPr>
          <w:rFonts w:eastAsia="Calibri"/>
          <w:szCs w:val="22"/>
          <w:lang w:bidi="ar-SA"/>
        </w:rPr>
        <w:t xml:space="preserve">to </w:t>
      </w:r>
      <w:r w:rsidRPr="00FA1DB3">
        <w:rPr>
          <w:rFonts w:eastAsia="Calibri"/>
          <w:szCs w:val="22"/>
          <w:lang w:bidi="ar-SA"/>
        </w:rPr>
        <w:t xml:space="preserve">draw a clear distinction between the existing specification for that </w:t>
      </w:r>
      <w:r w:rsidRPr="00FA1DB3">
        <w:rPr>
          <w:szCs w:val="22"/>
        </w:rPr>
        <w:t xml:space="preserve">2′-FL </w:t>
      </w:r>
      <w:r w:rsidRPr="00FA1DB3">
        <w:rPr>
          <w:rFonts w:eastAsia="Calibri"/>
          <w:szCs w:val="22"/>
          <w:lang w:bidi="ar-SA"/>
        </w:rPr>
        <w:t xml:space="preserve">and the specification that will be added to Schedule 3 by item [5] below. That is, the new specification for </w:t>
      </w:r>
      <w:r w:rsidRPr="00FA1DB3">
        <w:rPr>
          <w:szCs w:val="22"/>
        </w:rPr>
        <w:t xml:space="preserve">2′-FL </w:t>
      </w:r>
      <w:r w:rsidRPr="00FA1DB3">
        <w:rPr>
          <w:rFonts w:eastAsia="Calibri"/>
          <w:szCs w:val="22"/>
          <w:lang w:bidi="ar-SA"/>
        </w:rPr>
        <w:t xml:space="preserve">sourced from </w:t>
      </w:r>
      <w:r w:rsidRPr="00FA1DB3">
        <w:rPr>
          <w:rFonts w:eastAsia="Calibri"/>
          <w:i/>
          <w:szCs w:val="22"/>
          <w:lang w:bidi="ar-SA"/>
        </w:rPr>
        <w:t xml:space="preserve">Escherichia coli </w:t>
      </w:r>
      <w:r w:rsidRPr="00FA1DB3">
        <w:rPr>
          <w:rFonts w:eastAsia="Calibri"/>
          <w:szCs w:val="22"/>
          <w:lang w:bidi="ar-SA"/>
        </w:rPr>
        <w:t>K-12 containing the gene for alpha</w:t>
      </w:r>
      <w:r w:rsidRPr="00FA1DB3">
        <w:rPr>
          <w:rFonts w:eastAsia="Calibri"/>
          <w:szCs w:val="18"/>
        </w:rPr>
        <w:t xml:space="preserve">-1,2-fucosyltransferase from </w:t>
      </w:r>
      <w:r w:rsidRPr="00FA1DB3">
        <w:rPr>
          <w:rFonts w:eastAsia="Calibri"/>
          <w:i/>
          <w:szCs w:val="18"/>
        </w:rPr>
        <w:t>Bacteroides vulgatus</w:t>
      </w:r>
      <w:r w:rsidRPr="00FA1DB3">
        <w:rPr>
          <w:rFonts w:eastAsia="Calibri"/>
          <w:szCs w:val="18"/>
        </w:rPr>
        <w:t>)</w:t>
      </w:r>
      <w:r w:rsidRPr="00FA1DB3">
        <w:rPr>
          <w:rFonts w:eastAsia="Calibri"/>
          <w:i/>
          <w:szCs w:val="18"/>
        </w:rPr>
        <w:t>.</w:t>
      </w:r>
    </w:p>
    <w:p w14:paraId="711F73AD" w14:textId="164731C6" w:rsidR="00FA1DB3" w:rsidRPr="00FA1DB3" w:rsidRDefault="00FA1DB3" w:rsidP="00FA1DB3">
      <w:pPr>
        <w:widowControl/>
        <w:spacing w:before="240" w:beforeAutospacing="0" w:after="120" w:afterAutospacing="0"/>
        <w:jc w:val="both"/>
        <w:rPr>
          <w:rFonts w:eastAsia="Calibri"/>
          <w:szCs w:val="22"/>
          <w:lang w:bidi="ar-SA"/>
        </w:rPr>
      </w:pPr>
      <w:r w:rsidRPr="00FA1DB3">
        <w:rPr>
          <w:rFonts w:eastAsia="Calibri" w:cs="Arial"/>
          <w:bCs/>
          <w:szCs w:val="22"/>
          <w:lang w:val="en-AU" w:bidi="ar-SA"/>
        </w:rPr>
        <w:t xml:space="preserve">Item [2] will amend </w:t>
      </w:r>
      <w:r w:rsidRPr="00FA1DB3">
        <w:rPr>
          <w:rFonts w:eastAsia="Calibri"/>
          <w:szCs w:val="22"/>
          <w:lang w:bidi="ar-SA"/>
        </w:rPr>
        <w:t>the table to subsection S3—2(2) by inserting in alphabetical order a new entry for ‘2</w:t>
      </w:r>
      <w:r w:rsidRPr="00FA1DB3">
        <w:rPr>
          <w:rFonts w:eastAsia="Calibri"/>
          <w:i/>
          <w:szCs w:val="22"/>
          <w:lang w:bidi="ar-SA"/>
        </w:rPr>
        <w:t>′</w:t>
      </w:r>
      <w:r w:rsidRPr="00FA1DB3">
        <w:rPr>
          <w:rFonts w:eastAsia="Calibri"/>
          <w:szCs w:val="22"/>
          <w:lang w:bidi="ar-SA"/>
        </w:rPr>
        <w:t xml:space="preserve">-fucosyllactose powder from </w:t>
      </w:r>
      <w:r w:rsidRPr="00FA1DB3">
        <w:rPr>
          <w:rFonts w:eastAsia="Calibri"/>
          <w:i/>
          <w:szCs w:val="22"/>
          <w:lang w:bidi="ar-SA"/>
        </w:rPr>
        <w:t xml:space="preserve">Escherichia coli </w:t>
      </w:r>
      <w:r w:rsidRPr="00FA1DB3">
        <w:rPr>
          <w:rFonts w:eastAsia="Calibri"/>
          <w:szCs w:val="22"/>
          <w:lang w:bidi="ar-SA"/>
        </w:rPr>
        <w:t>K-12 containing the gene for alpha</w:t>
      </w:r>
      <w:r w:rsidRPr="00FA1DB3">
        <w:rPr>
          <w:rFonts w:eastAsia="Calibri"/>
          <w:szCs w:val="18"/>
        </w:rPr>
        <w:t xml:space="preserve">-1,2-fucosyltransferase from </w:t>
      </w:r>
      <w:r w:rsidRPr="00FA1DB3">
        <w:rPr>
          <w:rFonts w:eastAsia="Calibri"/>
          <w:i/>
          <w:szCs w:val="18"/>
        </w:rPr>
        <w:t xml:space="preserve">Bacteroides vulgatus’ </w:t>
      </w:r>
      <w:r w:rsidRPr="00FA1DB3">
        <w:rPr>
          <w:rFonts w:eastAsia="Calibri"/>
          <w:szCs w:val="18"/>
        </w:rPr>
        <w:t xml:space="preserve">and a corresponding reference to new </w:t>
      </w:r>
      <w:r w:rsidRPr="00FA1DB3">
        <w:rPr>
          <w:rFonts w:eastAsia="Calibri"/>
          <w:szCs w:val="22"/>
          <w:lang w:bidi="ar-SA"/>
        </w:rPr>
        <w:t>section S3—46 (see item [5] below)</w:t>
      </w:r>
    </w:p>
    <w:p w14:paraId="5EA59E3F" w14:textId="77777777" w:rsidR="00FA1DB3" w:rsidRPr="00FA1DB3" w:rsidRDefault="00FA1DB3" w:rsidP="00FA1DB3">
      <w:pPr>
        <w:widowControl/>
        <w:spacing w:before="240" w:beforeAutospacing="0" w:after="120" w:afterAutospacing="0"/>
        <w:jc w:val="both"/>
        <w:rPr>
          <w:rFonts w:eastAsia="Calibri"/>
          <w:i/>
          <w:szCs w:val="22"/>
          <w:lang w:bidi="ar-SA"/>
        </w:rPr>
      </w:pPr>
      <w:r w:rsidRPr="00FA1DB3">
        <w:rPr>
          <w:rFonts w:eastAsia="Calibri"/>
          <w:szCs w:val="22"/>
          <w:lang w:bidi="ar-SA"/>
        </w:rPr>
        <w:t xml:space="preserve">Item [3] will amend the heading to </w:t>
      </w:r>
      <w:r w:rsidRPr="00FA1DB3">
        <w:rPr>
          <w:rFonts w:eastAsia="Calibri"/>
          <w:szCs w:val="22"/>
        </w:rPr>
        <w:t xml:space="preserve">section S3—40. It will replace the current heading with a </w:t>
      </w:r>
      <w:r w:rsidRPr="00FA1DB3">
        <w:rPr>
          <w:rFonts w:eastAsia="Calibri"/>
          <w:szCs w:val="22"/>
          <w:lang w:bidi="ar-SA"/>
        </w:rPr>
        <w:t xml:space="preserve">more detailed heading that refers to </w:t>
      </w:r>
      <w:r w:rsidRPr="00FA1DB3">
        <w:rPr>
          <w:szCs w:val="22"/>
        </w:rPr>
        <w:t xml:space="preserve">2′-FL </w:t>
      </w:r>
      <w:r w:rsidRPr="00FA1DB3">
        <w:rPr>
          <w:rFonts w:eastAsia="Calibri"/>
          <w:szCs w:val="22"/>
          <w:lang w:bidi="ar-SA"/>
        </w:rPr>
        <w:t xml:space="preserve">sourced from </w:t>
      </w:r>
      <w:r w:rsidRPr="00FA1DB3">
        <w:rPr>
          <w:rFonts w:eastAsia="Calibri"/>
          <w:i/>
          <w:szCs w:val="22"/>
          <w:lang w:bidi="ar-SA"/>
        </w:rPr>
        <w:t xml:space="preserve">Escherichia coli </w:t>
      </w:r>
      <w:r w:rsidRPr="00FA1DB3">
        <w:rPr>
          <w:rFonts w:eastAsia="Calibri"/>
          <w:szCs w:val="22"/>
          <w:lang w:bidi="ar-SA"/>
        </w:rPr>
        <w:t xml:space="preserve">K-12 containing the gene for alpha-1,2-fucosyltransferase from </w:t>
      </w:r>
      <w:r w:rsidRPr="00FA1DB3">
        <w:rPr>
          <w:rFonts w:eastAsia="Calibri"/>
          <w:i/>
          <w:szCs w:val="22"/>
          <w:lang w:bidi="ar-SA"/>
        </w:rPr>
        <w:t>Helicobacter pylori.</w:t>
      </w:r>
    </w:p>
    <w:p w14:paraId="12B4AE08" w14:textId="0581A284" w:rsidR="00FA1DB3" w:rsidRPr="00FA1DB3" w:rsidRDefault="00FA1DB3" w:rsidP="00FA1DB3">
      <w:pPr>
        <w:widowControl/>
        <w:spacing w:before="240" w:beforeAutospacing="0" w:after="120" w:afterAutospacing="0"/>
        <w:jc w:val="both"/>
        <w:rPr>
          <w:rFonts w:eastAsia="Calibri" w:cs="Arial"/>
          <w:bCs/>
          <w:szCs w:val="22"/>
          <w:lang w:val="en-AU" w:bidi="ar-SA"/>
        </w:rPr>
      </w:pPr>
      <w:r w:rsidRPr="00FA1DB3">
        <w:rPr>
          <w:rFonts w:eastAsia="Calibri"/>
          <w:szCs w:val="22"/>
          <w:lang w:bidi="ar-SA"/>
        </w:rPr>
        <w:lastRenderedPageBreak/>
        <w:t xml:space="preserve">Item [4] will amend </w:t>
      </w:r>
      <w:r w:rsidRPr="00FA1DB3">
        <w:rPr>
          <w:rFonts w:eastAsia="Calibri"/>
          <w:szCs w:val="22"/>
        </w:rPr>
        <w:t xml:space="preserve">section S3—40 by omitting the first sentence in that section and replacing it with ‘For </w:t>
      </w:r>
      <w:r w:rsidRPr="00FA1DB3">
        <w:rPr>
          <w:rFonts w:eastAsia="Calibri"/>
          <w:szCs w:val="22"/>
          <w:lang w:bidi="ar-SA"/>
        </w:rPr>
        <w:t>2′-fucosyllactose (2′</w:t>
      </w:r>
      <w:r w:rsidRPr="00FA1DB3">
        <w:rPr>
          <w:rFonts w:eastAsia="Calibri"/>
          <w:szCs w:val="22"/>
          <w:lang w:bidi="ar-SA"/>
        </w:rPr>
        <w:noBreakHyphen/>
        <w:t xml:space="preserve">FL) sourced from </w:t>
      </w:r>
      <w:r w:rsidRPr="00FA1DB3">
        <w:rPr>
          <w:rFonts w:eastAsia="Calibri"/>
          <w:i/>
          <w:szCs w:val="22"/>
          <w:lang w:bidi="ar-SA"/>
        </w:rPr>
        <w:t>Escherichia coli</w:t>
      </w:r>
      <w:r w:rsidRPr="00FA1DB3">
        <w:rPr>
          <w:rFonts w:eastAsia="Calibri"/>
          <w:szCs w:val="22"/>
          <w:lang w:bidi="ar-SA"/>
        </w:rPr>
        <w:t xml:space="preserve"> K-12 containing the gene for alpha-1,2-fucosyltransferase from </w:t>
      </w:r>
      <w:r w:rsidRPr="00FA1DB3">
        <w:rPr>
          <w:rFonts w:eastAsia="Calibri"/>
          <w:i/>
          <w:szCs w:val="22"/>
          <w:lang w:bidi="ar-SA"/>
        </w:rPr>
        <w:t>Helicobacter pylori</w:t>
      </w:r>
      <w:r w:rsidRPr="00FA1DB3">
        <w:rPr>
          <w:rFonts w:eastAsia="Calibri"/>
          <w:szCs w:val="22"/>
          <w:lang w:bidi="ar-SA"/>
        </w:rPr>
        <w:t>, the specifications are the following’.</w:t>
      </w:r>
    </w:p>
    <w:p w14:paraId="388525E6" w14:textId="48D5C1B8" w:rsidR="00FA1DB3" w:rsidRPr="00FA1DB3" w:rsidRDefault="00FA1DB3" w:rsidP="00FA1DB3">
      <w:pPr>
        <w:rPr>
          <w:rFonts w:eastAsia="Calibri"/>
        </w:rPr>
      </w:pPr>
      <w:r w:rsidRPr="00FA1DB3">
        <w:rPr>
          <w:rFonts w:eastAsia="Calibri"/>
        </w:rPr>
        <w:t xml:space="preserve">Item [5] </w:t>
      </w:r>
      <w:r w:rsidRPr="00FA1DB3">
        <w:rPr>
          <w:rFonts w:eastAsia="Calibri"/>
          <w:lang w:bidi="ar-SA"/>
        </w:rPr>
        <w:t xml:space="preserve">will add </w:t>
      </w:r>
      <w:r w:rsidRPr="00FA1DB3">
        <w:rPr>
          <w:rFonts w:eastAsia="Calibri"/>
        </w:rPr>
        <w:t xml:space="preserve">section S3—46 to Schedule 3 </w:t>
      </w:r>
      <w:r w:rsidRPr="00FA1DB3">
        <w:rPr>
          <w:rFonts w:eastAsia="Calibri"/>
          <w:lang w:bidi="ar-SA"/>
        </w:rPr>
        <w:t>in numerical order</w:t>
      </w:r>
      <w:r w:rsidRPr="00FA1DB3">
        <w:rPr>
          <w:rFonts w:eastAsia="Calibri"/>
        </w:rPr>
        <w:t xml:space="preserve">. The new section will list a specification for </w:t>
      </w:r>
      <w:r w:rsidRPr="00FA1DB3">
        <w:t xml:space="preserve">2′-FL sourced </w:t>
      </w:r>
      <w:r w:rsidRPr="00FA1DB3">
        <w:rPr>
          <w:rFonts w:eastAsia="Calibri"/>
          <w:lang w:bidi="ar-SA"/>
        </w:rPr>
        <w:t xml:space="preserve">from </w:t>
      </w:r>
      <w:r w:rsidRPr="00FA1DB3">
        <w:rPr>
          <w:rFonts w:eastAsia="Calibri"/>
          <w:i/>
          <w:lang w:bidi="ar-SA"/>
        </w:rPr>
        <w:t xml:space="preserve">Escherichia coli </w:t>
      </w:r>
      <w:r w:rsidRPr="00FA1DB3">
        <w:rPr>
          <w:rFonts w:eastAsia="Calibri"/>
          <w:lang w:bidi="ar-SA"/>
        </w:rPr>
        <w:t>K-12 containing the gene for alpha</w:t>
      </w:r>
      <w:r w:rsidRPr="00FA1DB3">
        <w:rPr>
          <w:rFonts w:eastAsia="Calibri"/>
          <w:szCs w:val="18"/>
        </w:rPr>
        <w:t xml:space="preserve">-1,2-fucosyltransferase from </w:t>
      </w:r>
      <w:r w:rsidRPr="00FA1DB3">
        <w:rPr>
          <w:rFonts w:eastAsia="Calibri"/>
          <w:i/>
          <w:szCs w:val="18"/>
        </w:rPr>
        <w:t>Bacteroides vulgatus</w:t>
      </w:r>
      <w:r w:rsidRPr="00FA1DB3">
        <w:rPr>
          <w:rFonts w:eastAsia="Calibri"/>
          <w:szCs w:val="18"/>
        </w:rPr>
        <w:t xml:space="preserve">. </w:t>
      </w:r>
    </w:p>
    <w:p w14:paraId="670BBCD9" w14:textId="3453FF2E" w:rsidR="00FA1DB3" w:rsidRPr="000C48F8" w:rsidRDefault="00FA1DB3" w:rsidP="00FA1DB3">
      <w:r w:rsidRPr="00FA1DB3">
        <w:t>Item [6]</w:t>
      </w:r>
      <w:r w:rsidRPr="00FA1DB3">
        <w:rPr>
          <w:b/>
        </w:rPr>
        <w:t xml:space="preserve"> </w:t>
      </w:r>
      <w:r w:rsidRPr="00FA1DB3">
        <w:t>will amend Schedule 26 of the Code.</w:t>
      </w:r>
    </w:p>
    <w:p w14:paraId="4858B7EF" w14:textId="77777777" w:rsidR="00FA1DB3" w:rsidRPr="00FA1DB3" w:rsidRDefault="00FA1DB3" w:rsidP="00FA1DB3">
      <w:pPr>
        <w:widowControl/>
        <w:spacing w:before="120" w:beforeAutospacing="0" w:after="120" w:afterAutospacing="0"/>
        <w:jc w:val="both"/>
        <w:rPr>
          <w:rFonts w:eastAsia="Calibri"/>
          <w:szCs w:val="22"/>
          <w:lang w:bidi="ar-SA"/>
        </w:rPr>
      </w:pPr>
      <w:r w:rsidRPr="00FA1DB3">
        <w:rPr>
          <w:rFonts w:eastAsia="Calibri"/>
          <w:szCs w:val="22"/>
          <w:lang w:bidi="ar-SA"/>
        </w:rPr>
        <w:t xml:space="preserve">Schedule 26 relates to food produced using gene technology. </w:t>
      </w:r>
      <w:r w:rsidRPr="00FA1DB3">
        <w:rPr>
          <w:szCs w:val="22"/>
        </w:rPr>
        <w:t xml:space="preserve">2′-FL sourced </w:t>
      </w:r>
      <w:r w:rsidRPr="00FA1DB3">
        <w:rPr>
          <w:rFonts w:eastAsia="Calibri"/>
          <w:szCs w:val="22"/>
          <w:lang w:bidi="ar-SA"/>
        </w:rPr>
        <w:t xml:space="preserve">from </w:t>
      </w:r>
      <w:r w:rsidRPr="00FA1DB3">
        <w:rPr>
          <w:rFonts w:eastAsia="Calibri"/>
          <w:i/>
          <w:szCs w:val="22"/>
          <w:lang w:bidi="ar-SA"/>
        </w:rPr>
        <w:t xml:space="preserve">Escherichia coli </w:t>
      </w:r>
      <w:r w:rsidRPr="00FA1DB3">
        <w:rPr>
          <w:rFonts w:eastAsia="Calibri"/>
          <w:szCs w:val="22"/>
          <w:lang w:bidi="ar-SA"/>
        </w:rPr>
        <w:t>K-12 containing the gene for alpha</w:t>
      </w:r>
      <w:r w:rsidRPr="00FA1DB3">
        <w:rPr>
          <w:rFonts w:eastAsia="Calibri"/>
          <w:szCs w:val="18"/>
        </w:rPr>
        <w:t xml:space="preserve">-1,2-fucosyltransferase from </w:t>
      </w:r>
      <w:r w:rsidRPr="00FA1DB3">
        <w:rPr>
          <w:rFonts w:eastAsia="Calibri"/>
          <w:i/>
          <w:szCs w:val="18"/>
        </w:rPr>
        <w:t>Bacteroides vulgatus</w:t>
      </w:r>
      <w:r w:rsidRPr="00FA1DB3">
        <w:rPr>
          <w:rFonts w:eastAsia="Calibri"/>
          <w:szCs w:val="22"/>
          <w:lang w:bidi="ar-SA"/>
        </w:rPr>
        <w:t xml:space="preserve"> is a food produced using gene technology (as defined in subsection 1.1.2—2(3) of the Code) because it is derived from an organism modified using gene technology.</w:t>
      </w:r>
    </w:p>
    <w:p w14:paraId="0E952345" w14:textId="77777777" w:rsidR="00FA1DB3" w:rsidRPr="00FA1DB3" w:rsidRDefault="00FA1DB3" w:rsidP="00FA1DB3">
      <w:pPr>
        <w:widowControl/>
        <w:spacing w:before="120" w:beforeAutospacing="0" w:after="120" w:afterAutospacing="0"/>
        <w:jc w:val="both"/>
        <w:rPr>
          <w:rFonts w:eastAsia="Calibri"/>
          <w:szCs w:val="22"/>
          <w:lang w:bidi="ar-SA"/>
        </w:rPr>
      </w:pPr>
      <w:r w:rsidRPr="00FA1DB3">
        <w:rPr>
          <w:rFonts w:eastAsia="Calibri"/>
          <w:szCs w:val="22"/>
          <w:lang w:bidi="ar-SA"/>
        </w:rPr>
        <w:t>Paragraph 1.5.2—3(a) permits a food for sale to consist of, or have as an ingredient, a food produced using gene technology if the food produced using gene technology (other than a processing aid or food additive) is listed in Schedule 26 and complies with any corresponding conditions in that Schedule.</w:t>
      </w:r>
    </w:p>
    <w:p w14:paraId="0A76C092" w14:textId="77777777" w:rsidR="00FA1DB3" w:rsidRPr="00FA1DB3" w:rsidRDefault="00FA1DB3" w:rsidP="00FA1DB3">
      <w:pPr>
        <w:rPr>
          <w:rFonts w:eastAsia="Calibri"/>
          <w:lang w:bidi="ar-SA"/>
        </w:rPr>
      </w:pPr>
      <w:r w:rsidRPr="00FA1DB3">
        <w:rPr>
          <w:rFonts w:eastAsia="Calibri"/>
          <w:lang w:bidi="ar-SA"/>
        </w:rPr>
        <w:t xml:space="preserve">The table to subsection S26—3(7) lists food produced using gene technology of microbial origin. </w:t>
      </w:r>
      <w:r w:rsidRPr="00FA1DB3">
        <w:t xml:space="preserve">Item [6] will amend </w:t>
      </w:r>
      <w:r w:rsidRPr="00FA1DB3">
        <w:rPr>
          <w:rFonts w:eastAsia="Calibri"/>
          <w:szCs w:val="18"/>
        </w:rPr>
        <w:t>item [1] of that table to provide a</w:t>
      </w:r>
      <w:r w:rsidRPr="00FA1DB3">
        <w:t xml:space="preserve"> permission for the use of 2′-FL sourced from </w:t>
      </w:r>
      <w:r w:rsidRPr="00FA1DB3">
        <w:rPr>
          <w:rFonts w:eastAsia="Calibri"/>
          <w:i/>
          <w:lang w:bidi="ar-SA"/>
        </w:rPr>
        <w:t xml:space="preserve">Escherichia coli </w:t>
      </w:r>
      <w:r w:rsidRPr="00FA1DB3">
        <w:rPr>
          <w:rFonts w:eastAsia="Calibri"/>
          <w:lang w:bidi="ar-SA"/>
        </w:rPr>
        <w:t>K-12 containing the gene for alpha</w:t>
      </w:r>
      <w:r w:rsidRPr="00FA1DB3">
        <w:rPr>
          <w:rFonts w:eastAsia="Calibri"/>
          <w:szCs w:val="18"/>
        </w:rPr>
        <w:t xml:space="preserve">-1,2-fucosyltransferase from </w:t>
      </w:r>
      <w:r w:rsidRPr="00FA1DB3">
        <w:rPr>
          <w:rFonts w:eastAsia="Calibri"/>
          <w:i/>
          <w:szCs w:val="18"/>
        </w:rPr>
        <w:t>Bacteroides vulgatus</w:t>
      </w:r>
      <w:r w:rsidRPr="00FA1DB3">
        <w:rPr>
          <w:rFonts w:eastAsia="Calibri"/>
          <w:szCs w:val="18"/>
        </w:rPr>
        <w:t xml:space="preserve">. </w:t>
      </w:r>
    </w:p>
    <w:p w14:paraId="08C664DA" w14:textId="77777777" w:rsidR="00FA1DB3" w:rsidRPr="00FA1DB3" w:rsidRDefault="00FA1DB3" w:rsidP="00FA1DB3">
      <w:pPr>
        <w:widowControl/>
        <w:spacing w:before="240" w:beforeAutospacing="0" w:after="120" w:afterAutospacing="0"/>
        <w:jc w:val="both"/>
        <w:rPr>
          <w:rFonts w:eastAsia="Calibri"/>
          <w:szCs w:val="18"/>
        </w:rPr>
      </w:pPr>
      <w:r w:rsidRPr="00FA1DB3">
        <w:rPr>
          <w:rFonts w:eastAsia="Calibri"/>
          <w:szCs w:val="18"/>
        </w:rPr>
        <w:t xml:space="preserve">In order to add the new permission to the table, </w:t>
      </w:r>
      <w:r w:rsidRPr="00FA1DB3">
        <w:t>item [6]</w:t>
      </w:r>
      <w:r w:rsidRPr="00FA1DB3">
        <w:rPr>
          <w:b/>
        </w:rPr>
        <w:t xml:space="preserve"> </w:t>
      </w:r>
      <w:r w:rsidRPr="00FA1DB3">
        <w:t xml:space="preserve">will repeal and then restate the </w:t>
      </w:r>
      <w:r w:rsidRPr="00FA1DB3">
        <w:rPr>
          <w:rFonts w:eastAsia="Calibri"/>
          <w:szCs w:val="18"/>
        </w:rPr>
        <w:t xml:space="preserve">entire entry in the table for </w:t>
      </w:r>
      <w:r w:rsidRPr="00FA1DB3">
        <w:rPr>
          <w:szCs w:val="22"/>
        </w:rPr>
        <w:t xml:space="preserve">2′-FL </w:t>
      </w:r>
      <w:r w:rsidRPr="00FA1DB3">
        <w:rPr>
          <w:rFonts w:eastAsia="Calibri"/>
          <w:szCs w:val="18"/>
        </w:rPr>
        <w:t>but with the new source permission included in the restated entry as sub-item (c) in column 2, and its associated conditions of use set out in column 3. These conditions of use are as follows:</w:t>
      </w:r>
    </w:p>
    <w:p w14:paraId="3E17C16F" w14:textId="77777777" w:rsidR="00FA1DB3" w:rsidRPr="00FA1DB3" w:rsidRDefault="00FA1DB3" w:rsidP="00FA1DB3">
      <w:pPr>
        <w:widowControl/>
        <w:numPr>
          <w:ilvl w:val="0"/>
          <w:numId w:val="38"/>
        </w:numPr>
        <w:spacing w:before="240" w:beforeAutospacing="0" w:after="120" w:afterAutospacing="0"/>
        <w:contextualSpacing/>
        <w:jc w:val="both"/>
        <w:rPr>
          <w:rFonts w:eastAsia="Calibri"/>
          <w:szCs w:val="18"/>
        </w:rPr>
      </w:pPr>
      <w:r w:rsidRPr="00FA1DB3">
        <w:rPr>
          <w:rFonts w:eastAsia="Calibri"/>
          <w:szCs w:val="18"/>
        </w:rPr>
        <w:t>the substance may only be added to infant formula;</w:t>
      </w:r>
    </w:p>
    <w:p w14:paraId="306488AE" w14:textId="77777777" w:rsidR="00FA1DB3" w:rsidRPr="00FA1DB3" w:rsidRDefault="00FA1DB3" w:rsidP="00FA1DB3">
      <w:pPr>
        <w:widowControl/>
        <w:numPr>
          <w:ilvl w:val="0"/>
          <w:numId w:val="38"/>
        </w:numPr>
        <w:spacing w:before="240" w:beforeAutospacing="0" w:after="120" w:afterAutospacing="0"/>
        <w:contextualSpacing/>
        <w:jc w:val="both"/>
        <w:rPr>
          <w:rFonts w:eastAsia="Calibri"/>
          <w:szCs w:val="18"/>
        </w:rPr>
      </w:pPr>
      <w:r w:rsidRPr="00FA1DB3">
        <w:rPr>
          <w:rFonts w:eastAsia="Calibri"/>
          <w:szCs w:val="18"/>
        </w:rPr>
        <w:t>during the exclusive use period, the substance may only be sold under the brand Aequival® 2’FL; and</w:t>
      </w:r>
    </w:p>
    <w:p w14:paraId="1BDC4E62" w14:textId="77777777" w:rsidR="00FA1DB3" w:rsidRPr="00FA1DB3" w:rsidRDefault="00FA1DB3" w:rsidP="00FA1DB3">
      <w:pPr>
        <w:widowControl/>
        <w:numPr>
          <w:ilvl w:val="0"/>
          <w:numId w:val="38"/>
        </w:numPr>
        <w:spacing w:before="240" w:beforeAutospacing="0" w:after="120" w:afterAutospacing="0"/>
        <w:contextualSpacing/>
        <w:jc w:val="both"/>
      </w:pPr>
      <w:r w:rsidRPr="00FA1DB3">
        <w:rPr>
          <w:rFonts w:eastAsia="Calibri"/>
          <w:szCs w:val="18"/>
        </w:rPr>
        <w:t xml:space="preserve">for the purposes of condition 2, exclusive use period means the period commencing on the date of gazettal of the </w:t>
      </w:r>
      <w:r w:rsidRPr="00FA1DB3">
        <w:rPr>
          <w:rFonts w:eastAsia="Calibri"/>
          <w:i/>
          <w:szCs w:val="18"/>
        </w:rPr>
        <w:t xml:space="preserve">Food Standards (Application A1233 – 2’-FL from new GM source for infant formula) Variation </w:t>
      </w:r>
      <w:r w:rsidRPr="00FA1DB3">
        <w:rPr>
          <w:rFonts w:eastAsia="Calibri"/>
          <w:szCs w:val="18"/>
        </w:rPr>
        <w:t xml:space="preserve">and ending 15 months after that date. </w:t>
      </w:r>
    </w:p>
    <w:p w14:paraId="6DB7D0E7" w14:textId="535E4A92" w:rsidR="00FA1DB3" w:rsidRPr="00FA1DB3" w:rsidRDefault="00FA1DB3" w:rsidP="000C48F8">
      <w:r w:rsidRPr="00FA1DB3">
        <w:t xml:space="preserve">Condition 2 will mean that </w:t>
      </w:r>
      <w:r w:rsidRPr="00FA1DB3">
        <w:rPr>
          <w:szCs w:val="22"/>
        </w:rPr>
        <w:t xml:space="preserve">2′-FL </w:t>
      </w:r>
      <w:r w:rsidRPr="00FA1DB3">
        <w:t xml:space="preserve">sourced from </w:t>
      </w:r>
      <w:r w:rsidRPr="00FA1DB3">
        <w:rPr>
          <w:rFonts w:eastAsia="Calibri"/>
          <w:i/>
          <w:szCs w:val="22"/>
          <w:lang w:bidi="ar-SA"/>
        </w:rPr>
        <w:t xml:space="preserve">Escherichia coli </w:t>
      </w:r>
      <w:r w:rsidRPr="00FA1DB3">
        <w:rPr>
          <w:rFonts w:eastAsia="Calibri"/>
          <w:szCs w:val="22"/>
          <w:lang w:bidi="ar-SA"/>
        </w:rPr>
        <w:t>K-12 containing the gene for alpha</w:t>
      </w:r>
      <w:r w:rsidRPr="00FA1DB3">
        <w:rPr>
          <w:rFonts w:eastAsia="Calibri"/>
          <w:szCs w:val="18"/>
        </w:rPr>
        <w:t xml:space="preserve">-1,2-fucosyltransferase from </w:t>
      </w:r>
      <w:r w:rsidRPr="00FA1DB3">
        <w:rPr>
          <w:rFonts w:eastAsia="Calibri"/>
          <w:i/>
          <w:szCs w:val="18"/>
        </w:rPr>
        <w:t xml:space="preserve">Bacteroides vulgatus </w:t>
      </w:r>
      <w:r w:rsidRPr="00FA1DB3">
        <w:rPr>
          <w:rFonts w:eastAsia="Calibri"/>
          <w:szCs w:val="18"/>
        </w:rPr>
        <w:t>may only be sold under the brand ‘Aequival® 2’FL’</w:t>
      </w:r>
      <w:r w:rsidRPr="00FA1DB3">
        <w:t>during the exclusive use period. ‘Exclusive use period’ will be defined in condition 3 as the period commencing upon gazettal of the draft variation and ending 15 months after that date</w:t>
      </w:r>
    </w:p>
    <w:p w14:paraId="3FD61CD0" w14:textId="237F20E4" w:rsidR="00FA1DB3" w:rsidRPr="00FA1DB3" w:rsidRDefault="00FA1DB3" w:rsidP="00FA1DB3">
      <w:pPr>
        <w:widowControl/>
        <w:spacing w:before="120" w:beforeAutospacing="0" w:after="120" w:afterAutospacing="0"/>
        <w:jc w:val="both"/>
      </w:pPr>
      <w:r w:rsidRPr="00FA1DB3">
        <w:t xml:space="preserve">Once this period ends, the permission will revert to a general permission, meaning that the proposed permission will then permit the sale of </w:t>
      </w:r>
      <w:r w:rsidRPr="00FA1DB3">
        <w:rPr>
          <w:szCs w:val="22"/>
        </w:rPr>
        <w:t xml:space="preserve">2′-FL </w:t>
      </w:r>
      <w:r w:rsidRPr="00FA1DB3">
        <w:t xml:space="preserve">sourced from </w:t>
      </w:r>
      <w:r w:rsidRPr="00FA1DB3">
        <w:rPr>
          <w:rFonts w:eastAsia="Calibri"/>
          <w:i/>
          <w:szCs w:val="22"/>
          <w:lang w:bidi="ar-SA"/>
        </w:rPr>
        <w:t xml:space="preserve">Escherichia coli </w:t>
      </w:r>
      <w:r w:rsidRPr="00FA1DB3">
        <w:rPr>
          <w:rFonts w:eastAsia="Calibri"/>
          <w:szCs w:val="22"/>
          <w:lang w:bidi="ar-SA"/>
        </w:rPr>
        <w:t>K-12 containing the gene for alpha</w:t>
      </w:r>
      <w:r w:rsidRPr="00FA1DB3">
        <w:rPr>
          <w:rFonts w:eastAsia="Calibri"/>
          <w:szCs w:val="18"/>
        </w:rPr>
        <w:t xml:space="preserve">-1,2-fucosyltransferase from </w:t>
      </w:r>
      <w:r w:rsidRPr="00FA1DB3">
        <w:rPr>
          <w:rFonts w:eastAsia="Calibri"/>
          <w:i/>
          <w:szCs w:val="18"/>
        </w:rPr>
        <w:t xml:space="preserve">Bacteroides vulgatus </w:t>
      </w:r>
      <w:r w:rsidRPr="00FA1DB3">
        <w:rPr>
          <w:rFonts w:eastAsia="Calibri"/>
          <w:szCs w:val="18"/>
        </w:rPr>
        <w:t>to be sold under any brand</w:t>
      </w:r>
      <w:r w:rsidRPr="00FA1DB3">
        <w:t>.</w:t>
      </w:r>
    </w:p>
    <w:p w14:paraId="141C2AD0" w14:textId="77777777" w:rsidR="00FA1DB3" w:rsidRPr="00FA1DB3" w:rsidRDefault="00FA1DB3" w:rsidP="00FA1DB3">
      <w:pPr>
        <w:widowControl/>
        <w:spacing w:before="240" w:beforeAutospacing="0" w:after="120" w:afterAutospacing="0"/>
        <w:jc w:val="both"/>
      </w:pPr>
      <w:r w:rsidRPr="00FA1DB3">
        <w:t xml:space="preserve">The proposed amendments made by item [6] will not make any substantive change to </w:t>
      </w:r>
      <w:r w:rsidRPr="00FA1DB3">
        <w:rPr>
          <w:i/>
        </w:rPr>
        <w:t>existing</w:t>
      </w:r>
      <w:r w:rsidRPr="00FA1DB3">
        <w:t xml:space="preserve"> permissions and to other requirements in the Code relating to food produced using gene technology. </w:t>
      </w:r>
    </w:p>
    <w:sectPr w:rsidR="00FA1DB3" w:rsidRPr="00FA1DB3"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FD75E" w14:textId="77777777" w:rsidR="0028716A" w:rsidRDefault="0028716A">
      <w:r>
        <w:separator/>
      </w:r>
    </w:p>
  </w:endnote>
  <w:endnote w:type="continuationSeparator" w:id="0">
    <w:p w14:paraId="419DB586" w14:textId="77777777" w:rsidR="0028716A" w:rsidRDefault="0028716A">
      <w:r>
        <w:continuationSeparator/>
      </w:r>
    </w:p>
  </w:endnote>
  <w:endnote w:type="continuationNotice" w:id="1">
    <w:p w14:paraId="581310A9" w14:textId="77777777" w:rsidR="0028716A" w:rsidRDefault="00287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67D6C" w14:textId="3588E42F" w:rsidR="0028716A" w:rsidRDefault="0028716A" w:rsidP="00BF06ED">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6CE68B2C" w14:textId="77777777" w:rsidR="0028716A" w:rsidRDefault="0028716A" w:rsidP="009C0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375FB" w14:textId="3043400C" w:rsidR="0028716A" w:rsidRDefault="0028716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78EB">
      <w:rPr>
        <w:rStyle w:val="PageNumber"/>
        <w:noProof/>
      </w:rPr>
      <w:t>i</w:t>
    </w:r>
    <w:r>
      <w:rPr>
        <w:rStyle w:val="PageNumber"/>
      </w:rPr>
      <w:fldChar w:fldCharType="end"/>
    </w:r>
  </w:p>
  <w:p w14:paraId="16E1F58E" w14:textId="77777777" w:rsidR="0028716A" w:rsidRDefault="0028716A" w:rsidP="009C0A1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70741" w14:textId="77777777" w:rsidR="0028716A" w:rsidRDefault="0028716A">
      <w:r>
        <w:separator/>
      </w:r>
    </w:p>
  </w:footnote>
  <w:footnote w:type="continuationSeparator" w:id="0">
    <w:p w14:paraId="19498EBD" w14:textId="77777777" w:rsidR="0028716A" w:rsidRDefault="0028716A">
      <w:r>
        <w:continuationSeparator/>
      </w:r>
    </w:p>
  </w:footnote>
  <w:footnote w:type="continuationNotice" w:id="1">
    <w:p w14:paraId="29F54214" w14:textId="77777777" w:rsidR="0028716A" w:rsidRDefault="0028716A"/>
  </w:footnote>
  <w:footnote w:id="2">
    <w:p w14:paraId="1D368CF4" w14:textId="3D8589FD" w:rsidR="0028716A" w:rsidRPr="00113F72" w:rsidRDefault="0028716A">
      <w:pPr>
        <w:pStyle w:val="FootnoteText"/>
        <w:rPr>
          <w:lang w:val="en-AU"/>
        </w:rPr>
      </w:pPr>
    </w:p>
  </w:footnote>
  <w:footnote w:id="3">
    <w:p w14:paraId="3AE13762" w14:textId="0330CBB1" w:rsidR="0028716A" w:rsidRPr="001B2FF4" w:rsidRDefault="0028716A">
      <w:pPr>
        <w:pStyle w:val="FootnoteText"/>
        <w:rPr>
          <w:lang w:val="en-AU"/>
        </w:rPr>
      </w:pPr>
      <w:r>
        <w:rPr>
          <w:rStyle w:val="FootnoteReference"/>
        </w:rPr>
        <w:footnoteRef/>
      </w:r>
      <w:r>
        <w:t xml:space="preserve"> </w:t>
      </w:r>
      <w:r>
        <w:rPr>
          <w:lang w:val="en-AU"/>
        </w:rPr>
        <w:t xml:space="preserve">Also known as </w:t>
      </w:r>
      <w:r w:rsidRPr="001B2FF4">
        <w:rPr>
          <w:lang w:val="en-AU"/>
        </w:rPr>
        <w:t>2’-O-fucosyllactos</w:t>
      </w:r>
      <w:r>
        <w:rPr>
          <w:lang w:val="en-AU"/>
        </w:rPr>
        <w:t>e</w:t>
      </w:r>
    </w:p>
  </w:footnote>
  <w:footnote w:id="4">
    <w:p w14:paraId="6CD225E2" w14:textId="6BF6E74C" w:rsidR="0028716A" w:rsidRPr="001B6E4E" w:rsidRDefault="0028716A">
      <w:pPr>
        <w:pStyle w:val="FootnoteText"/>
        <w:rPr>
          <w:lang w:val="en-AU"/>
        </w:rPr>
      </w:pPr>
      <w:r>
        <w:rPr>
          <w:rStyle w:val="FootnoteReference"/>
        </w:rPr>
        <w:footnoteRef/>
      </w:r>
      <w:r>
        <w:t xml:space="preserve"> also referred to as 2’-O-fucosyllactose</w:t>
      </w:r>
    </w:p>
  </w:footnote>
  <w:footnote w:id="5">
    <w:p w14:paraId="5442BBC2" w14:textId="108AF146" w:rsidR="0028716A" w:rsidRPr="00F432CE" w:rsidRDefault="0028716A" w:rsidP="00F432CE">
      <w:pPr>
        <w:pStyle w:val="FootnoteText"/>
      </w:pPr>
      <w:r w:rsidRPr="00F432CE">
        <w:rPr>
          <w:rStyle w:val="FootnoteReference"/>
          <w:vertAlign w:val="baseline"/>
        </w:rPr>
        <w:footnoteRef/>
      </w:r>
      <w:r w:rsidRPr="00F432CE">
        <w:t xml:space="preserve"> ‘Infant formula products’ refers to infant formula, follow-on formula and infant formula products for special dietary use.</w:t>
      </w:r>
    </w:p>
  </w:footnote>
  <w:footnote w:id="6">
    <w:p w14:paraId="00787C10" w14:textId="55869A59" w:rsidR="0028716A" w:rsidRPr="00CA1C29" w:rsidRDefault="0028716A">
      <w:pPr>
        <w:pStyle w:val="FootnoteText"/>
        <w:rPr>
          <w:lang w:val="en-AU"/>
        </w:rPr>
      </w:pPr>
      <w:r>
        <w:rPr>
          <w:rStyle w:val="FootnoteReference"/>
        </w:rPr>
        <w:footnoteRef/>
      </w:r>
      <w:r>
        <w:t xml:space="preserve"> </w:t>
      </w:r>
      <w:hyperlink r:id="rId1" w:anchor="ntr5-L_2019070EN.01002101-E0005" w:history="1">
        <w:r w:rsidRPr="00A44611">
          <w:rPr>
            <w:rStyle w:val="Hyperlink"/>
          </w:rPr>
          <w:t>https://eur-lex.europa.eu/legal-content/EN/TXT/HTML/?uri=CELEX:32019R0388&amp;from=EN#ntr5-L_2019070EN.01002101-E0005</w:t>
        </w:r>
      </w:hyperlink>
    </w:p>
  </w:footnote>
  <w:footnote w:id="7">
    <w:p w14:paraId="3AFB8664" w14:textId="77777777" w:rsidR="0028716A" w:rsidRPr="00CF3317" w:rsidRDefault="0028716A" w:rsidP="00E0155D">
      <w:pPr>
        <w:pStyle w:val="FootnoteText"/>
        <w:rPr>
          <w:szCs w:val="16"/>
          <w:lang w:val="en-AU"/>
        </w:rPr>
      </w:pPr>
      <w:r w:rsidRPr="00CF3317">
        <w:rPr>
          <w:rStyle w:val="FootnoteReference"/>
          <w:szCs w:val="16"/>
        </w:rPr>
        <w:footnoteRef/>
      </w:r>
      <w:r w:rsidRPr="00CF3317">
        <w:rPr>
          <w:szCs w:val="16"/>
        </w:rPr>
        <w:t xml:space="preserve"> ‘</w:t>
      </w:r>
      <w:r w:rsidRPr="00CF3317">
        <w:rPr>
          <w:szCs w:val="16"/>
          <w:lang w:val="en-AU"/>
        </w:rPr>
        <w:t xml:space="preserve">Follow-up Formula’ is currently defined by Codex as </w:t>
      </w:r>
      <w:r w:rsidRPr="00CF3317">
        <w:rPr>
          <w:i/>
          <w:szCs w:val="16"/>
          <w:lang w:val="en-AU"/>
        </w:rPr>
        <w:t>a food intended for use as a liquid part of the weaning diet for the infant from the 6</w:t>
      </w:r>
      <w:r w:rsidRPr="00CF3317">
        <w:rPr>
          <w:i/>
          <w:szCs w:val="16"/>
          <w:vertAlign w:val="superscript"/>
          <w:lang w:val="en-AU"/>
        </w:rPr>
        <w:t>th</w:t>
      </w:r>
      <w:r w:rsidRPr="00CF3317">
        <w:rPr>
          <w:i/>
          <w:szCs w:val="16"/>
          <w:lang w:val="en-AU"/>
        </w:rPr>
        <w:t xml:space="preserve"> month on and for young children </w:t>
      </w:r>
      <w:r w:rsidRPr="00CF3317">
        <w:rPr>
          <w:szCs w:val="16"/>
          <w:lang w:val="en-AU"/>
        </w:rPr>
        <w:t xml:space="preserve">(12-36 months). </w:t>
      </w:r>
    </w:p>
  </w:footnote>
  <w:footnote w:id="8">
    <w:p w14:paraId="5E5F728F" w14:textId="77777777" w:rsidR="0028716A" w:rsidRPr="00EF01C8" w:rsidRDefault="0028716A" w:rsidP="00E0155D">
      <w:pPr>
        <w:pStyle w:val="FootnoteText"/>
        <w:rPr>
          <w:sz w:val="18"/>
          <w:szCs w:val="18"/>
          <w:lang w:val="en-AU"/>
        </w:rPr>
      </w:pPr>
      <w:r w:rsidRPr="00CF3317">
        <w:rPr>
          <w:rStyle w:val="FootnoteReference"/>
          <w:szCs w:val="16"/>
        </w:rPr>
        <w:footnoteRef/>
      </w:r>
      <w:r w:rsidRPr="00CF3317">
        <w:rPr>
          <w:szCs w:val="16"/>
        </w:rPr>
        <w:t xml:space="preserve"> Currently under review by CCNFSDU. For further information, search on the </w:t>
      </w:r>
      <w:hyperlink r:id="rId2" w:history="1">
        <w:r w:rsidRPr="00CF3317">
          <w:rPr>
            <w:rStyle w:val="Hyperlink"/>
            <w:szCs w:val="16"/>
          </w:rPr>
          <w:t>Codex Alimentarius website</w:t>
        </w:r>
      </w:hyperlink>
      <w:r w:rsidRPr="00CF3317">
        <w:rPr>
          <w:szCs w:val="16"/>
        </w:rPr>
        <w:t>.</w:t>
      </w:r>
      <w:r w:rsidRPr="00EF01C8">
        <w:rPr>
          <w:sz w:val="18"/>
          <w:szCs w:val="18"/>
        </w:rPr>
        <w:t xml:space="preserve"> </w:t>
      </w:r>
    </w:p>
  </w:footnote>
  <w:footnote w:id="9">
    <w:p w14:paraId="3097E319" w14:textId="64124B1D" w:rsidR="0028716A" w:rsidRPr="00DA69BD" w:rsidRDefault="0028716A" w:rsidP="00CF3317">
      <w:pPr>
        <w:pStyle w:val="FootnoteText"/>
        <w:spacing w:before="100" w:after="100"/>
        <w:contextualSpacing/>
        <w:rPr>
          <w:lang w:val="en-AU"/>
        </w:rPr>
      </w:pPr>
      <w:r>
        <w:rPr>
          <w:rStyle w:val="FootnoteReference"/>
        </w:rPr>
        <w:footnoteRef/>
      </w:r>
      <w:r>
        <w:t xml:space="preserve"> </w:t>
      </w:r>
      <w:r w:rsidRPr="00CF3317">
        <w:t xml:space="preserve">Commission Implementing Regulation (EU) 2017/2470 </w:t>
      </w:r>
      <w:hyperlink r:id="rId3" w:history="1">
        <w:r w:rsidRPr="00CF3317">
          <w:rPr>
            <w:rStyle w:val="Hyperlink"/>
          </w:rPr>
          <w:t>EUR-Lex - 32017R2470 - EN - EUR-Lex (europa.eu)</w:t>
        </w:r>
      </w:hyperlink>
    </w:p>
  </w:footnote>
  <w:footnote w:id="10">
    <w:p w14:paraId="77ED2692" w14:textId="2BC5A141" w:rsidR="0028716A" w:rsidRPr="00CF3317" w:rsidRDefault="0028716A" w:rsidP="00DC0512">
      <w:pPr>
        <w:pStyle w:val="FootnoteText"/>
        <w:contextualSpacing/>
      </w:pPr>
      <w:r>
        <w:rPr>
          <w:rStyle w:val="FootnoteReference"/>
        </w:rPr>
        <w:footnoteRef/>
      </w:r>
      <w:r>
        <w:t xml:space="preserve"> </w:t>
      </w:r>
      <w:r w:rsidRPr="00CF3317">
        <w:t xml:space="preserve">GRAS Notice (GRN) No. 735 </w:t>
      </w:r>
      <w:hyperlink r:id="rId4" w:history="1">
        <w:r w:rsidRPr="00CF3317">
          <w:rPr>
            <w:rStyle w:val="Hyperlink"/>
          </w:rPr>
          <w:t>https://www.fda.gov/media/115365/download</w:t>
        </w:r>
      </w:hyperlink>
    </w:p>
  </w:footnote>
  <w:footnote w:id="11">
    <w:p w14:paraId="2310FEF4" w14:textId="65C85C76" w:rsidR="0028716A" w:rsidRPr="00B25972" w:rsidRDefault="0028716A" w:rsidP="00053AF0">
      <w:pPr>
        <w:pStyle w:val="FootnoteText"/>
      </w:pPr>
      <w:r>
        <w:rPr>
          <w:rStyle w:val="FootnoteReference"/>
        </w:rPr>
        <w:footnoteRef/>
      </w:r>
      <w:r w:rsidRPr="00B25972">
        <w:t>Amendment No. 198</w:t>
      </w:r>
      <w:r>
        <w:t xml:space="preserve">, </w:t>
      </w:r>
      <w:r w:rsidRPr="002F3AC6">
        <w:t xml:space="preserve">No. FSC </w:t>
      </w:r>
      <w:r>
        <w:t xml:space="preserve">139, </w:t>
      </w:r>
      <w:hyperlink r:id="rId5" w:history="1">
        <w:r w:rsidRPr="00053AF0">
          <w:rPr>
            <w:rStyle w:val="Hyperlink"/>
          </w:rPr>
          <w:t>https://www.foodstandards.gov.au/code/changes/gazette/Pages/Amendment-No.198---26-March-2021.aspx</w:t>
        </w:r>
      </w:hyperlink>
    </w:p>
  </w:footnote>
  <w:footnote w:id="12">
    <w:p w14:paraId="6BBB4096" w14:textId="63C346A7" w:rsidR="0028716A" w:rsidRPr="00032F13" w:rsidRDefault="0028716A">
      <w:pPr>
        <w:pStyle w:val="FootnoteText"/>
        <w:rPr>
          <w:lang w:val="en-AU"/>
        </w:rPr>
      </w:pPr>
      <w:r>
        <w:rPr>
          <w:rStyle w:val="FootnoteReference"/>
        </w:rPr>
        <w:footnoteRef/>
      </w:r>
      <w:r>
        <w:t xml:space="preserve"> </w:t>
      </w:r>
      <w:r>
        <w:rPr>
          <w:lang w:val="en-AU"/>
        </w:rPr>
        <w:t>Formerly known as the Australia and New Zealand Ministerial Forum on Food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31132" w14:textId="73EA22EF" w:rsidR="0028716A" w:rsidRDefault="0028716A">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C62A4"/>
    <w:multiLevelType w:val="hybridMultilevel"/>
    <w:tmpl w:val="E258D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F812E7"/>
    <w:multiLevelType w:val="hybridMultilevel"/>
    <w:tmpl w:val="B9A0CDF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 w15:restartNumberingAfterBreak="0">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5" w15:restartNumberingAfterBreak="0">
    <w:nsid w:val="142043EA"/>
    <w:multiLevelType w:val="hybridMultilevel"/>
    <w:tmpl w:val="40904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112BB"/>
    <w:multiLevelType w:val="hybridMultilevel"/>
    <w:tmpl w:val="EDBE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815771"/>
    <w:multiLevelType w:val="hybridMultilevel"/>
    <w:tmpl w:val="1AAEF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11A25"/>
    <w:multiLevelType w:val="hybridMultilevel"/>
    <w:tmpl w:val="38849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315BAB"/>
    <w:multiLevelType w:val="hybridMultilevel"/>
    <w:tmpl w:val="277AE6CC"/>
    <w:lvl w:ilvl="0" w:tplc="DB2230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FA0076"/>
    <w:multiLevelType w:val="hybridMultilevel"/>
    <w:tmpl w:val="3E129790"/>
    <w:lvl w:ilvl="0" w:tplc="D4848B5A">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142AFC"/>
    <w:multiLevelType w:val="hybridMultilevel"/>
    <w:tmpl w:val="016A8EBC"/>
    <w:lvl w:ilvl="0" w:tplc="612EBC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583C37"/>
    <w:multiLevelType w:val="hybridMultilevel"/>
    <w:tmpl w:val="96FE168E"/>
    <w:lvl w:ilvl="0" w:tplc="CA3285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DBB7ED3"/>
    <w:multiLevelType w:val="hybridMultilevel"/>
    <w:tmpl w:val="4FD05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164612F"/>
    <w:multiLevelType w:val="hybridMultilevel"/>
    <w:tmpl w:val="3FBA4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0282D"/>
    <w:multiLevelType w:val="hybridMultilevel"/>
    <w:tmpl w:val="2FAAEE9A"/>
    <w:lvl w:ilvl="0" w:tplc="9A8A3D5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A9C79B5"/>
    <w:multiLevelType w:val="hybridMultilevel"/>
    <w:tmpl w:val="DFFA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E806A8"/>
    <w:multiLevelType w:val="hybridMultilevel"/>
    <w:tmpl w:val="3C8C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7A011F"/>
    <w:multiLevelType w:val="hybridMultilevel"/>
    <w:tmpl w:val="73E20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92C2682"/>
    <w:multiLevelType w:val="hybridMultilevel"/>
    <w:tmpl w:val="AD5C28CE"/>
    <w:lvl w:ilvl="0" w:tplc="B7D283EE">
      <w:start w:val="1"/>
      <w:numFmt w:val="lowerLetter"/>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B127E98"/>
    <w:multiLevelType w:val="hybridMultilevel"/>
    <w:tmpl w:val="4198F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4351DF"/>
    <w:multiLevelType w:val="hybridMultilevel"/>
    <w:tmpl w:val="30F20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0" w15:restartNumberingAfterBreak="0">
    <w:nsid w:val="658143E8"/>
    <w:multiLevelType w:val="hybridMultilevel"/>
    <w:tmpl w:val="CF64D2D0"/>
    <w:lvl w:ilvl="0" w:tplc="AB8224B2">
      <w:start w:val="1"/>
      <w:numFmt w:val="lowerRoman"/>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87394F"/>
    <w:multiLevelType w:val="hybridMultilevel"/>
    <w:tmpl w:val="F002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F7346F"/>
    <w:multiLevelType w:val="hybridMultilevel"/>
    <w:tmpl w:val="6D7C9D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E242361"/>
    <w:multiLevelType w:val="hybridMultilevel"/>
    <w:tmpl w:val="FB905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561ED"/>
    <w:multiLevelType w:val="hybridMultilevel"/>
    <w:tmpl w:val="24CA9DB4"/>
    <w:lvl w:ilvl="0" w:tplc="12EC253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FF83AA6"/>
    <w:multiLevelType w:val="hybridMultilevel"/>
    <w:tmpl w:val="E0188002"/>
    <w:lvl w:ilvl="0" w:tplc="ACBAF244">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7" w15:restartNumberingAfterBreak="0">
    <w:nsid w:val="7F80228A"/>
    <w:multiLevelType w:val="hybridMultilevel"/>
    <w:tmpl w:val="016A8EBC"/>
    <w:lvl w:ilvl="0" w:tplc="612EBC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3"/>
  </w:num>
  <w:num w:numId="3">
    <w:abstractNumId w:val="0"/>
  </w:num>
  <w:num w:numId="4">
    <w:abstractNumId w:val="29"/>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6"/>
  </w:num>
  <w:num w:numId="8">
    <w:abstractNumId w:val="22"/>
  </w:num>
  <w:num w:numId="9">
    <w:abstractNumId w:val="2"/>
  </w:num>
  <w:num w:numId="10">
    <w:abstractNumId w:val="12"/>
  </w:num>
  <w:num w:numId="11">
    <w:abstractNumId w:val="6"/>
  </w:num>
  <w:num w:numId="12">
    <w:abstractNumId w:val="32"/>
  </w:num>
  <w:num w:numId="13">
    <w:abstractNumId w:val="21"/>
  </w:num>
  <w:num w:numId="14">
    <w:abstractNumId w:val="20"/>
  </w:num>
  <w:num w:numId="15">
    <w:abstractNumId w:val="33"/>
  </w:num>
  <w:num w:numId="16">
    <w:abstractNumId w:val="19"/>
  </w:num>
  <w:num w:numId="17">
    <w:abstractNumId w:val="28"/>
  </w:num>
  <w:num w:numId="18">
    <w:abstractNumId w:val="31"/>
  </w:num>
  <w:num w:numId="19">
    <w:abstractNumId w:val="3"/>
  </w:num>
  <w:num w:numId="20">
    <w:abstractNumId w:val="17"/>
  </w:num>
  <w:num w:numId="21">
    <w:abstractNumId w:val="35"/>
  </w:num>
  <w:num w:numId="22">
    <w:abstractNumId w:val="8"/>
  </w:num>
  <w:num w:numId="23">
    <w:abstractNumId w:val="16"/>
  </w:num>
  <w:num w:numId="24">
    <w:abstractNumId w:val="9"/>
  </w:num>
  <w:num w:numId="25">
    <w:abstractNumId w:val="27"/>
  </w:num>
  <w:num w:numId="26">
    <w:abstractNumId w:val="11"/>
  </w:num>
  <w:num w:numId="27">
    <w:abstractNumId w:val="5"/>
  </w:num>
  <w:num w:numId="28">
    <w:abstractNumId w:val="15"/>
  </w:num>
  <w:num w:numId="29">
    <w:abstractNumId w:val="24"/>
  </w:num>
  <w:num w:numId="30">
    <w:abstractNumId w:val="25"/>
  </w:num>
  <w:num w:numId="31">
    <w:abstractNumId w:val="7"/>
  </w:num>
  <w:num w:numId="32">
    <w:abstractNumId w:val="4"/>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4"/>
  </w:num>
  <w:num w:numId="37">
    <w:abstractNumId w:val="30"/>
  </w:num>
  <w:num w:numId="3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revisionView w:inkAnnotations="0"/>
  <w:defaultTabStop w:val="567"/>
  <w:drawingGridHorizontalSpacing w:val="120"/>
  <w:displayHorizontalDrawingGridEvery w:val="2"/>
  <w:displayVerticalDrawingGridEvery w:val="2"/>
  <w:noPunctuationKerning/>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758"/>
    <w:rsid w:val="00001CF2"/>
    <w:rsid w:val="0000247B"/>
    <w:rsid w:val="00004274"/>
    <w:rsid w:val="0000469B"/>
    <w:rsid w:val="00006762"/>
    <w:rsid w:val="000110E0"/>
    <w:rsid w:val="00016078"/>
    <w:rsid w:val="00016BA8"/>
    <w:rsid w:val="00016CB6"/>
    <w:rsid w:val="00017434"/>
    <w:rsid w:val="00022DBC"/>
    <w:rsid w:val="00027F18"/>
    <w:rsid w:val="00032F13"/>
    <w:rsid w:val="00034F87"/>
    <w:rsid w:val="00035FF3"/>
    <w:rsid w:val="0004158D"/>
    <w:rsid w:val="0004164D"/>
    <w:rsid w:val="000427B2"/>
    <w:rsid w:val="00050AFB"/>
    <w:rsid w:val="00051021"/>
    <w:rsid w:val="00051B98"/>
    <w:rsid w:val="00051ED9"/>
    <w:rsid w:val="00053AF0"/>
    <w:rsid w:val="000564DE"/>
    <w:rsid w:val="00056CD9"/>
    <w:rsid w:val="00057181"/>
    <w:rsid w:val="00064B2D"/>
    <w:rsid w:val="000655A5"/>
    <w:rsid w:val="00065F1F"/>
    <w:rsid w:val="000712A5"/>
    <w:rsid w:val="000735FD"/>
    <w:rsid w:val="0007466A"/>
    <w:rsid w:val="00076474"/>
    <w:rsid w:val="00076D33"/>
    <w:rsid w:val="000778D6"/>
    <w:rsid w:val="00085DE8"/>
    <w:rsid w:val="000860CA"/>
    <w:rsid w:val="00087608"/>
    <w:rsid w:val="000877DD"/>
    <w:rsid w:val="00091CC2"/>
    <w:rsid w:val="00095995"/>
    <w:rsid w:val="0009720E"/>
    <w:rsid w:val="000A27E9"/>
    <w:rsid w:val="000A3D8B"/>
    <w:rsid w:val="000A54B7"/>
    <w:rsid w:val="000A5DB5"/>
    <w:rsid w:val="000A5DF8"/>
    <w:rsid w:val="000B136C"/>
    <w:rsid w:val="000B22D4"/>
    <w:rsid w:val="000B58A0"/>
    <w:rsid w:val="000B6AF2"/>
    <w:rsid w:val="000C0C67"/>
    <w:rsid w:val="000C2315"/>
    <w:rsid w:val="000C412C"/>
    <w:rsid w:val="000C4264"/>
    <w:rsid w:val="000C48F8"/>
    <w:rsid w:val="000D1FB6"/>
    <w:rsid w:val="000D295F"/>
    <w:rsid w:val="000D66C9"/>
    <w:rsid w:val="000D6FD4"/>
    <w:rsid w:val="000E08B7"/>
    <w:rsid w:val="000E0AE4"/>
    <w:rsid w:val="000E1FBB"/>
    <w:rsid w:val="000E3DBC"/>
    <w:rsid w:val="000E55D6"/>
    <w:rsid w:val="000E77A5"/>
    <w:rsid w:val="000E7C2B"/>
    <w:rsid w:val="000F0444"/>
    <w:rsid w:val="00104E49"/>
    <w:rsid w:val="00110E66"/>
    <w:rsid w:val="00113CE3"/>
    <w:rsid w:val="00113F72"/>
    <w:rsid w:val="001140AC"/>
    <w:rsid w:val="00117522"/>
    <w:rsid w:val="001272C6"/>
    <w:rsid w:val="00127F87"/>
    <w:rsid w:val="00142C66"/>
    <w:rsid w:val="00143396"/>
    <w:rsid w:val="00145236"/>
    <w:rsid w:val="00151550"/>
    <w:rsid w:val="001516E8"/>
    <w:rsid w:val="00151B36"/>
    <w:rsid w:val="001542D8"/>
    <w:rsid w:val="00155606"/>
    <w:rsid w:val="00157E77"/>
    <w:rsid w:val="001700A8"/>
    <w:rsid w:val="00174A6E"/>
    <w:rsid w:val="0018059E"/>
    <w:rsid w:val="00180C41"/>
    <w:rsid w:val="00182C4C"/>
    <w:rsid w:val="00186BD1"/>
    <w:rsid w:val="00186D90"/>
    <w:rsid w:val="00193D46"/>
    <w:rsid w:val="00194481"/>
    <w:rsid w:val="00194D3A"/>
    <w:rsid w:val="00195254"/>
    <w:rsid w:val="00197405"/>
    <w:rsid w:val="00197D8D"/>
    <w:rsid w:val="001A1292"/>
    <w:rsid w:val="001A1A75"/>
    <w:rsid w:val="001A1C78"/>
    <w:rsid w:val="001A671F"/>
    <w:rsid w:val="001A7E9A"/>
    <w:rsid w:val="001B0E47"/>
    <w:rsid w:val="001B193B"/>
    <w:rsid w:val="001B2FF4"/>
    <w:rsid w:val="001B4A31"/>
    <w:rsid w:val="001B4E55"/>
    <w:rsid w:val="001B6E4E"/>
    <w:rsid w:val="001B7726"/>
    <w:rsid w:val="001C27A3"/>
    <w:rsid w:val="001C282C"/>
    <w:rsid w:val="001C29EA"/>
    <w:rsid w:val="001C3D2F"/>
    <w:rsid w:val="001C3F01"/>
    <w:rsid w:val="001C5295"/>
    <w:rsid w:val="001D2DDC"/>
    <w:rsid w:val="001D2F5A"/>
    <w:rsid w:val="001D490E"/>
    <w:rsid w:val="001D4E81"/>
    <w:rsid w:val="001D7F9E"/>
    <w:rsid w:val="001E09FA"/>
    <w:rsid w:val="001E2E28"/>
    <w:rsid w:val="001F07F2"/>
    <w:rsid w:val="001F3B59"/>
    <w:rsid w:val="001F4051"/>
    <w:rsid w:val="001F5B9C"/>
    <w:rsid w:val="001F6652"/>
    <w:rsid w:val="001F719F"/>
    <w:rsid w:val="001F74B2"/>
    <w:rsid w:val="00203540"/>
    <w:rsid w:val="00203834"/>
    <w:rsid w:val="0020721C"/>
    <w:rsid w:val="00210465"/>
    <w:rsid w:val="00221D07"/>
    <w:rsid w:val="0022244D"/>
    <w:rsid w:val="00227E4A"/>
    <w:rsid w:val="0023225C"/>
    <w:rsid w:val="0024153C"/>
    <w:rsid w:val="00241FF1"/>
    <w:rsid w:val="002432EE"/>
    <w:rsid w:val="0024582E"/>
    <w:rsid w:val="002517A1"/>
    <w:rsid w:val="002547EF"/>
    <w:rsid w:val="00254E64"/>
    <w:rsid w:val="002553DD"/>
    <w:rsid w:val="00255AEC"/>
    <w:rsid w:val="0025607B"/>
    <w:rsid w:val="00256D65"/>
    <w:rsid w:val="002619EA"/>
    <w:rsid w:val="00270160"/>
    <w:rsid w:val="00271F00"/>
    <w:rsid w:val="002734F4"/>
    <w:rsid w:val="00273A80"/>
    <w:rsid w:val="0027513D"/>
    <w:rsid w:val="00276026"/>
    <w:rsid w:val="002805F4"/>
    <w:rsid w:val="0028314D"/>
    <w:rsid w:val="002851C8"/>
    <w:rsid w:val="00286162"/>
    <w:rsid w:val="0028716A"/>
    <w:rsid w:val="00287941"/>
    <w:rsid w:val="0029204E"/>
    <w:rsid w:val="00294BAD"/>
    <w:rsid w:val="0029631C"/>
    <w:rsid w:val="00297F6D"/>
    <w:rsid w:val="002A0194"/>
    <w:rsid w:val="002A2ECF"/>
    <w:rsid w:val="002A3A86"/>
    <w:rsid w:val="002A5F8B"/>
    <w:rsid w:val="002A727F"/>
    <w:rsid w:val="002A7D1C"/>
    <w:rsid w:val="002A7F6C"/>
    <w:rsid w:val="002B0A1F"/>
    <w:rsid w:val="002B0D8E"/>
    <w:rsid w:val="002B0FC7"/>
    <w:rsid w:val="002B13C1"/>
    <w:rsid w:val="002B6F15"/>
    <w:rsid w:val="002C135E"/>
    <w:rsid w:val="002C27E9"/>
    <w:rsid w:val="002C4A91"/>
    <w:rsid w:val="002D325B"/>
    <w:rsid w:val="002D6809"/>
    <w:rsid w:val="002E086A"/>
    <w:rsid w:val="002E13CF"/>
    <w:rsid w:val="002E2202"/>
    <w:rsid w:val="002F2BC0"/>
    <w:rsid w:val="002F6488"/>
    <w:rsid w:val="002F7759"/>
    <w:rsid w:val="00302543"/>
    <w:rsid w:val="003025E0"/>
    <w:rsid w:val="0030279C"/>
    <w:rsid w:val="00304EFA"/>
    <w:rsid w:val="00304F98"/>
    <w:rsid w:val="00305B73"/>
    <w:rsid w:val="003064E7"/>
    <w:rsid w:val="00307BAA"/>
    <w:rsid w:val="00310E84"/>
    <w:rsid w:val="003115BD"/>
    <w:rsid w:val="003120D0"/>
    <w:rsid w:val="00315A71"/>
    <w:rsid w:val="00315E32"/>
    <w:rsid w:val="003213F9"/>
    <w:rsid w:val="0032229C"/>
    <w:rsid w:val="00323DBF"/>
    <w:rsid w:val="003309A8"/>
    <w:rsid w:val="003316B1"/>
    <w:rsid w:val="00331D8F"/>
    <w:rsid w:val="00332251"/>
    <w:rsid w:val="00332B12"/>
    <w:rsid w:val="00333784"/>
    <w:rsid w:val="0033470E"/>
    <w:rsid w:val="00335062"/>
    <w:rsid w:val="003355BE"/>
    <w:rsid w:val="00335C19"/>
    <w:rsid w:val="00336711"/>
    <w:rsid w:val="00340D73"/>
    <w:rsid w:val="00344EB7"/>
    <w:rsid w:val="00345B2F"/>
    <w:rsid w:val="00347935"/>
    <w:rsid w:val="00347F03"/>
    <w:rsid w:val="00350B7F"/>
    <w:rsid w:val="00350DBD"/>
    <w:rsid w:val="00351927"/>
    <w:rsid w:val="00351B07"/>
    <w:rsid w:val="00352ED2"/>
    <w:rsid w:val="00355343"/>
    <w:rsid w:val="00361AB0"/>
    <w:rsid w:val="0036268A"/>
    <w:rsid w:val="003631B5"/>
    <w:rsid w:val="00364841"/>
    <w:rsid w:val="00365CBD"/>
    <w:rsid w:val="00370445"/>
    <w:rsid w:val="00371B29"/>
    <w:rsid w:val="00372182"/>
    <w:rsid w:val="0037466C"/>
    <w:rsid w:val="0037520F"/>
    <w:rsid w:val="0037733B"/>
    <w:rsid w:val="003842F2"/>
    <w:rsid w:val="00385CDC"/>
    <w:rsid w:val="003875B2"/>
    <w:rsid w:val="00387ABC"/>
    <w:rsid w:val="00391769"/>
    <w:rsid w:val="0039248C"/>
    <w:rsid w:val="003953E1"/>
    <w:rsid w:val="003956B3"/>
    <w:rsid w:val="003A06F9"/>
    <w:rsid w:val="003A2E43"/>
    <w:rsid w:val="003A5183"/>
    <w:rsid w:val="003A68BE"/>
    <w:rsid w:val="003A6A28"/>
    <w:rsid w:val="003A7725"/>
    <w:rsid w:val="003B221C"/>
    <w:rsid w:val="003B2A43"/>
    <w:rsid w:val="003B3C9D"/>
    <w:rsid w:val="003B78E0"/>
    <w:rsid w:val="003C0FC2"/>
    <w:rsid w:val="003C205E"/>
    <w:rsid w:val="003C4969"/>
    <w:rsid w:val="003D0F77"/>
    <w:rsid w:val="003D120A"/>
    <w:rsid w:val="003D3728"/>
    <w:rsid w:val="003E3E7E"/>
    <w:rsid w:val="003E41D5"/>
    <w:rsid w:val="003E46BA"/>
    <w:rsid w:val="003E58BE"/>
    <w:rsid w:val="003E5C53"/>
    <w:rsid w:val="003E6116"/>
    <w:rsid w:val="003E7D22"/>
    <w:rsid w:val="003F6CEB"/>
    <w:rsid w:val="003F74C1"/>
    <w:rsid w:val="004000B5"/>
    <w:rsid w:val="00400853"/>
    <w:rsid w:val="0040414C"/>
    <w:rsid w:val="004056F4"/>
    <w:rsid w:val="00405B1A"/>
    <w:rsid w:val="00406A0A"/>
    <w:rsid w:val="00406AB8"/>
    <w:rsid w:val="00407241"/>
    <w:rsid w:val="0040761E"/>
    <w:rsid w:val="00407DF4"/>
    <w:rsid w:val="00410C76"/>
    <w:rsid w:val="00410D15"/>
    <w:rsid w:val="004116FD"/>
    <w:rsid w:val="00411907"/>
    <w:rsid w:val="00411A2C"/>
    <w:rsid w:val="00412C4A"/>
    <w:rsid w:val="00413CA8"/>
    <w:rsid w:val="0041581A"/>
    <w:rsid w:val="00417EE3"/>
    <w:rsid w:val="004201D1"/>
    <w:rsid w:val="004206BE"/>
    <w:rsid w:val="004207EB"/>
    <w:rsid w:val="00433D61"/>
    <w:rsid w:val="00435FA5"/>
    <w:rsid w:val="00436B8D"/>
    <w:rsid w:val="00437276"/>
    <w:rsid w:val="00441330"/>
    <w:rsid w:val="00447E67"/>
    <w:rsid w:val="004514EE"/>
    <w:rsid w:val="0045556F"/>
    <w:rsid w:val="00455A0C"/>
    <w:rsid w:val="00456B54"/>
    <w:rsid w:val="0046123A"/>
    <w:rsid w:val="00462916"/>
    <w:rsid w:val="00464643"/>
    <w:rsid w:val="004646F8"/>
    <w:rsid w:val="00471C21"/>
    <w:rsid w:val="00482969"/>
    <w:rsid w:val="00483C33"/>
    <w:rsid w:val="00484ED9"/>
    <w:rsid w:val="00486684"/>
    <w:rsid w:val="00486793"/>
    <w:rsid w:val="004935C6"/>
    <w:rsid w:val="004968AD"/>
    <w:rsid w:val="0049729B"/>
    <w:rsid w:val="004A0766"/>
    <w:rsid w:val="004A1945"/>
    <w:rsid w:val="004A2037"/>
    <w:rsid w:val="004A264B"/>
    <w:rsid w:val="004A3685"/>
    <w:rsid w:val="004B00C0"/>
    <w:rsid w:val="004B4246"/>
    <w:rsid w:val="004C2CE7"/>
    <w:rsid w:val="004C6BEC"/>
    <w:rsid w:val="004D1CB2"/>
    <w:rsid w:val="004D27EB"/>
    <w:rsid w:val="004D30A6"/>
    <w:rsid w:val="004D655E"/>
    <w:rsid w:val="004D6BBF"/>
    <w:rsid w:val="004E5512"/>
    <w:rsid w:val="004E600F"/>
    <w:rsid w:val="004E6045"/>
    <w:rsid w:val="004F3091"/>
    <w:rsid w:val="004F44A4"/>
    <w:rsid w:val="004F4F98"/>
    <w:rsid w:val="004F5575"/>
    <w:rsid w:val="004F69F6"/>
    <w:rsid w:val="004F79AC"/>
    <w:rsid w:val="005017CF"/>
    <w:rsid w:val="00501BFE"/>
    <w:rsid w:val="005027EC"/>
    <w:rsid w:val="005118AB"/>
    <w:rsid w:val="00512290"/>
    <w:rsid w:val="0051465B"/>
    <w:rsid w:val="00514FE8"/>
    <w:rsid w:val="005207D8"/>
    <w:rsid w:val="00521F70"/>
    <w:rsid w:val="0052649E"/>
    <w:rsid w:val="0052703B"/>
    <w:rsid w:val="005272BD"/>
    <w:rsid w:val="00532997"/>
    <w:rsid w:val="00533CA7"/>
    <w:rsid w:val="0053431A"/>
    <w:rsid w:val="0053464E"/>
    <w:rsid w:val="005358B0"/>
    <w:rsid w:val="00535C6F"/>
    <w:rsid w:val="00537EC9"/>
    <w:rsid w:val="00540AEE"/>
    <w:rsid w:val="00540D9B"/>
    <w:rsid w:val="0054214C"/>
    <w:rsid w:val="00542887"/>
    <w:rsid w:val="0054568F"/>
    <w:rsid w:val="00550DAF"/>
    <w:rsid w:val="00551EF9"/>
    <w:rsid w:val="00553969"/>
    <w:rsid w:val="00553F02"/>
    <w:rsid w:val="00555948"/>
    <w:rsid w:val="00562917"/>
    <w:rsid w:val="005656F2"/>
    <w:rsid w:val="00566177"/>
    <w:rsid w:val="00573841"/>
    <w:rsid w:val="0057788B"/>
    <w:rsid w:val="005821F0"/>
    <w:rsid w:val="00586228"/>
    <w:rsid w:val="005879D9"/>
    <w:rsid w:val="0059132B"/>
    <w:rsid w:val="0059227F"/>
    <w:rsid w:val="0059498B"/>
    <w:rsid w:val="00597E4E"/>
    <w:rsid w:val="005A2008"/>
    <w:rsid w:val="005A2645"/>
    <w:rsid w:val="005A3A03"/>
    <w:rsid w:val="005B01E7"/>
    <w:rsid w:val="005B05CB"/>
    <w:rsid w:val="005B4758"/>
    <w:rsid w:val="005B615C"/>
    <w:rsid w:val="005B6AF4"/>
    <w:rsid w:val="005C04CB"/>
    <w:rsid w:val="005C13DC"/>
    <w:rsid w:val="005C14A7"/>
    <w:rsid w:val="005C2CE7"/>
    <w:rsid w:val="005C4A65"/>
    <w:rsid w:val="005C5521"/>
    <w:rsid w:val="005C61CB"/>
    <w:rsid w:val="005C6967"/>
    <w:rsid w:val="005C6EE7"/>
    <w:rsid w:val="005C71BA"/>
    <w:rsid w:val="005D16AD"/>
    <w:rsid w:val="005D72E1"/>
    <w:rsid w:val="005E0478"/>
    <w:rsid w:val="005E1CEF"/>
    <w:rsid w:val="005E2F53"/>
    <w:rsid w:val="005E3F87"/>
    <w:rsid w:val="005E532A"/>
    <w:rsid w:val="005E5FE1"/>
    <w:rsid w:val="005E646E"/>
    <w:rsid w:val="005E6E16"/>
    <w:rsid w:val="005F16AE"/>
    <w:rsid w:val="005F2894"/>
    <w:rsid w:val="005F400E"/>
    <w:rsid w:val="005F5C2E"/>
    <w:rsid w:val="005F602E"/>
    <w:rsid w:val="005F7342"/>
    <w:rsid w:val="0060091E"/>
    <w:rsid w:val="00601F0D"/>
    <w:rsid w:val="00603A08"/>
    <w:rsid w:val="006064C6"/>
    <w:rsid w:val="006066BC"/>
    <w:rsid w:val="00606C88"/>
    <w:rsid w:val="00610552"/>
    <w:rsid w:val="00610A3C"/>
    <w:rsid w:val="00612DF6"/>
    <w:rsid w:val="00616EEC"/>
    <w:rsid w:val="006211CD"/>
    <w:rsid w:val="00621634"/>
    <w:rsid w:val="006222EB"/>
    <w:rsid w:val="006250C6"/>
    <w:rsid w:val="006262FA"/>
    <w:rsid w:val="00626E4E"/>
    <w:rsid w:val="00627F48"/>
    <w:rsid w:val="0063159D"/>
    <w:rsid w:val="006338A6"/>
    <w:rsid w:val="00633ACA"/>
    <w:rsid w:val="006342E0"/>
    <w:rsid w:val="0064054E"/>
    <w:rsid w:val="006413A0"/>
    <w:rsid w:val="006425B9"/>
    <w:rsid w:val="00642A47"/>
    <w:rsid w:val="0064403A"/>
    <w:rsid w:val="00646FDD"/>
    <w:rsid w:val="00656CD5"/>
    <w:rsid w:val="006629D5"/>
    <w:rsid w:val="00662DB1"/>
    <w:rsid w:val="00663FCF"/>
    <w:rsid w:val="00664AF8"/>
    <w:rsid w:val="006652A2"/>
    <w:rsid w:val="00665D72"/>
    <w:rsid w:val="00671B8E"/>
    <w:rsid w:val="006728F4"/>
    <w:rsid w:val="00681754"/>
    <w:rsid w:val="00681D53"/>
    <w:rsid w:val="00683E69"/>
    <w:rsid w:val="00684E10"/>
    <w:rsid w:val="00685269"/>
    <w:rsid w:val="00691C29"/>
    <w:rsid w:val="006937FF"/>
    <w:rsid w:val="006959EE"/>
    <w:rsid w:val="006965BF"/>
    <w:rsid w:val="00697433"/>
    <w:rsid w:val="00697ABF"/>
    <w:rsid w:val="006A0009"/>
    <w:rsid w:val="006A209E"/>
    <w:rsid w:val="006A283C"/>
    <w:rsid w:val="006A3B86"/>
    <w:rsid w:val="006A48A7"/>
    <w:rsid w:val="006A5EBD"/>
    <w:rsid w:val="006B0470"/>
    <w:rsid w:val="006B12A3"/>
    <w:rsid w:val="006B14FB"/>
    <w:rsid w:val="006B2F69"/>
    <w:rsid w:val="006B4BA1"/>
    <w:rsid w:val="006C1449"/>
    <w:rsid w:val="006C15A1"/>
    <w:rsid w:val="006C1D9F"/>
    <w:rsid w:val="006C28E2"/>
    <w:rsid w:val="006C315C"/>
    <w:rsid w:val="006C50A4"/>
    <w:rsid w:val="006C50D2"/>
    <w:rsid w:val="006C5CF5"/>
    <w:rsid w:val="006D5270"/>
    <w:rsid w:val="006D6844"/>
    <w:rsid w:val="006E1291"/>
    <w:rsid w:val="006E30E9"/>
    <w:rsid w:val="006E527D"/>
    <w:rsid w:val="006E7581"/>
    <w:rsid w:val="006F17A0"/>
    <w:rsid w:val="006F3184"/>
    <w:rsid w:val="006F4A82"/>
    <w:rsid w:val="006F6B67"/>
    <w:rsid w:val="006F798A"/>
    <w:rsid w:val="00700239"/>
    <w:rsid w:val="00700C5D"/>
    <w:rsid w:val="0070373B"/>
    <w:rsid w:val="00707E72"/>
    <w:rsid w:val="0071086F"/>
    <w:rsid w:val="007113EB"/>
    <w:rsid w:val="00712C88"/>
    <w:rsid w:val="0071408E"/>
    <w:rsid w:val="007152DE"/>
    <w:rsid w:val="0072150F"/>
    <w:rsid w:val="00722D24"/>
    <w:rsid w:val="00724FA4"/>
    <w:rsid w:val="00726567"/>
    <w:rsid w:val="00726C2F"/>
    <w:rsid w:val="007270E5"/>
    <w:rsid w:val="00727369"/>
    <w:rsid w:val="007279BF"/>
    <w:rsid w:val="00730800"/>
    <w:rsid w:val="00734A37"/>
    <w:rsid w:val="00736209"/>
    <w:rsid w:val="007368AB"/>
    <w:rsid w:val="00737902"/>
    <w:rsid w:val="007379D7"/>
    <w:rsid w:val="0074022A"/>
    <w:rsid w:val="00741EFE"/>
    <w:rsid w:val="0074511A"/>
    <w:rsid w:val="00745B5A"/>
    <w:rsid w:val="00747CCE"/>
    <w:rsid w:val="00753705"/>
    <w:rsid w:val="00753C99"/>
    <w:rsid w:val="0075523E"/>
    <w:rsid w:val="007602AA"/>
    <w:rsid w:val="00763E3F"/>
    <w:rsid w:val="00764D33"/>
    <w:rsid w:val="007652EF"/>
    <w:rsid w:val="00772BDC"/>
    <w:rsid w:val="00773033"/>
    <w:rsid w:val="00773E1F"/>
    <w:rsid w:val="007740FE"/>
    <w:rsid w:val="0077528F"/>
    <w:rsid w:val="00780792"/>
    <w:rsid w:val="00780B0D"/>
    <w:rsid w:val="007819BD"/>
    <w:rsid w:val="0078718C"/>
    <w:rsid w:val="00787978"/>
    <w:rsid w:val="007920DE"/>
    <w:rsid w:val="007922A1"/>
    <w:rsid w:val="007972BA"/>
    <w:rsid w:val="007A15CA"/>
    <w:rsid w:val="007A44B4"/>
    <w:rsid w:val="007A7D3D"/>
    <w:rsid w:val="007B225D"/>
    <w:rsid w:val="007B24D5"/>
    <w:rsid w:val="007B475C"/>
    <w:rsid w:val="007B5727"/>
    <w:rsid w:val="007B71F8"/>
    <w:rsid w:val="007B72E2"/>
    <w:rsid w:val="007C174F"/>
    <w:rsid w:val="007C1C64"/>
    <w:rsid w:val="007C2217"/>
    <w:rsid w:val="007C2C2D"/>
    <w:rsid w:val="007C4E5D"/>
    <w:rsid w:val="007C61C7"/>
    <w:rsid w:val="007C6BE4"/>
    <w:rsid w:val="007D02F6"/>
    <w:rsid w:val="007D40A1"/>
    <w:rsid w:val="007D6E9C"/>
    <w:rsid w:val="007E21C9"/>
    <w:rsid w:val="007E3609"/>
    <w:rsid w:val="007E48BC"/>
    <w:rsid w:val="007E79F7"/>
    <w:rsid w:val="007F3630"/>
    <w:rsid w:val="007F5865"/>
    <w:rsid w:val="007F75E9"/>
    <w:rsid w:val="00800B08"/>
    <w:rsid w:val="008014D5"/>
    <w:rsid w:val="00807559"/>
    <w:rsid w:val="008109F7"/>
    <w:rsid w:val="00811381"/>
    <w:rsid w:val="00812D07"/>
    <w:rsid w:val="00814627"/>
    <w:rsid w:val="00820535"/>
    <w:rsid w:val="00821787"/>
    <w:rsid w:val="008222E2"/>
    <w:rsid w:val="00822C34"/>
    <w:rsid w:val="00823F3A"/>
    <w:rsid w:val="0082473F"/>
    <w:rsid w:val="00827E5D"/>
    <w:rsid w:val="008300C0"/>
    <w:rsid w:val="00830697"/>
    <w:rsid w:val="00830DF4"/>
    <w:rsid w:val="00833A14"/>
    <w:rsid w:val="00833C7F"/>
    <w:rsid w:val="00834C74"/>
    <w:rsid w:val="008450BC"/>
    <w:rsid w:val="00846326"/>
    <w:rsid w:val="00851A60"/>
    <w:rsid w:val="0085334B"/>
    <w:rsid w:val="008560A9"/>
    <w:rsid w:val="008575CA"/>
    <w:rsid w:val="008612BC"/>
    <w:rsid w:val="0086420C"/>
    <w:rsid w:val="00867B23"/>
    <w:rsid w:val="00870214"/>
    <w:rsid w:val="00874A6C"/>
    <w:rsid w:val="00875BEB"/>
    <w:rsid w:val="00876515"/>
    <w:rsid w:val="00876CBB"/>
    <w:rsid w:val="008828D9"/>
    <w:rsid w:val="0088595F"/>
    <w:rsid w:val="00885C51"/>
    <w:rsid w:val="00885EB0"/>
    <w:rsid w:val="0089264A"/>
    <w:rsid w:val="008944C0"/>
    <w:rsid w:val="00894F34"/>
    <w:rsid w:val="00896B85"/>
    <w:rsid w:val="00896BCF"/>
    <w:rsid w:val="00897554"/>
    <w:rsid w:val="008A22BE"/>
    <w:rsid w:val="008A3221"/>
    <w:rsid w:val="008A35FB"/>
    <w:rsid w:val="008A3833"/>
    <w:rsid w:val="008A6965"/>
    <w:rsid w:val="008B0075"/>
    <w:rsid w:val="008B25DD"/>
    <w:rsid w:val="008B4020"/>
    <w:rsid w:val="008B5168"/>
    <w:rsid w:val="008B52D0"/>
    <w:rsid w:val="008B5567"/>
    <w:rsid w:val="008C0E7A"/>
    <w:rsid w:val="008C1B36"/>
    <w:rsid w:val="008C1C3A"/>
    <w:rsid w:val="008D06C6"/>
    <w:rsid w:val="008D382C"/>
    <w:rsid w:val="008E0497"/>
    <w:rsid w:val="008E11D9"/>
    <w:rsid w:val="008E34BA"/>
    <w:rsid w:val="008E38E5"/>
    <w:rsid w:val="008E45E3"/>
    <w:rsid w:val="008E6250"/>
    <w:rsid w:val="008E7B34"/>
    <w:rsid w:val="008F7108"/>
    <w:rsid w:val="00901EF6"/>
    <w:rsid w:val="00902AF6"/>
    <w:rsid w:val="00902C06"/>
    <w:rsid w:val="009034D9"/>
    <w:rsid w:val="0090649A"/>
    <w:rsid w:val="00911626"/>
    <w:rsid w:val="00913207"/>
    <w:rsid w:val="00913F1B"/>
    <w:rsid w:val="00914030"/>
    <w:rsid w:val="00916273"/>
    <w:rsid w:val="00916C00"/>
    <w:rsid w:val="00920249"/>
    <w:rsid w:val="00921BFB"/>
    <w:rsid w:val="00924C80"/>
    <w:rsid w:val="009257D5"/>
    <w:rsid w:val="00926402"/>
    <w:rsid w:val="0092656C"/>
    <w:rsid w:val="00926664"/>
    <w:rsid w:val="0093026F"/>
    <w:rsid w:val="009322B2"/>
    <w:rsid w:val="00932F14"/>
    <w:rsid w:val="00936496"/>
    <w:rsid w:val="00940318"/>
    <w:rsid w:val="00940A76"/>
    <w:rsid w:val="00941AA4"/>
    <w:rsid w:val="0094247F"/>
    <w:rsid w:val="00942D60"/>
    <w:rsid w:val="00944BA4"/>
    <w:rsid w:val="00953042"/>
    <w:rsid w:val="0095457C"/>
    <w:rsid w:val="009554CC"/>
    <w:rsid w:val="00957D76"/>
    <w:rsid w:val="00962DC3"/>
    <w:rsid w:val="0096523B"/>
    <w:rsid w:val="009653EA"/>
    <w:rsid w:val="00966EE3"/>
    <w:rsid w:val="0097188E"/>
    <w:rsid w:val="00971969"/>
    <w:rsid w:val="009724F5"/>
    <w:rsid w:val="00972D06"/>
    <w:rsid w:val="009735CA"/>
    <w:rsid w:val="00975BC4"/>
    <w:rsid w:val="00977C3C"/>
    <w:rsid w:val="0098045C"/>
    <w:rsid w:val="00983966"/>
    <w:rsid w:val="00985BE6"/>
    <w:rsid w:val="009872F0"/>
    <w:rsid w:val="009874BE"/>
    <w:rsid w:val="00987D5E"/>
    <w:rsid w:val="00987E9A"/>
    <w:rsid w:val="00990EA9"/>
    <w:rsid w:val="009914E5"/>
    <w:rsid w:val="00993752"/>
    <w:rsid w:val="009978FE"/>
    <w:rsid w:val="009A391C"/>
    <w:rsid w:val="009A4F92"/>
    <w:rsid w:val="009A50F2"/>
    <w:rsid w:val="009A76B8"/>
    <w:rsid w:val="009B187A"/>
    <w:rsid w:val="009B392B"/>
    <w:rsid w:val="009C09D1"/>
    <w:rsid w:val="009C0A11"/>
    <w:rsid w:val="009C4322"/>
    <w:rsid w:val="009C614F"/>
    <w:rsid w:val="009C626A"/>
    <w:rsid w:val="009C7ADA"/>
    <w:rsid w:val="009D2373"/>
    <w:rsid w:val="009D5747"/>
    <w:rsid w:val="009D62DF"/>
    <w:rsid w:val="009D6430"/>
    <w:rsid w:val="009D790B"/>
    <w:rsid w:val="009E0A61"/>
    <w:rsid w:val="009E2688"/>
    <w:rsid w:val="009E3010"/>
    <w:rsid w:val="009E30FC"/>
    <w:rsid w:val="009E58B4"/>
    <w:rsid w:val="009E6A47"/>
    <w:rsid w:val="009F007E"/>
    <w:rsid w:val="009F1BCF"/>
    <w:rsid w:val="009F23DD"/>
    <w:rsid w:val="009F7065"/>
    <w:rsid w:val="00A00675"/>
    <w:rsid w:val="00A00CB4"/>
    <w:rsid w:val="00A01A83"/>
    <w:rsid w:val="00A01C29"/>
    <w:rsid w:val="00A02379"/>
    <w:rsid w:val="00A033E6"/>
    <w:rsid w:val="00A06141"/>
    <w:rsid w:val="00A10473"/>
    <w:rsid w:val="00A105CB"/>
    <w:rsid w:val="00A12B44"/>
    <w:rsid w:val="00A205B1"/>
    <w:rsid w:val="00A22C0B"/>
    <w:rsid w:val="00A23D8F"/>
    <w:rsid w:val="00A24CAB"/>
    <w:rsid w:val="00A34AD8"/>
    <w:rsid w:val="00A36DBE"/>
    <w:rsid w:val="00A40193"/>
    <w:rsid w:val="00A4175D"/>
    <w:rsid w:val="00A42CEA"/>
    <w:rsid w:val="00A43D32"/>
    <w:rsid w:val="00A5090E"/>
    <w:rsid w:val="00A51322"/>
    <w:rsid w:val="00A533B6"/>
    <w:rsid w:val="00A542A8"/>
    <w:rsid w:val="00A548CE"/>
    <w:rsid w:val="00A54934"/>
    <w:rsid w:val="00A557AE"/>
    <w:rsid w:val="00A56DC7"/>
    <w:rsid w:val="00A56E34"/>
    <w:rsid w:val="00A6049F"/>
    <w:rsid w:val="00A60522"/>
    <w:rsid w:val="00A61C6E"/>
    <w:rsid w:val="00A6513E"/>
    <w:rsid w:val="00A6611E"/>
    <w:rsid w:val="00A73B96"/>
    <w:rsid w:val="00A74FD1"/>
    <w:rsid w:val="00A7513A"/>
    <w:rsid w:val="00A76EB6"/>
    <w:rsid w:val="00A77C6A"/>
    <w:rsid w:val="00A80C54"/>
    <w:rsid w:val="00A84A58"/>
    <w:rsid w:val="00A853AB"/>
    <w:rsid w:val="00A910BB"/>
    <w:rsid w:val="00A91DF1"/>
    <w:rsid w:val="00A93F09"/>
    <w:rsid w:val="00A97642"/>
    <w:rsid w:val="00AA3BE4"/>
    <w:rsid w:val="00AA542B"/>
    <w:rsid w:val="00AA6082"/>
    <w:rsid w:val="00AA60F6"/>
    <w:rsid w:val="00AB0275"/>
    <w:rsid w:val="00AB06EC"/>
    <w:rsid w:val="00AC0170"/>
    <w:rsid w:val="00AC747D"/>
    <w:rsid w:val="00AC74CB"/>
    <w:rsid w:val="00AC781B"/>
    <w:rsid w:val="00AD1CC2"/>
    <w:rsid w:val="00AD22F9"/>
    <w:rsid w:val="00AD3C75"/>
    <w:rsid w:val="00AD44DE"/>
    <w:rsid w:val="00AD4916"/>
    <w:rsid w:val="00AD4B39"/>
    <w:rsid w:val="00AD7A3D"/>
    <w:rsid w:val="00AE1683"/>
    <w:rsid w:val="00AE47D3"/>
    <w:rsid w:val="00AE4E6E"/>
    <w:rsid w:val="00AE766D"/>
    <w:rsid w:val="00AE770C"/>
    <w:rsid w:val="00AE7EA4"/>
    <w:rsid w:val="00AF06FC"/>
    <w:rsid w:val="00AF2F3E"/>
    <w:rsid w:val="00AF3391"/>
    <w:rsid w:val="00AF387F"/>
    <w:rsid w:val="00AF4A44"/>
    <w:rsid w:val="00AF51FC"/>
    <w:rsid w:val="00AF602C"/>
    <w:rsid w:val="00B008AE"/>
    <w:rsid w:val="00B00E7F"/>
    <w:rsid w:val="00B041F5"/>
    <w:rsid w:val="00B045D7"/>
    <w:rsid w:val="00B07B39"/>
    <w:rsid w:val="00B134D9"/>
    <w:rsid w:val="00B13AD3"/>
    <w:rsid w:val="00B173AB"/>
    <w:rsid w:val="00B173DA"/>
    <w:rsid w:val="00B177AE"/>
    <w:rsid w:val="00B21DCC"/>
    <w:rsid w:val="00B25972"/>
    <w:rsid w:val="00B25F37"/>
    <w:rsid w:val="00B2700E"/>
    <w:rsid w:val="00B32CBE"/>
    <w:rsid w:val="00B32FC1"/>
    <w:rsid w:val="00B346E7"/>
    <w:rsid w:val="00B365FA"/>
    <w:rsid w:val="00B367DB"/>
    <w:rsid w:val="00B402AA"/>
    <w:rsid w:val="00B44422"/>
    <w:rsid w:val="00B46580"/>
    <w:rsid w:val="00B46EA0"/>
    <w:rsid w:val="00B513ED"/>
    <w:rsid w:val="00B51E03"/>
    <w:rsid w:val="00B53FB3"/>
    <w:rsid w:val="00B56692"/>
    <w:rsid w:val="00B60D3F"/>
    <w:rsid w:val="00B62A3B"/>
    <w:rsid w:val="00B64817"/>
    <w:rsid w:val="00B65710"/>
    <w:rsid w:val="00B6668D"/>
    <w:rsid w:val="00B71F51"/>
    <w:rsid w:val="00B731D3"/>
    <w:rsid w:val="00B73EF6"/>
    <w:rsid w:val="00B807CA"/>
    <w:rsid w:val="00B80981"/>
    <w:rsid w:val="00B80E49"/>
    <w:rsid w:val="00B83091"/>
    <w:rsid w:val="00B839A3"/>
    <w:rsid w:val="00B83FA9"/>
    <w:rsid w:val="00B84C5B"/>
    <w:rsid w:val="00B84FFC"/>
    <w:rsid w:val="00B853D2"/>
    <w:rsid w:val="00B902BD"/>
    <w:rsid w:val="00B90E43"/>
    <w:rsid w:val="00B91E8A"/>
    <w:rsid w:val="00B9468C"/>
    <w:rsid w:val="00B960D4"/>
    <w:rsid w:val="00B9694C"/>
    <w:rsid w:val="00B9779F"/>
    <w:rsid w:val="00B979BE"/>
    <w:rsid w:val="00BA24E2"/>
    <w:rsid w:val="00BB283E"/>
    <w:rsid w:val="00BB34CA"/>
    <w:rsid w:val="00BB5930"/>
    <w:rsid w:val="00BB749B"/>
    <w:rsid w:val="00BC09F2"/>
    <w:rsid w:val="00BD0082"/>
    <w:rsid w:val="00BD01F4"/>
    <w:rsid w:val="00BD2A39"/>
    <w:rsid w:val="00BD2E80"/>
    <w:rsid w:val="00BD387D"/>
    <w:rsid w:val="00BD4BD0"/>
    <w:rsid w:val="00BD6A59"/>
    <w:rsid w:val="00BD6AE8"/>
    <w:rsid w:val="00BE0866"/>
    <w:rsid w:val="00BE11B8"/>
    <w:rsid w:val="00BE3818"/>
    <w:rsid w:val="00BE7DFD"/>
    <w:rsid w:val="00BF01E3"/>
    <w:rsid w:val="00BF06ED"/>
    <w:rsid w:val="00BF1715"/>
    <w:rsid w:val="00BF3976"/>
    <w:rsid w:val="00BF4C5E"/>
    <w:rsid w:val="00BF5E2D"/>
    <w:rsid w:val="00BF6389"/>
    <w:rsid w:val="00BF7FF0"/>
    <w:rsid w:val="00C0430D"/>
    <w:rsid w:val="00C071F8"/>
    <w:rsid w:val="00C124BD"/>
    <w:rsid w:val="00C12502"/>
    <w:rsid w:val="00C1266C"/>
    <w:rsid w:val="00C12BD2"/>
    <w:rsid w:val="00C12D79"/>
    <w:rsid w:val="00C14FD2"/>
    <w:rsid w:val="00C17803"/>
    <w:rsid w:val="00C21BA6"/>
    <w:rsid w:val="00C22372"/>
    <w:rsid w:val="00C239E2"/>
    <w:rsid w:val="00C24ADD"/>
    <w:rsid w:val="00C30917"/>
    <w:rsid w:val="00C32047"/>
    <w:rsid w:val="00C34491"/>
    <w:rsid w:val="00C36578"/>
    <w:rsid w:val="00C36F6B"/>
    <w:rsid w:val="00C37329"/>
    <w:rsid w:val="00C40AA5"/>
    <w:rsid w:val="00C46B8F"/>
    <w:rsid w:val="00C46BCC"/>
    <w:rsid w:val="00C46F70"/>
    <w:rsid w:val="00C476D0"/>
    <w:rsid w:val="00C47975"/>
    <w:rsid w:val="00C50683"/>
    <w:rsid w:val="00C524FE"/>
    <w:rsid w:val="00C54018"/>
    <w:rsid w:val="00C562E3"/>
    <w:rsid w:val="00C56F71"/>
    <w:rsid w:val="00C6296B"/>
    <w:rsid w:val="00C631A7"/>
    <w:rsid w:val="00C63580"/>
    <w:rsid w:val="00C655CB"/>
    <w:rsid w:val="00C7453A"/>
    <w:rsid w:val="00C745FD"/>
    <w:rsid w:val="00C836E3"/>
    <w:rsid w:val="00C836FA"/>
    <w:rsid w:val="00C86577"/>
    <w:rsid w:val="00C92E07"/>
    <w:rsid w:val="00C9391C"/>
    <w:rsid w:val="00C94942"/>
    <w:rsid w:val="00C95188"/>
    <w:rsid w:val="00C958CF"/>
    <w:rsid w:val="00C95A55"/>
    <w:rsid w:val="00C96868"/>
    <w:rsid w:val="00C96A50"/>
    <w:rsid w:val="00C97250"/>
    <w:rsid w:val="00C97FDE"/>
    <w:rsid w:val="00CA0154"/>
    <w:rsid w:val="00CA0416"/>
    <w:rsid w:val="00CA1C29"/>
    <w:rsid w:val="00CA3C65"/>
    <w:rsid w:val="00CA4CE7"/>
    <w:rsid w:val="00CA73FD"/>
    <w:rsid w:val="00CA7F35"/>
    <w:rsid w:val="00CB1375"/>
    <w:rsid w:val="00CB4072"/>
    <w:rsid w:val="00CB4871"/>
    <w:rsid w:val="00CB4DFA"/>
    <w:rsid w:val="00CB5009"/>
    <w:rsid w:val="00CB7823"/>
    <w:rsid w:val="00CB78EB"/>
    <w:rsid w:val="00CC1284"/>
    <w:rsid w:val="00CC36E7"/>
    <w:rsid w:val="00CC560B"/>
    <w:rsid w:val="00CC75E2"/>
    <w:rsid w:val="00CD2CAA"/>
    <w:rsid w:val="00CD46EB"/>
    <w:rsid w:val="00CD5DC7"/>
    <w:rsid w:val="00CD7084"/>
    <w:rsid w:val="00CD7EBF"/>
    <w:rsid w:val="00CE0AEB"/>
    <w:rsid w:val="00CE25C8"/>
    <w:rsid w:val="00CE41F2"/>
    <w:rsid w:val="00CE49C6"/>
    <w:rsid w:val="00CE650C"/>
    <w:rsid w:val="00CF0F28"/>
    <w:rsid w:val="00CF1928"/>
    <w:rsid w:val="00CF1CA6"/>
    <w:rsid w:val="00CF1DBD"/>
    <w:rsid w:val="00CF22C7"/>
    <w:rsid w:val="00CF3317"/>
    <w:rsid w:val="00CF4CE7"/>
    <w:rsid w:val="00CF7788"/>
    <w:rsid w:val="00D0427B"/>
    <w:rsid w:val="00D04529"/>
    <w:rsid w:val="00D056F1"/>
    <w:rsid w:val="00D062E4"/>
    <w:rsid w:val="00D069ED"/>
    <w:rsid w:val="00D11171"/>
    <w:rsid w:val="00D12C35"/>
    <w:rsid w:val="00D14405"/>
    <w:rsid w:val="00D166C2"/>
    <w:rsid w:val="00D17F81"/>
    <w:rsid w:val="00D2071E"/>
    <w:rsid w:val="00D209C9"/>
    <w:rsid w:val="00D2132C"/>
    <w:rsid w:val="00D22BB0"/>
    <w:rsid w:val="00D22F3C"/>
    <w:rsid w:val="00D23DB6"/>
    <w:rsid w:val="00D25E9A"/>
    <w:rsid w:val="00D26814"/>
    <w:rsid w:val="00D273F0"/>
    <w:rsid w:val="00D3171B"/>
    <w:rsid w:val="00D326A3"/>
    <w:rsid w:val="00D331CF"/>
    <w:rsid w:val="00D33F56"/>
    <w:rsid w:val="00D36DF8"/>
    <w:rsid w:val="00D37DE0"/>
    <w:rsid w:val="00D43FE6"/>
    <w:rsid w:val="00D45711"/>
    <w:rsid w:val="00D51622"/>
    <w:rsid w:val="00D51A95"/>
    <w:rsid w:val="00D60568"/>
    <w:rsid w:val="00D676CF"/>
    <w:rsid w:val="00D70C7A"/>
    <w:rsid w:val="00D73931"/>
    <w:rsid w:val="00D7563C"/>
    <w:rsid w:val="00D77F6F"/>
    <w:rsid w:val="00D81D38"/>
    <w:rsid w:val="00D8470F"/>
    <w:rsid w:val="00D8471A"/>
    <w:rsid w:val="00D917E5"/>
    <w:rsid w:val="00D93859"/>
    <w:rsid w:val="00D93BEB"/>
    <w:rsid w:val="00D94536"/>
    <w:rsid w:val="00DA10A8"/>
    <w:rsid w:val="00DA28A7"/>
    <w:rsid w:val="00DA60AB"/>
    <w:rsid w:val="00DA69BD"/>
    <w:rsid w:val="00DB1E08"/>
    <w:rsid w:val="00DB2973"/>
    <w:rsid w:val="00DB324A"/>
    <w:rsid w:val="00DB43B4"/>
    <w:rsid w:val="00DB4CAA"/>
    <w:rsid w:val="00DB7A08"/>
    <w:rsid w:val="00DC0512"/>
    <w:rsid w:val="00DC1B56"/>
    <w:rsid w:val="00DC2129"/>
    <w:rsid w:val="00DC3C72"/>
    <w:rsid w:val="00DC561B"/>
    <w:rsid w:val="00DC6570"/>
    <w:rsid w:val="00DC6666"/>
    <w:rsid w:val="00DD1250"/>
    <w:rsid w:val="00DD3C5E"/>
    <w:rsid w:val="00DD7766"/>
    <w:rsid w:val="00DE0711"/>
    <w:rsid w:val="00DE1227"/>
    <w:rsid w:val="00DE35FA"/>
    <w:rsid w:val="00DE5874"/>
    <w:rsid w:val="00DE727E"/>
    <w:rsid w:val="00DE79D9"/>
    <w:rsid w:val="00DF25C3"/>
    <w:rsid w:val="00DF7558"/>
    <w:rsid w:val="00E0155D"/>
    <w:rsid w:val="00E0387F"/>
    <w:rsid w:val="00E04062"/>
    <w:rsid w:val="00E063C6"/>
    <w:rsid w:val="00E06B92"/>
    <w:rsid w:val="00E1439E"/>
    <w:rsid w:val="00E17EDB"/>
    <w:rsid w:val="00E2003B"/>
    <w:rsid w:val="00E203C2"/>
    <w:rsid w:val="00E21082"/>
    <w:rsid w:val="00E24DE8"/>
    <w:rsid w:val="00E279D8"/>
    <w:rsid w:val="00E319B1"/>
    <w:rsid w:val="00E34AC8"/>
    <w:rsid w:val="00E3527D"/>
    <w:rsid w:val="00E35440"/>
    <w:rsid w:val="00E40ED4"/>
    <w:rsid w:val="00E42542"/>
    <w:rsid w:val="00E44E0D"/>
    <w:rsid w:val="00E4542D"/>
    <w:rsid w:val="00E46923"/>
    <w:rsid w:val="00E51296"/>
    <w:rsid w:val="00E520FE"/>
    <w:rsid w:val="00E5492F"/>
    <w:rsid w:val="00E55254"/>
    <w:rsid w:val="00E55E5B"/>
    <w:rsid w:val="00E5703F"/>
    <w:rsid w:val="00E62DEF"/>
    <w:rsid w:val="00E70A86"/>
    <w:rsid w:val="00E725D6"/>
    <w:rsid w:val="00E72650"/>
    <w:rsid w:val="00E73CCB"/>
    <w:rsid w:val="00E74B9E"/>
    <w:rsid w:val="00E75054"/>
    <w:rsid w:val="00E751D6"/>
    <w:rsid w:val="00E777EC"/>
    <w:rsid w:val="00E80FCD"/>
    <w:rsid w:val="00E81F6E"/>
    <w:rsid w:val="00E87AFC"/>
    <w:rsid w:val="00E91094"/>
    <w:rsid w:val="00E92BF3"/>
    <w:rsid w:val="00E952EE"/>
    <w:rsid w:val="00E97C8E"/>
    <w:rsid w:val="00E97EFD"/>
    <w:rsid w:val="00E97FAF"/>
    <w:rsid w:val="00EA6422"/>
    <w:rsid w:val="00EA7F2F"/>
    <w:rsid w:val="00EB1088"/>
    <w:rsid w:val="00EB25E4"/>
    <w:rsid w:val="00EB3FBC"/>
    <w:rsid w:val="00EC00DE"/>
    <w:rsid w:val="00EC1C51"/>
    <w:rsid w:val="00EC30E1"/>
    <w:rsid w:val="00EC5352"/>
    <w:rsid w:val="00ED12A8"/>
    <w:rsid w:val="00ED172A"/>
    <w:rsid w:val="00ED48A0"/>
    <w:rsid w:val="00ED64F8"/>
    <w:rsid w:val="00ED75B7"/>
    <w:rsid w:val="00EE0A23"/>
    <w:rsid w:val="00EE1C98"/>
    <w:rsid w:val="00EE631C"/>
    <w:rsid w:val="00EF4A96"/>
    <w:rsid w:val="00EF66D1"/>
    <w:rsid w:val="00F000CC"/>
    <w:rsid w:val="00F01E1A"/>
    <w:rsid w:val="00F034AF"/>
    <w:rsid w:val="00F043C3"/>
    <w:rsid w:val="00F04937"/>
    <w:rsid w:val="00F04E18"/>
    <w:rsid w:val="00F06C3F"/>
    <w:rsid w:val="00F0750B"/>
    <w:rsid w:val="00F07C30"/>
    <w:rsid w:val="00F14BEC"/>
    <w:rsid w:val="00F162AB"/>
    <w:rsid w:val="00F20355"/>
    <w:rsid w:val="00F225C5"/>
    <w:rsid w:val="00F22A78"/>
    <w:rsid w:val="00F2339D"/>
    <w:rsid w:val="00F2587A"/>
    <w:rsid w:val="00F33BB8"/>
    <w:rsid w:val="00F34778"/>
    <w:rsid w:val="00F35FEF"/>
    <w:rsid w:val="00F367E7"/>
    <w:rsid w:val="00F3715D"/>
    <w:rsid w:val="00F420C8"/>
    <w:rsid w:val="00F42937"/>
    <w:rsid w:val="00F42A4C"/>
    <w:rsid w:val="00F432CE"/>
    <w:rsid w:val="00F53B04"/>
    <w:rsid w:val="00F53C30"/>
    <w:rsid w:val="00F55EA7"/>
    <w:rsid w:val="00F577A8"/>
    <w:rsid w:val="00F604DE"/>
    <w:rsid w:val="00F64628"/>
    <w:rsid w:val="00F64653"/>
    <w:rsid w:val="00F65588"/>
    <w:rsid w:val="00F65D59"/>
    <w:rsid w:val="00F66534"/>
    <w:rsid w:val="00F6768E"/>
    <w:rsid w:val="00F7004A"/>
    <w:rsid w:val="00F72956"/>
    <w:rsid w:val="00F806A0"/>
    <w:rsid w:val="00F826FC"/>
    <w:rsid w:val="00F8560C"/>
    <w:rsid w:val="00F863ED"/>
    <w:rsid w:val="00F867FF"/>
    <w:rsid w:val="00F869D9"/>
    <w:rsid w:val="00F91940"/>
    <w:rsid w:val="00F92075"/>
    <w:rsid w:val="00F97171"/>
    <w:rsid w:val="00FA1DB3"/>
    <w:rsid w:val="00FA2732"/>
    <w:rsid w:val="00FA3470"/>
    <w:rsid w:val="00FA6444"/>
    <w:rsid w:val="00FB1533"/>
    <w:rsid w:val="00FB2A77"/>
    <w:rsid w:val="00FB3C8F"/>
    <w:rsid w:val="00FB4A53"/>
    <w:rsid w:val="00FB52E3"/>
    <w:rsid w:val="00FB67A3"/>
    <w:rsid w:val="00FB7512"/>
    <w:rsid w:val="00FB762E"/>
    <w:rsid w:val="00FC3697"/>
    <w:rsid w:val="00FC4DC7"/>
    <w:rsid w:val="00FC67AF"/>
    <w:rsid w:val="00FD1991"/>
    <w:rsid w:val="00FD2FBE"/>
    <w:rsid w:val="00FD7054"/>
    <w:rsid w:val="00FD7547"/>
    <w:rsid w:val="00FE46AD"/>
    <w:rsid w:val="00FE6801"/>
    <w:rsid w:val="00FF168C"/>
    <w:rsid w:val="00FF5F5C"/>
    <w:rsid w:val="00FF616F"/>
    <w:rsid w:val="00FF6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31859F18"/>
  <w15:docId w15:val="{75FD3E9F-3B61-4257-81E1-7D8E4F36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8F8"/>
    <w:pPr>
      <w:widowControl w:val="0"/>
      <w:spacing w:beforeAutospacing="1" w:afterAutospacing="1"/>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E0155D"/>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9C614F"/>
    <w:pPr>
      <w:keepNext/>
      <w:spacing w:before="120" w:beforeAutospacing="0" w:after="120" w:afterAutospacing="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E0155D"/>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9C614F"/>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3E58BE"/>
    <w:rPr>
      <w:rFonts w:cs="Tahoma"/>
      <w:b/>
      <w:bCs/>
      <w:sz w:val="32"/>
    </w:rPr>
  </w:style>
  <w:style w:type="paragraph" w:styleId="TOC1">
    <w:name w:val="toc 1"/>
    <w:basedOn w:val="Normal"/>
    <w:next w:val="Normal"/>
    <w:autoRedefine/>
    <w:uiPriority w:val="39"/>
    <w:rsid w:val="00902C06"/>
    <w:pPr>
      <w:tabs>
        <w:tab w:val="left" w:pos="440"/>
        <w:tab w:val="right" w:leader="dot" w:pos="9060"/>
      </w:tabs>
      <w:spacing w:before="120" w:beforeAutospacing="0" w:after="120" w:afterAutospacing="0"/>
    </w:pPr>
    <w:rPr>
      <w:rFonts w:asciiTheme="minorHAnsi" w:hAnsiTheme="minorHAnsi" w:cstheme="minorHAnsi"/>
      <w:b/>
      <w:bCs/>
      <w:caps/>
      <w:sz w:val="20"/>
      <w:szCs w:val="20"/>
    </w:rPr>
  </w:style>
  <w:style w:type="paragraph" w:styleId="TOC2">
    <w:name w:val="toc 2"/>
    <w:basedOn w:val="Normal"/>
    <w:next w:val="Normal"/>
    <w:autoRedefine/>
    <w:uiPriority w:val="39"/>
    <w:rsid w:val="0028314D"/>
    <w:pPr>
      <w:tabs>
        <w:tab w:val="left" w:pos="880"/>
        <w:tab w:val="right" w:leader="dot" w:pos="9060"/>
      </w:tabs>
      <w:spacing w:before="120" w:beforeAutospacing="0" w:after="120" w:afterAutospacing="0"/>
      <w:ind w:left="221"/>
      <w:contextualSpacing/>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uiPriority w:val="6"/>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aliases w:val="t2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Footnote Snez"/>
    <w:basedOn w:val="Normal"/>
    <w:link w:val="FootnoteTextChar"/>
    <w:qFormat/>
    <w:rsid w:val="00F432CE"/>
    <w:pPr>
      <w:spacing w:beforeAutospacing="0" w:afterAutospacing="0"/>
    </w:pPr>
    <w:rPr>
      <w:sz w:val="16"/>
      <w:szCs w:val="20"/>
    </w:rPr>
  </w:style>
  <w:style w:type="character" w:customStyle="1" w:styleId="FootnoteTextChar">
    <w:name w:val="Footnote Text Char"/>
    <w:aliases w:val="Footnotes Text Char,FSFootnotes Text Char,FSFootnote Text Char,Footnote Snez Char"/>
    <w:basedOn w:val="DefaultParagraphFont"/>
    <w:link w:val="FootnoteText"/>
    <w:rsid w:val="00F432CE"/>
    <w:rPr>
      <w:rFonts w:ascii="Arial" w:hAnsi="Arial"/>
      <w:sz w:val="16"/>
      <w:lang w:eastAsia="en-US" w:bidi="en-US"/>
    </w:rPr>
  </w:style>
  <w:style w:type="paragraph" w:customStyle="1" w:styleId="AARBullet">
    <w:name w:val="AAR Bullet"/>
    <w:basedOn w:val="Normal"/>
    <w:qFormat/>
    <w:rsid w:val="00763E3F"/>
    <w:pPr>
      <w:widowControl/>
      <w:numPr>
        <w:numId w:val="10"/>
      </w:numPr>
      <w:spacing w:before="60" w:after="60"/>
      <w:ind w:left="567" w:hanging="567"/>
    </w:pPr>
    <w:rPr>
      <w:rFonts w:cs="Arial"/>
      <w:sz w:val="20"/>
      <w:lang w:val="en-AU" w:bidi="ar-SA"/>
    </w:rPr>
  </w:style>
  <w:style w:type="paragraph" w:styleId="ListParagraph">
    <w:name w:val="List Paragraph"/>
    <w:basedOn w:val="Normal"/>
    <w:uiPriority w:val="34"/>
    <w:qFormat/>
    <w:rsid w:val="0064403A"/>
    <w:pPr>
      <w:ind w:left="720"/>
      <w:contextualSpacing/>
    </w:pPr>
  </w:style>
  <w:style w:type="paragraph" w:styleId="NormalWeb">
    <w:name w:val="Normal (Web)"/>
    <w:basedOn w:val="Normal"/>
    <w:uiPriority w:val="99"/>
    <w:semiHidden/>
    <w:unhideWhenUsed/>
    <w:rsid w:val="0064403A"/>
    <w:pPr>
      <w:widowControl/>
      <w:spacing w:before="100" w:after="100"/>
    </w:pPr>
    <w:rPr>
      <w:rFonts w:ascii="Times New Roman" w:eastAsiaTheme="minorHAnsi" w:hAnsi="Times New Roman"/>
      <w:sz w:val="24"/>
      <w:lang w:eastAsia="en-GB" w:bidi="ar-SA"/>
    </w:rPr>
  </w:style>
  <w:style w:type="paragraph" w:customStyle="1" w:styleId="FSCFS">
    <w:name w:val="FS CFS"/>
    <w:basedOn w:val="Normal"/>
    <w:link w:val="FSCFSChar"/>
    <w:qFormat/>
    <w:rsid w:val="003E58BE"/>
    <w:pPr>
      <w:spacing w:before="120" w:after="120"/>
    </w:pPr>
    <w:rPr>
      <w:sz w:val="20"/>
      <w:szCs w:val="20"/>
    </w:rPr>
  </w:style>
  <w:style w:type="paragraph" w:customStyle="1" w:styleId="FSAddress">
    <w:name w:val="FS Address"/>
    <w:basedOn w:val="FSCFS"/>
    <w:link w:val="FSAddressChar"/>
    <w:qFormat/>
    <w:rsid w:val="009A4F92"/>
    <w:pPr>
      <w:spacing w:before="0" w:beforeAutospacing="0" w:after="0" w:afterAutospacing="0"/>
    </w:pPr>
  </w:style>
  <w:style w:type="character" w:customStyle="1" w:styleId="FSCFSChar">
    <w:name w:val="FS CFS Char"/>
    <w:basedOn w:val="DefaultParagraphFont"/>
    <w:link w:val="FSCFS"/>
    <w:rsid w:val="009A4F92"/>
    <w:rPr>
      <w:rFonts w:ascii="Arial" w:hAnsi="Arial"/>
      <w:lang w:eastAsia="en-US" w:bidi="en-US"/>
    </w:rPr>
  </w:style>
  <w:style w:type="character" w:customStyle="1" w:styleId="FSAddressChar">
    <w:name w:val="FS Address Char"/>
    <w:basedOn w:val="FSCFSChar"/>
    <w:link w:val="FSAddress"/>
    <w:rsid w:val="009A4F92"/>
    <w:rPr>
      <w:rFonts w:ascii="Arial" w:hAnsi="Arial"/>
      <w:lang w:eastAsia="en-US" w:bidi="en-US"/>
    </w:rPr>
  </w:style>
  <w:style w:type="paragraph" w:customStyle="1" w:styleId="Default">
    <w:name w:val="Default"/>
    <w:rsid w:val="00916273"/>
    <w:pPr>
      <w:autoSpaceDE w:val="0"/>
      <w:autoSpaceDN w:val="0"/>
      <w:adjustRightInd w:val="0"/>
    </w:pPr>
    <w:rPr>
      <w:rFonts w:cs="Calibri"/>
      <w:color w:val="000000"/>
      <w:sz w:val="24"/>
      <w:szCs w:val="24"/>
    </w:rPr>
  </w:style>
  <w:style w:type="table" w:customStyle="1" w:styleId="TableGrid2">
    <w:name w:val="Table Grid2"/>
    <w:basedOn w:val="TableNormal"/>
    <w:next w:val="TableGrid"/>
    <w:uiPriority w:val="59"/>
    <w:rsid w:val="007819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Footer0">
    <w:name w:val="FSCFooter"/>
    <w:basedOn w:val="Normal"/>
    <w:uiPriority w:val="17"/>
    <w:qFormat/>
    <w:locked/>
    <w:rsid w:val="004F3091"/>
    <w:pPr>
      <w:widowControl/>
      <w:tabs>
        <w:tab w:val="center" w:pos="4536"/>
        <w:tab w:val="right" w:pos="9070"/>
      </w:tabs>
      <w:spacing w:beforeAutospacing="0" w:afterAutospacing="0"/>
    </w:pPr>
    <w:rPr>
      <w:sz w:val="18"/>
      <w:szCs w:val="18"/>
      <w:lang w:bidi="ar-SA"/>
    </w:rPr>
  </w:style>
  <w:style w:type="table" w:customStyle="1" w:styleId="TableGrid1">
    <w:name w:val="Table Grid1"/>
    <w:basedOn w:val="TableNormal"/>
    <w:next w:val="TableGrid"/>
    <w:uiPriority w:val="59"/>
    <w:rsid w:val="00FA1DB3"/>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FA1D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53190">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570848328">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148789982">
      <w:bodyDiv w:val="1"/>
      <w:marLeft w:val="0"/>
      <w:marRight w:val="0"/>
      <w:marTop w:val="0"/>
      <w:marBottom w:val="0"/>
      <w:divBdr>
        <w:top w:val="none" w:sz="0" w:space="0" w:color="auto"/>
        <w:left w:val="none" w:sz="0" w:space="0" w:color="auto"/>
        <w:bottom w:val="none" w:sz="0" w:space="0" w:color="auto"/>
        <w:right w:val="none" w:sz="0" w:space="0" w:color="auto"/>
      </w:divBdr>
    </w:div>
    <w:div w:id="1449859164">
      <w:bodyDiv w:val="1"/>
      <w:marLeft w:val="0"/>
      <w:marRight w:val="0"/>
      <w:marTop w:val="0"/>
      <w:marBottom w:val="0"/>
      <w:divBdr>
        <w:top w:val="none" w:sz="0" w:space="0" w:color="auto"/>
        <w:left w:val="none" w:sz="0" w:space="0" w:color="auto"/>
        <w:bottom w:val="none" w:sz="0" w:space="0" w:color="auto"/>
        <w:right w:val="none" w:sz="0" w:space="0" w:color="auto"/>
      </w:divBdr>
    </w:div>
    <w:div w:id="1624966278">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12372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fsanzapps/applications/A1233/Shared%20Documents/Working%20folder/02_Legal/Attachment%20B.doc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hyperlink" Target="http://fsanzapps/applications/A1233/Shared%20Documents/Working%20folder/02_Legal/A1233%20CFS%20v2%20SM%20191021.docx" TargetMode="Externa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fao.org/fao-who-codexalimentarius/sh-proxy/en/?lnk=1&amp;url=https%253A%252F%252Fworkspace.fao.org%252Fsites%252Fcodex%252FStandards%252FCXS%2B156-1987%252FCXS_156e.pdf" TargetMode="External"/><Relationship Id="rId28" Type="http://schemas.openxmlformats.org/officeDocument/2006/relationships/fontTable" Target="fontTable.xml"/><Relationship Id="rId15" Type="http://schemas.openxmlformats.org/officeDocument/2006/relationships/hyperlink" Target="http://www.foodstandards.gov.au/code/changes/submission/Pages/default.aspx" TargetMode="External"/><Relationship Id="rId23" Type="http://schemas.openxmlformats.org/officeDocument/2006/relationships/hyperlink" Target="https://www.fao.org/fao-who-codexalimentarius/sh-proxy/en/?lnk=1&amp;url=https%253A%252F%252Fworkspace.fao.org%252Fsites%252Fcodex%252FStandards%252FCXS%2B72-1981%252FCXS_072e.pdf"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27" Type="http://schemas.openxmlformats.org/officeDocument/2006/relationships/image" Target="media/image2.png"/><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ELEX:32017R2470" TargetMode="External"/><Relationship Id="rId2" Type="http://schemas.openxmlformats.org/officeDocument/2006/relationships/hyperlink" Target="http://www.fao.org/fao-who-codexalimentarius/home/en/" TargetMode="External"/><Relationship Id="rId1" Type="http://schemas.openxmlformats.org/officeDocument/2006/relationships/hyperlink" Target="https://eur-lex.europa.eu/legal-content/EN/TXT/HTML/?uri=CELEX:32019R0388&amp;from=EN" TargetMode="External"/><Relationship Id="rId5" Type="http://schemas.openxmlformats.org/officeDocument/2006/relationships/hyperlink" Target="https://www.foodstandards.gov.au/code/changes/gazette/Pages/Amendment-No.198---26-March-2021.aspx" TargetMode="External"/><Relationship Id="rId4" Type="http://schemas.openxmlformats.org/officeDocument/2006/relationships/hyperlink" Target="https://www.fda.gov/media/115365/downlo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Call%20for%20submissions,%20assessment%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23</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Assessment Reports</TermName>
          <TermId xmlns="http://schemas.microsoft.com/office/infopath/2007/PartnerControls">1003b7da-34c1-48fa-9013-b106a3eb2efd</TermId>
        </TermInfo>
      </Terms>
    </bd06d2da0152468b9236b575a71e0e7c>
    <_dlc_DocId xmlns="7e329c68-5cbf-4e54-96e5-e53e71021bd2">WYJEUTFRV6AA-1700902950-275</_dlc_DocId>
    <_dlc_DocIdUrl xmlns="7e329c68-5cbf-4e54-96e5-e53e71021bd2">
      <Url>http://fsanzapps/applications/A1233/_layouts/15/DocIdRedir.aspx?ID=WYJEUTFRV6AA-1700902950-275</Url>
      <Description>WYJEUTFRV6AA-1700902950-275</Description>
    </_dlc_DocIdUrl>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4942C-8DE0-4C93-84BF-13F64A9A785A}"/>
</file>

<file path=customXml/itemProps2.xml><?xml version="1.0" encoding="utf-8"?>
<ds:datastoreItem xmlns:ds="http://schemas.openxmlformats.org/officeDocument/2006/customXml" ds:itemID="{1B94D8BF-C05D-48D2-950B-707BF542E5C0}"/>
</file>

<file path=customXml/itemProps3.xml><?xml version="1.0" encoding="utf-8"?>
<ds:datastoreItem xmlns:ds="http://schemas.openxmlformats.org/officeDocument/2006/customXml" ds:itemID="{DF4549D1-0267-44B8-8D64-5B1AEAF9E714}"/>
</file>

<file path=customXml/itemProps4.xml><?xml version="1.0" encoding="utf-8"?>
<ds:datastoreItem xmlns:ds="http://schemas.openxmlformats.org/officeDocument/2006/customXml" ds:itemID="{A184942C-8DE0-4C93-84BF-13F64A9A785A}">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terms/"/>
    <ds:schemaRef ds:uri="7e329c68-5cbf-4e54-96e5-e53e71021bd2"/>
    <ds:schemaRef ds:uri="http://purl.org/dc/elements/1.1/"/>
    <ds:schemaRef ds:uri="http://schemas.microsoft.com/office/infopath/2007/PartnerControls"/>
    <ds:schemaRef ds:uri="ec50576e-4a27-4780-a1e1-e59563bc70b8"/>
    <ds:schemaRef ds:uri="http://purl.org/dc/dcmitype/"/>
  </ds:schemaRefs>
</ds:datastoreItem>
</file>

<file path=customXml/itemProps5.xml><?xml version="1.0" encoding="utf-8"?>
<ds:datastoreItem xmlns:ds="http://schemas.openxmlformats.org/officeDocument/2006/customXml" ds:itemID="{8F3D26CB-A6F5-4960-94D8-E1866261CC6B}">
  <ds:schemaRefs>
    <ds:schemaRef ds:uri="http://schemas.microsoft.com/sharepoint/events"/>
  </ds:schemaRefs>
</ds:datastoreItem>
</file>

<file path=customXml/itemProps6.xml><?xml version="1.0" encoding="utf-8"?>
<ds:datastoreItem xmlns:ds="http://schemas.openxmlformats.org/officeDocument/2006/customXml" ds:itemID="{993BAE35-4150-44AB-A33A-7724941BB79F}"/>
</file>

<file path=customXml/itemProps7.xml><?xml version="1.0" encoding="utf-8"?>
<ds:datastoreItem xmlns:ds="http://schemas.openxmlformats.org/officeDocument/2006/customXml" ds:itemID="{CE4244E8-9F66-416C-8A15-C1F1A365BB59}"/>
</file>

<file path=docProps/app.xml><?xml version="1.0" encoding="utf-8"?>
<Properties xmlns="http://schemas.openxmlformats.org/officeDocument/2006/extended-properties" xmlns:vt="http://schemas.openxmlformats.org/officeDocument/2006/docPropsVTypes">
  <Template>Report - Call for submissions, assessment summary</Template>
  <TotalTime>0</TotalTime>
  <Pages>25</Pages>
  <Words>8877</Words>
  <Characters>50603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59362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katzel</dc:creator>
  <cp:keywords/>
  <dc:description/>
  <cp:lastModifiedBy>Tailee Vecchi</cp:lastModifiedBy>
  <cp:revision>2</cp:revision>
  <cp:lastPrinted>2021-11-04T22:39:00Z</cp:lastPrinted>
  <dcterms:created xsi:type="dcterms:W3CDTF">2021-12-02T23:31:00Z</dcterms:created>
  <dcterms:modified xsi:type="dcterms:W3CDTF">2021-12-02T23:31:00Z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444d1d75-ac9a-409f-97b3-679a6c8c07d1</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_dlc_DocIdItemGuid">
    <vt:lpwstr>2e9cef6a-7595-4965-a466-95fbd4e940a0</vt:lpwstr>
  </property>
  <property fmtid="{D5CDD505-2E9C-101B-9397-08002B2CF9AE}" pid="7" name="DisposalClass">
    <vt:lpwstr/>
  </property>
  <property fmtid="{D5CDD505-2E9C-101B-9397-08002B2CF9AE}" pid="8" name="BCS_">
    <vt:lpwstr>23;#Assessment Reports|1003b7da-34c1-48fa-9013-b106a3eb2efd</vt:lpwstr>
  </property>
  <property fmtid="{D5CDD505-2E9C-101B-9397-08002B2CF9AE}" pid="9" name="RecordPoint_WorkflowType">
    <vt:lpwstr>ActiveSubmitStub</vt:lpwstr>
  </property>
  <property fmtid="{D5CDD505-2E9C-101B-9397-08002B2CF9AE}" pid="10" name="RecordPoint_ActiveItemUniqueId">
    <vt:lpwstr>{2e9cef6a-7595-4965-a466-95fbd4e940a0}</vt:lpwstr>
  </property>
  <property fmtid="{D5CDD505-2E9C-101B-9397-08002B2CF9AE}" pid="11" name="RecordPoint_ActiveItemWebId">
    <vt:lpwstr>{b61b298a-7a58-4306-8a32-af842fa4d360}</vt:lpwstr>
  </property>
  <property fmtid="{D5CDD505-2E9C-101B-9397-08002B2CF9AE}" pid="12" name="RecordPoint_ActiveItemSiteId">
    <vt:lpwstr>{dd95a578-5c6a-4f11-92f7-f95884d628d6}</vt:lpwstr>
  </property>
  <property fmtid="{D5CDD505-2E9C-101B-9397-08002B2CF9AE}" pid="13" name="RecordPoint_ActiveItemListId">
    <vt:lpwstr>{23869180-e37b-4e20-8b88-82f01cde39fd}</vt:lpwstr>
  </property>
  <property fmtid="{D5CDD505-2E9C-101B-9397-08002B2CF9AE}" pid="14" name="RecordPoint_RecordNumberSubmitted">
    <vt:lpwstr>R0000190226</vt:lpwstr>
  </property>
  <property fmtid="{D5CDD505-2E9C-101B-9397-08002B2CF9AE}" pid="15" name="RecordPoint_SubmissionCompleted">
    <vt:lpwstr>2021-11-30T14:55:12.6169072+11:00</vt:lpwstr>
  </property>
  <property fmtid="{D5CDD505-2E9C-101B-9397-08002B2CF9AE}" pid="16"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7" name="bjDocumentLabelXML-0">
    <vt:lpwstr>ames.com/2008/01/sie/internal/label"&gt;&lt;element uid="66ddac19-06c4-4e63-b4dd-d8240d87a23f" value="" /&gt;&lt;/sisl&gt;</vt:lpwstr>
  </property>
  <property fmtid="{D5CDD505-2E9C-101B-9397-08002B2CF9AE}" pid="18" name="bjDocumentSecurityLabel">
    <vt:lpwstr>NO SECURITY CLASSIFICATION REQUIRED</vt:lpwstr>
  </property>
</Properties>
</file>