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88D" w:rsidRPr="00272E09" w:rsidRDefault="00772BDC" w:rsidP="00CA5734">
      <w:pPr>
        <w:rPr>
          <w:rFonts w:cs="Arial"/>
        </w:rPr>
      </w:pPr>
      <w:bookmarkStart w:id="0" w:name="_GoBack"/>
      <w:bookmarkEnd w:id="0"/>
      <w:r w:rsidRPr="00272E09">
        <w:rPr>
          <w:rFonts w:cs="Arial"/>
          <w:noProof/>
          <w:lang w:eastAsia="en-GB" w:bidi="ar-SA"/>
        </w:rPr>
        <w:drawing>
          <wp:inline distT="0" distB="0" distL="0" distR="0" wp14:anchorId="3236971C" wp14:editId="734FE79C">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rsidR="00A671E6" w:rsidRPr="00272E09" w:rsidRDefault="00A671E6" w:rsidP="00A671E6"/>
    <w:p w:rsidR="00BA1661" w:rsidRDefault="00BA1661" w:rsidP="00BA1661">
      <w:pPr>
        <w:rPr>
          <w:b/>
          <w:sz w:val="28"/>
          <w:szCs w:val="28"/>
        </w:rPr>
      </w:pPr>
      <w:r>
        <w:rPr>
          <w:b/>
          <w:sz w:val="28"/>
          <w:szCs w:val="28"/>
        </w:rPr>
        <w:t>21 February 2014</w:t>
      </w:r>
    </w:p>
    <w:p w:rsidR="00BA1661" w:rsidRDefault="00BA1661" w:rsidP="00BA1661">
      <w:pPr>
        <w:rPr>
          <w:b/>
          <w:sz w:val="28"/>
          <w:szCs w:val="28"/>
        </w:rPr>
      </w:pPr>
      <w:r>
        <w:rPr>
          <w:b/>
          <w:sz w:val="28"/>
          <w:szCs w:val="28"/>
        </w:rPr>
        <w:t>[2-14]</w:t>
      </w:r>
    </w:p>
    <w:p w:rsidR="00A671E6" w:rsidRPr="00272E09" w:rsidRDefault="00A671E6" w:rsidP="00A671E6"/>
    <w:p w:rsidR="0012388D" w:rsidRPr="00272E09" w:rsidRDefault="00B425AA" w:rsidP="00B425AA">
      <w:pPr>
        <w:pStyle w:val="FSTitle"/>
      </w:pPr>
      <w:r w:rsidRPr="00272E09">
        <w:t>A</w:t>
      </w:r>
      <w:r w:rsidR="00DD265C" w:rsidRPr="00272E09">
        <w:t>pproval</w:t>
      </w:r>
      <w:r w:rsidRPr="00272E09">
        <w:t xml:space="preserve"> R</w:t>
      </w:r>
      <w:r w:rsidR="00DD265C" w:rsidRPr="00272E09">
        <w:t>eport</w:t>
      </w:r>
      <w:r w:rsidRPr="00272E09">
        <w:t xml:space="preserve"> – </w:t>
      </w:r>
      <w:r w:rsidR="00EB6590" w:rsidRPr="00272E09">
        <w:t>A</w:t>
      </w:r>
      <w:r w:rsidR="00DD265C" w:rsidRPr="00272E09">
        <w:t>pplication</w:t>
      </w:r>
      <w:r w:rsidR="00E138A9" w:rsidRPr="00272E09">
        <w:t xml:space="preserve"> A1085</w:t>
      </w:r>
    </w:p>
    <w:p w:rsidR="003A7B84" w:rsidRPr="00272E09" w:rsidRDefault="003A7B84" w:rsidP="00A671E6"/>
    <w:p w:rsidR="0012388D" w:rsidRPr="00272E09" w:rsidRDefault="009B52B3" w:rsidP="00B425AA">
      <w:pPr>
        <w:pStyle w:val="FSTitle"/>
      </w:pPr>
      <w:r w:rsidRPr="00272E09">
        <w:t>Food deri</w:t>
      </w:r>
      <w:r w:rsidR="004D25A5" w:rsidRPr="00272E09">
        <w:t xml:space="preserve">ved from </w:t>
      </w:r>
      <w:r w:rsidR="00200BE6" w:rsidRPr="00272E09">
        <w:t>Reduced L</w:t>
      </w:r>
      <w:r w:rsidR="00E138A9" w:rsidRPr="00272E09">
        <w:t>ignin Lucerne Line KK179</w:t>
      </w:r>
    </w:p>
    <w:p w:rsidR="008810D9" w:rsidRPr="00272E09" w:rsidRDefault="008810D9" w:rsidP="008810D9">
      <w:pPr>
        <w:pBdr>
          <w:bottom w:val="single" w:sz="12" w:space="1" w:color="auto"/>
        </w:pBdr>
        <w:spacing w:line="280" w:lineRule="exact"/>
        <w:rPr>
          <w:rFonts w:cs="Arial"/>
          <w:bCs/>
        </w:rPr>
      </w:pPr>
    </w:p>
    <w:p w:rsidR="008810D9" w:rsidRPr="00272E09" w:rsidRDefault="008810D9" w:rsidP="008810D9">
      <w:pPr>
        <w:rPr>
          <w:szCs w:val="22"/>
        </w:rPr>
      </w:pPr>
    </w:p>
    <w:p w:rsidR="00564790" w:rsidRPr="00272E09" w:rsidRDefault="003E6806" w:rsidP="009B52B3">
      <w:pPr>
        <w:rPr>
          <w:color w:val="000000" w:themeColor="text1"/>
          <w:szCs w:val="22"/>
        </w:rPr>
      </w:pPr>
      <w:r w:rsidRPr="00272E09">
        <w:rPr>
          <w:color w:val="000000" w:themeColor="text1"/>
          <w:szCs w:val="22"/>
        </w:rPr>
        <w:t>Food Standards Australia New Zealand (FSANZ) has assessed an a</w:t>
      </w:r>
      <w:r w:rsidR="00564790" w:rsidRPr="00272E09">
        <w:rPr>
          <w:color w:val="000000" w:themeColor="text1"/>
          <w:szCs w:val="22"/>
        </w:rPr>
        <w:t xml:space="preserve">pplication made by </w:t>
      </w:r>
      <w:r w:rsidR="00272E09" w:rsidRPr="00272E09">
        <w:rPr>
          <w:color w:val="000000" w:themeColor="text1"/>
          <w:szCs w:val="22"/>
        </w:rPr>
        <w:t>Monsanto</w:t>
      </w:r>
      <w:r w:rsidR="00E138A9" w:rsidRPr="00272E09">
        <w:rPr>
          <w:color w:val="000000" w:themeColor="text1"/>
          <w:szCs w:val="22"/>
        </w:rPr>
        <w:t xml:space="preserve"> Australia Ltd</w:t>
      </w:r>
      <w:r w:rsidR="00564790" w:rsidRPr="00272E09">
        <w:rPr>
          <w:color w:val="000000" w:themeColor="text1"/>
          <w:szCs w:val="22"/>
        </w:rPr>
        <w:t xml:space="preserve"> seeking permission for food derived </w:t>
      </w:r>
      <w:r w:rsidR="00E138A9" w:rsidRPr="00272E09">
        <w:rPr>
          <w:color w:val="000000" w:themeColor="text1"/>
          <w:szCs w:val="22"/>
        </w:rPr>
        <w:t>from lucerne line KK179, which is genetically modified to have reduced lignin levels.</w:t>
      </w:r>
    </w:p>
    <w:p w:rsidR="00E138A9" w:rsidRPr="00272E09" w:rsidRDefault="00E138A9" w:rsidP="009B52B3">
      <w:pPr>
        <w:rPr>
          <w:szCs w:val="22"/>
        </w:rPr>
      </w:pPr>
    </w:p>
    <w:p w:rsidR="009B52B3" w:rsidRPr="00272E09" w:rsidRDefault="00E138A9" w:rsidP="009B52B3">
      <w:r w:rsidRPr="00272E09">
        <w:t>On 8 October</w:t>
      </w:r>
      <w:r w:rsidR="00564790" w:rsidRPr="00272E09">
        <w:t xml:space="preserve"> 2013</w:t>
      </w:r>
      <w:r w:rsidR="009B52B3" w:rsidRPr="00272E09">
        <w:t>, FSANZ sought submissions on</w:t>
      </w:r>
      <w:r w:rsidR="00263E20" w:rsidRPr="00272E09">
        <w:t xml:space="preserve"> a draft variation to Standard 1.5.2</w:t>
      </w:r>
      <w:r w:rsidR="009B52B3" w:rsidRPr="00272E09">
        <w:t xml:space="preserve"> and published an associat</w:t>
      </w:r>
      <w:r w:rsidR="004D25A5" w:rsidRPr="00272E09">
        <w:t xml:space="preserve">ed report. FSANZ received </w:t>
      </w:r>
      <w:r w:rsidR="001857D5" w:rsidRPr="00272E09">
        <w:t>11</w:t>
      </w:r>
      <w:r w:rsidR="009B52B3" w:rsidRPr="00272E09">
        <w:t xml:space="preserve"> submissions.</w:t>
      </w:r>
    </w:p>
    <w:p w:rsidR="009B52B3" w:rsidRPr="00272E09" w:rsidRDefault="009B52B3" w:rsidP="009B52B3"/>
    <w:p w:rsidR="009B52B3" w:rsidRPr="00BA1661" w:rsidRDefault="009B52B3" w:rsidP="009B52B3">
      <w:r w:rsidRPr="00272E09">
        <w:t>FSANZ approved the draft variation to the Standard on</w:t>
      </w:r>
      <w:r w:rsidR="00400169" w:rsidRPr="00272E09">
        <w:t xml:space="preserve"> </w:t>
      </w:r>
      <w:r w:rsidR="00BA1661" w:rsidRPr="00BA1661">
        <w:t>12</w:t>
      </w:r>
      <w:r w:rsidR="00E138A9" w:rsidRPr="00BA1661">
        <w:t xml:space="preserve"> February</w:t>
      </w:r>
      <w:r w:rsidR="00400169" w:rsidRPr="00BA1661">
        <w:t xml:space="preserve"> 201</w:t>
      </w:r>
      <w:r w:rsidR="00E138A9" w:rsidRPr="00BA1661">
        <w:t>4</w:t>
      </w:r>
      <w:r w:rsidRPr="00272E09">
        <w:t>. The COAG Legislative and Governance Forum on Food Regulation</w:t>
      </w:r>
      <w:r w:rsidRPr="00272E09">
        <w:rPr>
          <w:vertAlign w:val="superscript"/>
        </w:rPr>
        <w:footnoteReference w:id="1"/>
      </w:r>
      <w:r w:rsidRPr="00272E09">
        <w:t xml:space="preserve"> (the Forum)</w:t>
      </w:r>
      <w:r w:rsidR="004D25A5" w:rsidRPr="00272E09">
        <w:t xml:space="preserve"> </w:t>
      </w:r>
      <w:r w:rsidRPr="00272E09">
        <w:t>was notified of FSANZ’s decision on</w:t>
      </w:r>
      <w:r w:rsidR="00400169" w:rsidRPr="00272E09">
        <w:t xml:space="preserve"> </w:t>
      </w:r>
      <w:r w:rsidR="00BA1661" w:rsidRPr="00BA1661">
        <w:t>20 February</w:t>
      </w:r>
      <w:r w:rsidR="00400169" w:rsidRPr="00BA1661">
        <w:t xml:space="preserve"> 201</w:t>
      </w:r>
      <w:r w:rsidR="00E138A9" w:rsidRPr="00BA1661">
        <w:t>4</w:t>
      </w:r>
      <w:r w:rsidRPr="00BA1661">
        <w:t>.</w:t>
      </w:r>
    </w:p>
    <w:p w:rsidR="009B52B3" w:rsidRPr="00272E09" w:rsidRDefault="009B52B3" w:rsidP="009B52B3"/>
    <w:p w:rsidR="009B52B3" w:rsidRPr="00272E09" w:rsidRDefault="009B52B3" w:rsidP="009B52B3">
      <w:r w:rsidRPr="00272E09">
        <w:t xml:space="preserve">This Report is provided pursuant to paragraph 33(1)(b) of the </w:t>
      </w:r>
      <w:r w:rsidRPr="00272E09">
        <w:rPr>
          <w:i/>
        </w:rPr>
        <w:t>Food Standards Australia New Zealand Act 1991</w:t>
      </w:r>
      <w:r w:rsidRPr="00272E09">
        <w:t xml:space="preserve"> (the FSANZ Act).</w:t>
      </w:r>
    </w:p>
    <w:p w:rsidR="00F526BD" w:rsidRPr="00272E09" w:rsidRDefault="00F526BD" w:rsidP="00A671E6"/>
    <w:p w:rsidR="00EB6590" w:rsidRPr="00272E09" w:rsidRDefault="00EB6590" w:rsidP="00F526BD"/>
    <w:p w:rsidR="00A671E6" w:rsidRPr="00272E09" w:rsidRDefault="00A671E6" w:rsidP="00CC5468">
      <w:pPr>
        <w:sectPr w:rsidR="00A671E6" w:rsidRPr="00272E09" w:rsidSect="00B90B03">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start="1"/>
          <w:cols w:space="708"/>
          <w:docGrid w:linePitch="360"/>
        </w:sectPr>
      </w:pPr>
    </w:p>
    <w:p w:rsidR="0012388D" w:rsidRPr="00272E09" w:rsidRDefault="00D15A08" w:rsidP="00EC66BB">
      <w:pPr>
        <w:jc w:val="center"/>
        <w:rPr>
          <w:sz w:val="28"/>
          <w:szCs w:val="28"/>
        </w:rPr>
      </w:pPr>
      <w:r w:rsidRPr="00272E09">
        <w:rPr>
          <w:sz w:val="28"/>
          <w:szCs w:val="28"/>
        </w:rPr>
        <w:lastRenderedPageBreak/>
        <w:t xml:space="preserve">Table of </w:t>
      </w:r>
      <w:r w:rsidR="00456B54" w:rsidRPr="00272E09">
        <w:rPr>
          <w:sz w:val="28"/>
          <w:szCs w:val="28"/>
        </w:rPr>
        <w:t>C</w:t>
      </w:r>
      <w:r w:rsidRPr="00272E09">
        <w:rPr>
          <w:sz w:val="28"/>
          <w:szCs w:val="28"/>
        </w:rPr>
        <w:t>ontents</w:t>
      </w:r>
    </w:p>
    <w:p w:rsidR="00381D41" w:rsidRPr="001F1389" w:rsidRDefault="00B55714">
      <w:pPr>
        <w:pStyle w:val="TOC1"/>
        <w:tabs>
          <w:tab w:val="right" w:leader="dot" w:pos="9060"/>
        </w:tabs>
        <w:rPr>
          <w:rFonts w:ascii="Arial" w:eastAsiaTheme="minorEastAsia" w:hAnsi="Arial" w:cs="Arial"/>
          <w:b w:val="0"/>
          <w:bCs w:val="0"/>
          <w:caps w:val="0"/>
          <w:noProof/>
          <w:lang w:eastAsia="en-GB" w:bidi="ar-SA"/>
        </w:rPr>
      </w:pPr>
      <w:r w:rsidRPr="001F1389">
        <w:rPr>
          <w:rFonts w:ascii="Arial" w:hAnsi="Arial" w:cs="Arial"/>
          <w:b w:val="0"/>
          <w:bCs w:val="0"/>
          <w:caps w:val="0"/>
          <w:smallCaps/>
        </w:rPr>
        <w:fldChar w:fldCharType="begin"/>
      </w:r>
      <w:r w:rsidRPr="001F1389">
        <w:rPr>
          <w:rFonts w:ascii="Arial" w:hAnsi="Arial" w:cs="Arial"/>
        </w:rPr>
        <w:instrText xml:space="preserve"> TOC \h \z \t "Heading 1,1,Heading 2,2,Heading 3,3" </w:instrText>
      </w:r>
      <w:r w:rsidRPr="001F1389">
        <w:rPr>
          <w:rFonts w:ascii="Arial" w:hAnsi="Arial" w:cs="Arial"/>
          <w:b w:val="0"/>
          <w:bCs w:val="0"/>
          <w:caps w:val="0"/>
          <w:smallCaps/>
        </w:rPr>
        <w:fldChar w:fldCharType="separate"/>
      </w:r>
      <w:hyperlink w:anchor="_Toc372719220" w:history="1">
        <w:r w:rsidR="00381D41" w:rsidRPr="001F1389">
          <w:rPr>
            <w:rStyle w:val="Hyperlink"/>
            <w:rFonts w:ascii="Arial" w:hAnsi="Arial" w:cs="Arial"/>
            <w:noProof/>
          </w:rPr>
          <w:t>Executive summary</w:t>
        </w:r>
        <w:r w:rsidR="00381D41" w:rsidRPr="001F1389">
          <w:rPr>
            <w:rFonts w:ascii="Arial" w:hAnsi="Arial" w:cs="Arial"/>
            <w:noProof/>
            <w:webHidden/>
          </w:rPr>
          <w:tab/>
        </w:r>
        <w:r w:rsidR="00381D41" w:rsidRPr="001F1389">
          <w:rPr>
            <w:rFonts w:ascii="Arial" w:hAnsi="Arial" w:cs="Arial"/>
            <w:noProof/>
            <w:webHidden/>
          </w:rPr>
          <w:fldChar w:fldCharType="begin"/>
        </w:r>
        <w:r w:rsidR="00381D41" w:rsidRPr="001F1389">
          <w:rPr>
            <w:rFonts w:ascii="Arial" w:hAnsi="Arial" w:cs="Arial"/>
            <w:noProof/>
            <w:webHidden/>
          </w:rPr>
          <w:instrText xml:space="preserve"> PAGEREF _Toc372719220 \h </w:instrText>
        </w:r>
        <w:r w:rsidR="00381D41" w:rsidRPr="001F1389">
          <w:rPr>
            <w:rFonts w:ascii="Arial" w:hAnsi="Arial" w:cs="Arial"/>
            <w:noProof/>
            <w:webHidden/>
          </w:rPr>
        </w:r>
        <w:r w:rsidR="00381D41" w:rsidRPr="001F1389">
          <w:rPr>
            <w:rFonts w:ascii="Arial" w:hAnsi="Arial" w:cs="Arial"/>
            <w:noProof/>
            <w:webHidden/>
          </w:rPr>
          <w:fldChar w:fldCharType="separate"/>
        </w:r>
        <w:r w:rsidR="00BA1661">
          <w:rPr>
            <w:rFonts w:ascii="Arial" w:hAnsi="Arial" w:cs="Arial"/>
            <w:noProof/>
            <w:webHidden/>
          </w:rPr>
          <w:t>2</w:t>
        </w:r>
        <w:r w:rsidR="00381D41" w:rsidRPr="001F1389">
          <w:rPr>
            <w:rFonts w:ascii="Arial" w:hAnsi="Arial" w:cs="Arial"/>
            <w:noProof/>
            <w:webHidden/>
          </w:rPr>
          <w:fldChar w:fldCharType="end"/>
        </w:r>
      </w:hyperlink>
    </w:p>
    <w:p w:rsidR="00381D41" w:rsidRPr="001F1389" w:rsidRDefault="00C557AD">
      <w:pPr>
        <w:pStyle w:val="TOC1"/>
        <w:tabs>
          <w:tab w:val="left" w:pos="440"/>
          <w:tab w:val="right" w:leader="dot" w:pos="9060"/>
        </w:tabs>
        <w:rPr>
          <w:rFonts w:ascii="Arial" w:eastAsiaTheme="minorEastAsia" w:hAnsi="Arial" w:cs="Arial"/>
          <w:b w:val="0"/>
          <w:bCs w:val="0"/>
          <w:caps w:val="0"/>
          <w:noProof/>
          <w:lang w:eastAsia="en-GB" w:bidi="ar-SA"/>
        </w:rPr>
      </w:pPr>
      <w:hyperlink w:anchor="_Toc372719221" w:history="1">
        <w:r w:rsidR="00381D41" w:rsidRPr="001F1389">
          <w:rPr>
            <w:rStyle w:val="Hyperlink"/>
            <w:rFonts w:ascii="Arial" w:hAnsi="Arial" w:cs="Arial"/>
            <w:noProof/>
          </w:rPr>
          <w:t>1.</w:t>
        </w:r>
        <w:r w:rsidR="00381D41" w:rsidRPr="001F1389">
          <w:rPr>
            <w:rFonts w:ascii="Arial" w:eastAsiaTheme="minorEastAsia" w:hAnsi="Arial" w:cs="Arial"/>
            <w:b w:val="0"/>
            <w:bCs w:val="0"/>
            <w:caps w:val="0"/>
            <w:noProof/>
            <w:lang w:eastAsia="en-GB" w:bidi="ar-SA"/>
          </w:rPr>
          <w:tab/>
        </w:r>
        <w:r w:rsidR="00381D41" w:rsidRPr="001F1389">
          <w:rPr>
            <w:rStyle w:val="Hyperlink"/>
            <w:rFonts w:ascii="Arial" w:hAnsi="Arial" w:cs="Arial"/>
            <w:noProof/>
          </w:rPr>
          <w:t>Introduction</w:t>
        </w:r>
        <w:r w:rsidR="00381D41" w:rsidRPr="001F1389">
          <w:rPr>
            <w:rFonts w:ascii="Arial" w:hAnsi="Arial" w:cs="Arial"/>
            <w:noProof/>
            <w:webHidden/>
          </w:rPr>
          <w:tab/>
        </w:r>
        <w:r w:rsidR="00381D41" w:rsidRPr="001F1389">
          <w:rPr>
            <w:rFonts w:ascii="Arial" w:hAnsi="Arial" w:cs="Arial"/>
            <w:noProof/>
            <w:webHidden/>
          </w:rPr>
          <w:fldChar w:fldCharType="begin"/>
        </w:r>
        <w:r w:rsidR="00381D41" w:rsidRPr="001F1389">
          <w:rPr>
            <w:rFonts w:ascii="Arial" w:hAnsi="Arial" w:cs="Arial"/>
            <w:noProof/>
            <w:webHidden/>
          </w:rPr>
          <w:instrText xml:space="preserve"> PAGEREF _Toc372719221 \h </w:instrText>
        </w:r>
        <w:r w:rsidR="00381D41" w:rsidRPr="001F1389">
          <w:rPr>
            <w:rFonts w:ascii="Arial" w:hAnsi="Arial" w:cs="Arial"/>
            <w:noProof/>
            <w:webHidden/>
          </w:rPr>
        </w:r>
        <w:r w:rsidR="00381D41" w:rsidRPr="001F1389">
          <w:rPr>
            <w:rFonts w:ascii="Arial" w:hAnsi="Arial" w:cs="Arial"/>
            <w:noProof/>
            <w:webHidden/>
          </w:rPr>
          <w:fldChar w:fldCharType="separate"/>
        </w:r>
        <w:r w:rsidR="00BA1661">
          <w:rPr>
            <w:rFonts w:ascii="Arial" w:hAnsi="Arial" w:cs="Arial"/>
            <w:noProof/>
            <w:webHidden/>
          </w:rPr>
          <w:t>3</w:t>
        </w:r>
        <w:r w:rsidR="00381D41" w:rsidRPr="001F1389">
          <w:rPr>
            <w:rFonts w:ascii="Arial" w:hAnsi="Arial" w:cs="Arial"/>
            <w:noProof/>
            <w:webHidden/>
          </w:rPr>
          <w:fldChar w:fldCharType="end"/>
        </w:r>
      </w:hyperlink>
    </w:p>
    <w:p w:rsidR="00381D41" w:rsidRPr="001F1389" w:rsidRDefault="00C557AD">
      <w:pPr>
        <w:pStyle w:val="TOC2"/>
        <w:tabs>
          <w:tab w:val="left" w:pos="880"/>
          <w:tab w:val="right" w:leader="dot" w:pos="9060"/>
        </w:tabs>
        <w:rPr>
          <w:rFonts w:ascii="Arial" w:eastAsiaTheme="minorEastAsia" w:hAnsi="Arial" w:cs="Arial"/>
          <w:smallCaps w:val="0"/>
          <w:noProof/>
          <w:lang w:eastAsia="en-GB" w:bidi="ar-SA"/>
        </w:rPr>
      </w:pPr>
      <w:hyperlink w:anchor="_Toc372719222" w:history="1">
        <w:r w:rsidR="00381D41" w:rsidRPr="001F1389">
          <w:rPr>
            <w:rStyle w:val="Hyperlink"/>
            <w:rFonts w:ascii="Arial" w:hAnsi="Arial" w:cs="Arial"/>
            <w:noProof/>
          </w:rPr>
          <w:t>1.1</w:t>
        </w:r>
        <w:r w:rsidR="00381D41" w:rsidRPr="001F1389">
          <w:rPr>
            <w:rFonts w:ascii="Arial" w:eastAsiaTheme="minorEastAsia" w:hAnsi="Arial" w:cs="Arial"/>
            <w:smallCaps w:val="0"/>
            <w:noProof/>
            <w:lang w:eastAsia="en-GB" w:bidi="ar-SA"/>
          </w:rPr>
          <w:tab/>
        </w:r>
        <w:r w:rsidR="00381D41" w:rsidRPr="001F1389">
          <w:rPr>
            <w:rStyle w:val="Hyperlink"/>
            <w:rFonts w:ascii="Arial" w:hAnsi="Arial" w:cs="Arial"/>
            <w:noProof/>
          </w:rPr>
          <w:t>The Applicant</w:t>
        </w:r>
        <w:r w:rsidR="00381D41" w:rsidRPr="001F1389">
          <w:rPr>
            <w:rFonts w:ascii="Arial" w:hAnsi="Arial" w:cs="Arial"/>
            <w:noProof/>
            <w:webHidden/>
          </w:rPr>
          <w:tab/>
        </w:r>
        <w:r w:rsidR="00381D41" w:rsidRPr="001F1389">
          <w:rPr>
            <w:rFonts w:ascii="Arial" w:hAnsi="Arial" w:cs="Arial"/>
            <w:noProof/>
            <w:webHidden/>
          </w:rPr>
          <w:fldChar w:fldCharType="begin"/>
        </w:r>
        <w:r w:rsidR="00381D41" w:rsidRPr="001F1389">
          <w:rPr>
            <w:rFonts w:ascii="Arial" w:hAnsi="Arial" w:cs="Arial"/>
            <w:noProof/>
            <w:webHidden/>
          </w:rPr>
          <w:instrText xml:space="preserve"> PAGEREF _Toc372719222 \h </w:instrText>
        </w:r>
        <w:r w:rsidR="00381D41" w:rsidRPr="001F1389">
          <w:rPr>
            <w:rFonts w:ascii="Arial" w:hAnsi="Arial" w:cs="Arial"/>
            <w:noProof/>
            <w:webHidden/>
          </w:rPr>
        </w:r>
        <w:r w:rsidR="00381D41" w:rsidRPr="001F1389">
          <w:rPr>
            <w:rFonts w:ascii="Arial" w:hAnsi="Arial" w:cs="Arial"/>
            <w:noProof/>
            <w:webHidden/>
          </w:rPr>
          <w:fldChar w:fldCharType="separate"/>
        </w:r>
        <w:r w:rsidR="00BA1661">
          <w:rPr>
            <w:rFonts w:ascii="Arial" w:hAnsi="Arial" w:cs="Arial"/>
            <w:noProof/>
            <w:webHidden/>
          </w:rPr>
          <w:t>3</w:t>
        </w:r>
        <w:r w:rsidR="00381D41" w:rsidRPr="001F1389">
          <w:rPr>
            <w:rFonts w:ascii="Arial" w:hAnsi="Arial" w:cs="Arial"/>
            <w:noProof/>
            <w:webHidden/>
          </w:rPr>
          <w:fldChar w:fldCharType="end"/>
        </w:r>
      </w:hyperlink>
    </w:p>
    <w:p w:rsidR="00381D41" w:rsidRPr="001F1389" w:rsidRDefault="00C557AD">
      <w:pPr>
        <w:pStyle w:val="TOC2"/>
        <w:tabs>
          <w:tab w:val="left" w:pos="880"/>
          <w:tab w:val="right" w:leader="dot" w:pos="9060"/>
        </w:tabs>
        <w:rPr>
          <w:rFonts w:ascii="Arial" w:eastAsiaTheme="minorEastAsia" w:hAnsi="Arial" w:cs="Arial"/>
          <w:smallCaps w:val="0"/>
          <w:noProof/>
          <w:lang w:eastAsia="en-GB" w:bidi="ar-SA"/>
        </w:rPr>
      </w:pPr>
      <w:hyperlink w:anchor="_Toc372719223" w:history="1">
        <w:r w:rsidR="00381D41" w:rsidRPr="001F1389">
          <w:rPr>
            <w:rStyle w:val="Hyperlink"/>
            <w:rFonts w:ascii="Arial" w:hAnsi="Arial" w:cs="Arial"/>
            <w:noProof/>
          </w:rPr>
          <w:t>1.2</w:t>
        </w:r>
        <w:r w:rsidR="00381D41" w:rsidRPr="001F1389">
          <w:rPr>
            <w:rFonts w:ascii="Arial" w:eastAsiaTheme="minorEastAsia" w:hAnsi="Arial" w:cs="Arial"/>
            <w:smallCaps w:val="0"/>
            <w:noProof/>
            <w:lang w:eastAsia="en-GB" w:bidi="ar-SA"/>
          </w:rPr>
          <w:tab/>
        </w:r>
        <w:r w:rsidR="00381D41" w:rsidRPr="001F1389">
          <w:rPr>
            <w:rStyle w:val="Hyperlink"/>
            <w:rFonts w:ascii="Arial" w:hAnsi="Arial" w:cs="Arial"/>
            <w:noProof/>
          </w:rPr>
          <w:t>The Application</w:t>
        </w:r>
        <w:r w:rsidR="00381D41" w:rsidRPr="001F1389">
          <w:rPr>
            <w:rFonts w:ascii="Arial" w:hAnsi="Arial" w:cs="Arial"/>
            <w:noProof/>
            <w:webHidden/>
          </w:rPr>
          <w:tab/>
        </w:r>
        <w:r w:rsidR="00381D41" w:rsidRPr="001F1389">
          <w:rPr>
            <w:rFonts w:ascii="Arial" w:hAnsi="Arial" w:cs="Arial"/>
            <w:noProof/>
            <w:webHidden/>
          </w:rPr>
          <w:fldChar w:fldCharType="begin"/>
        </w:r>
        <w:r w:rsidR="00381D41" w:rsidRPr="001F1389">
          <w:rPr>
            <w:rFonts w:ascii="Arial" w:hAnsi="Arial" w:cs="Arial"/>
            <w:noProof/>
            <w:webHidden/>
          </w:rPr>
          <w:instrText xml:space="preserve"> PAGEREF _Toc372719223 \h </w:instrText>
        </w:r>
        <w:r w:rsidR="00381D41" w:rsidRPr="001F1389">
          <w:rPr>
            <w:rFonts w:ascii="Arial" w:hAnsi="Arial" w:cs="Arial"/>
            <w:noProof/>
            <w:webHidden/>
          </w:rPr>
        </w:r>
        <w:r w:rsidR="00381D41" w:rsidRPr="001F1389">
          <w:rPr>
            <w:rFonts w:ascii="Arial" w:hAnsi="Arial" w:cs="Arial"/>
            <w:noProof/>
            <w:webHidden/>
          </w:rPr>
          <w:fldChar w:fldCharType="separate"/>
        </w:r>
        <w:r w:rsidR="00BA1661">
          <w:rPr>
            <w:rFonts w:ascii="Arial" w:hAnsi="Arial" w:cs="Arial"/>
            <w:noProof/>
            <w:webHidden/>
          </w:rPr>
          <w:t>3</w:t>
        </w:r>
        <w:r w:rsidR="00381D41" w:rsidRPr="001F1389">
          <w:rPr>
            <w:rFonts w:ascii="Arial" w:hAnsi="Arial" w:cs="Arial"/>
            <w:noProof/>
            <w:webHidden/>
          </w:rPr>
          <w:fldChar w:fldCharType="end"/>
        </w:r>
      </w:hyperlink>
    </w:p>
    <w:p w:rsidR="00381D41" w:rsidRPr="001F1389" w:rsidRDefault="00C557AD">
      <w:pPr>
        <w:pStyle w:val="TOC2"/>
        <w:tabs>
          <w:tab w:val="left" w:pos="880"/>
          <w:tab w:val="right" w:leader="dot" w:pos="9060"/>
        </w:tabs>
        <w:rPr>
          <w:rFonts w:ascii="Arial" w:eastAsiaTheme="minorEastAsia" w:hAnsi="Arial" w:cs="Arial"/>
          <w:smallCaps w:val="0"/>
          <w:noProof/>
          <w:lang w:eastAsia="en-GB" w:bidi="ar-SA"/>
        </w:rPr>
      </w:pPr>
      <w:hyperlink w:anchor="_Toc372719224" w:history="1">
        <w:r w:rsidR="00381D41" w:rsidRPr="001F1389">
          <w:rPr>
            <w:rStyle w:val="Hyperlink"/>
            <w:rFonts w:ascii="Arial" w:hAnsi="Arial" w:cs="Arial"/>
            <w:noProof/>
          </w:rPr>
          <w:t>1.3</w:t>
        </w:r>
        <w:r w:rsidR="00381D41" w:rsidRPr="001F1389">
          <w:rPr>
            <w:rFonts w:ascii="Arial" w:eastAsiaTheme="minorEastAsia" w:hAnsi="Arial" w:cs="Arial"/>
            <w:smallCaps w:val="0"/>
            <w:noProof/>
            <w:lang w:eastAsia="en-GB" w:bidi="ar-SA"/>
          </w:rPr>
          <w:tab/>
        </w:r>
        <w:r w:rsidR="00381D41" w:rsidRPr="001F1389">
          <w:rPr>
            <w:rStyle w:val="Hyperlink"/>
            <w:rFonts w:ascii="Arial" w:hAnsi="Arial" w:cs="Arial"/>
            <w:noProof/>
          </w:rPr>
          <w:t>The current Standard</w:t>
        </w:r>
        <w:r w:rsidR="00381D41" w:rsidRPr="001F1389">
          <w:rPr>
            <w:rFonts w:ascii="Arial" w:hAnsi="Arial" w:cs="Arial"/>
            <w:noProof/>
            <w:webHidden/>
          </w:rPr>
          <w:tab/>
        </w:r>
        <w:r w:rsidR="00381D41" w:rsidRPr="001F1389">
          <w:rPr>
            <w:rFonts w:ascii="Arial" w:hAnsi="Arial" w:cs="Arial"/>
            <w:noProof/>
            <w:webHidden/>
          </w:rPr>
          <w:fldChar w:fldCharType="begin"/>
        </w:r>
        <w:r w:rsidR="00381D41" w:rsidRPr="001F1389">
          <w:rPr>
            <w:rFonts w:ascii="Arial" w:hAnsi="Arial" w:cs="Arial"/>
            <w:noProof/>
            <w:webHidden/>
          </w:rPr>
          <w:instrText xml:space="preserve"> PAGEREF _Toc372719224 \h </w:instrText>
        </w:r>
        <w:r w:rsidR="00381D41" w:rsidRPr="001F1389">
          <w:rPr>
            <w:rFonts w:ascii="Arial" w:hAnsi="Arial" w:cs="Arial"/>
            <w:noProof/>
            <w:webHidden/>
          </w:rPr>
        </w:r>
        <w:r w:rsidR="00381D41" w:rsidRPr="001F1389">
          <w:rPr>
            <w:rFonts w:ascii="Arial" w:hAnsi="Arial" w:cs="Arial"/>
            <w:noProof/>
            <w:webHidden/>
          </w:rPr>
          <w:fldChar w:fldCharType="separate"/>
        </w:r>
        <w:r w:rsidR="00BA1661">
          <w:rPr>
            <w:rFonts w:ascii="Arial" w:hAnsi="Arial" w:cs="Arial"/>
            <w:noProof/>
            <w:webHidden/>
          </w:rPr>
          <w:t>3</w:t>
        </w:r>
        <w:r w:rsidR="00381D41" w:rsidRPr="001F1389">
          <w:rPr>
            <w:rFonts w:ascii="Arial" w:hAnsi="Arial" w:cs="Arial"/>
            <w:noProof/>
            <w:webHidden/>
          </w:rPr>
          <w:fldChar w:fldCharType="end"/>
        </w:r>
      </w:hyperlink>
    </w:p>
    <w:p w:rsidR="00381D41" w:rsidRPr="001F1389" w:rsidRDefault="00C557AD">
      <w:pPr>
        <w:pStyle w:val="TOC2"/>
        <w:tabs>
          <w:tab w:val="left" w:pos="880"/>
          <w:tab w:val="right" w:leader="dot" w:pos="9060"/>
        </w:tabs>
        <w:rPr>
          <w:rFonts w:ascii="Arial" w:eastAsiaTheme="minorEastAsia" w:hAnsi="Arial" w:cs="Arial"/>
          <w:smallCaps w:val="0"/>
          <w:noProof/>
          <w:lang w:eastAsia="en-GB" w:bidi="ar-SA"/>
        </w:rPr>
      </w:pPr>
      <w:hyperlink w:anchor="_Toc372719225" w:history="1">
        <w:r w:rsidR="00381D41" w:rsidRPr="001F1389">
          <w:rPr>
            <w:rStyle w:val="Hyperlink"/>
            <w:rFonts w:ascii="Arial" w:hAnsi="Arial" w:cs="Arial"/>
            <w:noProof/>
          </w:rPr>
          <w:t>1.4</w:t>
        </w:r>
        <w:r w:rsidR="00381D41" w:rsidRPr="001F1389">
          <w:rPr>
            <w:rFonts w:ascii="Arial" w:eastAsiaTheme="minorEastAsia" w:hAnsi="Arial" w:cs="Arial"/>
            <w:smallCaps w:val="0"/>
            <w:noProof/>
            <w:lang w:eastAsia="en-GB" w:bidi="ar-SA"/>
          </w:rPr>
          <w:tab/>
        </w:r>
        <w:r w:rsidR="00381D41" w:rsidRPr="001F1389">
          <w:rPr>
            <w:rStyle w:val="Hyperlink"/>
            <w:rFonts w:ascii="Arial" w:hAnsi="Arial" w:cs="Arial"/>
            <w:noProof/>
          </w:rPr>
          <w:t xml:space="preserve">Reasons for accepting the </w:t>
        </w:r>
        <w:r w:rsidR="00381D41" w:rsidRPr="001F1389">
          <w:rPr>
            <w:rStyle w:val="Hyperlink"/>
            <w:rFonts w:ascii="Arial" w:hAnsi="Arial" w:cs="Arial"/>
            <w:noProof/>
            <w:u w:color="FFFF00"/>
          </w:rPr>
          <w:t>Application</w:t>
        </w:r>
        <w:r w:rsidR="00381D41" w:rsidRPr="001F1389">
          <w:rPr>
            <w:rFonts w:ascii="Arial" w:hAnsi="Arial" w:cs="Arial"/>
            <w:noProof/>
            <w:webHidden/>
          </w:rPr>
          <w:tab/>
        </w:r>
        <w:r w:rsidR="00381D41" w:rsidRPr="001F1389">
          <w:rPr>
            <w:rFonts w:ascii="Arial" w:hAnsi="Arial" w:cs="Arial"/>
            <w:noProof/>
            <w:webHidden/>
          </w:rPr>
          <w:fldChar w:fldCharType="begin"/>
        </w:r>
        <w:r w:rsidR="00381D41" w:rsidRPr="001F1389">
          <w:rPr>
            <w:rFonts w:ascii="Arial" w:hAnsi="Arial" w:cs="Arial"/>
            <w:noProof/>
            <w:webHidden/>
          </w:rPr>
          <w:instrText xml:space="preserve"> PAGEREF _Toc372719225 \h </w:instrText>
        </w:r>
        <w:r w:rsidR="00381D41" w:rsidRPr="001F1389">
          <w:rPr>
            <w:rFonts w:ascii="Arial" w:hAnsi="Arial" w:cs="Arial"/>
            <w:noProof/>
            <w:webHidden/>
          </w:rPr>
        </w:r>
        <w:r w:rsidR="00381D41" w:rsidRPr="001F1389">
          <w:rPr>
            <w:rFonts w:ascii="Arial" w:hAnsi="Arial" w:cs="Arial"/>
            <w:noProof/>
            <w:webHidden/>
          </w:rPr>
          <w:fldChar w:fldCharType="separate"/>
        </w:r>
        <w:r w:rsidR="00BA1661">
          <w:rPr>
            <w:rFonts w:ascii="Arial" w:hAnsi="Arial" w:cs="Arial"/>
            <w:noProof/>
            <w:webHidden/>
          </w:rPr>
          <w:t>3</w:t>
        </w:r>
        <w:r w:rsidR="00381D41" w:rsidRPr="001F1389">
          <w:rPr>
            <w:rFonts w:ascii="Arial" w:hAnsi="Arial" w:cs="Arial"/>
            <w:noProof/>
            <w:webHidden/>
          </w:rPr>
          <w:fldChar w:fldCharType="end"/>
        </w:r>
      </w:hyperlink>
    </w:p>
    <w:p w:rsidR="00381D41" w:rsidRPr="001F1389" w:rsidRDefault="00C557AD">
      <w:pPr>
        <w:pStyle w:val="TOC2"/>
        <w:tabs>
          <w:tab w:val="left" w:pos="880"/>
          <w:tab w:val="right" w:leader="dot" w:pos="9060"/>
        </w:tabs>
        <w:rPr>
          <w:rFonts w:ascii="Arial" w:eastAsiaTheme="minorEastAsia" w:hAnsi="Arial" w:cs="Arial"/>
          <w:smallCaps w:val="0"/>
          <w:noProof/>
          <w:lang w:eastAsia="en-GB" w:bidi="ar-SA"/>
        </w:rPr>
      </w:pPr>
      <w:hyperlink w:anchor="_Toc372719226" w:history="1">
        <w:r w:rsidR="00381D41" w:rsidRPr="001F1389">
          <w:rPr>
            <w:rStyle w:val="Hyperlink"/>
            <w:rFonts w:ascii="Arial" w:hAnsi="Arial" w:cs="Arial"/>
            <w:noProof/>
          </w:rPr>
          <w:t>1.5</w:t>
        </w:r>
        <w:r w:rsidR="00381D41" w:rsidRPr="001F1389">
          <w:rPr>
            <w:rFonts w:ascii="Arial" w:eastAsiaTheme="minorEastAsia" w:hAnsi="Arial" w:cs="Arial"/>
            <w:smallCaps w:val="0"/>
            <w:noProof/>
            <w:lang w:eastAsia="en-GB" w:bidi="ar-SA"/>
          </w:rPr>
          <w:tab/>
        </w:r>
        <w:r w:rsidR="00381D41" w:rsidRPr="001F1389">
          <w:rPr>
            <w:rStyle w:val="Hyperlink"/>
            <w:rFonts w:ascii="Arial" w:hAnsi="Arial" w:cs="Arial"/>
            <w:noProof/>
          </w:rPr>
          <w:t>Procedure for assessment</w:t>
        </w:r>
        <w:r w:rsidR="00381D41" w:rsidRPr="001F1389">
          <w:rPr>
            <w:rFonts w:ascii="Arial" w:hAnsi="Arial" w:cs="Arial"/>
            <w:noProof/>
            <w:webHidden/>
          </w:rPr>
          <w:tab/>
        </w:r>
        <w:r w:rsidR="00381D41" w:rsidRPr="001F1389">
          <w:rPr>
            <w:rFonts w:ascii="Arial" w:hAnsi="Arial" w:cs="Arial"/>
            <w:noProof/>
            <w:webHidden/>
          </w:rPr>
          <w:fldChar w:fldCharType="begin"/>
        </w:r>
        <w:r w:rsidR="00381D41" w:rsidRPr="001F1389">
          <w:rPr>
            <w:rFonts w:ascii="Arial" w:hAnsi="Arial" w:cs="Arial"/>
            <w:noProof/>
            <w:webHidden/>
          </w:rPr>
          <w:instrText xml:space="preserve"> PAGEREF _Toc372719226 \h </w:instrText>
        </w:r>
        <w:r w:rsidR="00381D41" w:rsidRPr="001F1389">
          <w:rPr>
            <w:rFonts w:ascii="Arial" w:hAnsi="Arial" w:cs="Arial"/>
            <w:noProof/>
            <w:webHidden/>
          </w:rPr>
        </w:r>
        <w:r w:rsidR="00381D41" w:rsidRPr="001F1389">
          <w:rPr>
            <w:rFonts w:ascii="Arial" w:hAnsi="Arial" w:cs="Arial"/>
            <w:noProof/>
            <w:webHidden/>
          </w:rPr>
          <w:fldChar w:fldCharType="separate"/>
        </w:r>
        <w:r w:rsidR="00BA1661">
          <w:rPr>
            <w:rFonts w:ascii="Arial" w:hAnsi="Arial" w:cs="Arial"/>
            <w:noProof/>
            <w:webHidden/>
          </w:rPr>
          <w:t>4</w:t>
        </w:r>
        <w:r w:rsidR="00381D41" w:rsidRPr="001F1389">
          <w:rPr>
            <w:rFonts w:ascii="Arial" w:hAnsi="Arial" w:cs="Arial"/>
            <w:noProof/>
            <w:webHidden/>
          </w:rPr>
          <w:fldChar w:fldCharType="end"/>
        </w:r>
      </w:hyperlink>
    </w:p>
    <w:p w:rsidR="00381D41" w:rsidRPr="001F1389" w:rsidRDefault="00C557AD">
      <w:pPr>
        <w:pStyle w:val="TOC2"/>
        <w:tabs>
          <w:tab w:val="left" w:pos="880"/>
          <w:tab w:val="right" w:leader="dot" w:pos="9060"/>
        </w:tabs>
        <w:rPr>
          <w:rFonts w:ascii="Arial" w:eastAsiaTheme="minorEastAsia" w:hAnsi="Arial" w:cs="Arial"/>
          <w:smallCaps w:val="0"/>
          <w:noProof/>
          <w:lang w:eastAsia="en-GB" w:bidi="ar-SA"/>
        </w:rPr>
      </w:pPr>
      <w:hyperlink w:anchor="_Toc372719227" w:history="1">
        <w:r w:rsidR="00381D41" w:rsidRPr="001F1389">
          <w:rPr>
            <w:rStyle w:val="Hyperlink"/>
            <w:rFonts w:ascii="Arial" w:hAnsi="Arial" w:cs="Arial"/>
            <w:noProof/>
          </w:rPr>
          <w:t>1.6</w:t>
        </w:r>
        <w:r w:rsidR="00381D41" w:rsidRPr="001F1389">
          <w:rPr>
            <w:rFonts w:ascii="Arial" w:eastAsiaTheme="minorEastAsia" w:hAnsi="Arial" w:cs="Arial"/>
            <w:smallCaps w:val="0"/>
            <w:noProof/>
            <w:lang w:eastAsia="en-GB" w:bidi="ar-SA"/>
          </w:rPr>
          <w:tab/>
        </w:r>
        <w:r w:rsidR="00381D41" w:rsidRPr="001F1389">
          <w:rPr>
            <w:rStyle w:val="Hyperlink"/>
            <w:rFonts w:ascii="Arial" w:hAnsi="Arial" w:cs="Arial"/>
            <w:noProof/>
          </w:rPr>
          <w:t>Decision</w:t>
        </w:r>
        <w:r w:rsidR="00381D41" w:rsidRPr="001F1389">
          <w:rPr>
            <w:rFonts w:ascii="Arial" w:hAnsi="Arial" w:cs="Arial"/>
            <w:noProof/>
            <w:webHidden/>
          </w:rPr>
          <w:tab/>
        </w:r>
        <w:r w:rsidR="00381D41" w:rsidRPr="001F1389">
          <w:rPr>
            <w:rFonts w:ascii="Arial" w:hAnsi="Arial" w:cs="Arial"/>
            <w:noProof/>
            <w:webHidden/>
          </w:rPr>
          <w:fldChar w:fldCharType="begin"/>
        </w:r>
        <w:r w:rsidR="00381D41" w:rsidRPr="001F1389">
          <w:rPr>
            <w:rFonts w:ascii="Arial" w:hAnsi="Arial" w:cs="Arial"/>
            <w:noProof/>
            <w:webHidden/>
          </w:rPr>
          <w:instrText xml:space="preserve"> PAGEREF _Toc372719227 \h </w:instrText>
        </w:r>
        <w:r w:rsidR="00381D41" w:rsidRPr="001F1389">
          <w:rPr>
            <w:rFonts w:ascii="Arial" w:hAnsi="Arial" w:cs="Arial"/>
            <w:noProof/>
            <w:webHidden/>
          </w:rPr>
        </w:r>
        <w:r w:rsidR="00381D41" w:rsidRPr="001F1389">
          <w:rPr>
            <w:rFonts w:ascii="Arial" w:hAnsi="Arial" w:cs="Arial"/>
            <w:noProof/>
            <w:webHidden/>
          </w:rPr>
          <w:fldChar w:fldCharType="separate"/>
        </w:r>
        <w:r w:rsidR="00BA1661">
          <w:rPr>
            <w:rFonts w:ascii="Arial" w:hAnsi="Arial" w:cs="Arial"/>
            <w:noProof/>
            <w:webHidden/>
          </w:rPr>
          <w:t>4</w:t>
        </w:r>
        <w:r w:rsidR="00381D41" w:rsidRPr="001F1389">
          <w:rPr>
            <w:rFonts w:ascii="Arial" w:hAnsi="Arial" w:cs="Arial"/>
            <w:noProof/>
            <w:webHidden/>
          </w:rPr>
          <w:fldChar w:fldCharType="end"/>
        </w:r>
      </w:hyperlink>
    </w:p>
    <w:p w:rsidR="00381D41" w:rsidRPr="001F1389" w:rsidRDefault="00C557AD">
      <w:pPr>
        <w:pStyle w:val="TOC1"/>
        <w:tabs>
          <w:tab w:val="left" w:pos="440"/>
          <w:tab w:val="right" w:leader="dot" w:pos="9060"/>
        </w:tabs>
        <w:rPr>
          <w:rFonts w:ascii="Arial" w:eastAsiaTheme="minorEastAsia" w:hAnsi="Arial" w:cs="Arial"/>
          <w:b w:val="0"/>
          <w:bCs w:val="0"/>
          <w:caps w:val="0"/>
          <w:noProof/>
          <w:lang w:eastAsia="en-GB" w:bidi="ar-SA"/>
        </w:rPr>
      </w:pPr>
      <w:hyperlink w:anchor="_Toc372719228" w:history="1">
        <w:r w:rsidR="00381D41" w:rsidRPr="001F1389">
          <w:rPr>
            <w:rStyle w:val="Hyperlink"/>
            <w:rFonts w:ascii="Arial" w:hAnsi="Arial" w:cs="Arial"/>
            <w:noProof/>
          </w:rPr>
          <w:t>2.</w:t>
        </w:r>
        <w:r w:rsidR="00381D41" w:rsidRPr="001F1389">
          <w:rPr>
            <w:rFonts w:ascii="Arial" w:eastAsiaTheme="minorEastAsia" w:hAnsi="Arial" w:cs="Arial"/>
            <w:b w:val="0"/>
            <w:bCs w:val="0"/>
            <w:caps w:val="0"/>
            <w:noProof/>
            <w:lang w:eastAsia="en-GB" w:bidi="ar-SA"/>
          </w:rPr>
          <w:tab/>
        </w:r>
        <w:r w:rsidR="00381D41" w:rsidRPr="001F1389">
          <w:rPr>
            <w:rStyle w:val="Hyperlink"/>
            <w:rFonts w:ascii="Arial" w:hAnsi="Arial" w:cs="Arial"/>
            <w:noProof/>
          </w:rPr>
          <w:t xml:space="preserve">Summary </w:t>
        </w:r>
        <w:r w:rsidR="00381D41" w:rsidRPr="001F1389">
          <w:rPr>
            <w:rStyle w:val="Hyperlink"/>
            <w:rFonts w:ascii="Arial" w:hAnsi="Arial" w:cs="Arial"/>
            <w:noProof/>
            <w:u w:color="FFFF00"/>
          </w:rPr>
          <w:t>of</w:t>
        </w:r>
        <w:r w:rsidR="00381D41" w:rsidRPr="001F1389">
          <w:rPr>
            <w:rStyle w:val="Hyperlink"/>
            <w:rFonts w:ascii="Arial" w:hAnsi="Arial" w:cs="Arial"/>
            <w:noProof/>
          </w:rPr>
          <w:t xml:space="preserve"> the findings</w:t>
        </w:r>
        <w:r w:rsidR="00381D41" w:rsidRPr="001F1389">
          <w:rPr>
            <w:rFonts w:ascii="Arial" w:hAnsi="Arial" w:cs="Arial"/>
            <w:noProof/>
            <w:webHidden/>
          </w:rPr>
          <w:tab/>
        </w:r>
        <w:r w:rsidR="00381D41" w:rsidRPr="001F1389">
          <w:rPr>
            <w:rFonts w:ascii="Arial" w:hAnsi="Arial" w:cs="Arial"/>
            <w:noProof/>
            <w:webHidden/>
          </w:rPr>
          <w:fldChar w:fldCharType="begin"/>
        </w:r>
        <w:r w:rsidR="00381D41" w:rsidRPr="001F1389">
          <w:rPr>
            <w:rFonts w:ascii="Arial" w:hAnsi="Arial" w:cs="Arial"/>
            <w:noProof/>
            <w:webHidden/>
          </w:rPr>
          <w:instrText xml:space="preserve"> PAGEREF _Toc372719228 \h </w:instrText>
        </w:r>
        <w:r w:rsidR="00381D41" w:rsidRPr="001F1389">
          <w:rPr>
            <w:rFonts w:ascii="Arial" w:hAnsi="Arial" w:cs="Arial"/>
            <w:noProof/>
            <w:webHidden/>
          </w:rPr>
        </w:r>
        <w:r w:rsidR="00381D41" w:rsidRPr="001F1389">
          <w:rPr>
            <w:rFonts w:ascii="Arial" w:hAnsi="Arial" w:cs="Arial"/>
            <w:noProof/>
            <w:webHidden/>
          </w:rPr>
          <w:fldChar w:fldCharType="separate"/>
        </w:r>
        <w:r w:rsidR="00BA1661">
          <w:rPr>
            <w:rFonts w:ascii="Arial" w:hAnsi="Arial" w:cs="Arial"/>
            <w:noProof/>
            <w:webHidden/>
          </w:rPr>
          <w:t>4</w:t>
        </w:r>
        <w:r w:rsidR="00381D41" w:rsidRPr="001F1389">
          <w:rPr>
            <w:rFonts w:ascii="Arial" w:hAnsi="Arial" w:cs="Arial"/>
            <w:noProof/>
            <w:webHidden/>
          </w:rPr>
          <w:fldChar w:fldCharType="end"/>
        </w:r>
      </w:hyperlink>
    </w:p>
    <w:p w:rsidR="00381D41" w:rsidRPr="001F1389" w:rsidRDefault="00C557AD">
      <w:pPr>
        <w:pStyle w:val="TOC2"/>
        <w:tabs>
          <w:tab w:val="left" w:pos="880"/>
          <w:tab w:val="right" w:leader="dot" w:pos="9060"/>
        </w:tabs>
        <w:rPr>
          <w:rFonts w:ascii="Arial" w:eastAsiaTheme="minorEastAsia" w:hAnsi="Arial" w:cs="Arial"/>
          <w:smallCaps w:val="0"/>
          <w:noProof/>
          <w:lang w:eastAsia="en-GB" w:bidi="ar-SA"/>
        </w:rPr>
      </w:pPr>
      <w:hyperlink w:anchor="_Toc372719229" w:history="1">
        <w:r w:rsidR="00381D41" w:rsidRPr="001F1389">
          <w:rPr>
            <w:rStyle w:val="Hyperlink"/>
            <w:rFonts w:ascii="Arial" w:hAnsi="Arial" w:cs="Arial"/>
            <w:noProof/>
          </w:rPr>
          <w:t>2.1</w:t>
        </w:r>
        <w:r w:rsidR="00381D41" w:rsidRPr="001F1389">
          <w:rPr>
            <w:rFonts w:ascii="Arial" w:eastAsiaTheme="minorEastAsia" w:hAnsi="Arial" w:cs="Arial"/>
            <w:smallCaps w:val="0"/>
            <w:noProof/>
            <w:lang w:eastAsia="en-GB" w:bidi="ar-SA"/>
          </w:rPr>
          <w:tab/>
        </w:r>
        <w:r w:rsidR="00381D41" w:rsidRPr="001F1389">
          <w:rPr>
            <w:rStyle w:val="Hyperlink"/>
            <w:rFonts w:ascii="Arial" w:hAnsi="Arial" w:cs="Arial"/>
            <w:noProof/>
          </w:rPr>
          <w:t>Summary of issues raised in submissions</w:t>
        </w:r>
        <w:r w:rsidR="00381D41" w:rsidRPr="001F1389">
          <w:rPr>
            <w:rFonts w:ascii="Arial" w:hAnsi="Arial" w:cs="Arial"/>
            <w:noProof/>
            <w:webHidden/>
          </w:rPr>
          <w:tab/>
        </w:r>
        <w:r w:rsidR="00381D41" w:rsidRPr="001F1389">
          <w:rPr>
            <w:rFonts w:ascii="Arial" w:hAnsi="Arial" w:cs="Arial"/>
            <w:noProof/>
            <w:webHidden/>
          </w:rPr>
          <w:fldChar w:fldCharType="begin"/>
        </w:r>
        <w:r w:rsidR="00381D41" w:rsidRPr="001F1389">
          <w:rPr>
            <w:rFonts w:ascii="Arial" w:hAnsi="Arial" w:cs="Arial"/>
            <w:noProof/>
            <w:webHidden/>
          </w:rPr>
          <w:instrText xml:space="preserve"> PAGEREF _Toc372719229 \h </w:instrText>
        </w:r>
        <w:r w:rsidR="00381D41" w:rsidRPr="001F1389">
          <w:rPr>
            <w:rFonts w:ascii="Arial" w:hAnsi="Arial" w:cs="Arial"/>
            <w:noProof/>
            <w:webHidden/>
          </w:rPr>
        </w:r>
        <w:r w:rsidR="00381D41" w:rsidRPr="001F1389">
          <w:rPr>
            <w:rFonts w:ascii="Arial" w:hAnsi="Arial" w:cs="Arial"/>
            <w:noProof/>
            <w:webHidden/>
          </w:rPr>
          <w:fldChar w:fldCharType="separate"/>
        </w:r>
        <w:r w:rsidR="00BA1661">
          <w:rPr>
            <w:rFonts w:ascii="Arial" w:hAnsi="Arial" w:cs="Arial"/>
            <w:noProof/>
            <w:webHidden/>
          </w:rPr>
          <w:t>4</w:t>
        </w:r>
        <w:r w:rsidR="00381D41" w:rsidRPr="001F1389">
          <w:rPr>
            <w:rFonts w:ascii="Arial" w:hAnsi="Arial" w:cs="Arial"/>
            <w:noProof/>
            <w:webHidden/>
          </w:rPr>
          <w:fldChar w:fldCharType="end"/>
        </w:r>
      </w:hyperlink>
    </w:p>
    <w:p w:rsidR="00381D41" w:rsidRPr="001F1389" w:rsidRDefault="00C557AD">
      <w:pPr>
        <w:pStyle w:val="TOC2"/>
        <w:tabs>
          <w:tab w:val="left" w:pos="880"/>
          <w:tab w:val="right" w:leader="dot" w:pos="9060"/>
        </w:tabs>
        <w:rPr>
          <w:rFonts w:ascii="Arial" w:eastAsiaTheme="minorEastAsia" w:hAnsi="Arial" w:cs="Arial"/>
          <w:smallCaps w:val="0"/>
          <w:noProof/>
          <w:lang w:eastAsia="en-GB" w:bidi="ar-SA"/>
        </w:rPr>
      </w:pPr>
      <w:hyperlink w:anchor="_Toc372719230" w:history="1">
        <w:r w:rsidR="00381D41" w:rsidRPr="001F1389">
          <w:rPr>
            <w:rStyle w:val="Hyperlink"/>
            <w:rFonts w:ascii="Arial" w:hAnsi="Arial" w:cs="Arial"/>
            <w:noProof/>
          </w:rPr>
          <w:t>2.2</w:t>
        </w:r>
        <w:r w:rsidR="00381D41" w:rsidRPr="001F1389">
          <w:rPr>
            <w:rFonts w:ascii="Arial" w:eastAsiaTheme="minorEastAsia" w:hAnsi="Arial" w:cs="Arial"/>
            <w:smallCaps w:val="0"/>
            <w:noProof/>
            <w:lang w:eastAsia="en-GB" w:bidi="ar-SA"/>
          </w:rPr>
          <w:tab/>
        </w:r>
        <w:r w:rsidR="00381D41" w:rsidRPr="001F1389">
          <w:rPr>
            <w:rStyle w:val="Hyperlink"/>
            <w:rFonts w:ascii="Arial" w:hAnsi="Arial" w:cs="Arial"/>
            <w:noProof/>
          </w:rPr>
          <w:t>Safety assessment</w:t>
        </w:r>
        <w:r w:rsidR="00381D41" w:rsidRPr="001F1389">
          <w:rPr>
            <w:rFonts w:ascii="Arial" w:hAnsi="Arial" w:cs="Arial"/>
            <w:noProof/>
            <w:webHidden/>
          </w:rPr>
          <w:tab/>
        </w:r>
        <w:r w:rsidR="00381D41" w:rsidRPr="001F1389">
          <w:rPr>
            <w:rFonts w:ascii="Arial" w:hAnsi="Arial" w:cs="Arial"/>
            <w:noProof/>
            <w:webHidden/>
          </w:rPr>
          <w:fldChar w:fldCharType="begin"/>
        </w:r>
        <w:r w:rsidR="00381D41" w:rsidRPr="001F1389">
          <w:rPr>
            <w:rFonts w:ascii="Arial" w:hAnsi="Arial" w:cs="Arial"/>
            <w:noProof/>
            <w:webHidden/>
          </w:rPr>
          <w:instrText xml:space="preserve"> PAGEREF _Toc372719230 \h </w:instrText>
        </w:r>
        <w:r w:rsidR="00381D41" w:rsidRPr="001F1389">
          <w:rPr>
            <w:rFonts w:ascii="Arial" w:hAnsi="Arial" w:cs="Arial"/>
            <w:noProof/>
            <w:webHidden/>
          </w:rPr>
        </w:r>
        <w:r w:rsidR="00381D41" w:rsidRPr="001F1389">
          <w:rPr>
            <w:rFonts w:ascii="Arial" w:hAnsi="Arial" w:cs="Arial"/>
            <w:noProof/>
            <w:webHidden/>
          </w:rPr>
          <w:fldChar w:fldCharType="separate"/>
        </w:r>
        <w:r w:rsidR="00BA1661">
          <w:rPr>
            <w:rFonts w:ascii="Arial" w:hAnsi="Arial" w:cs="Arial"/>
            <w:noProof/>
            <w:webHidden/>
          </w:rPr>
          <w:t>10</w:t>
        </w:r>
        <w:r w:rsidR="00381D41" w:rsidRPr="001F1389">
          <w:rPr>
            <w:rFonts w:ascii="Arial" w:hAnsi="Arial" w:cs="Arial"/>
            <w:noProof/>
            <w:webHidden/>
          </w:rPr>
          <w:fldChar w:fldCharType="end"/>
        </w:r>
      </w:hyperlink>
    </w:p>
    <w:p w:rsidR="00381D41" w:rsidRPr="001F1389" w:rsidRDefault="00C557AD">
      <w:pPr>
        <w:pStyle w:val="TOC2"/>
        <w:tabs>
          <w:tab w:val="left" w:pos="880"/>
          <w:tab w:val="right" w:leader="dot" w:pos="9060"/>
        </w:tabs>
        <w:rPr>
          <w:rFonts w:ascii="Arial" w:eastAsiaTheme="minorEastAsia" w:hAnsi="Arial" w:cs="Arial"/>
          <w:smallCaps w:val="0"/>
          <w:noProof/>
          <w:lang w:eastAsia="en-GB" w:bidi="ar-SA"/>
        </w:rPr>
      </w:pPr>
      <w:hyperlink w:anchor="_Toc372719231" w:history="1">
        <w:r w:rsidR="00381D41" w:rsidRPr="001F1389">
          <w:rPr>
            <w:rStyle w:val="Hyperlink"/>
            <w:rFonts w:ascii="Arial" w:hAnsi="Arial" w:cs="Arial"/>
            <w:noProof/>
          </w:rPr>
          <w:t>2.3</w:t>
        </w:r>
        <w:r w:rsidR="00381D41" w:rsidRPr="001F1389">
          <w:rPr>
            <w:rFonts w:ascii="Arial" w:eastAsiaTheme="minorEastAsia" w:hAnsi="Arial" w:cs="Arial"/>
            <w:smallCaps w:val="0"/>
            <w:noProof/>
            <w:lang w:eastAsia="en-GB" w:bidi="ar-SA"/>
          </w:rPr>
          <w:tab/>
        </w:r>
        <w:r w:rsidR="00381D41" w:rsidRPr="001F1389">
          <w:rPr>
            <w:rStyle w:val="Hyperlink"/>
            <w:rFonts w:ascii="Arial" w:hAnsi="Arial" w:cs="Arial"/>
            <w:noProof/>
          </w:rPr>
          <w:t>Risk management</w:t>
        </w:r>
        <w:r w:rsidR="00381D41" w:rsidRPr="001F1389">
          <w:rPr>
            <w:rFonts w:ascii="Arial" w:hAnsi="Arial" w:cs="Arial"/>
            <w:noProof/>
            <w:webHidden/>
          </w:rPr>
          <w:tab/>
        </w:r>
        <w:r w:rsidR="00381D41" w:rsidRPr="001F1389">
          <w:rPr>
            <w:rFonts w:ascii="Arial" w:hAnsi="Arial" w:cs="Arial"/>
            <w:noProof/>
            <w:webHidden/>
          </w:rPr>
          <w:fldChar w:fldCharType="begin"/>
        </w:r>
        <w:r w:rsidR="00381D41" w:rsidRPr="001F1389">
          <w:rPr>
            <w:rFonts w:ascii="Arial" w:hAnsi="Arial" w:cs="Arial"/>
            <w:noProof/>
            <w:webHidden/>
          </w:rPr>
          <w:instrText xml:space="preserve"> PAGEREF _Toc372719231 \h </w:instrText>
        </w:r>
        <w:r w:rsidR="00381D41" w:rsidRPr="001F1389">
          <w:rPr>
            <w:rFonts w:ascii="Arial" w:hAnsi="Arial" w:cs="Arial"/>
            <w:noProof/>
            <w:webHidden/>
          </w:rPr>
        </w:r>
        <w:r w:rsidR="00381D41" w:rsidRPr="001F1389">
          <w:rPr>
            <w:rFonts w:ascii="Arial" w:hAnsi="Arial" w:cs="Arial"/>
            <w:noProof/>
            <w:webHidden/>
          </w:rPr>
          <w:fldChar w:fldCharType="separate"/>
        </w:r>
        <w:r w:rsidR="00BA1661">
          <w:rPr>
            <w:rFonts w:ascii="Arial" w:hAnsi="Arial" w:cs="Arial"/>
            <w:noProof/>
            <w:webHidden/>
          </w:rPr>
          <w:t>11</w:t>
        </w:r>
        <w:r w:rsidR="00381D41" w:rsidRPr="001F1389">
          <w:rPr>
            <w:rFonts w:ascii="Arial" w:hAnsi="Arial" w:cs="Arial"/>
            <w:noProof/>
            <w:webHidden/>
          </w:rPr>
          <w:fldChar w:fldCharType="end"/>
        </w:r>
      </w:hyperlink>
    </w:p>
    <w:p w:rsidR="00381D41" w:rsidRPr="001F1389" w:rsidRDefault="00C557AD">
      <w:pPr>
        <w:pStyle w:val="TOC3"/>
        <w:tabs>
          <w:tab w:val="left" w:pos="1100"/>
          <w:tab w:val="right" w:leader="dot" w:pos="9060"/>
        </w:tabs>
        <w:rPr>
          <w:rFonts w:ascii="Arial" w:eastAsiaTheme="minorEastAsia" w:hAnsi="Arial" w:cs="Arial"/>
          <w:i w:val="0"/>
          <w:iCs w:val="0"/>
          <w:noProof/>
          <w:lang w:eastAsia="en-GB" w:bidi="ar-SA"/>
        </w:rPr>
      </w:pPr>
      <w:hyperlink w:anchor="_Toc372719232" w:history="1">
        <w:r w:rsidR="00381D41" w:rsidRPr="001F1389">
          <w:rPr>
            <w:rStyle w:val="Hyperlink"/>
            <w:rFonts w:ascii="Arial" w:hAnsi="Arial" w:cs="Arial"/>
            <w:noProof/>
          </w:rPr>
          <w:t>2.3.1</w:t>
        </w:r>
        <w:r w:rsidR="00381D41" w:rsidRPr="001F1389">
          <w:rPr>
            <w:rFonts w:ascii="Arial" w:eastAsiaTheme="minorEastAsia" w:hAnsi="Arial" w:cs="Arial"/>
            <w:i w:val="0"/>
            <w:iCs w:val="0"/>
            <w:noProof/>
            <w:lang w:eastAsia="en-GB" w:bidi="ar-SA"/>
          </w:rPr>
          <w:tab/>
        </w:r>
        <w:r w:rsidR="00381D41" w:rsidRPr="001F1389">
          <w:rPr>
            <w:rStyle w:val="Hyperlink"/>
            <w:rFonts w:ascii="Arial" w:hAnsi="Arial" w:cs="Arial"/>
            <w:noProof/>
          </w:rPr>
          <w:t>Labelling</w:t>
        </w:r>
        <w:r w:rsidR="00381D41" w:rsidRPr="001F1389">
          <w:rPr>
            <w:rFonts w:ascii="Arial" w:hAnsi="Arial" w:cs="Arial"/>
            <w:noProof/>
            <w:webHidden/>
          </w:rPr>
          <w:tab/>
        </w:r>
        <w:r w:rsidR="00381D41" w:rsidRPr="001F1389">
          <w:rPr>
            <w:rFonts w:ascii="Arial" w:hAnsi="Arial" w:cs="Arial"/>
            <w:noProof/>
            <w:webHidden/>
          </w:rPr>
          <w:fldChar w:fldCharType="begin"/>
        </w:r>
        <w:r w:rsidR="00381D41" w:rsidRPr="001F1389">
          <w:rPr>
            <w:rFonts w:ascii="Arial" w:hAnsi="Arial" w:cs="Arial"/>
            <w:noProof/>
            <w:webHidden/>
          </w:rPr>
          <w:instrText xml:space="preserve"> PAGEREF _Toc372719232 \h </w:instrText>
        </w:r>
        <w:r w:rsidR="00381D41" w:rsidRPr="001F1389">
          <w:rPr>
            <w:rFonts w:ascii="Arial" w:hAnsi="Arial" w:cs="Arial"/>
            <w:noProof/>
            <w:webHidden/>
          </w:rPr>
        </w:r>
        <w:r w:rsidR="00381D41" w:rsidRPr="001F1389">
          <w:rPr>
            <w:rFonts w:ascii="Arial" w:hAnsi="Arial" w:cs="Arial"/>
            <w:noProof/>
            <w:webHidden/>
          </w:rPr>
          <w:fldChar w:fldCharType="separate"/>
        </w:r>
        <w:r w:rsidR="00BA1661">
          <w:rPr>
            <w:rFonts w:ascii="Arial" w:hAnsi="Arial" w:cs="Arial"/>
            <w:noProof/>
            <w:webHidden/>
          </w:rPr>
          <w:t>11</w:t>
        </w:r>
        <w:r w:rsidR="00381D41" w:rsidRPr="001F1389">
          <w:rPr>
            <w:rFonts w:ascii="Arial" w:hAnsi="Arial" w:cs="Arial"/>
            <w:noProof/>
            <w:webHidden/>
          </w:rPr>
          <w:fldChar w:fldCharType="end"/>
        </w:r>
      </w:hyperlink>
    </w:p>
    <w:p w:rsidR="00381D41" w:rsidRPr="001F1389" w:rsidRDefault="00C557AD">
      <w:pPr>
        <w:pStyle w:val="TOC3"/>
        <w:tabs>
          <w:tab w:val="left" w:pos="1100"/>
          <w:tab w:val="right" w:leader="dot" w:pos="9060"/>
        </w:tabs>
        <w:rPr>
          <w:rFonts w:ascii="Arial" w:eastAsiaTheme="minorEastAsia" w:hAnsi="Arial" w:cs="Arial"/>
          <w:i w:val="0"/>
          <w:iCs w:val="0"/>
          <w:noProof/>
          <w:lang w:eastAsia="en-GB" w:bidi="ar-SA"/>
        </w:rPr>
      </w:pPr>
      <w:hyperlink w:anchor="_Toc372719233" w:history="1">
        <w:r w:rsidR="00381D41" w:rsidRPr="001F1389">
          <w:rPr>
            <w:rStyle w:val="Hyperlink"/>
            <w:rFonts w:ascii="Arial" w:hAnsi="Arial" w:cs="Arial"/>
            <w:noProof/>
          </w:rPr>
          <w:t>2.3.2</w:t>
        </w:r>
        <w:r w:rsidR="00381D41" w:rsidRPr="001F1389">
          <w:rPr>
            <w:rFonts w:ascii="Arial" w:eastAsiaTheme="minorEastAsia" w:hAnsi="Arial" w:cs="Arial"/>
            <w:i w:val="0"/>
            <w:iCs w:val="0"/>
            <w:noProof/>
            <w:lang w:eastAsia="en-GB" w:bidi="ar-SA"/>
          </w:rPr>
          <w:tab/>
        </w:r>
        <w:r w:rsidR="00381D41" w:rsidRPr="001F1389">
          <w:rPr>
            <w:rStyle w:val="Hyperlink"/>
            <w:rFonts w:ascii="Arial" w:hAnsi="Arial" w:cs="Arial"/>
            <w:noProof/>
          </w:rPr>
          <w:t>Detection methodology</w:t>
        </w:r>
        <w:r w:rsidR="00381D41" w:rsidRPr="001F1389">
          <w:rPr>
            <w:rFonts w:ascii="Arial" w:hAnsi="Arial" w:cs="Arial"/>
            <w:noProof/>
            <w:webHidden/>
          </w:rPr>
          <w:tab/>
        </w:r>
        <w:r w:rsidR="00381D41" w:rsidRPr="001F1389">
          <w:rPr>
            <w:rFonts w:ascii="Arial" w:hAnsi="Arial" w:cs="Arial"/>
            <w:noProof/>
            <w:webHidden/>
          </w:rPr>
          <w:fldChar w:fldCharType="begin"/>
        </w:r>
        <w:r w:rsidR="00381D41" w:rsidRPr="001F1389">
          <w:rPr>
            <w:rFonts w:ascii="Arial" w:hAnsi="Arial" w:cs="Arial"/>
            <w:noProof/>
            <w:webHidden/>
          </w:rPr>
          <w:instrText xml:space="preserve"> PAGEREF _Toc372719233 \h </w:instrText>
        </w:r>
        <w:r w:rsidR="00381D41" w:rsidRPr="001F1389">
          <w:rPr>
            <w:rFonts w:ascii="Arial" w:hAnsi="Arial" w:cs="Arial"/>
            <w:noProof/>
            <w:webHidden/>
          </w:rPr>
        </w:r>
        <w:r w:rsidR="00381D41" w:rsidRPr="001F1389">
          <w:rPr>
            <w:rFonts w:ascii="Arial" w:hAnsi="Arial" w:cs="Arial"/>
            <w:noProof/>
            <w:webHidden/>
          </w:rPr>
          <w:fldChar w:fldCharType="separate"/>
        </w:r>
        <w:r w:rsidR="00BA1661">
          <w:rPr>
            <w:rFonts w:ascii="Arial" w:hAnsi="Arial" w:cs="Arial"/>
            <w:noProof/>
            <w:webHidden/>
          </w:rPr>
          <w:t>11</w:t>
        </w:r>
        <w:r w:rsidR="00381D41" w:rsidRPr="001F1389">
          <w:rPr>
            <w:rFonts w:ascii="Arial" w:hAnsi="Arial" w:cs="Arial"/>
            <w:noProof/>
            <w:webHidden/>
          </w:rPr>
          <w:fldChar w:fldCharType="end"/>
        </w:r>
      </w:hyperlink>
    </w:p>
    <w:p w:rsidR="00381D41" w:rsidRPr="001F1389" w:rsidRDefault="00C557AD">
      <w:pPr>
        <w:pStyle w:val="TOC2"/>
        <w:tabs>
          <w:tab w:val="left" w:pos="880"/>
          <w:tab w:val="right" w:leader="dot" w:pos="9060"/>
        </w:tabs>
        <w:rPr>
          <w:rFonts w:ascii="Arial" w:eastAsiaTheme="minorEastAsia" w:hAnsi="Arial" w:cs="Arial"/>
          <w:smallCaps w:val="0"/>
          <w:noProof/>
          <w:lang w:eastAsia="en-GB" w:bidi="ar-SA"/>
        </w:rPr>
      </w:pPr>
      <w:hyperlink w:anchor="_Toc372719234" w:history="1">
        <w:r w:rsidR="00381D41" w:rsidRPr="001F1389">
          <w:rPr>
            <w:rStyle w:val="Hyperlink"/>
            <w:rFonts w:ascii="Arial" w:hAnsi="Arial" w:cs="Arial"/>
            <w:noProof/>
          </w:rPr>
          <w:t>2.4</w:t>
        </w:r>
        <w:r w:rsidR="00381D41" w:rsidRPr="001F1389">
          <w:rPr>
            <w:rFonts w:ascii="Arial" w:eastAsiaTheme="minorEastAsia" w:hAnsi="Arial" w:cs="Arial"/>
            <w:smallCaps w:val="0"/>
            <w:noProof/>
            <w:lang w:eastAsia="en-GB" w:bidi="ar-SA"/>
          </w:rPr>
          <w:tab/>
        </w:r>
        <w:r w:rsidR="00381D41" w:rsidRPr="001F1389">
          <w:rPr>
            <w:rStyle w:val="Hyperlink"/>
            <w:rFonts w:ascii="Arial" w:hAnsi="Arial" w:cs="Arial"/>
            <w:noProof/>
          </w:rPr>
          <w:t>Risk communication</w:t>
        </w:r>
        <w:r w:rsidR="00381D41" w:rsidRPr="001F1389">
          <w:rPr>
            <w:rFonts w:ascii="Arial" w:hAnsi="Arial" w:cs="Arial"/>
            <w:noProof/>
            <w:webHidden/>
          </w:rPr>
          <w:tab/>
        </w:r>
        <w:r w:rsidR="00381D41" w:rsidRPr="001F1389">
          <w:rPr>
            <w:rFonts w:ascii="Arial" w:hAnsi="Arial" w:cs="Arial"/>
            <w:noProof/>
            <w:webHidden/>
          </w:rPr>
          <w:fldChar w:fldCharType="begin"/>
        </w:r>
        <w:r w:rsidR="00381D41" w:rsidRPr="001F1389">
          <w:rPr>
            <w:rFonts w:ascii="Arial" w:hAnsi="Arial" w:cs="Arial"/>
            <w:noProof/>
            <w:webHidden/>
          </w:rPr>
          <w:instrText xml:space="preserve"> PAGEREF _Toc372719234 \h </w:instrText>
        </w:r>
        <w:r w:rsidR="00381D41" w:rsidRPr="001F1389">
          <w:rPr>
            <w:rFonts w:ascii="Arial" w:hAnsi="Arial" w:cs="Arial"/>
            <w:noProof/>
            <w:webHidden/>
          </w:rPr>
        </w:r>
        <w:r w:rsidR="00381D41" w:rsidRPr="001F1389">
          <w:rPr>
            <w:rFonts w:ascii="Arial" w:hAnsi="Arial" w:cs="Arial"/>
            <w:noProof/>
            <w:webHidden/>
          </w:rPr>
          <w:fldChar w:fldCharType="separate"/>
        </w:r>
        <w:r w:rsidR="00BA1661">
          <w:rPr>
            <w:rFonts w:ascii="Arial" w:hAnsi="Arial" w:cs="Arial"/>
            <w:noProof/>
            <w:webHidden/>
          </w:rPr>
          <w:t>12</w:t>
        </w:r>
        <w:r w:rsidR="00381D41" w:rsidRPr="001F1389">
          <w:rPr>
            <w:rFonts w:ascii="Arial" w:hAnsi="Arial" w:cs="Arial"/>
            <w:noProof/>
            <w:webHidden/>
          </w:rPr>
          <w:fldChar w:fldCharType="end"/>
        </w:r>
      </w:hyperlink>
    </w:p>
    <w:p w:rsidR="00381D41" w:rsidRPr="001F1389" w:rsidRDefault="00C557AD">
      <w:pPr>
        <w:pStyle w:val="TOC2"/>
        <w:tabs>
          <w:tab w:val="left" w:pos="880"/>
          <w:tab w:val="right" w:leader="dot" w:pos="9060"/>
        </w:tabs>
        <w:rPr>
          <w:rFonts w:ascii="Arial" w:eastAsiaTheme="minorEastAsia" w:hAnsi="Arial" w:cs="Arial"/>
          <w:smallCaps w:val="0"/>
          <w:noProof/>
          <w:lang w:eastAsia="en-GB" w:bidi="ar-SA"/>
        </w:rPr>
      </w:pPr>
      <w:hyperlink w:anchor="_Toc372719235" w:history="1">
        <w:r w:rsidR="00381D41" w:rsidRPr="001F1389">
          <w:rPr>
            <w:rStyle w:val="Hyperlink"/>
            <w:rFonts w:ascii="Arial" w:hAnsi="Arial" w:cs="Arial"/>
            <w:noProof/>
          </w:rPr>
          <w:t>2.5</w:t>
        </w:r>
        <w:r w:rsidR="00381D41" w:rsidRPr="001F1389">
          <w:rPr>
            <w:rFonts w:ascii="Arial" w:eastAsiaTheme="minorEastAsia" w:hAnsi="Arial" w:cs="Arial"/>
            <w:smallCaps w:val="0"/>
            <w:noProof/>
            <w:lang w:eastAsia="en-GB" w:bidi="ar-SA"/>
          </w:rPr>
          <w:tab/>
        </w:r>
        <w:r w:rsidR="00381D41" w:rsidRPr="001F1389">
          <w:rPr>
            <w:rStyle w:val="Hyperlink"/>
            <w:rFonts w:ascii="Arial" w:hAnsi="Arial" w:cs="Arial"/>
            <w:noProof/>
          </w:rPr>
          <w:t>FSANZ Act assessment requirements</w:t>
        </w:r>
        <w:r w:rsidR="00381D41" w:rsidRPr="001F1389">
          <w:rPr>
            <w:rFonts w:ascii="Arial" w:hAnsi="Arial" w:cs="Arial"/>
            <w:noProof/>
            <w:webHidden/>
          </w:rPr>
          <w:tab/>
        </w:r>
        <w:r w:rsidR="00381D41" w:rsidRPr="001F1389">
          <w:rPr>
            <w:rFonts w:ascii="Arial" w:hAnsi="Arial" w:cs="Arial"/>
            <w:noProof/>
            <w:webHidden/>
          </w:rPr>
          <w:fldChar w:fldCharType="begin"/>
        </w:r>
        <w:r w:rsidR="00381D41" w:rsidRPr="001F1389">
          <w:rPr>
            <w:rFonts w:ascii="Arial" w:hAnsi="Arial" w:cs="Arial"/>
            <w:noProof/>
            <w:webHidden/>
          </w:rPr>
          <w:instrText xml:space="preserve"> PAGEREF _Toc372719235 \h </w:instrText>
        </w:r>
        <w:r w:rsidR="00381D41" w:rsidRPr="001F1389">
          <w:rPr>
            <w:rFonts w:ascii="Arial" w:hAnsi="Arial" w:cs="Arial"/>
            <w:noProof/>
            <w:webHidden/>
          </w:rPr>
        </w:r>
        <w:r w:rsidR="00381D41" w:rsidRPr="001F1389">
          <w:rPr>
            <w:rFonts w:ascii="Arial" w:hAnsi="Arial" w:cs="Arial"/>
            <w:noProof/>
            <w:webHidden/>
          </w:rPr>
          <w:fldChar w:fldCharType="separate"/>
        </w:r>
        <w:r w:rsidR="00BA1661">
          <w:rPr>
            <w:rFonts w:ascii="Arial" w:hAnsi="Arial" w:cs="Arial"/>
            <w:noProof/>
            <w:webHidden/>
          </w:rPr>
          <w:t>12</w:t>
        </w:r>
        <w:r w:rsidR="00381D41" w:rsidRPr="001F1389">
          <w:rPr>
            <w:rFonts w:ascii="Arial" w:hAnsi="Arial" w:cs="Arial"/>
            <w:noProof/>
            <w:webHidden/>
          </w:rPr>
          <w:fldChar w:fldCharType="end"/>
        </w:r>
      </w:hyperlink>
    </w:p>
    <w:p w:rsidR="00381D41" w:rsidRPr="001F1389" w:rsidRDefault="00C557AD">
      <w:pPr>
        <w:pStyle w:val="TOC3"/>
        <w:tabs>
          <w:tab w:val="left" w:pos="1100"/>
          <w:tab w:val="right" w:leader="dot" w:pos="9060"/>
        </w:tabs>
        <w:rPr>
          <w:rFonts w:ascii="Arial" w:eastAsiaTheme="minorEastAsia" w:hAnsi="Arial" w:cs="Arial"/>
          <w:i w:val="0"/>
          <w:iCs w:val="0"/>
          <w:noProof/>
          <w:lang w:eastAsia="en-GB" w:bidi="ar-SA"/>
        </w:rPr>
      </w:pPr>
      <w:hyperlink w:anchor="_Toc372719236" w:history="1">
        <w:r w:rsidR="00381D41" w:rsidRPr="001F1389">
          <w:rPr>
            <w:rStyle w:val="Hyperlink"/>
            <w:rFonts w:ascii="Arial" w:hAnsi="Arial" w:cs="Arial"/>
            <w:noProof/>
          </w:rPr>
          <w:t>2.5.1</w:t>
        </w:r>
        <w:r w:rsidR="00381D41" w:rsidRPr="001F1389">
          <w:rPr>
            <w:rFonts w:ascii="Arial" w:eastAsiaTheme="minorEastAsia" w:hAnsi="Arial" w:cs="Arial"/>
            <w:i w:val="0"/>
            <w:iCs w:val="0"/>
            <w:noProof/>
            <w:lang w:eastAsia="en-GB" w:bidi="ar-SA"/>
          </w:rPr>
          <w:tab/>
        </w:r>
        <w:r w:rsidR="00381D41" w:rsidRPr="001F1389">
          <w:rPr>
            <w:rStyle w:val="Hyperlink"/>
            <w:rFonts w:ascii="Arial" w:hAnsi="Arial" w:cs="Arial"/>
            <w:noProof/>
          </w:rPr>
          <w:t>Section 29</w:t>
        </w:r>
        <w:r w:rsidR="00381D41" w:rsidRPr="001F1389">
          <w:rPr>
            <w:rFonts w:ascii="Arial" w:hAnsi="Arial" w:cs="Arial"/>
            <w:noProof/>
            <w:webHidden/>
          </w:rPr>
          <w:tab/>
        </w:r>
        <w:r w:rsidR="00381D41" w:rsidRPr="001F1389">
          <w:rPr>
            <w:rFonts w:ascii="Arial" w:hAnsi="Arial" w:cs="Arial"/>
            <w:noProof/>
            <w:webHidden/>
          </w:rPr>
          <w:fldChar w:fldCharType="begin"/>
        </w:r>
        <w:r w:rsidR="00381D41" w:rsidRPr="001F1389">
          <w:rPr>
            <w:rFonts w:ascii="Arial" w:hAnsi="Arial" w:cs="Arial"/>
            <w:noProof/>
            <w:webHidden/>
          </w:rPr>
          <w:instrText xml:space="preserve"> PAGEREF _Toc372719236 \h </w:instrText>
        </w:r>
        <w:r w:rsidR="00381D41" w:rsidRPr="001F1389">
          <w:rPr>
            <w:rFonts w:ascii="Arial" w:hAnsi="Arial" w:cs="Arial"/>
            <w:noProof/>
            <w:webHidden/>
          </w:rPr>
        </w:r>
        <w:r w:rsidR="00381D41" w:rsidRPr="001F1389">
          <w:rPr>
            <w:rFonts w:ascii="Arial" w:hAnsi="Arial" w:cs="Arial"/>
            <w:noProof/>
            <w:webHidden/>
          </w:rPr>
          <w:fldChar w:fldCharType="separate"/>
        </w:r>
        <w:r w:rsidR="00BA1661">
          <w:rPr>
            <w:rFonts w:ascii="Arial" w:hAnsi="Arial" w:cs="Arial"/>
            <w:noProof/>
            <w:webHidden/>
          </w:rPr>
          <w:t>12</w:t>
        </w:r>
        <w:r w:rsidR="00381D41" w:rsidRPr="001F1389">
          <w:rPr>
            <w:rFonts w:ascii="Arial" w:hAnsi="Arial" w:cs="Arial"/>
            <w:noProof/>
            <w:webHidden/>
          </w:rPr>
          <w:fldChar w:fldCharType="end"/>
        </w:r>
      </w:hyperlink>
    </w:p>
    <w:p w:rsidR="00381D41" w:rsidRPr="001F1389" w:rsidRDefault="00C557AD">
      <w:pPr>
        <w:pStyle w:val="TOC3"/>
        <w:tabs>
          <w:tab w:val="left" w:pos="1320"/>
          <w:tab w:val="right" w:leader="dot" w:pos="9060"/>
        </w:tabs>
        <w:rPr>
          <w:rFonts w:ascii="Arial" w:eastAsiaTheme="minorEastAsia" w:hAnsi="Arial" w:cs="Arial"/>
          <w:i w:val="0"/>
          <w:iCs w:val="0"/>
          <w:noProof/>
          <w:lang w:eastAsia="en-GB" w:bidi="ar-SA"/>
        </w:rPr>
      </w:pPr>
      <w:hyperlink w:anchor="_Toc372719237" w:history="1">
        <w:r w:rsidR="00381D41" w:rsidRPr="001F1389">
          <w:rPr>
            <w:rStyle w:val="Hyperlink"/>
            <w:rFonts w:ascii="Arial" w:hAnsi="Arial" w:cs="Arial"/>
            <w:noProof/>
          </w:rPr>
          <w:t>2.5.1.1</w:t>
        </w:r>
        <w:r w:rsidR="00381D41" w:rsidRPr="001F1389">
          <w:rPr>
            <w:rFonts w:ascii="Arial" w:eastAsiaTheme="minorEastAsia" w:hAnsi="Arial" w:cs="Arial"/>
            <w:i w:val="0"/>
            <w:iCs w:val="0"/>
            <w:noProof/>
            <w:lang w:eastAsia="en-GB" w:bidi="ar-SA"/>
          </w:rPr>
          <w:tab/>
        </w:r>
        <w:r w:rsidR="00381D41" w:rsidRPr="001F1389">
          <w:rPr>
            <w:rStyle w:val="Hyperlink"/>
            <w:rFonts w:ascii="Arial" w:hAnsi="Arial" w:cs="Arial"/>
            <w:noProof/>
          </w:rPr>
          <w:t>Cost/benefit analysis</w:t>
        </w:r>
        <w:r w:rsidR="00381D41" w:rsidRPr="001F1389">
          <w:rPr>
            <w:rFonts w:ascii="Arial" w:hAnsi="Arial" w:cs="Arial"/>
            <w:noProof/>
            <w:webHidden/>
          </w:rPr>
          <w:tab/>
        </w:r>
        <w:r w:rsidR="00381D41" w:rsidRPr="001F1389">
          <w:rPr>
            <w:rFonts w:ascii="Arial" w:hAnsi="Arial" w:cs="Arial"/>
            <w:noProof/>
            <w:webHidden/>
          </w:rPr>
          <w:fldChar w:fldCharType="begin"/>
        </w:r>
        <w:r w:rsidR="00381D41" w:rsidRPr="001F1389">
          <w:rPr>
            <w:rFonts w:ascii="Arial" w:hAnsi="Arial" w:cs="Arial"/>
            <w:noProof/>
            <w:webHidden/>
          </w:rPr>
          <w:instrText xml:space="preserve"> PAGEREF _Toc372719237 \h </w:instrText>
        </w:r>
        <w:r w:rsidR="00381D41" w:rsidRPr="001F1389">
          <w:rPr>
            <w:rFonts w:ascii="Arial" w:hAnsi="Arial" w:cs="Arial"/>
            <w:noProof/>
            <w:webHidden/>
          </w:rPr>
        </w:r>
        <w:r w:rsidR="00381D41" w:rsidRPr="001F1389">
          <w:rPr>
            <w:rFonts w:ascii="Arial" w:hAnsi="Arial" w:cs="Arial"/>
            <w:noProof/>
            <w:webHidden/>
          </w:rPr>
          <w:fldChar w:fldCharType="separate"/>
        </w:r>
        <w:r w:rsidR="00BA1661">
          <w:rPr>
            <w:rFonts w:ascii="Arial" w:hAnsi="Arial" w:cs="Arial"/>
            <w:noProof/>
            <w:webHidden/>
          </w:rPr>
          <w:t>12</w:t>
        </w:r>
        <w:r w:rsidR="00381D41" w:rsidRPr="001F1389">
          <w:rPr>
            <w:rFonts w:ascii="Arial" w:hAnsi="Arial" w:cs="Arial"/>
            <w:noProof/>
            <w:webHidden/>
          </w:rPr>
          <w:fldChar w:fldCharType="end"/>
        </w:r>
      </w:hyperlink>
    </w:p>
    <w:p w:rsidR="00381D41" w:rsidRPr="001F1389" w:rsidRDefault="00C557AD">
      <w:pPr>
        <w:pStyle w:val="TOC3"/>
        <w:tabs>
          <w:tab w:val="left" w:pos="1320"/>
          <w:tab w:val="right" w:leader="dot" w:pos="9060"/>
        </w:tabs>
        <w:rPr>
          <w:rFonts w:ascii="Arial" w:eastAsiaTheme="minorEastAsia" w:hAnsi="Arial" w:cs="Arial"/>
          <w:i w:val="0"/>
          <w:iCs w:val="0"/>
          <w:noProof/>
          <w:lang w:eastAsia="en-GB" w:bidi="ar-SA"/>
        </w:rPr>
      </w:pPr>
      <w:hyperlink w:anchor="_Toc372719238" w:history="1">
        <w:r w:rsidR="00381D41" w:rsidRPr="001F1389">
          <w:rPr>
            <w:rStyle w:val="Hyperlink"/>
            <w:rFonts w:ascii="Arial" w:hAnsi="Arial" w:cs="Arial"/>
            <w:noProof/>
          </w:rPr>
          <w:t>2.5.1.2</w:t>
        </w:r>
        <w:r w:rsidR="00381D41" w:rsidRPr="001F1389">
          <w:rPr>
            <w:rFonts w:ascii="Arial" w:eastAsiaTheme="minorEastAsia" w:hAnsi="Arial" w:cs="Arial"/>
            <w:i w:val="0"/>
            <w:iCs w:val="0"/>
            <w:noProof/>
            <w:lang w:eastAsia="en-GB" w:bidi="ar-SA"/>
          </w:rPr>
          <w:tab/>
        </w:r>
        <w:r w:rsidR="00381D41" w:rsidRPr="001F1389">
          <w:rPr>
            <w:rStyle w:val="Hyperlink"/>
            <w:rFonts w:ascii="Arial" w:hAnsi="Arial" w:cs="Arial"/>
            <w:noProof/>
          </w:rPr>
          <w:t>Other measures</w:t>
        </w:r>
        <w:r w:rsidR="00381D41" w:rsidRPr="001F1389">
          <w:rPr>
            <w:rFonts w:ascii="Arial" w:hAnsi="Arial" w:cs="Arial"/>
            <w:noProof/>
            <w:webHidden/>
          </w:rPr>
          <w:tab/>
        </w:r>
        <w:r w:rsidR="00381D41" w:rsidRPr="001F1389">
          <w:rPr>
            <w:rFonts w:ascii="Arial" w:hAnsi="Arial" w:cs="Arial"/>
            <w:noProof/>
            <w:webHidden/>
          </w:rPr>
          <w:fldChar w:fldCharType="begin"/>
        </w:r>
        <w:r w:rsidR="00381D41" w:rsidRPr="001F1389">
          <w:rPr>
            <w:rFonts w:ascii="Arial" w:hAnsi="Arial" w:cs="Arial"/>
            <w:noProof/>
            <w:webHidden/>
          </w:rPr>
          <w:instrText xml:space="preserve"> PAGEREF _Toc372719238 \h </w:instrText>
        </w:r>
        <w:r w:rsidR="00381D41" w:rsidRPr="001F1389">
          <w:rPr>
            <w:rFonts w:ascii="Arial" w:hAnsi="Arial" w:cs="Arial"/>
            <w:noProof/>
            <w:webHidden/>
          </w:rPr>
        </w:r>
        <w:r w:rsidR="00381D41" w:rsidRPr="001F1389">
          <w:rPr>
            <w:rFonts w:ascii="Arial" w:hAnsi="Arial" w:cs="Arial"/>
            <w:noProof/>
            <w:webHidden/>
          </w:rPr>
          <w:fldChar w:fldCharType="separate"/>
        </w:r>
        <w:r w:rsidR="00BA1661">
          <w:rPr>
            <w:rFonts w:ascii="Arial" w:hAnsi="Arial" w:cs="Arial"/>
            <w:noProof/>
            <w:webHidden/>
          </w:rPr>
          <w:t>14</w:t>
        </w:r>
        <w:r w:rsidR="00381D41" w:rsidRPr="001F1389">
          <w:rPr>
            <w:rFonts w:ascii="Arial" w:hAnsi="Arial" w:cs="Arial"/>
            <w:noProof/>
            <w:webHidden/>
          </w:rPr>
          <w:fldChar w:fldCharType="end"/>
        </w:r>
      </w:hyperlink>
    </w:p>
    <w:p w:rsidR="00381D41" w:rsidRPr="001F1389" w:rsidRDefault="00C557AD">
      <w:pPr>
        <w:pStyle w:val="TOC3"/>
        <w:tabs>
          <w:tab w:val="left" w:pos="1320"/>
          <w:tab w:val="right" w:leader="dot" w:pos="9060"/>
        </w:tabs>
        <w:rPr>
          <w:rFonts w:ascii="Arial" w:eastAsiaTheme="minorEastAsia" w:hAnsi="Arial" w:cs="Arial"/>
          <w:i w:val="0"/>
          <w:iCs w:val="0"/>
          <w:noProof/>
          <w:lang w:eastAsia="en-GB" w:bidi="ar-SA"/>
        </w:rPr>
      </w:pPr>
      <w:hyperlink w:anchor="_Toc372719239" w:history="1">
        <w:r w:rsidR="00381D41" w:rsidRPr="001F1389">
          <w:rPr>
            <w:rStyle w:val="Hyperlink"/>
            <w:rFonts w:ascii="Arial" w:hAnsi="Arial" w:cs="Arial"/>
            <w:noProof/>
          </w:rPr>
          <w:t>2.5.1.3</w:t>
        </w:r>
        <w:r w:rsidR="00381D41" w:rsidRPr="001F1389">
          <w:rPr>
            <w:rFonts w:ascii="Arial" w:eastAsiaTheme="minorEastAsia" w:hAnsi="Arial" w:cs="Arial"/>
            <w:i w:val="0"/>
            <w:iCs w:val="0"/>
            <w:noProof/>
            <w:lang w:eastAsia="en-GB" w:bidi="ar-SA"/>
          </w:rPr>
          <w:tab/>
        </w:r>
        <w:r w:rsidR="00381D41" w:rsidRPr="001F1389">
          <w:rPr>
            <w:rStyle w:val="Hyperlink"/>
            <w:rFonts w:ascii="Arial" w:hAnsi="Arial" w:cs="Arial"/>
            <w:noProof/>
          </w:rPr>
          <w:t>Any relevant New Zealand standards</w:t>
        </w:r>
        <w:r w:rsidR="00381D41" w:rsidRPr="001F1389">
          <w:rPr>
            <w:rFonts w:ascii="Arial" w:hAnsi="Arial" w:cs="Arial"/>
            <w:noProof/>
            <w:webHidden/>
          </w:rPr>
          <w:tab/>
        </w:r>
        <w:r w:rsidR="00381D41" w:rsidRPr="001F1389">
          <w:rPr>
            <w:rFonts w:ascii="Arial" w:hAnsi="Arial" w:cs="Arial"/>
            <w:noProof/>
            <w:webHidden/>
          </w:rPr>
          <w:fldChar w:fldCharType="begin"/>
        </w:r>
        <w:r w:rsidR="00381D41" w:rsidRPr="001F1389">
          <w:rPr>
            <w:rFonts w:ascii="Arial" w:hAnsi="Arial" w:cs="Arial"/>
            <w:noProof/>
            <w:webHidden/>
          </w:rPr>
          <w:instrText xml:space="preserve"> PAGEREF _Toc372719239 \h </w:instrText>
        </w:r>
        <w:r w:rsidR="00381D41" w:rsidRPr="001F1389">
          <w:rPr>
            <w:rFonts w:ascii="Arial" w:hAnsi="Arial" w:cs="Arial"/>
            <w:noProof/>
            <w:webHidden/>
          </w:rPr>
        </w:r>
        <w:r w:rsidR="00381D41" w:rsidRPr="001F1389">
          <w:rPr>
            <w:rFonts w:ascii="Arial" w:hAnsi="Arial" w:cs="Arial"/>
            <w:noProof/>
            <w:webHidden/>
          </w:rPr>
          <w:fldChar w:fldCharType="separate"/>
        </w:r>
        <w:r w:rsidR="00BA1661">
          <w:rPr>
            <w:rFonts w:ascii="Arial" w:hAnsi="Arial" w:cs="Arial"/>
            <w:noProof/>
            <w:webHidden/>
          </w:rPr>
          <w:t>14</w:t>
        </w:r>
        <w:r w:rsidR="00381D41" w:rsidRPr="001F1389">
          <w:rPr>
            <w:rFonts w:ascii="Arial" w:hAnsi="Arial" w:cs="Arial"/>
            <w:noProof/>
            <w:webHidden/>
          </w:rPr>
          <w:fldChar w:fldCharType="end"/>
        </w:r>
      </w:hyperlink>
    </w:p>
    <w:p w:rsidR="00381D41" w:rsidRPr="001F1389" w:rsidRDefault="00C557AD">
      <w:pPr>
        <w:pStyle w:val="TOC3"/>
        <w:tabs>
          <w:tab w:val="left" w:pos="1320"/>
          <w:tab w:val="right" w:leader="dot" w:pos="9060"/>
        </w:tabs>
        <w:rPr>
          <w:rFonts w:ascii="Arial" w:eastAsiaTheme="minorEastAsia" w:hAnsi="Arial" w:cs="Arial"/>
          <w:i w:val="0"/>
          <w:iCs w:val="0"/>
          <w:noProof/>
          <w:lang w:eastAsia="en-GB" w:bidi="ar-SA"/>
        </w:rPr>
      </w:pPr>
      <w:hyperlink w:anchor="_Toc372719240" w:history="1">
        <w:r w:rsidR="00381D41" w:rsidRPr="001F1389">
          <w:rPr>
            <w:rStyle w:val="Hyperlink"/>
            <w:rFonts w:ascii="Arial" w:hAnsi="Arial" w:cs="Arial"/>
            <w:noProof/>
          </w:rPr>
          <w:t>2.5.1.4</w:t>
        </w:r>
        <w:r w:rsidR="00381D41" w:rsidRPr="001F1389">
          <w:rPr>
            <w:rFonts w:ascii="Arial" w:eastAsiaTheme="minorEastAsia" w:hAnsi="Arial" w:cs="Arial"/>
            <w:i w:val="0"/>
            <w:iCs w:val="0"/>
            <w:noProof/>
            <w:lang w:eastAsia="en-GB" w:bidi="ar-SA"/>
          </w:rPr>
          <w:tab/>
        </w:r>
        <w:r w:rsidR="00381D41" w:rsidRPr="001F1389">
          <w:rPr>
            <w:rStyle w:val="Hyperlink"/>
            <w:rFonts w:ascii="Arial" w:hAnsi="Arial" w:cs="Arial"/>
            <w:noProof/>
          </w:rPr>
          <w:t>Any other relevant matters</w:t>
        </w:r>
        <w:r w:rsidR="00381D41" w:rsidRPr="001F1389">
          <w:rPr>
            <w:rFonts w:ascii="Arial" w:hAnsi="Arial" w:cs="Arial"/>
            <w:noProof/>
            <w:webHidden/>
          </w:rPr>
          <w:tab/>
        </w:r>
        <w:r w:rsidR="00381D41" w:rsidRPr="001F1389">
          <w:rPr>
            <w:rFonts w:ascii="Arial" w:hAnsi="Arial" w:cs="Arial"/>
            <w:noProof/>
            <w:webHidden/>
          </w:rPr>
          <w:fldChar w:fldCharType="begin"/>
        </w:r>
        <w:r w:rsidR="00381D41" w:rsidRPr="001F1389">
          <w:rPr>
            <w:rFonts w:ascii="Arial" w:hAnsi="Arial" w:cs="Arial"/>
            <w:noProof/>
            <w:webHidden/>
          </w:rPr>
          <w:instrText xml:space="preserve"> PAGEREF _Toc372719240 \h </w:instrText>
        </w:r>
        <w:r w:rsidR="00381D41" w:rsidRPr="001F1389">
          <w:rPr>
            <w:rFonts w:ascii="Arial" w:hAnsi="Arial" w:cs="Arial"/>
            <w:noProof/>
            <w:webHidden/>
          </w:rPr>
        </w:r>
        <w:r w:rsidR="00381D41" w:rsidRPr="001F1389">
          <w:rPr>
            <w:rFonts w:ascii="Arial" w:hAnsi="Arial" w:cs="Arial"/>
            <w:noProof/>
            <w:webHidden/>
          </w:rPr>
          <w:fldChar w:fldCharType="separate"/>
        </w:r>
        <w:r w:rsidR="00BA1661">
          <w:rPr>
            <w:rFonts w:ascii="Arial" w:hAnsi="Arial" w:cs="Arial"/>
            <w:noProof/>
            <w:webHidden/>
          </w:rPr>
          <w:t>14</w:t>
        </w:r>
        <w:r w:rsidR="00381D41" w:rsidRPr="001F1389">
          <w:rPr>
            <w:rFonts w:ascii="Arial" w:hAnsi="Arial" w:cs="Arial"/>
            <w:noProof/>
            <w:webHidden/>
          </w:rPr>
          <w:fldChar w:fldCharType="end"/>
        </w:r>
      </w:hyperlink>
    </w:p>
    <w:p w:rsidR="00381D41" w:rsidRPr="001F1389" w:rsidRDefault="00C557AD">
      <w:pPr>
        <w:pStyle w:val="TOC3"/>
        <w:tabs>
          <w:tab w:val="left" w:pos="1100"/>
          <w:tab w:val="right" w:leader="dot" w:pos="9060"/>
        </w:tabs>
        <w:rPr>
          <w:rFonts w:ascii="Arial" w:eastAsiaTheme="minorEastAsia" w:hAnsi="Arial" w:cs="Arial"/>
          <w:i w:val="0"/>
          <w:iCs w:val="0"/>
          <w:noProof/>
          <w:lang w:eastAsia="en-GB" w:bidi="ar-SA"/>
        </w:rPr>
      </w:pPr>
      <w:hyperlink w:anchor="_Toc372719241" w:history="1">
        <w:r w:rsidR="00381D41" w:rsidRPr="001F1389">
          <w:rPr>
            <w:rStyle w:val="Hyperlink"/>
            <w:rFonts w:ascii="Arial" w:hAnsi="Arial" w:cs="Arial"/>
            <w:noProof/>
          </w:rPr>
          <w:t>2.5.2</w:t>
        </w:r>
        <w:r w:rsidR="00381D41" w:rsidRPr="001F1389">
          <w:rPr>
            <w:rFonts w:ascii="Arial" w:eastAsiaTheme="minorEastAsia" w:hAnsi="Arial" w:cs="Arial"/>
            <w:i w:val="0"/>
            <w:iCs w:val="0"/>
            <w:noProof/>
            <w:lang w:eastAsia="en-GB" w:bidi="ar-SA"/>
          </w:rPr>
          <w:tab/>
        </w:r>
        <w:r w:rsidR="00381D41" w:rsidRPr="001F1389">
          <w:rPr>
            <w:rStyle w:val="Hyperlink"/>
            <w:rFonts w:ascii="Arial" w:hAnsi="Arial" w:cs="Arial"/>
            <w:noProof/>
          </w:rPr>
          <w:t>Subsection 18(1)</w:t>
        </w:r>
        <w:r w:rsidR="00381D41" w:rsidRPr="001F1389">
          <w:rPr>
            <w:rFonts w:ascii="Arial" w:hAnsi="Arial" w:cs="Arial"/>
            <w:noProof/>
            <w:webHidden/>
          </w:rPr>
          <w:tab/>
        </w:r>
        <w:r w:rsidR="00381D41" w:rsidRPr="001F1389">
          <w:rPr>
            <w:rFonts w:ascii="Arial" w:hAnsi="Arial" w:cs="Arial"/>
            <w:noProof/>
            <w:webHidden/>
          </w:rPr>
          <w:fldChar w:fldCharType="begin"/>
        </w:r>
        <w:r w:rsidR="00381D41" w:rsidRPr="001F1389">
          <w:rPr>
            <w:rFonts w:ascii="Arial" w:hAnsi="Arial" w:cs="Arial"/>
            <w:noProof/>
            <w:webHidden/>
          </w:rPr>
          <w:instrText xml:space="preserve"> PAGEREF _Toc372719241 \h </w:instrText>
        </w:r>
        <w:r w:rsidR="00381D41" w:rsidRPr="001F1389">
          <w:rPr>
            <w:rFonts w:ascii="Arial" w:hAnsi="Arial" w:cs="Arial"/>
            <w:noProof/>
            <w:webHidden/>
          </w:rPr>
        </w:r>
        <w:r w:rsidR="00381D41" w:rsidRPr="001F1389">
          <w:rPr>
            <w:rFonts w:ascii="Arial" w:hAnsi="Arial" w:cs="Arial"/>
            <w:noProof/>
            <w:webHidden/>
          </w:rPr>
          <w:fldChar w:fldCharType="separate"/>
        </w:r>
        <w:r w:rsidR="00BA1661">
          <w:rPr>
            <w:rFonts w:ascii="Arial" w:hAnsi="Arial" w:cs="Arial"/>
            <w:noProof/>
            <w:webHidden/>
          </w:rPr>
          <w:t>14</w:t>
        </w:r>
        <w:r w:rsidR="00381D41" w:rsidRPr="001F1389">
          <w:rPr>
            <w:rFonts w:ascii="Arial" w:hAnsi="Arial" w:cs="Arial"/>
            <w:noProof/>
            <w:webHidden/>
          </w:rPr>
          <w:fldChar w:fldCharType="end"/>
        </w:r>
      </w:hyperlink>
    </w:p>
    <w:p w:rsidR="00381D41" w:rsidRPr="001F1389" w:rsidRDefault="00C557AD">
      <w:pPr>
        <w:pStyle w:val="TOC3"/>
        <w:tabs>
          <w:tab w:val="left" w:pos="1320"/>
          <w:tab w:val="right" w:leader="dot" w:pos="9060"/>
        </w:tabs>
        <w:rPr>
          <w:rFonts w:ascii="Arial" w:eastAsiaTheme="minorEastAsia" w:hAnsi="Arial" w:cs="Arial"/>
          <w:i w:val="0"/>
          <w:iCs w:val="0"/>
          <w:noProof/>
          <w:lang w:eastAsia="en-GB" w:bidi="ar-SA"/>
        </w:rPr>
      </w:pPr>
      <w:hyperlink w:anchor="_Toc372719242" w:history="1">
        <w:r w:rsidR="00381D41" w:rsidRPr="001F1389">
          <w:rPr>
            <w:rStyle w:val="Hyperlink"/>
            <w:rFonts w:ascii="Arial" w:hAnsi="Arial" w:cs="Arial"/>
            <w:noProof/>
          </w:rPr>
          <w:t>2.5.2.1</w:t>
        </w:r>
        <w:r w:rsidR="00381D41" w:rsidRPr="001F1389">
          <w:rPr>
            <w:rFonts w:ascii="Arial" w:eastAsiaTheme="minorEastAsia" w:hAnsi="Arial" w:cs="Arial"/>
            <w:i w:val="0"/>
            <w:iCs w:val="0"/>
            <w:noProof/>
            <w:lang w:eastAsia="en-GB" w:bidi="ar-SA"/>
          </w:rPr>
          <w:tab/>
        </w:r>
        <w:r w:rsidR="00381D41" w:rsidRPr="001F1389">
          <w:rPr>
            <w:rStyle w:val="Hyperlink"/>
            <w:rFonts w:ascii="Arial" w:hAnsi="Arial" w:cs="Arial"/>
            <w:noProof/>
          </w:rPr>
          <w:t>Protection of public health and safety</w:t>
        </w:r>
        <w:r w:rsidR="00381D41" w:rsidRPr="001F1389">
          <w:rPr>
            <w:rFonts w:ascii="Arial" w:hAnsi="Arial" w:cs="Arial"/>
            <w:noProof/>
            <w:webHidden/>
          </w:rPr>
          <w:tab/>
        </w:r>
        <w:r w:rsidR="00381D41" w:rsidRPr="001F1389">
          <w:rPr>
            <w:rFonts w:ascii="Arial" w:hAnsi="Arial" w:cs="Arial"/>
            <w:noProof/>
            <w:webHidden/>
          </w:rPr>
          <w:fldChar w:fldCharType="begin"/>
        </w:r>
        <w:r w:rsidR="00381D41" w:rsidRPr="001F1389">
          <w:rPr>
            <w:rFonts w:ascii="Arial" w:hAnsi="Arial" w:cs="Arial"/>
            <w:noProof/>
            <w:webHidden/>
          </w:rPr>
          <w:instrText xml:space="preserve"> PAGEREF _Toc372719242 \h </w:instrText>
        </w:r>
        <w:r w:rsidR="00381D41" w:rsidRPr="001F1389">
          <w:rPr>
            <w:rFonts w:ascii="Arial" w:hAnsi="Arial" w:cs="Arial"/>
            <w:noProof/>
            <w:webHidden/>
          </w:rPr>
        </w:r>
        <w:r w:rsidR="00381D41" w:rsidRPr="001F1389">
          <w:rPr>
            <w:rFonts w:ascii="Arial" w:hAnsi="Arial" w:cs="Arial"/>
            <w:noProof/>
            <w:webHidden/>
          </w:rPr>
          <w:fldChar w:fldCharType="separate"/>
        </w:r>
        <w:r w:rsidR="00BA1661">
          <w:rPr>
            <w:rFonts w:ascii="Arial" w:hAnsi="Arial" w:cs="Arial"/>
            <w:noProof/>
            <w:webHidden/>
          </w:rPr>
          <w:t>15</w:t>
        </w:r>
        <w:r w:rsidR="00381D41" w:rsidRPr="001F1389">
          <w:rPr>
            <w:rFonts w:ascii="Arial" w:hAnsi="Arial" w:cs="Arial"/>
            <w:noProof/>
            <w:webHidden/>
          </w:rPr>
          <w:fldChar w:fldCharType="end"/>
        </w:r>
      </w:hyperlink>
    </w:p>
    <w:p w:rsidR="00381D41" w:rsidRPr="001F1389" w:rsidRDefault="00C557AD">
      <w:pPr>
        <w:pStyle w:val="TOC3"/>
        <w:tabs>
          <w:tab w:val="left" w:pos="1320"/>
          <w:tab w:val="right" w:leader="dot" w:pos="9060"/>
        </w:tabs>
        <w:rPr>
          <w:rFonts w:ascii="Arial" w:eastAsiaTheme="minorEastAsia" w:hAnsi="Arial" w:cs="Arial"/>
          <w:i w:val="0"/>
          <w:iCs w:val="0"/>
          <w:noProof/>
          <w:lang w:eastAsia="en-GB" w:bidi="ar-SA"/>
        </w:rPr>
      </w:pPr>
      <w:hyperlink w:anchor="_Toc372719243" w:history="1">
        <w:r w:rsidR="00381D41" w:rsidRPr="001F1389">
          <w:rPr>
            <w:rStyle w:val="Hyperlink"/>
            <w:rFonts w:ascii="Arial" w:hAnsi="Arial" w:cs="Arial"/>
            <w:noProof/>
          </w:rPr>
          <w:t>2.5.2.2</w:t>
        </w:r>
        <w:r w:rsidR="00381D41" w:rsidRPr="001F1389">
          <w:rPr>
            <w:rFonts w:ascii="Arial" w:eastAsiaTheme="minorEastAsia" w:hAnsi="Arial" w:cs="Arial"/>
            <w:i w:val="0"/>
            <w:iCs w:val="0"/>
            <w:noProof/>
            <w:lang w:eastAsia="en-GB" w:bidi="ar-SA"/>
          </w:rPr>
          <w:tab/>
        </w:r>
        <w:r w:rsidR="00381D41" w:rsidRPr="001F1389">
          <w:rPr>
            <w:rStyle w:val="Hyperlink"/>
            <w:rFonts w:ascii="Arial" w:hAnsi="Arial" w:cs="Arial"/>
            <w:noProof/>
          </w:rPr>
          <w:t>The provision of adequate information relating to food to enable consumers to make informed choices</w:t>
        </w:r>
        <w:r w:rsidR="00381D41" w:rsidRPr="001F1389">
          <w:rPr>
            <w:rFonts w:ascii="Arial" w:hAnsi="Arial" w:cs="Arial"/>
            <w:noProof/>
            <w:webHidden/>
          </w:rPr>
          <w:tab/>
        </w:r>
        <w:r w:rsidR="00AF20E0" w:rsidRPr="001F1389">
          <w:rPr>
            <w:rFonts w:ascii="Arial" w:hAnsi="Arial" w:cs="Arial"/>
            <w:noProof/>
            <w:webHidden/>
          </w:rPr>
          <w:tab/>
        </w:r>
        <w:r w:rsidR="00381D41" w:rsidRPr="001F1389">
          <w:rPr>
            <w:rFonts w:ascii="Arial" w:hAnsi="Arial" w:cs="Arial"/>
            <w:noProof/>
            <w:webHidden/>
          </w:rPr>
          <w:fldChar w:fldCharType="begin"/>
        </w:r>
        <w:r w:rsidR="00381D41" w:rsidRPr="001F1389">
          <w:rPr>
            <w:rFonts w:ascii="Arial" w:hAnsi="Arial" w:cs="Arial"/>
            <w:noProof/>
            <w:webHidden/>
          </w:rPr>
          <w:instrText xml:space="preserve"> PAGEREF _Toc372719243 \h </w:instrText>
        </w:r>
        <w:r w:rsidR="00381D41" w:rsidRPr="001F1389">
          <w:rPr>
            <w:rFonts w:ascii="Arial" w:hAnsi="Arial" w:cs="Arial"/>
            <w:noProof/>
            <w:webHidden/>
          </w:rPr>
        </w:r>
        <w:r w:rsidR="00381D41" w:rsidRPr="001F1389">
          <w:rPr>
            <w:rFonts w:ascii="Arial" w:hAnsi="Arial" w:cs="Arial"/>
            <w:noProof/>
            <w:webHidden/>
          </w:rPr>
          <w:fldChar w:fldCharType="separate"/>
        </w:r>
        <w:r w:rsidR="00BA1661">
          <w:rPr>
            <w:rFonts w:ascii="Arial" w:hAnsi="Arial" w:cs="Arial"/>
            <w:noProof/>
            <w:webHidden/>
          </w:rPr>
          <w:t>15</w:t>
        </w:r>
        <w:r w:rsidR="00381D41" w:rsidRPr="001F1389">
          <w:rPr>
            <w:rFonts w:ascii="Arial" w:hAnsi="Arial" w:cs="Arial"/>
            <w:noProof/>
            <w:webHidden/>
          </w:rPr>
          <w:fldChar w:fldCharType="end"/>
        </w:r>
      </w:hyperlink>
    </w:p>
    <w:p w:rsidR="00381D41" w:rsidRPr="001F1389" w:rsidRDefault="00C557AD">
      <w:pPr>
        <w:pStyle w:val="TOC3"/>
        <w:tabs>
          <w:tab w:val="left" w:pos="1320"/>
          <w:tab w:val="right" w:leader="dot" w:pos="9060"/>
        </w:tabs>
        <w:rPr>
          <w:rFonts w:ascii="Arial" w:eastAsiaTheme="minorEastAsia" w:hAnsi="Arial" w:cs="Arial"/>
          <w:i w:val="0"/>
          <w:iCs w:val="0"/>
          <w:noProof/>
          <w:lang w:eastAsia="en-GB" w:bidi="ar-SA"/>
        </w:rPr>
      </w:pPr>
      <w:hyperlink w:anchor="_Toc372719244" w:history="1">
        <w:r w:rsidR="00381D41" w:rsidRPr="001F1389">
          <w:rPr>
            <w:rStyle w:val="Hyperlink"/>
            <w:rFonts w:ascii="Arial" w:hAnsi="Arial" w:cs="Arial"/>
            <w:noProof/>
          </w:rPr>
          <w:t>2.5.2.3</w:t>
        </w:r>
        <w:r w:rsidR="00381D41" w:rsidRPr="001F1389">
          <w:rPr>
            <w:rFonts w:ascii="Arial" w:eastAsiaTheme="minorEastAsia" w:hAnsi="Arial" w:cs="Arial"/>
            <w:i w:val="0"/>
            <w:iCs w:val="0"/>
            <w:noProof/>
            <w:lang w:eastAsia="en-GB" w:bidi="ar-SA"/>
          </w:rPr>
          <w:tab/>
        </w:r>
        <w:r w:rsidR="00381D41" w:rsidRPr="001F1389">
          <w:rPr>
            <w:rStyle w:val="Hyperlink"/>
            <w:rFonts w:ascii="Arial" w:hAnsi="Arial" w:cs="Arial"/>
            <w:noProof/>
          </w:rPr>
          <w:t>The prevention of misleading or deceptive conduct</w:t>
        </w:r>
        <w:r w:rsidR="00381D41" w:rsidRPr="001F1389">
          <w:rPr>
            <w:rFonts w:ascii="Arial" w:hAnsi="Arial" w:cs="Arial"/>
            <w:noProof/>
            <w:webHidden/>
          </w:rPr>
          <w:tab/>
        </w:r>
        <w:r w:rsidR="00381D41" w:rsidRPr="001F1389">
          <w:rPr>
            <w:rFonts w:ascii="Arial" w:hAnsi="Arial" w:cs="Arial"/>
            <w:noProof/>
            <w:webHidden/>
          </w:rPr>
          <w:fldChar w:fldCharType="begin"/>
        </w:r>
        <w:r w:rsidR="00381D41" w:rsidRPr="001F1389">
          <w:rPr>
            <w:rFonts w:ascii="Arial" w:hAnsi="Arial" w:cs="Arial"/>
            <w:noProof/>
            <w:webHidden/>
          </w:rPr>
          <w:instrText xml:space="preserve"> PAGEREF _Toc372719244 \h </w:instrText>
        </w:r>
        <w:r w:rsidR="00381D41" w:rsidRPr="001F1389">
          <w:rPr>
            <w:rFonts w:ascii="Arial" w:hAnsi="Arial" w:cs="Arial"/>
            <w:noProof/>
            <w:webHidden/>
          </w:rPr>
        </w:r>
        <w:r w:rsidR="00381D41" w:rsidRPr="001F1389">
          <w:rPr>
            <w:rFonts w:ascii="Arial" w:hAnsi="Arial" w:cs="Arial"/>
            <w:noProof/>
            <w:webHidden/>
          </w:rPr>
          <w:fldChar w:fldCharType="separate"/>
        </w:r>
        <w:r w:rsidR="00BA1661">
          <w:rPr>
            <w:rFonts w:ascii="Arial" w:hAnsi="Arial" w:cs="Arial"/>
            <w:noProof/>
            <w:webHidden/>
          </w:rPr>
          <w:t>15</w:t>
        </w:r>
        <w:r w:rsidR="00381D41" w:rsidRPr="001F1389">
          <w:rPr>
            <w:rFonts w:ascii="Arial" w:hAnsi="Arial" w:cs="Arial"/>
            <w:noProof/>
            <w:webHidden/>
          </w:rPr>
          <w:fldChar w:fldCharType="end"/>
        </w:r>
      </w:hyperlink>
    </w:p>
    <w:p w:rsidR="00381D41" w:rsidRPr="001F1389" w:rsidRDefault="00C557AD">
      <w:pPr>
        <w:pStyle w:val="TOC1"/>
        <w:tabs>
          <w:tab w:val="left" w:pos="440"/>
          <w:tab w:val="right" w:leader="dot" w:pos="9060"/>
        </w:tabs>
        <w:rPr>
          <w:rFonts w:ascii="Arial" w:eastAsiaTheme="minorEastAsia" w:hAnsi="Arial" w:cs="Arial"/>
          <w:b w:val="0"/>
          <w:bCs w:val="0"/>
          <w:caps w:val="0"/>
          <w:noProof/>
          <w:lang w:eastAsia="en-GB" w:bidi="ar-SA"/>
        </w:rPr>
      </w:pPr>
      <w:hyperlink w:anchor="_Toc372719245" w:history="1">
        <w:r w:rsidR="00381D41" w:rsidRPr="001F1389">
          <w:rPr>
            <w:rStyle w:val="Hyperlink"/>
            <w:rFonts w:ascii="Arial" w:hAnsi="Arial" w:cs="Arial"/>
            <w:noProof/>
          </w:rPr>
          <w:t>3.</w:t>
        </w:r>
        <w:r w:rsidR="00381D41" w:rsidRPr="001F1389">
          <w:rPr>
            <w:rFonts w:ascii="Arial" w:eastAsiaTheme="minorEastAsia" w:hAnsi="Arial" w:cs="Arial"/>
            <w:b w:val="0"/>
            <w:bCs w:val="0"/>
            <w:caps w:val="0"/>
            <w:noProof/>
            <w:lang w:eastAsia="en-GB" w:bidi="ar-SA"/>
          </w:rPr>
          <w:tab/>
        </w:r>
        <w:r w:rsidR="00381D41" w:rsidRPr="001F1389">
          <w:rPr>
            <w:rStyle w:val="Hyperlink"/>
            <w:rFonts w:ascii="Arial" w:hAnsi="Arial" w:cs="Arial"/>
            <w:noProof/>
          </w:rPr>
          <w:t>Implementation</w:t>
        </w:r>
        <w:r w:rsidR="00381D41" w:rsidRPr="001F1389">
          <w:rPr>
            <w:rFonts w:ascii="Arial" w:hAnsi="Arial" w:cs="Arial"/>
            <w:noProof/>
            <w:webHidden/>
          </w:rPr>
          <w:tab/>
        </w:r>
        <w:r w:rsidR="00381D41" w:rsidRPr="001F1389">
          <w:rPr>
            <w:rFonts w:ascii="Arial" w:hAnsi="Arial" w:cs="Arial"/>
            <w:noProof/>
            <w:webHidden/>
          </w:rPr>
          <w:fldChar w:fldCharType="begin"/>
        </w:r>
        <w:r w:rsidR="00381D41" w:rsidRPr="001F1389">
          <w:rPr>
            <w:rFonts w:ascii="Arial" w:hAnsi="Arial" w:cs="Arial"/>
            <w:noProof/>
            <w:webHidden/>
          </w:rPr>
          <w:instrText xml:space="preserve"> PAGEREF _Toc372719245 \h </w:instrText>
        </w:r>
        <w:r w:rsidR="00381D41" w:rsidRPr="001F1389">
          <w:rPr>
            <w:rFonts w:ascii="Arial" w:hAnsi="Arial" w:cs="Arial"/>
            <w:noProof/>
            <w:webHidden/>
          </w:rPr>
        </w:r>
        <w:r w:rsidR="00381D41" w:rsidRPr="001F1389">
          <w:rPr>
            <w:rFonts w:ascii="Arial" w:hAnsi="Arial" w:cs="Arial"/>
            <w:noProof/>
            <w:webHidden/>
          </w:rPr>
          <w:fldChar w:fldCharType="separate"/>
        </w:r>
        <w:r w:rsidR="00BA1661">
          <w:rPr>
            <w:rFonts w:ascii="Arial" w:hAnsi="Arial" w:cs="Arial"/>
            <w:noProof/>
            <w:webHidden/>
          </w:rPr>
          <w:t>16</w:t>
        </w:r>
        <w:r w:rsidR="00381D41" w:rsidRPr="001F1389">
          <w:rPr>
            <w:rFonts w:ascii="Arial" w:hAnsi="Arial" w:cs="Arial"/>
            <w:noProof/>
            <w:webHidden/>
          </w:rPr>
          <w:fldChar w:fldCharType="end"/>
        </w:r>
      </w:hyperlink>
    </w:p>
    <w:p w:rsidR="00381D41" w:rsidRPr="001F1389" w:rsidRDefault="00C557AD">
      <w:pPr>
        <w:pStyle w:val="TOC1"/>
        <w:tabs>
          <w:tab w:val="left" w:pos="440"/>
          <w:tab w:val="right" w:leader="dot" w:pos="9060"/>
        </w:tabs>
        <w:rPr>
          <w:rFonts w:ascii="Arial" w:eastAsiaTheme="minorEastAsia" w:hAnsi="Arial" w:cs="Arial"/>
          <w:b w:val="0"/>
          <w:bCs w:val="0"/>
          <w:caps w:val="0"/>
          <w:noProof/>
          <w:lang w:eastAsia="en-GB" w:bidi="ar-SA"/>
        </w:rPr>
      </w:pPr>
      <w:hyperlink w:anchor="_Toc372719246" w:history="1">
        <w:r w:rsidR="00381D41" w:rsidRPr="001F1389">
          <w:rPr>
            <w:rStyle w:val="Hyperlink"/>
            <w:rFonts w:ascii="Arial" w:hAnsi="Arial" w:cs="Arial"/>
            <w:noProof/>
          </w:rPr>
          <w:t>4.</w:t>
        </w:r>
        <w:r w:rsidR="00381D41" w:rsidRPr="001F1389">
          <w:rPr>
            <w:rFonts w:ascii="Arial" w:eastAsiaTheme="minorEastAsia" w:hAnsi="Arial" w:cs="Arial"/>
            <w:b w:val="0"/>
            <w:bCs w:val="0"/>
            <w:caps w:val="0"/>
            <w:noProof/>
            <w:lang w:eastAsia="en-GB" w:bidi="ar-SA"/>
          </w:rPr>
          <w:tab/>
        </w:r>
        <w:r w:rsidR="00381D41" w:rsidRPr="001F1389">
          <w:rPr>
            <w:rStyle w:val="Hyperlink"/>
            <w:rFonts w:ascii="Arial" w:hAnsi="Arial" w:cs="Arial"/>
            <w:noProof/>
          </w:rPr>
          <w:t>References</w:t>
        </w:r>
        <w:r w:rsidR="00381D41" w:rsidRPr="001F1389">
          <w:rPr>
            <w:rFonts w:ascii="Arial" w:hAnsi="Arial" w:cs="Arial"/>
            <w:noProof/>
            <w:webHidden/>
          </w:rPr>
          <w:tab/>
        </w:r>
        <w:r w:rsidR="00381D41" w:rsidRPr="001F1389">
          <w:rPr>
            <w:rFonts w:ascii="Arial" w:hAnsi="Arial" w:cs="Arial"/>
            <w:noProof/>
            <w:webHidden/>
          </w:rPr>
          <w:fldChar w:fldCharType="begin"/>
        </w:r>
        <w:r w:rsidR="00381D41" w:rsidRPr="001F1389">
          <w:rPr>
            <w:rFonts w:ascii="Arial" w:hAnsi="Arial" w:cs="Arial"/>
            <w:noProof/>
            <w:webHidden/>
          </w:rPr>
          <w:instrText xml:space="preserve"> PAGEREF _Toc372719246 \h </w:instrText>
        </w:r>
        <w:r w:rsidR="00381D41" w:rsidRPr="001F1389">
          <w:rPr>
            <w:rFonts w:ascii="Arial" w:hAnsi="Arial" w:cs="Arial"/>
            <w:noProof/>
            <w:webHidden/>
          </w:rPr>
        </w:r>
        <w:r w:rsidR="00381D41" w:rsidRPr="001F1389">
          <w:rPr>
            <w:rFonts w:ascii="Arial" w:hAnsi="Arial" w:cs="Arial"/>
            <w:noProof/>
            <w:webHidden/>
          </w:rPr>
          <w:fldChar w:fldCharType="separate"/>
        </w:r>
        <w:r w:rsidR="00BA1661">
          <w:rPr>
            <w:rFonts w:ascii="Arial" w:hAnsi="Arial" w:cs="Arial"/>
            <w:noProof/>
            <w:webHidden/>
          </w:rPr>
          <w:t>16</w:t>
        </w:r>
        <w:r w:rsidR="00381D41" w:rsidRPr="001F1389">
          <w:rPr>
            <w:rFonts w:ascii="Arial" w:hAnsi="Arial" w:cs="Arial"/>
            <w:noProof/>
            <w:webHidden/>
          </w:rPr>
          <w:fldChar w:fldCharType="end"/>
        </w:r>
      </w:hyperlink>
    </w:p>
    <w:p w:rsidR="00381D41" w:rsidRPr="001F1389" w:rsidRDefault="00C557AD">
      <w:pPr>
        <w:pStyle w:val="TOC2"/>
        <w:tabs>
          <w:tab w:val="right" w:leader="dot" w:pos="9060"/>
        </w:tabs>
        <w:rPr>
          <w:rFonts w:ascii="Arial" w:eastAsiaTheme="minorEastAsia" w:hAnsi="Arial" w:cs="Arial"/>
          <w:smallCaps w:val="0"/>
          <w:noProof/>
          <w:lang w:eastAsia="en-GB" w:bidi="ar-SA"/>
        </w:rPr>
      </w:pPr>
      <w:hyperlink w:anchor="_Toc372719247" w:history="1">
        <w:r w:rsidR="00381D41" w:rsidRPr="001F1389">
          <w:rPr>
            <w:rStyle w:val="Hyperlink"/>
            <w:rFonts w:ascii="Arial" w:hAnsi="Arial" w:cs="Arial"/>
            <w:noProof/>
          </w:rPr>
          <w:t xml:space="preserve">Attachment A – Approved variation to the </w:t>
        </w:r>
        <w:r w:rsidR="00381D41" w:rsidRPr="001F1389">
          <w:rPr>
            <w:rStyle w:val="Hyperlink"/>
            <w:rFonts w:ascii="Arial" w:hAnsi="Arial" w:cs="Arial"/>
            <w:i/>
            <w:noProof/>
          </w:rPr>
          <w:t>Australia New Zealand Food Standards Code</w:t>
        </w:r>
        <w:r w:rsidR="00381D41" w:rsidRPr="001F1389">
          <w:rPr>
            <w:rFonts w:ascii="Arial" w:hAnsi="Arial" w:cs="Arial"/>
            <w:noProof/>
            <w:webHidden/>
          </w:rPr>
          <w:tab/>
        </w:r>
        <w:r w:rsidR="00381D41" w:rsidRPr="001F1389">
          <w:rPr>
            <w:rFonts w:ascii="Arial" w:hAnsi="Arial" w:cs="Arial"/>
            <w:noProof/>
            <w:webHidden/>
          </w:rPr>
          <w:fldChar w:fldCharType="begin"/>
        </w:r>
        <w:r w:rsidR="00381D41" w:rsidRPr="001F1389">
          <w:rPr>
            <w:rFonts w:ascii="Arial" w:hAnsi="Arial" w:cs="Arial"/>
            <w:noProof/>
            <w:webHidden/>
          </w:rPr>
          <w:instrText xml:space="preserve"> PAGEREF _Toc372719247 \h </w:instrText>
        </w:r>
        <w:r w:rsidR="00381D41" w:rsidRPr="001F1389">
          <w:rPr>
            <w:rFonts w:ascii="Arial" w:hAnsi="Arial" w:cs="Arial"/>
            <w:noProof/>
            <w:webHidden/>
          </w:rPr>
        </w:r>
        <w:r w:rsidR="00381D41" w:rsidRPr="001F1389">
          <w:rPr>
            <w:rFonts w:ascii="Arial" w:hAnsi="Arial" w:cs="Arial"/>
            <w:noProof/>
            <w:webHidden/>
          </w:rPr>
          <w:fldChar w:fldCharType="separate"/>
        </w:r>
        <w:r w:rsidR="00BA1661">
          <w:rPr>
            <w:rFonts w:ascii="Arial" w:hAnsi="Arial" w:cs="Arial"/>
            <w:noProof/>
            <w:webHidden/>
          </w:rPr>
          <w:t>17</w:t>
        </w:r>
        <w:r w:rsidR="00381D41" w:rsidRPr="001F1389">
          <w:rPr>
            <w:rFonts w:ascii="Arial" w:hAnsi="Arial" w:cs="Arial"/>
            <w:noProof/>
            <w:webHidden/>
          </w:rPr>
          <w:fldChar w:fldCharType="end"/>
        </w:r>
      </w:hyperlink>
    </w:p>
    <w:p w:rsidR="00381D41" w:rsidRPr="001F1389" w:rsidRDefault="00C557AD">
      <w:pPr>
        <w:pStyle w:val="TOC2"/>
        <w:tabs>
          <w:tab w:val="right" w:leader="dot" w:pos="9060"/>
        </w:tabs>
        <w:rPr>
          <w:rFonts w:ascii="Arial" w:eastAsiaTheme="minorEastAsia" w:hAnsi="Arial" w:cs="Arial"/>
          <w:smallCaps w:val="0"/>
          <w:noProof/>
          <w:lang w:eastAsia="en-GB" w:bidi="ar-SA"/>
        </w:rPr>
      </w:pPr>
      <w:hyperlink w:anchor="_Toc372719248" w:history="1">
        <w:r w:rsidR="00381D41" w:rsidRPr="001F1389">
          <w:rPr>
            <w:rStyle w:val="Hyperlink"/>
            <w:rFonts w:ascii="Arial" w:hAnsi="Arial" w:cs="Arial"/>
            <w:noProof/>
          </w:rPr>
          <w:t>Attachment B – Explanatory Statement</w:t>
        </w:r>
        <w:r w:rsidR="00381D41" w:rsidRPr="001F1389">
          <w:rPr>
            <w:rFonts w:ascii="Arial" w:hAnsi="Arial" w:cs="Arial"/>
            <w:noProof/>
            <w:webHidden/>
          </w:rPr>
          <w:tab/>
        </w:r>
        <w:r w:rsidR="00381D41" w:rsidRPr="001F1389">
          <w:rPr>
            <w:rFonts w:ascii="Arial" w:hAnsi="Arial" w:cs="Arial"/>
            <w:noProof/>
            <w:webHidden/>
          </w:rPr>
          <w:fldChar w:fldCharType="begin"/>
        </w:r>
        <w:r w:rsidR="00381D41" w:rsidRPr="001F1389">
          <w:rPr>
            <w:rFonts w:ascii="Arial" w:hAnsi="Arial" w:cs="Arial"/>
            <w:noProof/>
            <w:webHidden/>
          </w:rPr>
          <w:instrText xml:space="preserve"> PAGEREF _Toc372719248 \h </w:instrText>
        </w:r>
        <w:r w:rsidR="00381D41" w:rsidRPr="001F1389">
          <w:rPr>
            <w:rFonts w:ascii="Arial" w:hAnsi="Arial" w:cs="Arial"/>
            <w:noProof/>
            <w:webHidden/>
          </w:rPr>
        </w:r>
        <w:r w:rsidR="00381D41" w:rsidRPr="001F1389">
          <w:rPr>
            <w:rFonts w:ascii="Arial" w:hAnsi="Arial" w:cs="Arial"/>
            <w:noProof/>
            <w:webHidden/>
          </w:rPr>
          <w:fldChar w:fldCharType="separate"/>
        </w:r>
        <w:r w:rsidR="00BA1661">
          <w:rPr>
            <w:rFonts w:ascii="Arial" w:hAnsi="Arial" w:cs="Arial"/>
            <w:noProof/>
            <w:webHidden/>
          </w:rPr>
          <w:t>19</w:t>
        </w:r>
        <w:r w:rsidR="00381D41" w:rsidRPr="001F1389">
          <w:rPr>
            <w:rFonts w:ascii="Arial" w:hAnsi="Arial" w:cs="Arial"/>
            <w:noProof/>
            <w:webHidden/>
          </w:rPr>
          <w:fldChar w:fldCharType="end"/>
        </w:r>
      </w:hyperlink>
    </w:p>
    <w:p w:rsidR="0012388D" w:rsidRPr="001F1389" w:rsidRDefault="00B55714" w:rsidP="00C91C02">
      <w:pPr>
        <w:rPr>
          <w:rFonts w:cs="Arial"/>
        </w:rPr>
      </w:pPr>
      <w:r w:rsidRPr="001F1389">
        <w:rPr>
          <w:rFonts w:cs="Arial"/>
          <w:sz w:val="20"/>
          <w:szCs w:val="20"/>
        </w:rPr>
        <w:fldChar w:fldCharType="end"/>
      </w:r>
    </w:p>
    <w:p w:rsidR="007F7BF7" w:rsidRPr="00272E09" w:rsidRDefault="007F7BF7" w:rsidP="00CA5734"/>
    <w:p w:rsidR="00A671E6" w:rsidRPr="00272E09" w:rsidRDefault="00A671E6" w:rsidP="00A671E6">
      <w:pPr>
        <w:rPr>
          <w:b/>
          <w:bCs/>
        </w:rPr>
      </w:pPr>
      <w:r w:rsidRPr="00272E09">
        <w:rPr>
          <w:b/>
          <w:bCs/>
        </w:rPr>
        <w:t>S</w:t>
      </w:r>
      <w:r w:rsidR="007C22CB" w:rsidRPr="00272E09">
        <w:rPr>
          <w:b/>
          <w:bCs/>
        </w:rPr>
        <w:t>upporting</w:t>
      </w:r>
      <w:r w:rsidR="003E6806" w:rsidRPr="00272E09">
        <w:rPr>
          <w:b/>
          <w:bCs/>
        </w:rPr>
        <w:t xml:space="preserve"> document</w:t>
      </w:r>
      <w:r w:rsidRPr="00272E09">
        <w:rPr>
          <w:b/>
          <w:bCs/>
        </w:rPr>
        <w:t xml:space="preserve"> </w:t>
      </w:r>
    </w:p>
    <w:p w:rsidR="00A671E6" w:rsidRPr="00272E09" w:rsidRDefault="00A671E6" w:rsidP="00A671E6">
      <w:pPr>
        <w:rPr>
          <w:szCs w:val="22"/>
        </w:rPr>
      </w:pPr>
    </w:p>
    <w:p w:rsidR="00453DEF" w:rsidRPr="00272E09" w:rsidRDefault="009B52B3" w:rsidP="00453DEF">
      <w:r w:rsidRPr="00272E09">
        <w:t xml:space="preserve">The following document used to prepare this Report is available on the FSANZ website at </w:t>
      </w:r>
      <w:hyperlink r:id="rId16" w:history="1">
        <w:r w:rsidR="003E6806" w:rsidRPr="00272E09">
          <w:rPr>
            <w:rStyle w:val="Hyperlink"/>
          </w:rPr>
          <w:t>http://www.foodstandards.gov.au/code/applications/Pages/a1081foodderivedfrom5825.aspx</w:t>
        </w:r>
      </w:hyperlink>
    </w:p>
    <w:p w:rsidR="00453DEF" w:rsidRPr="00272E09" w:rsidRDefault="00453DEF" w:rsidP="00453DEF">
      <w:pPr>
        <w:rPr>
          <w:rStyle w:val="Hyperlink"/>
          <w:color w:val="000000" w:themeColor="text1"/>
        </w:rPr>
      </w:pPr>
    </w:p>
    <w:p w:rsidR="009B52B3" w:rsidRPr="00272E09" w:rsidRDefault="009B52B3" w:rsidP="00BA1661">
      <w:pPr>
        <w:ind w:left="1134" w:hanging="1134"/>
        <w:rPr>
          <w:color w:val="000000" w:themeColor="text1"/>
          <w:szCs w:val="22"/>
        </w:rPr>
      </w:pPr>
      <w:r w:rsidRPr="00272E09">
        <w:rPr>
          <w:color w:val="000000" w:themeColor="text1"/>
          <w:szCs w:val="22"/>
        </w:rPr>
        <w:t>SD1:</w:t>
      </w:r>
      <w:r w:rsidRPr="00272E09">
        <w:rPr>
          <w:color w:val="000000" w:themeColor="text1"/>
          <w:szCs w:val="22"/>
        </w:rPr>
        <w:tab/>
        <w:t>Saf</w:t>
      </w:r>
      <w:r w:rsidR="009632EA" w:rsidRPr="00272E09">
        <w:rPr>
          <w:color w:val="000000" w:themeColor="text1"/>
          <w:szCs w:val="22"/>
        </w:rPr>
        <w:t>ety Assessment</w:t>
      </w:r>
    </w:p>
    <w:p w:rsidR="003C4969" w:rsidRPr="00272E09" w:rsidRDefault="00D15A08" w:rsidP="009B52B3">
      <w:pPr>
        <w:spacing w:line="280" w:lineRule="exact"/>
        <w:ind w:left="851" w:hanging="851"/>
        <w:outlineLvl w:val="3"/>
        <w:rPr>
          <w:vanish/>
          <w:color w:val="000000" w:themeColor="text1"/>
        </w:rPr>
      </w:pPr>
      <w:r w:rsidRPr="00272E09">
        <w:rPr>
          <w:color w:val="000000" w:themeColor="text1"/>
        </w:rPr>
        <w:br w:type="page"/>
      </w:r>
    </w:p>
    <w:p w:rsidR="0012388D" w:rsidRPr="00272E09" w:rsidRDefault="00D15A08" w:rsidP="00DD265C">
      <w:pPr>
        <w:pStyle w:val="Heading1"/>
        <w:rPr>
          <w:rFonts w:cs="Tahoma"/>
          <w:sz w:val="28"/>
        </w:rPr>
      </w:pPr>
      <w:bookmarkStart w:id="1" w:name="_Toc372719220"/>
      <w:bookmarkStart w:id="2" w:name="_Toc11735627"/>
      <w:bookmarkStart w:id="3" w:name="_Toc29883110"/>
      <w:bookmarkStart w:id="4" w:name="_Toc41906797"/>
      <w:bookmarkStart w:id="5" w:name="_Toc41907544"/>
      <w:bookmarkStart w:id="6" w:name="_Toc120358575"/>
      <w:r w:rsidRPr="00272E09">
        <w:t xml:space="preserve">Executive </w:t>
      </w:r>
      <w:r w:rsidR="007C22CB" w:rsidRPr="00272E09">
        <w:t>s</w:t>
      </w:r>
      <w:r w:rsidRPr="00272E09">
        <w:t>ummary</w:t>
      </w:r>
      <w:bookmarkEnd w:id="1"/>
    </w:p>
    <w:p w:rsidR="00E138A9" w:rsidRPr="00272E09" w:rsidRDefault="00E138A9" w:rsidP="00E138A9">
      <w:pPr>
        <w:rPr>
          <w:szCs w:val="22"/>
        </w:rPr>
      </w:pPr>
      <w:r w:rsidRPr="00272E09">
        <w:rPr>
          <w:szCs w:val="22"/>
        </w:rPr>
        <w:t xml:space="preserve">Food Standards Australia New Zealand (FSANZ) received an Application </w:t>
      </w:r>
      <w:r w:rsidRPr="00272E09">
        <w:rPr>
          <w:rFonts w:cs="Arial"/>
          <w:szCs w:val="22"/>
        </w:rPr>
        <w:t>from</w:t>
      </w:r>
      <w:r w:rsidRPr="00272E09">
        <w:rPr>
          <w:color w:val="000000" w:themeColor="text1"/>
          <w:szCs w:val="22"/>
        </w:rPr>
        <w:t xml:space="preserve"> Monsanto Australia Ltd </w:t>
      </w:r>
      <w:r w:rsidRPr="00272E09">
        <w:rPr>
          <w:rFonts w:cs="Arial"/>
          <w:szCs w:val="22"/>
        </w:rPr>
        <w:t xml:space="preserve">on 10 April 2013. The Applicants requested a variation to Standard 1.5.2 – Food produced using Gene Technology, </w:t>
      </w:r>
      <w:r w:rsidRPr="00272E09">
        <w:rPr>
          <w:szCs w:val="22"/>
        </w:rPr>
        <w:t xml:space="preserve">in the </w:t>
      </w:r>
      <w:r w:rsidRPr="00272E09">
        <w:rPr>
          <w:i/>
          <w:szCs w:val="22"/>
        </w:rPr>
        <w:t>Australia New Zealand Food Standards Code</w:t>
      </w:r>
      <w:r w:rsidRPr="00272E09">
        <w:rPr>
          <w:szCs w:val="22"/>
        </w:rPr>
        <w:t xml:space="preserve"> (the Code), to permit the sale and use of food derived from genetically modified (GM) lucerne line KK179 that has reduced lignin levels.</w:t>
      </w:r>
      <w:r w:rsidR="00463D57" w:rsidRPr="00463D57">
        <w:t xml:space="preserve"> </w:t>
      </w:r>
      <w:r w:rsidR="00463D57" w:rsidRPr="00463D57">
        <w:rPr>
          <w:szCs w:val="22"/>
        </w:rPr>
        <w:t>The genetic modification is intended to benefit growers of lucerne forage for animal feed</w:t>
      </w:r>
      <w:r w:rsidR="00B653DE">
        <w:rPr>
          <w:szCs w:val="22"/>
        </w:rPr>
        <w:t xml:space="preserve"> </w:t>
      </w:r>
      <w:r w:rsidR="00B653DE">
        <w:rPr>
          <w:rFonts w:eastAsia="Batang" w:cs="Arial"/>
          <w:color w:val="000000" w:themeColor="text1"/>
          <w:szCs w:val="22"/>
        </w:rPr>
        <w:t>by</w:t>
      </w:r>
      <w:r w:rsidR="00B653DE" w:rsidRPr="00272E09">
        <w:rPr>
          <w:rFonts w:eastAsia="Batang" w:cs="Arial"/>
          <w:color w:val="000000" w:themeColor="text1"/>
          <w:szCs w:val="22"/>
        </w:rPr>
        <w:t xml:space="preserve"> provid</w:t>
      </w:r>
      <w:r w:rsidR="00B653DE">
        <w:rPr>
          <w:rFonts w:eastAsia="Batang" w:cs="Arial"/>
          <w:color w:val="000000" w:themeColor="text1"/>
          <w:szCs w:val="22"/>
        </w:rPr>
        <w:t>ing</w:t>
      </w:r>
      <w:r w:rsidR="00B653DE" w:rsidRPr="00272E09">
        <w:rPr>
          <w:rFonts w:eastAsia="Batang" w:cs="Arial"/>
          <w:color w:val="000000" w:themeColor="text1"/>
          <w:szCs w:val="22"/>
        </w:rPr>
        <w:t xml:space="preserve"> </w:t>
      </w:r>
      <w:r w:rsidR="00344FE1">
        <w:rPr>
          <w:rFonts w:eastAsia="Batang" w:cs="Arial"/>
          <w:color w:val="000000" w:themeColor="text1"/>
          <w:szCs w:val="22"/>
        </w:rPr>
        <w:t>a line with greater harvest flexibility</w:t>
      </w:r>
      <w:r w:rsidR="00B653DE" w:rsidRPr="00272E09">
        <w:rPr>
          <w:rFonts w:eastAsia="Batang" w:cs="Arial"/>
          <w:color w:val="000000" w:themeColor="text1"/>
          <w:szCs w:val="22"/>
        </w:rPr>
        <w:t xml:space="preserve"> </w:t>
      </w:r>
      <w:r w:rsidR="00344FE1">
        <w:rPr>
          <w:rFonts w:eastAsia="Batang" w:cs="Arial"/>
          <w:color w:val="000000" w:themeColor="text1"/>
          <w:szCs w:val="22"/>
        </w:rPr>
        <w:t>that allows later</w:t>
      </w:r>
      <w:r w:rsidR="00B653DE" w:rsidRPr="00272E09">
        <w:rPr>
          <w:rFonts w:eastAsia="Batang" w:cs="Arial"/>
          <w:color w:val="000000" w:themeColor="text1"/>
          <w:szCs w:val="22"/>
        </w:rPr>
        <w:t xml:space="preserve"> harvest without appreciable loss of forage quality</w:t>
      </w:r>
      <w:r w:rsidR="00B653DE">
        <w:rPr>
          <w:rFonts w:eastAsia="Batang" w:cs="Arial"/>
          <w:color w:val="000000" w:themeColor="text1"/>
          <w:szCs w:val="22"/>
        </w:rPr>
        <w:t>.</w:t>
      </w:r>
      <w:r w:rsidR="00463D57" w:rsidRPr="00463D57">
        <w:rPr>
          <w:szCs w:val="22"/>
        </w:rPr>
        <w:t xml:space="preserve"> </w:t>
      </w:r>
      <w:r w:rsidR="00B653DE">
        <w:rPr>
          <w:szCs w:val="22"/>
        </w:rPr>
        <w:t>I</w:t>
      </w:r>
      <w:r w:rsidR="00463D57" w:rsidRPr="00463D57">
        <w:rPr>
          <w:szCs w:val="22"/>
        </w:rPr>
        <w:t>t is not intended that KK179 enter the food supply. However, a food approval is sought in case this inadvertently occurs.</w:t>
      </w:r>
    </w:p>
    <w:p w:rsidR="009B52B3" w:rsidRPr="00272E09" w:rsidRDefault="009B52B3" w:rsidP="009B52B3"/>
    <w:p w:rsidR="009B52B3" w:rsidRPr="00272E09" w:rsidRDefault="009B52B3" w:rsidP="009B52B3">
      <w:r w:rsidRPr="00272E09">
        <w:t xml:space="preserve">The primary objective of FSANZ in developing or varying a food regulatory measure, as stated in s 18 of the </w:t>
      </w:r>
      <w:r w:rsidRPr="00272E09">
        <w:rPr>
          <w:i/>
        </w:rPr>
        <w:t>Food Standards Australia New Zealand Act 1991</w:t>
      </w:r>
      <w:r w:rsidRPr="00272E09">
        <w:t xml:space="preserve"> (FSANZ Act), is the protection of public health and safety. Accordingly, the safety assessment is central to considering an application.</w:t>
      </w:r>
    </w:p>
    <w:p w:rsidR="009B52B3" w:rsidRPr="00272E09" w:rsidRDefault="009B52B3" w:rsidP="009B52B3"/>
    <w:p w:rsidR="00E138A9" w:rsidRPr="00272E09" w:rsidRDefault="00E138A9" w:rsidP="00E138A9">
      <w:r w:rsidRPr="00272E09">
        <w:t xml:space="preserve">The safety assessment of lucerne line KK179 is provided in Supporting Document 1. </w:t>
      </w:r>
      <w:r w:rsidRPr="00272E09">
        <w:rPr>
          <w:rFonts w:cs="Arial"/>
          <w:szCs w:val="22"/>
        </w:rPr>
        <w:t xml:space="preserve">No potential public health and safety concerns have been identified. Based on the data provided in the present Application, and other available information, food derived from </w:t>
      </w:r>
      <w:r w:rsidRPr="00272E09">
        <w:rPr>
          <w:szCs w:val="22"/>
        </w:rPr>
        <w:t>lucerne line KK179</w:t>
      </w:r>
      <w:r w:rsidRPr="00272E09">
        <w:rPr>
          <w:rFonts w:cs="Arial"/>
          <w:szCs w:val="22"/>
        </w:rPr>
        <w:t xml:space="preserve"> is considered to be as safe for </w:t>
      </w:r>
      <w:r w:rsidRPr="00272E09">
        <w:t>human consumption as food derived from conventional lucerne cultivars.</w:t>
      </w:r>
    </w:p>
    <w:p w:rsidR="009B52B3" w:rsidRPr="00272E09" w:rsidRDefault="009B52B3" w:rsidP="009B52B3"/>
    <w:p w:rsidR="009B52B3" w:rsidRPr="00272E09" w:rsidRDefault="009B52B3" w:rsidP="009B52B3">
      <w:r w:rsidRPr="00272E09">
        <w:t>A decision has been made to approve the draft variation to Standard 1.5.2 to include food deri</w:t>
      </w:r>
      <w:r w:rsidR="00593441" w:rsidRPr="00272E09">
        <w:t>ve</w:t>
      </w:r>
      <w:r w:rsidR="00CF15C9" w:rsidRPr="00272E09">
        <w:t xml:space="preserve">d from </w:t>
      </w:r>
      <w:r w:rsidR="00E138A9" w:rsidRPr="00272E09">
        <w:t>reduced lignin lucerne line KK179</w:t>
      </w:r>
      <w:r w:rsidRPr="00272E09">
        <w:t xml:space="preserve"> in the Schedule.</w:t>
      </w:r>
    </w:p>
    <w:p w:rsidR="00C836FF" w:rsidRPr="00272E09" w:rsidRDefault="00C836FF" w:rsidP="009B52B3">
      <w:r w:rsidRPr="00272E09">
        <w:br w:type="page"/>
      </w:r>
    </w:p>
    <w:p w:rsidR="00AF397D" w:rsidRPr="00272E09" w:rsidRDefault="00E138A9" w:rsidP="00AF397D">
      <w:pPr>
        <w:pStyle w:val="Heading1"/>
      </w:pPr>
      <w:bookmarkStart w:id="7" w:name="_Toc372719221"/>
      <w:r w:rsidRPr="00272E09">
        <w:lastRenderedPageBreak/>
        <w:t>1</w:t>
      </w:r>
      <w:r w:rsidR="00AC428E" w:rsidRPr="00272E09">
        <w:t>.</w:t>
      </w:r>
      <w:r w:rsidR="00AC428E" w:rsidRPr="00272E09">
        <w:tab/>
      </w:r>
      <w:r w:rsidR="00AF397D" w:rsidRPr="00272E09">
        <w:t>Introduction</w:t>
      </w:r>
      <w:bookmarkEnd w:id="7"/>
    </w:p>
    <w:p w:rsidR="00AF397D" w:rsidRPr="00272E09" w:rsidRDefault="00E138A9" w:rsidP="00AF397D">
      <w:pPr>
        <w:pStyle w:val="Heading2"/>
      </w:pPr>
      <w:bookmarkStart w:id="8" w:name="_Toc372719222"/>
      <w:r w:rsidRPr="00272E09">
        <w:t>1</w:t>
      </w:r>
      <w:r w:rsidR="00AF397D" w:rsidRPr="00272E09">
        <w:t>.1</w:t>
      </w:r>
      <w:r w:rsidR="00AF397D" w:rsidRPr="00272E09">
        <w:tab/>
        <w:t>The Applicant</w:t>
      </w:r>
      <w:bookmarkEnd w:id="8"/>
      <w:r w:rsidR="00AF397D" w:rsidRPr="00272E09">
        <w:t xml:space="preserve"> </w:t>
      </w:r>
    </w:p>
    <w:p w:rsidR="00E138A9" w:rsidRPr="00272E09" w:rsidRDefault="00E138A9" w:rsidP="00E138A9">
      <w:pPr>
        <w:rPr>
          <w:color w:val="000000" w:themeColor="text1"/>
          <w:lang w:bidi="ar-SA"/>
        </w:rPr>
      </w:pPr>
      <w:r w:rsidRPr="00272E09">
        <w:rPr>
          <w:color w:val="000000" w:themeColor="text1"/>
          <w:lang w:bidi="ar-SA"/>
        </w:rPr>
        <w:t>Monsanto Australia Ltd is a technology provider to the agricultural and food industries.</w:t>
      </w:r>
    </w:p>
    <w:p w:rsidR="00AF397D" w:rsidRPr="00272E09" w:rsidRDefault="00E138A9" w:rsidP="006D0C46">
      <w:pPr>
        <w:pStyle w:val="Heading2"/>
      </w:pPr>
      <w:bookmarkStart w:id="9" w:name="_Toc372719223"/>
      <w:r w:rsidRPr="00272E09">
        <w:t>1</w:t>
      </w:r>
      <w:r w:rsidR="00AF397D" w:rsidRPr="00272E09">
        <w:t>.2</w:t>
      </w:r>
      <w:r w:rsidR="00AF397D" w:rsidRPr="00272E09">
        <w:tab/>
        <w:t>The Application</w:t>
      </w:r>
      <w:bookmarkEnd w:id="9"/>
      <w:r w:rsidR="00CF15C9" w:rsidRPr="00272E09">
        <w:tab/>
      </w:r>
    </w:p>
    <w:p w:rsidR="00E138A9" w:rsidRPr="00272E09" w:rsidRDefault="00E138A9" w:rsidP="00E138A9">
      <w:pPr>
        <w:rPr>
          <w:color w:val="000000" w:themeColor="text1"/>
        </w:rPr>
      </w:pPr>
      <w:r w:rsidRPr="00272E09">
        <w:rPr>
          <w:color w:val="000000" w:themeColor="text1"/>
        </w:rPr>
        <w:t xml:space="preserve">Application A1085 was submitted by </w:t>
      </w:r>
      <w:r w:rsidRPr="00272E09">
        <w:rPr>
          <w:color w:val="000000" w:themeColor="text1"/>
          <w:szCs w:val="22"/>
        </w:rPr>
        <w:t xml:space="preserve">Monsanto Australia Ltd </w:t>
      </w:r>
      <w:r w:rsidRPr="00272E09">
        <w:rPr>
          <w:rFonts w:cs="Arial"/>
          <w:color w:val="000000" w:themeColor="text1"/>
          <w:szCs w:val="22"/>
        </w:rPr>
        <w:t xml:space="preserve">on 10 April 2013. </w:t>
      </w:r>
      <w:r w:rsidRPr="00272E09">
        <w:rPr>
          <w:color w:val="000000" w:themeColor="text1"/>
        </w:rPr>
        <w:t>It sought approval for food derived from lucerne line KK179 under Standard 1.5.2 – Food produced using Gene Technology.</w:t>
      </w:r>
    </w:p>
    <w:p w:rsidR="00E138A9" w:rsidRPr="00272E09" w:rsidRDefault="00E138A9" w:rsidP="00E138A9">
      <w:pPr>
        <w:rPr>
          <w:color w:val="000000" w:themeColor="text1"/>
        </w:rPr>
      </w:pPr>
    </w:p>
    <w:p w:rsidR="00E138A9" w:rsidRPr="00272E09" w:rsidRDefault="00E138A9" w:rsidP="00E138A9">
      <w:pPr>
        <w:autoSpaceDE w:val="0"/>
        <w:autoSpaceDN w:val="0"/>
        <w:adjustRightInd w:val="0"/>
        <w:rPr>
          <w:rFonts w:cs="Arial"/>
          <w:color w:val="000000" w:themeColor="text1"/>
          <w:szCs w:val="22"/>
        </w:rPr>
      </w:pPr>
      <w:r w:rsidRPr="00272E09">
        <w:rPr>
          <w:rFonts w:cs="Arial"/>
          <w:color w:val="000000" w:themeColor="text1"/>
          <w:szCs w:val="22"/>
        </w:rPr>
        <w:t xml:space="preserve">Lucerne line KK179 has reduced lignin content. Lignin is a non-carbohydrate phenolic polymer deposited in plant cell walls, particularly in the vascular tissue, and is a contributor to the quality of forage eaten by grazing animals. </w:t>
      </w:r>
    </w:p>
    <w:p w:rsidR="00E138A9" w:rsidRPr="00272E09" w:rsidRDefault="00E138A9" w:rsidP="00E138A9">
      <w:pPr>
        <w:autoSpaceDE w:val="0"/>
        <w:autoSpaceDN w:val="0"/>
        <w:adjustRightInd w:val="0"/>
        <w:rPr>
          <w:rFonts w:cs="Arial"/>
          <w:color w:val="000000" w:themeColor="text1"/>
          <w:szCs w:val="22"/>
        </w:rPr>
      </w:pPr>
    </w:p>
    <w:p w:rsidR="00E138A9" w:rsidRPr="00272E09" w:rsidRDefault="00E138A9" w:rsidP="00E138A9">
      <w:pPr>
        <w:rPr>
          <w:rFonts w:eastAsia="Batang" w:cs="Arial"/>
          <w:color w:val="000000" w:themeColor="text1"/>
          <w:szCs w:val="22"/>
        </w:rPr>
      </w:pPr>
      <w:r w:rsidRPr="00272E09">
        <w:rPr>
          <w:rFonts w:cs="Arial"/>
          <w:color w:val="000000" w:themeColor="text1"/>
          <w:szCs w:val="22"/>
        </w:rPr>
        <w:t xml:space="preserve">The reduced level of lignin in </w:t>
      </w:r>
      <w:r w:rsidRPr="00272E09">
        <w:rPr>
          <w:rFonts w:eastAsia="Batang" w:cs="Arial"/>
          <w:color w:val="000000" w:themeColor="text1"/>
          <w:szCs w:val="22"/>
        </w:rPr>
        <w:t>lucerne KK179 has been achieved using RNA interference (RNAi)</w:t>
      </w:r>
      <w:r w:rsidR="00736775" w:rsidRPr="00272E09">
        <w:rPr>
          <w:rFonts w:eastAsia="Batang" w:cs="Arial"/>
          <w:color w:val="000000" w:themeColor="text1"/>
          <w:szCs w:val="22"/>
        </w:rPr>
        <w:t xml:space="preserve">, in which a fragment of a lucerne gene is introduced </w:t>
      </w:r>
      <w:r w:rsidRPr="00272E09">
        <w:rPr>
          <w:rFonts w:eastAsia="Batang" w:cs="Arial"/>
          <w:color w:val="000000" w:themeColor="text1"/>
          <w:szCs w:val="22"/>
        </w:rPr>
        <w:t xml:space="preserve">to suppress the expression of one of the genes involved in lignin </w:t>
      </w:r>
      <w:r w:rsidR="00736775" w:rsidRPr="00272E09">
        <w:rPr>
          <w:rFonts w:eastAsia="Batang" w:cs="Arial"/>
          <w:color w:val="000000" w:themeColor="text1"/>
          <w:szCs w:val="22"/>
        </w:rPr>
        <w:t xml:space="preserve">biosynthesis. </w:t>
      </w:r>
      <w:r w:rsidRPr="00272E09">
        <w:rPr>
          <w:rFonts w:eastAsia="Batang" w:cs="Arial"/>
          <w:color w:val="000000" w:themeColor="text1"/>
          <w:szCs w:val="22"/>
        </w:rPr>
        <w:t>The Applicant claims this modification will provide growers with greater flexibility at harvest time, enabling the crop to be harvested at a later stage without appreciable loss of forage quality.</w:t>
      </w:r>
    </w:p>
    <w:p w:rsidR="00E138A9" w:rsidRPr="00272E09" w:rsidRDefault="00E138A9" w:rsidP="00E138A9">
      <w:pPr>
        <w:autoSpaceDE w:val="0"/>
        <w:autoSpaceDN w:val="0"/>
        <w:adjustRightInd w:val="0"/>
        <w:rPr>
          <w:rFonts w:cs="Arial"/>
          <w:color w:val="000000" w:themeColor="text1"/>
          <w:szCs w:val="22"/>
        </w:rPr>
      </w:pPr>
    </w:p>
    <w:p w:rsidR="00E138A9" w:rsidRPr="00272E09" w:rsidRDefault="001F1389" w:rsidP="00E138A9">
      <w:pPr>
        <w:rPr>
          <w:rFonts w:cs="Arial"/>
          <w:szCs w:val="22"/>
          <w:lang w:eastAsia="en-GB"/>
        </w:rPr>
      </w:pPr>
      <w:r>
        <w:rPr>
          <w:rFonts w:cs="Arial"/>
          <w:szCs w:val="22"/>
          <w:lang w:eastAsia="en-GB"/>
        </w:rPr>
        <w:t>The Applicant states i</w:t>
      </w:r>
      <w:r w:rsidR="00E138A9" w:rsidRPr="00272E09">
        <w:rPr>
          <w:rFonts w:cs="Arial"/>
          <w:szCs w:val="22"/>
          <w:lang w:eastAsia="en-GB"/>
        </w:rPr>
        <w:t>t is not intended that KK179 enter the food supply. However, a food approval is sought in case this inadvertently occurs.</w:t>
      </w:r>
    </w:p>
    <w:p w:rsidR="00AF397D" w:rsidRPr="00272E09" w:rsidRDefault="00E138A9" w:rsidP="00AF397D">
      <w:pPr>
        <w:pStyle w:val="Heading2"/>
      </w:pPr>
      <w:bookmarkStart w:id="10" w:name="_Toc372719224"/>
      <w:r w:rsidRPr="00272E09">
        <w:t>1</w:t>
      </w:r>
      <w:r w:rsidR="00AF397D" w:rsidRPr="00272E09">
        <w:t>.3</w:t>
      </w:r>
      <w:r w:rsidR="00AF397D" w:rsidRPr="00272E09">
        <w:tab/>
        <w:t>The current Standard</w:t>
      </w:r>
      <w:bookmarkEnd w:id="10"/>
    </w:p>
    <w:p w:rsidR="009B52B3" w:rsidRPr="00272E09" w:rsidRDefault="009B52B3" w:rsidP="009B52B3">
      <w:r w:rsidRPr="00272E09">
        <w:t>Pre-market approval is necessary before food derived from any genetically modified (GM) line may enter the Australian and New Zealand food supply. Approval of GM foods under Standard 1.5.2 is contingent on completion of a comprehensive pre-market safety assessment. Foods that have been assessed under the Standard, if approved, are listed in the Schedule to the Standard.</w:t>
      </w:r>
    </w:p>
    <w:p w:rsidR="009B52B3" w:rsidRPr="00272E09" w:rsidRDefault="009B52B3" w:rsidP="009B52B3"/>
    <w:p w:rsidR="009B52B3" w:rsidRPr="00272E09" w:rsidRDefault="009B52B3" w:rsidP="009B52B3">
      <w:pPr>
        <w:ind w:right="-330"/>
      </w:pPr>
      <w:r w:rsidRPr="00272E09">
        <w:t>Standard 1.5.2 contains specific labelling provisions for approved GM foods. GM foods and ingredients (including food additives and processing aids from GM sources) must be identified on labels with the words ‘genetical</w:t>
      </w:r>
      <w:r w:rsidR="00593441" w:rsidRPr="00272E09">
        <w:t xml:space="preserve">ly modified’, if novel DNA </w:t>
      </w:r>
      <w:r w:rsidRPr="00272E09">
        <w:t>or novel protein from an approved GM variety is present in the final food, or the food has altered characteristics. In the latter case, the Standard also allows for additional labelling about the nature of the altered characteristics.</w:t>
      </w:r>
    </w:p>
    <w:p w:rsidR="00AF397D" w:rsidRPr="00272E09" w:rsidRDefault="00E138A9" w:rsidP="00AF397D">
      <w:pPr>
        <w:pStyle w:val="Heading2"/>
      </w:pPr>
      <w:bookmarkStart w:id="11" w:name="_Toc372719225"/>
      <w:r w:rsidRPr="00272E09">
        <w:t>1</w:t>
      </w:r>
      <w:r w:rsidR="003428FC" w:rsidRPr="00272E09">
        <w:t>.</w:t>
      </w:r>
      <w:r w:rsidR="00AF397D" w:rsidRPr="00272E09">
        <w:t>4</w:t>
      </w:r>
      <w:r w:rsidR="00AF397D" w:rsidRPr="00272E09">
        <w:tab/>
      </w:r>
      <w:bookmarkStart w:id="12" w:name="_Toc175381432"/>
      <w:r w:rsidR="00AF397D" w:rsidRPr="00272E09">
        <w:t xml:space="preserve">Reasons for accepting the </w:t>
      </w:r>
      <w:r w:rsidR="00AF397D" w:rsidRPr="00272E09">
        <w:rPr>
          <w:u w:color="FFFF00"/>
        </w:rPr>
        <w:t>Application</w:t>
      </w:r>
      <w:bookmarkEnd w:id="11"/>
      <w:r w:rsidR="00AF397D" w:rsidRPr="00272E09">
        <w:t xml:space="preserve"> </w:t>
      </w:r>
    </w:p>
    <w:p w:rsidR="00AF397D" w:rsidRPr="00272E09" w:rsidRDefault="00AF397D" w:rsidP="00AF397D">
      <w:r w:rsidRPr="00272E09">
        <w:t>The Application was accepted for assessment on the basis that:</w:t>
      </w:r>
    </w:p>
    <w:p w:rsidR="00AF397D" w:rsidRPr="00272E09" w:rsidRDefault="00AF397D" w:rsidP="00AF397D"/>
    <w:bookmarkEnd w:id="12"/>
    <w:p w:rsidR="009B52B3" w:rsidRPr="00946962" w:rsidRDefault="009B52B3" w:rsidP="009B52B3">
      <w:pPr>
        <w:pStyle w:val="FSBullet"/>
      </w:pPr>
      <w:r w:rsidRPr="00272E09">
        <w:t>it complied with the procedural requirements under subsection 22(</w:t>
      </w:r>
      <w:r w:rsidRPr="00946962">
        <w:t>2)</w:t>
      </w:r>
      <w:r w:rsidR="00BA65D8" w:rsidRPr="00946962">
        <w:t xml:space="preserve"> of the FSANZ Act</w:t>
      </w:r>
    </w:p>
    <w:p w:rsidR="00593441" w:rsidRPr="00272E09" w:rsidRDefault="00593441" w:rsidP="00593441"/>
    <w:p w:rsidR="009B52B3" w:rsidRPr="00272E09" w:rsidRDefault="009B52B3" w:rsidP="009B52B3">
      <w:pPr>
        <w:pStyle w:val="FSBullet"/>
      </w:pPr>
      <w:r w:rsidRPr="00272E09">
        <w:t>it related to a matter that warranted the variati</w:t>
      </w:r>
      <w:r w:rsidR="004673BE" w:rsidRPr="00272E09">
        <w:t>on of a food regulatory measure</w:t>
      </w:r>
    </w:p>
    <w:p w:rsidR="004673BE" w:rsidRPr="00272E09" w:rsidRDefault="004673BE" w:rsidP="004673BE"/>
    <w:p w:rsidR="004673BE" w:rsidRPr="00272E09" w:rsidRDefault="004673BE" w:rsidP="00AD2E76">
      <w:pPr>
        <w:pStyle w:val="FSBullet1"/>
        <w:numPr>
          <w:ilvl w:val="0"/>
          <w:numId w:val="6"/>
        </w:numPr>
        <w:ind w:left="567" w:hanging="567"/>
      </w:pPr>
      <w:r w:rsidRPr="00272E09">
        <w:t xml:space="preserve">it was not so similar to a previous application for the variation of a food regulatory </w:t>
      </w:r>
    </w:p>
    <w:p w:rsidR="004673BE" w:rsidRPr="00272E09" w:rsidRDefault="004673BE" w:rsidP="004673BE">
      <w:pPr>
        <w:pStyle w:val="FSBullet1"/>
        <w:numPr>
          <w:ilvl w:val="0"/>
          <w:numId w:val="0"/>
        </w:numPr>
        <w:ind w:left="567"/>
      </w:pPr>
      <w:r w:rsidRPr="00272E09">
        <w:t>measure that it ought to be rejected</w:t>
      </w:r>
      <w:r w:rsidR="00451E6D" w:rsidRPr="00272E09">
        <w:t>.</w:t>
      </w:r>
    </w:p>
    <w:p w:rsidR="004673BE" w:rsidRPr="00272E09" w:rsidRDefault="004673BE" w:rsidP="004673BE">
      <w:pPr>
        <w:rPr>
          <w:lang w:bidi="ar-SA"/>
        </w:rPr>
      </w:pPr>
    </w:p>
    <w:p w:rsidR="00564790" w:rsidRPr="00272E09" w:rsidRDefault="00564790">
      <w:pPr>
        <w:widowControl/>
        <w:rPr>
          <w:rFonts w:cs="Arial"/>
          <w:b/>
          <w:bCs/>
          <w:sz w:val="28"/>
          <w:szCs w:val="22"/>
          <w:lang w:bidi="ar-SA"/>
        </w:rPr>
      </w:pPr>
      <w:r w:rsidRPr="00272E09">
        <w:br w:type="page"/>
      </w:r>
    </w:p>
    <w:p w:rsidR="00AF397D" w:rsidRPr="00272E09" w:rsidRDefault="00E138A9" w:rsidP="00AF397D">
      <w:pPr>
        <w:pStyle w:val="Heading2"/>
      </w:pPr>
      <w:bookmarkStart w:id="13" w:name="_Toc372719226"/>
      <w:r w:rsidRPr="00272E09">
        <w:lastRenderedPageBreak/>
        <w:t>1</w:t>
      </w:r>
      <w:r w:rsidR="00AF397D" w:rsidRPr="00272E09">
        <w:t>.</w:t>
      </w:r>
      <w:r w:rsidR="003814F0" w:rsidRPr="00272E09">
        <w:t>5</w:t>
      </w:r>
      <w:r w:rsidR="00AF397D" w:rsidRPr="00272E09">
        <w:tab/>
        <w:t>Procedure for assessment</w:t>
      </w:r>
      <w:bookmarkEnd w:id="13"/>
    </w:p>
    <w:p w:rsidR="00AF397D" w:rsidRPr="00272E09" w:rsidRDefault="00AF397D" w:rsidP="00AF397D">
      <w:r w:rsidRPr="00272E09">
        <w:t>The Application was assessed under the General</w:t>
      </w:r>
      <w:r w:rsidR="000000FE" w:rsidRPr="00272E09">
        <w:t xml:space="preserve"> </w:t>
      </w:r>
      <w:r w:rsidRPr="00272E09">
        <w:t>Procedure.</w:t>
      </w:r>
    </w:p>
    <w:p w:rsidR="00422EC9" w:rsidRPr="00272E09" w:rsidRDefault="00E138A9" w:rsidP="00422EC9">
      <w:pPr>
        <w:pStyle w:val="Heading2"/>
      </w:pPr>
      <w:bookmarkStart w:id="14" w:name="_Toc372719227"/>
      <w:r w:rsidRPr="00272E09">
        <w:t>1</w:t>
      </w:r>
      <w:r w:rsidR="00422EC9" w:rsidRPr="00272E09">
        <w:t>.6</w:t>
      </w:r>
      <w:r w:rsidR="00422EC9" w:rsidRPr="00272E09">
        <w:tab/>
        <w:t>Decision</w:t>
      </w:r>
      <w:bookmarkEnd w:id="14"/>
    </w:p>
    <w:p w:rsidR="000000FE" w:rsidRPr="00272E09" w:rsidRDefault="000000FE" w:rsidP="000000FE">
      <w:bookmarkStart w:id="15" w:name="_Toc11735630"/>
      <w:bookmarkStart w:id="16" w:name="_Toc29883114"/>
      <w:bookmarkStart w:id="17" w:name="_Toc41906801"/>
      <w:bookmarkStart w:id="18" w:name="_Toc41907548"/>
      <w:bookmarkStart w:id="19" w:name="_Toc120358578"/>
      <w:bookmarkStart w:id="20" w:name="_Toc175381435"/>
      <w:bookmarkEnd w:id="2"/>
      <w:bookmarkEnd w:id="3"/>
      <w:bookmarkEnd w:id="4"/>
      <w:bookmarkEnd w:id="5"/>
      <w:bookmarkEnd w:id="6"/>
      <w:r w:rsidRPr="00272E09">
        <w:t>The draft variation to Standard 1.5.2, as proposed following assessment, was approved without change.</w:t>
      </w:r>
      <w:r w:rsidR="00272E09" w:rsidRPr="00272E09">
        <w:t xml:space="preserve"> </w:t>
      </w:r>
      <w:r w:rsidR="00272E09" w:rsidRPr="00272E09">
        <w:rPr>
          <w:rFonts w:cs="Arial"/>
        </w:rPr>
        <w:t>The variation takes effect on gazettal.</w:t>
      </w:r>
    </w:p>
    <w:p w:rsidR="004673BE" w:rsidRPr="00272E09" w:rsidRDefault="004673BE" w:rsidP="000000FE"/>
    <w:p w:rsidR="000000FE" w:rsidRPr="00272E09" w:rsidRDefault="000000FE" w:rsidP="000000FE">
      <w:r w:rsidRPr="00272E09">
        <w:t xml:space="preserve">The approved </w:t>
      </w:r>
      <w:r w:rsidR="00E2362E" w:rsidRPr="00272E09">
        <w:t xml:space="preserve">draft </w:t>
      </w:r>
      <w:r w:rsidRPr="00272E09">
        <w:t xml:space="preserve">variation to the Standard is at Attachment A. </w:t>
      </w:r>
      <w:r w:rsidR="00E2362E" w:rsidRPr="00272E09">
        <w:t xml:space="preserve">The explanatory statement is at Attachment B. An explanatory statement is required to accompany an instrument if it is lodged on the Federal Register of Legislative Instruments. </w:t>
      </w:r>
    </w:p>
    <w:p w:rsidR="0012388D" w:rsidRPr="00272E09" w:rsidRDefault="00E138A9" w:rsidP="000000FE">
      <w:pPr>
        <w:pStyle w:val="Heading1"/>
      </w:pPr>
      <w:bookmarkStart w:id="21" w:name="_Toc372719228"/>
      <w:r w:rsidRPr="00272E09">
        <w:t>2</w:t>
      </w:r>
      <w:r w:rsidR="00AC428E" w:rsidRPr="00272E09">
        <w:t>.</w:t>
      </w:r>
      <w:r w:rsidR="00AC428E" w:rsidRPr="00272E09">
        <w:tab/>
      </w:r>
      <w:r w:rsidR="00AF387F" w:rsidRPr="00272E09">
        <w:t xml:space="preserve">Summary </w:t>
      </w:r>
      <w:r w:rsidR="00AF387F" w:rsidRPr="00272E09">
        <w:rPr>
          <w:u w:color="FFFF00"/>
        </w:rPr>
        <w:t>of</w:t>
      </w:r>
      <w:r w:rsidR="00AF387F" w:rsidRPr="00272E09">
        <w:t xml:space="preserve"> the findings</w:t>
      </w:r>
      <w:bookmarkEnd w:id="21"/>
    </w:p>
    <w:p w:rsidR="00DB5F1D" w:rsidRPr="00272E09" w:rsidRDefault="00E138A9" w:rsidP="00381E07">
      <w:pPr>
        <w:pStyle w:val="Heading2"/>
      </w:pPr>
      <w:bookmarkStart w:id="22" w:name="_Toc372719229"/>
      <w:bookmarkStart w:id="23" w:name="_Toc120358583"/>
      <w:bookmarkStart w:id="24" w:name="_Toc175381440"/>
      <w:r w:rsidRPr="00272E09">
        <w:t>2</w:t>
      </w:r>
      <w:r w:rsidR="00AC428E" w:rsidRPr="00272E09">
        <w:t>.1</w:t>
      </w:r>
      <w:r w:rsidR="00AC428E" w:rsidRPr="00272E09">
        <w:tab/>
      </w:r>
      <w:r w:rsidR="00DB5F1D" w:rsidRPr="00272E09">
        <w:t>Summary of issues raised in submissions</w:t>
      </w:r>
      <w:bookmarkEnd w:id="22"/>
    </w:p>
    <w:p w:rsidR="00DB5F1D" w:rsidRPr="00272E09" w:rsidRDefault="00F071E5" w:rsidP="00DB5F1D">
      <w:pPr>
        <w:pStyle w:val="Heading4"/>
        <w:rPr>
          <w:color w:val="000000" w:themeColor="text1"/>
        </w:rPr>
      </w:pPr>
      <w:r w:rsidRPr="00272E09">
        <w:rPr>
          <w:color w:val="000000" w:themeColor="text1"/>
        </w:rPr>
        <w:t>2.1.1</w:t>
      </w:r>
      <w:r w:rsidR="00193D1A" w:rsidRPr="00272E09">
        <w:rPr>
          <w:color w:val="000000" w:themeColor="text1"/>
        </w:rPr>
        <w:t>.</w:t>
      </w:r>
      <w:r w:rsidR="00DB5F1D" w:rsidRPr="00272E09">
        <w:rPr>
          <w:color w:val="000000" w:themeColor="text1"/>
        </w:rPr>
        <w:tab/>
        <w:t>General issues</w:t>
      </w:r>
    </w:p>
    <w:p w:rsidR="00272E09" w:rsidRPr="00272E09" w:rsidRDefault="00272E09" w:rsidP="00272E09">
      <w:r w:rsidRPr="00272E09">
        <w:t xml:space="preserve">The FSANZ safety assessment considers only the safety of GM food for human consumption. </w:t>
      </w:r>
      <w:r w:rsidR="00F70C2E">
        <w:t>Of the 11 submissions received, some raised</w:t>
      </w:r>
      <w:r w:rsidRPr="00272E09">
        <w:t xml:space="preserve"> issues </w:t>
      </w:r>
      <w:r w:rsidR="00F70C2E">
        <w:t xml:space="preserve">that are outside the scope of FSANZ’s regulatory area, e.g. </w:t>
      </w:r>
      <w:r w:rsidRPr="00272E09">
        <w:t>public perception of GM food; the impact of GM crops on the organic industry; maintaining a GM-free trade status, opinions about biotechnology developers; feeding animals GM feed</w:t>
      </w:r>
      <w:r w:rsidR="00C63503">
        <w:t>;</w:t>
      </w:r>
      <w:r w:rsidRPr="00272E09">
        <w:t xml:space="preserve"> and environmental issues. Issues to do with the growing of GM crops and any possible effects on the environment are considered in Australia by the Office of the Gene Technology Regulator, and in New Zealand by the Environmental Protection Authority.</w:t>
      </w:r>
    </w:p>
    <w:p w:rsidR="00272E09" w:rsidRPr="00272E09" w:rsidRDefault="00272E09" w:rsidP="00272E09">
      <w:pPr>
        <w:rPr>
          <w:color w:val="000000" w:themeColor="text1"/>
        </w:rPr>
      </w:pPr>
    </w:p>
    <w:p w:rsidR="00DB5F1D" w:rsidRPr="00272E09" w:rsidRDefault="007A4D1B" w:rsidP="00DB5F1D">
      <w:pPr>
        <w:rPr>
          <w:color w:val="000000" w:themeColor="text1"/>
          <w:szCs w:val="22"/>
        </w:rPr>
      </w:pPr>
      <w:r w:rsidRPr="00272E09">
        <w:rPr>
          <w:color w:val="000000" w:themeColor="text1"/>
          <w:szCs w:val="22"/>
        </w:rPr>
        <w:t>Responses to nine</w:t>
      </w:r>
      <w:r w:rsidR="00DB5F1D" w:rsidRPr="00272E09">
        <w:rPr>
          <w:color w:val="000000" w:themeColor="text1"/>
          <w:szCs w:val="22"/>
        </w:rPr>
        <w:t xml:space="preserve"> general </w:t>
      </w:r>
      <w:r w:rsidR="00F70C2E">
        <w:rPr>
          <w:color w:val="000000" w:themeColor="text1"/>
          <w:szCs w:val="22"/>
        </w:rPr>
        <w:t xml:space="preserve">safety </w:t>
      </w:r>
      <w:r w:rsidR="00DB5F1D" w:rsidRPr="00272E09">
        <w:rPr>
          <w:color w:val="000000" w:themeColor="text1"/>
          <w:szCs w:val="22"/>
        </w:rPr>
        <w:t xml:space="preserve">issues raised or implied, are provided in Table 1. </w:t>
      </w:r>
    </w:p>
    <w:p w:rsidR="00DB5F1D" w:rsidRPr="00272E09" w:rsidRDefault="00DB5F1D" w:rsidP="00DB5F1D">
      <w:pPr>
        <w:rPr>
          <w:color w:val="000000" w:themeColor="text1"/>
          <w:lang w:bidi="ar-SA"/>
        </w:rPr>
      </w:pPr>
    </w:p>
    <w:p w:rsidR="00DB5F1D" w:rsidRPr="00272E09" w:rsidRDefault="00DB5F1D" w:rsidP="00DB5F1D">
      <w:pPr>
        <w:keepNext/>
        <w:rPr>
          <w:rFonts w:cs="Arial"/>
          <w:b/>
          <w:color w:val="000000" w:themeColor="text1"/>
        </w:rPr>
      </w:pPr>
      <w:r w:rsidRPr="00272E09">
        <w:rPr>
          <w:rFonts w:cs="Arial"/>
          <w:b/>
          <w:color w:val="000000" w:themeColor="text1"/>
        </w:rPr>
        <w:t>Table 1: Summary of general issues raised in submissions</w:t>
      </w:r>
    </w:p>
    <w:p w:rsidR="00DB5F1D" w:rsidRPr="00272E09" w:rsidRDefault="00DB5F1D" w:rsidP="00DB5F1D">
      <w:pPr>
        <w:keepNext/>
        <w:rPr>
          <w:rFonts w:cs="Arial"/>
          <w:b/>
          <w:color w:val="000000" w:themeColor="text1"/>
        </w:rPr>
      </w:pPr>
    </w:p>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268"/>
        <w:gridCol w:w="5165"/>
      </w:tblGrid>
      <w:tr w:rsidR="001F3AE6" w:rsidRPr="00272E09" w:rsidTr="005F6A7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single" w:sz="4" w:space="0" w:color="auto"/>
              <w:bottom w:val="single" w:sz="4" w:space="0" w:color="auto"/>
              <w:right w:val="single" w:sz="4" w:space="0" w:color="auto"/>
            </w:tcBorders>
          </w:tcPr>
          <w:p w:rsidR="00DB5F1D" w:rsidRPr="005F6A76" w:rsidRDefault="00DB5F1D" w:rsidP="00810A0B">
            <w:pPr>
              <w:keepNext/>
              <w:spacing w:after="240"/>
            </w:pPr>
            <w:r w:rsidRPr="005F6A76">
              <w:rPr>
                <w:color w:val="auto"/>
              </w:rPr>
              <w:t>Issue</w:t>
            </w:r>
          </w:p>
        </w:tc>
        <w:tc>
          <w:tcPr>
            <w:tcW w:w="2268" w:type="dxa"/>
            <w:tcBorders>
              <w:top w:val="single" w:sz="4" w:space="0" w:color="auto"/>
              <w:left w:val="single" w:sz="4" w:space="0" w:color="auto"/>
              <w:bottom w:val="single" w:sz="4" w:space="0" w:color="auto"/>
              <w:right w:val="single" w:sz="4" w:space="0" w:color="auto"/>
            </w:tcBorders>
          </w:tcPr>
          <w:p w:rsidR="00DB5F1D" w:rsidRPr="005F6A76" w:rsidRDefault="00DB5F1D" w:rsidP="00810A0B">
            <w:pPr>
              <w:keepNext/>
              <w:spacing w:after="240"/>
              <w:cnfStyle w:val="100000000000" w:firstRow="1" w:lastRow="0" w:firstColumn="0" w:lastColumn="0" w:oddVBand="0" w:evenVBand="0" w:oddHBand="0" w:evenHBand="0" w:firstRowFirstColumn="0" w:firstRowLastColumn="0" w:lastRowFirstColumn="0" w:lastRowLastColumn="0"/>
            </w:pPr>
            <w:r w:rsidRPr="005F6A76">
              <w:rPr>
                <w:color w:val="auto"/>
              </w:rPr>
              <w:t>Raised by</w:t>
            </w:r>
          </w:p>
        </w:tc>
        <w:tc>
          <w:tcPr>
            <w:tcW w:w="5165" w:type="dxa"/>
            <w:tcBorders>
              <w:top w:val="single" w:sz="4" w:space="0" w:color="auto"/>
              <w:left w:val="single" w:sz="4" w:space="0" w:color="auto"/>
              <w:bottom w:val="single" w:sz="4" w:space="0" w:color="auto"/>
              <w:right w:val="single" w:sz="4" w:space="0" w:color="auto"/>
            </w:tcBorders>
          </w:tcPr>
          <w:p w:rsidR="00DB5F1D" w:rsidRPr="005F6A76" w:rsidRDefault="00DB5F1D" w:rsidP="00810A0B">
            <w:pPr>
              <w:keepNext/>
              <w:spacing w:after="240"/>
              <w:cnfStyle w:val="100000000000" w:firstRow="1" w:lastRow="0" w:firstColumn="0" w:lastColumn="0" w:oddVBand="0" w:evenVBand="0" w:oddHBand="0" w:evenHBand="0" w:firstRowFirstColumn="0" w:firstRowLastColumn="0" w:lastRowFirstColumn="0" w:lastRowLastColumn="0"/>
            </w:pPr>
            <w:r w:rsidRPr="005F6A76">
              <w:rPr>
                <w:color w:val="auto"/>
              </w:rPr>
              <w:t>FSANZ Response (including any amendments to drafting)</w:t>
            </w:r>
          </w:p>
        </w:tc>
      </w:tr>
      <w:tr w:rsidR="00DB5F1D" w:rsidRPr="00272E09" w:rsidTr="005F6A7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bottom w:val="single" w:sz="4" w:space="0" w:color="auto"/>
              <w:right w:val="none" w:sz="0" w:space="0" w:color="auto"/>
            </w:tcBorders>
          </w:tcPr>
          <w:p w:rsidR="00DB5F1D" w:rsidRPr="00272E09" w:rsidRDefault="00F76CB8" w:rsidP="005F6A76">
            <w:pPr>
              <w:pStyle w:val="Table2"/>
              <w:ind w:left="113" w:hanging="113"/>
              <w:rPr>
                <w:b w:val="0"/>
                <w:bCs/>
                <w:color w:val="000000" w:themeColor="text1"/>
              </w:rPr>
            </w:pPr>
            <w:r w:rsidRPr="00272E09">
              <w:rPr>
                <w:color w:val="000000" w:themeColor="text1"/>
              </w:rPr>
              <w:t xml:space="preserve">Concern with the safety of </w:t>
            </w:r>
            <w:r w:rsidR="00DB5F1D" w:rsidRPr="00272E09">
              <w:rPr>
                <w:color w:val="000000" w:themeColor="text1"/>
              </w:rPr>
              <w:t>GM food</w:t>
            </w:r>
          </w:p>
          <w:p w:rsidR="00DB5F1D" w:rsidRPr="00272E09" w:rsidRDefault="00DB5F1D" w:rsidP="00810A0B">
            <w:pPr>
              <w:pStyle w:val="Table2"/>
              <w:rPr>
                <w:color w:val="000000" w:themeColor="text1"/>
              </w:rPr>
            </w:pPr>
          </w:p>
        </w:tc>
        <w:tc>
          <w:tcPr>
            <w:tcW w:w="2268" w:type="dxa"/>
            <w:tcBorders>
              <w:top w:val="single" w:sz="4" w:space="0" w:color="auto"/>
              <w:left w:val="none" w:sz="0" w:space="0" w:color="auto"/>
              <w:bottom w:val="single" w:sz="4" w:space="0" w:color="auto"/>
              <w:right w:val="none" w:sz="0" w:space="0" w:color="auto"/>
            </w:tcBorders>
          </w:tcPr>
          <w:p w:rsidR="00B96C90" w:rsidRPr="00272E09" w:rsidRDefault="00B96C90" w:rsidP="00B96C90">
            <w:pPr>
              <w:pStyle w:val="Table2"/>
              <w:numPr>
                <w:ilvl w:val="0"/>
                <w:numId w:val="14"/>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rPr>
            </w:pPr>
            <w:r w:rsidRPr="00272E09">
              <w:rPr>
                <w:color w:val="000000" w:themeColor="text1"/>
              </w:rPr>
              <w:t>Physicians &amp; Scientists for Global Responsibility</w:t>
            </w:r>
          </w:p>
          <w:p w:rsidR="00DB5F1D" w:rsidRPr="00272E09" w:rsidRDefault="00F76CB8" w:rsidP="00B96C90">
            <w:pPr>
              <w:pStyle w:val="Table2"/>
              <w:numPr>
                <w:ilvl w:val="0"/>
                <w:numId w:val="14"/>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rPr>
            </w:pPr>
            <w:r w:rsidRPr="00272E09">
              <w:rPr>
                <w:color w:val="000000" w:themeColor="text1"/>
              </w:rPr>
              <w:t>Organic Dairy Farmers Australia</w:t>
            </w:r>
          </w:p>
          <w:p w:rsidR="00DB5F1D" w:rsidRPr="00272E09" w:rsidRDefault="00DB5F1D" w:rsidP="00F76CB8">
            <w:pPr>
              <w:pStyle w:val="Table2"/>
              <w:ind w:left="34" w:firstLine="0"/>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5165" w:type="dxa"/>
            <w:tcBorders>
              <w:top w:val="single" w:sz="4" w:space="0" w:color="auto"/>
              <w:left w:val="none" w:sz="0" w:space="0" w:color="auto"/>
              <w:bottom w:val="single" w:sz="4" w:space="0" w:color="auto"/>
            </w:tcBorders>
          </w:tcPr>
          <w:p w:rsidR="00227C2D" w:rsidRPr="00272E09" w:rsidRDefault="00227C2D" w:rsidP="005F6A76">
            <w:pPr>
              <w:pStyle w:val="Table2"/>
              <w:ind w:left="113" w:hanging="113"/>
              <w:cnfStyle w:val="000000100000" w:firstRow="0" w:lastRow="0" w:firstColumn="0" w:lastColumn="0" w:oddVBand="0" w:evenVBand="0" w:oddHBand="1" w:evenHBand="0" w:firstRowFirstColumn="0" w:firstRowLastColumn="0" w:lastRowFirstColumn="0" w:lastRowLastColumn="0"/>
            </w:pPr>
            <w:r w:rsidRPr="00272E09">
              <w:t>The approach used by FSANZ to assess the safety of GM food is based on core principles developed almost 20 years ago and published as guidelines by the Codex Alimentarius Commission (Codex, 2003; Codex, 2004). Over time, the assessment protocol has been the</w:t>
            </w:r>
            <w:r w:rsidR="00B43B64" w:rsidRPr="00272E09">
              <w:t xml:space="preserve"> subject of scientific scrutiny;</w:t>
            </w:r>
            <w:r w:rsidRPr="00272E09">
              <w:t xml:space="preserve"> however it has proved to be a robust approach for whole food safety assessments. It is widely adopted and implemented around</w:t>
            </w:r>
            <w:r w:rsidR="00B7542A">
              <w:t xml:space="preserve"> the world. While </w:t>
            </w:r>
            <w:r w:rsidRPr="00272E09">
              <w:t xml:space="preserve">opposition to the technology remains, consumers can be confident that GM foods assessed under the protocol and approved for food use are as safe as their conventional counterparts. </w:t>
            </w:r>
          </w:p>
          <w:p w:rsidR="00227C2D" w:rsidRPr="00272E09" w:rsidRDefault="00227C2D" w:rsidP="00227C2D">
            <w:pPr>
              <w:pStyle w:val="Table2"/>
              <w:cnfStyle w:val="000000100000" w:firstRow="0" w:lastRow="0" w:firstColumn="0" w:lastColumn="0" w:oddVBand="0" w:evenVBand="0" w:oddHBand="1" w:evenHBand="0" w:firstRowFirstColumn="0" w:firstRowLastColumn="0" w:lastRowFirstColumn="0" w:lastRowLastColumn="0"/>
            </w:pPr>
          </w:p>
          <w:p w:rsidR="00227C2D" w:rsidRPr="00272E09" w:rsidRDefault="00227C2D" w:rsidP="005F6A76">
            <w:pPr>
              <w:pStyle w:val="Table2"/>
              <w:ind w:left="113" w:hanging="113"/>
              <w:cnfStyle w:val="000000100000" w:firstRow="0" w:lastRow="0" w:firstColumn="0" w:lastColumn="0" w:oddVBand="0" w:evenVBand="0" w:oddHBand="1" w:evenHBand="0" w:firstRowFirstColumn="0" w:firstRowLastColumn="0" w:lastRowFirstColumn="0" w:lastRowLastColumn="0"/>
            </w:pPr>
            <w:r w:rsidRPr="00272E09">
              <w:t xml:space="preserve">Studies cited as evidence of safety concerns with certain GM foods have been examined by FSANZ and other scientific experts around the world. The studies have been subject to significant scientific criticism and generally are not supported. Responses to several recent publications are available on the FSANZ website </w:t>
            </w:r>
            <w:r w:rsidRPr="00272E09">
              <w:rPr>
                <w:color w:val="000000" w:themeColor="text1"/>
              </w:rPr>
              <w:t>(</w:t>
            </w:r>
            <w:hyperlink r:id="rId17" w:history="1">
              <w:r w:rsidRPr="00272E09">
                <w:rPr>
                  <w:rStyle w:val="Hyperlink"/>
                </w:rPr>
                <w:t>http://www.foodstandards.gov.au/consumer/gmfood/adverse/Pages/default.aspx</w:t>
              </w:r>
            </w:hyperlink>
            <w:r w:rsidRPr="00272E09">
              <w:rPr>
                <w:color w:val="FF0000"/>
              </w:rPr>
              <w:t xml:space="preserve"> </w:t>
            </w:r>
            <w:r w:rsidRPr="00272E09">
              <w:rPr>
                <w:color w:val="000000" w:themeColor="text1"/>
              </w:rPr>
              <w:t>).</w:t>
            </w:r>
          </w:p>
          <w:p w:rsidR="00DB5F1D" w:rsidRPr="00272E09" w:rsidRDefault="00DB5F1D" w:rsidP="00227C2D">
            <w:pPr>
              <w:pStyle w:val="Table2"/>
              <w:ind w:left="0" w:firstLine="0"/>
              <w:cnfStyle w:val="000000100000" w:firstRow="0" w:lastRow="0" w:firstColumn="0" w:lastColumn="0" w:oddVBand="0" w:evenVBand="0" w:oddHBand="1" w:evenHBand="0" w:firstRowFirstColumn="0" w:firstRowLastColumn="0" w:lastRowFirstColumn="0" w:lastRowLastColumn="0"/>
              <w:rPr>
                <w:color w:val="000000" w:themeColor="text1"/>
              </w:rPr>
            </w:pPr>
          </w:p>
        </w:tc>
      </w:tr>
      <w:tr w:rsidR="00DB5F1D" w:rsidRPr="00272E09" w:rsidTr="00810A0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rsidR="00DB5F1D" w:rsidRPr="00272E09" w:rsidRDefault="00DB5F1D" w:rsidP="00F76CB8">
            <w:pPr>
              <w:pStyle w:val="Table2"/>
              <w:ind w:left="0" w:firstLine="0"/>
              <w:rPr>
                <w:b w:val="0"/>
                <w:bCs/>
                <w:color w:val="000000" w:themeColor="text1"/>
              </w:rPr>
            </w:pPr>
            <w:r w:rsidRPr="00272E09">
              <w:rPr>
                <w:color w:val="000000" w:themeColor="text1"/>
              </w:rPr>
              <w:lastRenderedPageBreak/>
              <w:t>The conduct of the FSANZ safety assessment</w:t>
            </w:r>
            <w:r w:rsidR="00F76CB8" w:rsidRPr="00272E09">
              <w:rPr>
                <w:color w:val="000000" w:themeColor="text1"/>
              </w:rPr>
              <w:t xml:space="preserve"> </w:t>
            </w:r>
          </w:p>
        </w:tc>
        <w:tc>
          <w:tcPr>
            <w:tcW w:w="2268" w:type="dxa"/>
            <w:tcBorders>
              <w:left w:val="single" w:sz="4" w:space="0" w:color="auto"/>
              <w:right w:val="single" w:sz="4" w:space="0" w:color="auto"/>
            </w:tcBorders>
          </w:tcPr>
          <w:p w:rsidR="00B96C90" w:rsidRPr="00946962" w:rsidRDefault="00B96C90" w:rsidP="00B96C90">
            <w:pPr>
              <w:pStyle w:val="Table2"/>
              <w:numPr>
                <w:ilvl w:val="0"/>
                <w:numId w:val="16"/>
              </w:numPr>
              <w:ind w:left="318" w:hanging="284"/>
              <w:cnfStyle w:val="000000010000" w:firstRow="0" w:lastRow="0" w:firstColumn="0" w:lastColumn="0" w:oddVBand="0" w:evenVBand="0" w:oddHBand="0" w:evenHBand="1" w:firstRowFirstColumn="0" w:firstRowLastColumn="0" w:lastRowFirstColumn="0" w:lastRowLastColumn="0"/>
              <w:rPr>
                <w:color w:val="000000" w:themeColor="text1"/>
              </w:rPr>
            </w:pPr>
            <w:r w:rsidRPr="00946962">
              <w:rPr>
                <w:color w:val="000000" w:themeColor="text1"/>
              </w:rPr>
              <w:t>Physicians &amp; Scientists for Global Responsibility</w:t>
            </w:r>
          </w:p>
          <w:p w:rsidR="00DB5F1D" w:rsidRPr="00946962" w:rsidRDefault="00F76CB8" w:rsidP="00B96C90">
            <w:pPr>
              <w:pStyle w:val="Table2"/>
              <w:numPr>
                <w:ilvl w:val="0"/>
                <w:numId w:val="16"/>
              </w:numPr>
              <w:ind w:left="318" w:hanging="284"/>
              <w:cnfStyle w:val="000000010000" w:firstRow="0" w:lastRow="0" w:firstColumn="0" w:lastColumn="0" w:oddVBand="0" w:evenVBand="0" w:oddHBand="0" w:evenHBand="1" w:firstRowFirstColumn="0" w:firstRowLastColumn="0" w:lastRowFirstColumn="0" w:lastRowLastColumn="0"/>
              <w:rPr>
                <w:color w:val="000000" w:themeColor="text1"/>
              </w:rPr>
            </w:pPr>
            <w:r w:rsidRPr="00946962">
              <w:rPr>
                <w:color w:val="000000" w:themeColor="text1"/>
              </w:rPr>
              <w:t>Organic Dairy Farmers Australia</w:t>
            </w:r>
          </w:p>
          <w:p w:rsidR="00DB5F1D" w:rsidRPr="00946962" w:rsidRDefault="00B96C90" w:rsidP="00B96C90">
            <w:pPr>
              <w:pStyle w:val="Table2"/>
              <w:numPr>
                <w:ilvl w:val="0"/>
                <w:numId w:val="16"/>
              </w:numPr>
              <w:ind w:left="318" w:hanging="284"/>
              <w:cnfStyle w:val="000000010000" w:firstRow="0" w:lastRow="0" w:firstColumn="0" w:lastColumn="0" w:oddVBand="0" w:evenVBand="0" w:oddHBand="0" w:evenHBand="1" w:firstRowFirstColumn="0" w:firstRowLastColumn="0" w:lastRowFirstColumn="0" w:lastRowLastColumn="0"/>
              <w:rPr>
                <w:color w:val="000000" w:themeColor="text1"/>
              </w:rPr>
            </w:pPr>
            <w:r w:rsidRPr="00946962">
              <w:rPr>
                <w:color w:val="000000" w:themeColor="text1"/>
              </w:rPr>
              <w:t>Sonja Caraian</w:t>
            </w:r>
          </w:p>
          <w:p w:rsidR="00B96C90" w:rsidRPr="00946962" w:rsidRDefault="00B96C90" w:rsidP="00B96C90">
            <w:pPr>
              <w:pStyle w:val="Table2"/>
              <w:numPr>
                <w:ilvl w:val="0"/>
                <w:numId w:val="16"/>
              </w:numPr>
              <w:ind w:left="318" w:hanging="284"/>
              <w:cnfStyle w:val="000000010000" w:firstRow="0" w:lastRow="0" w:firstColumn="0" w:lastColumn="0" w:oddVBand="0" w:evenVBand="0" w:oddHBand="0" w:evenHBand="1" w:firstRowFirstColumn="0" w:firstRowLastColumn="0" w:lastRowFirstColumn="0" w:lastRowLastColumn="0"/>
              <w:rPr>
                <w:color w:val="000000" w:themeColor="text1"/>
              </w:rPr>
            </w:pPr>
            <w:r w:rsidRPr="00946962">
              <w:rPr>
                <w:color w:val="000000" w:themeColor="text1"/>
              </w:rPr>
              <w:t>Stefan Tupper</w:t>
            </w:r>
          </w:p>
        </w:tc>
        <w:tc>
          <w:tcPr>
            <w:tcW w:w="5165" w:type="dxa"/>
            <w:tcBorders>
              <w:left w:val="single" w:sz="4" w:space="0" w:color="auto"/>
            </w:tcBorders>
          </w:tcPr>
          <w:p w:rsidR="0054752F" w:rsidRPr="00946962" w:rsidRDefault="00947BAB" w:rsidP="0054752F">
            <w:pPr>
              <w:pStyle w:val="Table2"/>
              <w:ind w:left="113" w:hanging="113"/>
              <w:cnfStyle w:val="000000010000" w:firstRow="0" w:lastRow="0" w:firstColumn="0" w:lastColumn="0" w:oddVBand="0" w:evenVBand="0" w:oddHBand="0" w:evenHBand="1" w:firstRowFirstColumn="0" w:firstRowLastColumn="0" w:lastRowFirstColumn="0" w:lastRowLastColumn="0"/>
              <w:rPr>
                <w:color w:val="000000" w:themeColor="text1"/>
              </w:rPr>
            </w:pPr>
            <w:r w:rsidRPr="00946962">
              <w:t>FSANZ’s safety assessment protocol is based on interna</w:t>
            </w:r>
            <w:r w:rsidR="00847F19" w:rsidRPr="00946962">
              <w:t>tionally recognised guidelines</w:t>
            </w:r>
            <w:r w:rsidR="006E20AF" w:rsidRPr="00946962">
              <w:t xml:space="preserve"> and technical advice (eg from the OECD)</w:t>
            </w:r>
            <w:r w:rsidR="00847F19" w:rsidRPr="00946962">
              <w:t>,</w:t>
            </w:r>
            <w:r w:rsidR="00AB6996" w:rsidRPr="00946962">
              <w:t xml:space="preserve"> has been</w:t>
            </w:r>
            <w:r w:rsidRPr="00946962">
              <w:t xml:space="preserve"> periodically review</w:t>
            </w:r>
            <w:r w:rsidR="00946962" w:rsidRPr="00946962">
              <w:t>ed by external experts either</w:t>
            </w:r>
            <w:r w:rsidRPr="00946962">
              <w:t xml:space="preserve"> fully or in part, and has been refined in response to em</w:t>
            </w:r>
            <w:r w:rsidR="00CA510A">
              <w:t xml:space="preserve">erging scientific information. </w:t>
            </w:r>
            <w:r w:rsidR="00847F19" w:rsidRPr="00946962">
              <w:t>FSANZ monitors the publication of relevant studies a</w:t>
            </w:r>
            <w:r w:rsidR="00CA510A">
              <w:t>nd evaluates their</w:t>
            </w:r>
            <w:r w:rsidR="00847F19" w:rsidRPr="00946962">
              <w:t xml:space="preserve"> importance to the safety assessment protocol</w:t>
            </w:r>
            <w:r w:rsidR="00847F19" w:rsidRPr="00946962">
              <w:rPr>
                <w:color w:val="000000" w:themeColor="text1"/>
              </w:rPr>
              <w:t xml:space="preserve">. </w:t>
            </w:r>
            <w:r w:rsidRPr="00946962">
              <w:rPr>
                <w:color w:val="000000" w:themeColor="text1"/>
              </w:rPr>
              <w:t xml:space="preserve"> </w:t>
            </w:r>
            <w:r w:rsidR="0054752F" w:rsidRPr="00946962">
              <w:rPr>
                <w:rStyle w:val="Hyperlink"/>
                <w:color w:val="000000" w:themeColor="text1"/>
                <w:szCs w:val="18"/>
                <w:u w:val="none"/>
              </w:rPr>
              <w:t>Reviews of key studies have been published</w:t>
            </w:r>
            <w:r w:rsidR="00F83967" w:rsidRPr="00946962">
              <w:rPr>
                <w:rStyle w:val="Hyperlink"/>
                <w:color w:val="000000" w:themeColor="text1"/>
                <w:szCs w:val="18"/>
                <w:u w:val="none"/>
              </w:rPr>
              <w:t xml:space="preserve"> on the FSANZ website (</w:t>
            </w:r>
            <w:r w:rsidR="00F83967" w:rsidRPr="00946962">
              <w:rPr>
                <w:color w:val="000000" w:themeColor="text1"/>
              </w:rPr>
              <w:t>(</w:t>
            </w:r>
            <w:hyperlink r:id="rId18" w:history="1">
              <w:r w:rsidR="00F83967" w:rsidRPr="00946962">
                <w:rPr>
                  <w:rStyle w:val="Hyperlink"/>
                  <w:color w:val="0000FF"/>
                </w:rPr>
                <w:t>http://www.foodstandards.gov.au/consumer/gmfood/adverse/Pages/default.aspx</w:t>
              </w:r>
            </w:hyperlink>
            <w:r w:rsidR="00F83967" w:rsidRPr="00946962">
              <w:rPr>
                <w:color w:val="000000" w:themeColor="text1"/>
              </w:rPr>
              <w:t xml:space="preserve"> )</w:t>
            </w:r>
            <w:r w:rsidR="0054752F" w:rsidRPr="00946962">
              <w:rPr>
                <w:rStyle w:val="Hyperlink"/>
                <w:color w:val="000000" w:themeColor="text1"/>
                <w:szCs w:val="18"/>
                <w:u w:val="none"/>
              </w:rPr>
              <w:t>, including those published since the developed of the internationally agreed assessment protocol.</w:t>
            </w:r>
          </w:p>
          <w:p w:rsidR="00947BAB" w:rsidRPr="00946962" w:rsidRDefault="00947BAB" w:rsidP="00E264F7">
            <w:pPr>
              <w:pStyle w:val="Table2"/>
              <w:ind w:left="0" w:firstLine="0"/>
              <w:cnfStyle w:val="000000010000" w:firstRow="0" w:lastRow="0" w:firstColumn="0" w:lastColumn="0" w:oddVBand="0" w:evenVBand="0" w:oddHBand="0" w:evenHBand="1" w:firstRowFirstColumn="0" w:firstRowLastColumn="0" w:lastRowFirstColumn="0" w:lastRowLastColumn="0"/>
            </w:pPr>
          </w:p>
          <w:p w:rsidR="00227C2D" w:rsidRPr="00946962" w:rsidRDefault="001625F6" w:rsidP="005F6A76">
            <w:pPr>
              <w:pStyle w:val="Table2"/>
              <w:ind w:left="113" w:hanging="113"/>
              <w:cnfStyle w:val="000000010000" w:firstRow="0" w:lastRow="0" w:firstColumn="0" w:lastColumn="0" w:oddVBand="0" w:evenVBand="0" w:oddHBand="0" w:evenHBand="1" w:firstRowFirstColumn="0" w:firstRowLastColumn="0" w:lastRowFirstColumn="0" w:lastRowLastColumn="0"/>
            </w:pPr>
            <w:r w:rsidRPr="00946962">
              <w:t>FSANZ has outlined its</w:t>
            </w:r>
            <w:r w:rsidR="00AB6996" w:rsidRPr="00946962">
              <w:t xml:space="preserve"> approach to </w:t>
            </w:r>
            <w:r w:rsidR="00227C2D" w:rsidRPr="00946962">
              <w:t xml:space="preserve">GM safety </w:t>
            </w:r>
            <w:r w:rsidR="0054752F" w:rsidRPr="00946962">
              <w:t xml:space="preserve">assessment </w:t>
            </w:r>
            <w:r w:rsidR="00227C2D" w:rsidRPr="00946962">
              <w:t xml:space="preserve">in a Guidance Document </w:t>
            </w:r>
            <w:r w:rsidR="00227C2D" w:rsidRPr="00946962">
              <w:fldChar w:fldCharType="begin"/>
            </w:r>
            <w:r w:rsidR="00535D33">
              <w:instrText xml:space="preserve"> ADDIN REFMGR.CITE &lt;Refman&gt;&lt;Cite&gt;&lt;Author&gt;FSANZ&lt;/Author&gt;&lt;Year&gt;2007&lt;/Year&gt;&lt;RecNum&gt;541&lt;/RecNum&gt;&lt;IDText&gt;Safety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&amp;#x2013;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Zealand&lt;/Publisher&gt;&lt;Web_URL&gt;&lt;u&gt;http://www.foodstandards.gov.au/_srcfiles/GM%20FINAL%20Sept%2007L%20_2_.pdf&lt;/u&gt;&lt;/Web_URL&gt;&lt;ZZ_WorkformID&gt;24&lt;/ZZ_WorkformID&gt;&lt;/MDL&gt;&lt;/Cite&gt;&lt;/Refman&gt;</w:instrText>
            </w:r>
            <w:r w:rsidR="00227C2D" w:rsidRPr="00946962">
              <w:fldChar w:fldCharType="separate"/>
            </w:r>
            <w:r w:rsidR="002D174A" w:rsidRPr="00946962">
              <w:rPr>
                <w:noProof/>
              </w:rPr>
              <w:t>(FSANZ, 2007b)</w:t>
            </w:r>
            <w:r w:rsidR="00227C2D" w:rsidRPr="00946962">
              <w:fldChar w:fldCharType="end"/>
            </w:r>
            <w:r w:rsidR="00AB6996" w:rsidRPr="00946962">
              <w:t xml:space="preserve"> and specified t</w:t>
            </w:r>
            <w:r w:rsidR="00227C2D" w:rsidRPr="00946962">
              <w:t>he data requirements to su</w:t>
            </w:r>
            <w:r w:rsidR="0054752F" w:rsidRPr="00946962">
              <w:t>pport this approach</w:t>
            </w:r>
            <w:r w:rsidR="00227C2D" w:rsidRPr="00946962">
              <w:t xml:space="preserve"> in the FSANZ Application Handbook </w:t>
            </w:r>
            <w:r w:rsidR="00227C2D" w:rsidRPr="00946962">
              <w:fldChar w:fldCharType="begin"/>
            </w:r>
            <w:r w:rsidR="00535D33">
              <w:instrText xml:space="preserve"> ADDIN REFMGR.CITE &lt;Refman&gt;&lt;Cite&gt;&lt;Author&gt;FSANZ&lt;/Author&gt;&lt;Year&gt;2011&lt;/Year&gt;&lt;RecNum&gt;1304&lt;/RecNum&gt;&lt;IDText&gt;Application handbook&lt;/IDText&gt;&lt;MDL Ref_Type="Report"&gt;&lt;Ref_Type&gt;Report&lt;/Ref_Type&gt;&lt;Ref_ID&gt;1304&lt;/Ref_ID&gt;&lt;Title_Primary&gt;Application handbook&lt;/Title_Primary&gt;&lt;Authors_Primary&gt;FSANZ&lt;/Authors_Primary&gt;&lt;Date_Primary&gt;2011&lt;/Date_Primary&gt;&lt;Keywords&gt;standards&lt;/Keywords&gt;&lt;Reprint&gt;Not in File&lt;/Reprint&gt;&lt;Publisher&gt;Prepared by Food Standards Australia New Zealand&lt;/Publisher&gt;&lt;Web_URL&gt;&lt;u&gt;http://www.foodstandards.gov.au/foodstandards/changingthecode/applicationshandbook.cfm&lt;/u&gt;&lt;/Web_URL&gt;&lt;ZZ_WorkformID&gt;24&lt;/ZZ_WorkformID&gt;&lt;/MDL&gt;&lt;/Cite&gt;&lt;/Refman&gt;</w:instrText>
            </w:r>
            <w:r w:rsidR="00227C2D" w:rsidRPr="00946962">
              <w:fldChar w:fldCharType="separate"/>
            </w:r>
            <w:r w:rsidR="00227C2D" w:rsidRPr="00946962">
              <w:rPr>
                <w:noProof/>
              </w:rPr>
              <w:t>(FSANZ, 2011)</w:t>
            </w:r>
            <w:r w:rsidR="00227C2D" w:rsidRPr="00946962">
              <w:fldChar w:fldCharType="end"/>
            </w:r>
            <w:r w:rsidR="00227C2D" w:rsidRPr="00946962">
              <w:t xml:space="preserve">. </w:t>
            </w:r>
          </w:p>
          <w:p w:rsidR="00227C2D" w:rsidRPr="00946962" w:rsidRDefault="00227C2D" w:rsidP="005F6A76">
            <w:pPr>
              <w:pStyle w:val="Table2"/>
              <w:ind w:left="113" w:hanging="113"/>
              <w:cnfStyle w:val="000000010000" w:firstRow="0" w:lastRow="0" w:firstColumn="0" w:lastColumn="0" w:oddVBand="0" w:evenVBand="0" w:oddHBand="0" w:evenHBand="1" w:firstRowFirstColumn="0" w:firstRowLastColumn="0" w:lastRowFirstColumn="0" w:lastRowLastColumn="0"/>
            </w:pPr>
          </w:p>
          <w:p w:rsidR="00227C2D" w:rsidRPr="00946962" w:rsidRDefault="00227C2D" w:rsidP="005F6A76">
            <w:pPr>
              <w:pStyle w:val="Table2"/>
              <w:ind w:left="113" w:hanging="113"/>
              <w:cnfStyle w:val="000000010000" w:firstRow="0" w:lastRow="0" w:firstColumn="0" w:lastColumn="0" w:oddVBand="0" w:evenVBand="0" w:oddHBand="0" w:evenHBand="1" w:firstRowFirstColumn="0" w:firstRowLastColumn="0" w:lastRowFirstColumn="0" w:lastRowLastColumn="0"/>
            </w:pPr>
            <w:r w:rsidRPr="00946962">
              <w:t xml:space="preserve">A detailed description of the process used by FSANZ for the safety assessment of GM foods is available on the FSANZ website at </w:t>
            </w:r>
            <w:hyperlink r:id="rId19" w:history="1">
              <w:r w:rsidRPr="00946962">
                <w:rPr>
                  <w:color w:val="0000FF"/>
                  <w:u w:val="single"/>
                </w:rPr>
                <w:t>http://www.foodstandards.gov.au/consumer/gmfood/safety/Pages/default.aspx</w:t>
              </w:r>
            </w:hyperlink>
          </w:p>
          <w:p w:rsidR="00227C2D" w:rsidRPr="00946962" w:rsidRDefault="00227C2D" w:rsidP="005F6A76">
            <w:pPr>
              <w:pStyle w:val="Table2"/>
              <w:ind w:left="113" w:hanging="113"/>
              <w:cnfStyle w:val="000000010000" w:firstRow="0" w:lastRow="0" w:firstColumn="0" w:lastColumn="0" w:oddVBand="0" w:evenVBand="0" w:oddHBand="0" w:evenHBand="1" w:firstRowFirstColumn="0" w:firstRowLastColumn="0" w:lastRowFirstColumn="0" w:lastRowLastColumn="0"/>
            </w:pPr>
          </w:p>
          <w:p w:rsidR="00DB5F1D" w:rsidRPr="00946962" w:rsidRDefault="00227C2D" w:rsidP="00F83967">
            <w:pPr>
              <w:pStyle w:val="Table2"/>
              <w:ind w:left="113" w:hanging="113"/>
              <w:cnfStyle w:val="000000010000" w:firstRow="0" w:lastRow="0" w:firstColumn="0" w:lastColumn="0" w:oddVBand="0" w:evenVBand="0" w:oddHBand="0" w:evenHBand="1" w:firstRowFirstColumn="0" w:firstRowLastColumn="0" w:lastRowFirstColumn="0" w:lastRowLastColumn="0"/>
            </w:pPr>
            <w:r w:rsidRPr="00946962">
              <w:t xml:space="preserve">In 2008, an external review of the FSANZ GM food safety assessment procedure was undertaken and identified a number of strengths (see FSANZ website at  </w:t>
            </w:r>
            <w:hyperlink r:id="rId20" w:history="1">
              <w:r w:rsidRPr="00946962">
                <w:t>http://www.foodstandards.gov.au/consumer/gmfood/Pages/reviewofgeneticallym4394.aspx</w:t>
              </w:r>
            </w:hyperlink>
          </w:p>
          <w:p w:rsidR="00F83967" w:rsidRPr="00946962" w:rsidRDefault="00F83967" w:rsidP="00F83967">
            <w:pPr>
              <w:pStyle w:val="Table2"/>
              <w:ind w:left="113" w:hanging="113"/>
              <w:cnfStyle w:val="000000010000" w:firstRow="0" w:lastRow="0" w:firstColumn="0" w:lastColumn="0" w:oddVBand="0" w:evenVBand="0" w:oddHBand="0" w:evenHBand="1" w:firstRowFirstColumn="0" w:firstRowLastColumn="0" w:lastRowFirstColumn="0" w:lastRowLastColumn="0"/>
            </w:pPr>
          </w:p>
        </w:tc>
      </w:tr>
      <w:tr w:rsidR="00C721A9" w:rsidRPr="00272E09" w:rsidTr="00810A0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rsidR="00C721A9" w:rsidRPr="00272E09" w:rsidRDefault="00C721A9" w:rsidP="005F6A76">
            <w:pPr>
              <w:pStyle w:val="Table2"/>
              <w:ind w:left="113" w:hanging="113"/>
              <w:rPr>
                <w:b w:val="0"/>
                <w:bCs/>
                <w:color w:val="000000" w:themeColor="text1"/>
              </w:rPr>
            </w:pPr>
            <w:r w:rsidRPr="00272E09">
              <w:rPr>
                <w:rFonts w:cs="Arial"/>
                <w:color w:val="000000" w:themeColor="text1"/>
                <w:szCs w:val="22"/>
                <w:lang w:eastAsia="en-GB" w:bidi="ar-SA"/>
              </w:rPr>
              <w:t>Potential allergenicity of GM foods</w:t>
            </w:r>
          </w:p>
        </w:tc>
        <w:tc>
          <w:tcPr>
            <w:tcW w:w="2268" w:type="dxa"/>
            <w:tcBorders>
              <w:left w:val="single" w:sz="4" w:space="0" w:color="auto"/>
              <w:right w:val="single" w:sz="4" w:space="0" w:color="auto"/>
            </w:tcBorders>
          </w:tcPr>
          <w:p w:rsidR="00C721A9" w:rsidRPr="00272E09" w:rsidRDefault="00C721A9" w:rsidP="00B341B7">
            <w:pPr>
              <w:pStyle w:val="Table2"/>
              <w:numPr>
                <w:ilvl w:val="0"/>
                <w:numId w:val="19"/>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rPr>
            </w:pPr>
            <w:r w:rsidRPr="00272E09">
              <w:rPr>
                <w:color w:val="000000" w:themeColor="text1"/>
              </w:rPr>
              <w:t xml:space="preserve">Physicians &amp; Scientists for Global Responsibility </w:t>
            </w:r>
          </w:p>
          <w:p w:rsidR="00C721A9" w:rsidRPr="00272E09" w:rsidRDefault="00C721A9" w:rsidP="00B341B7">
            <w:pPr>
              <w:pStyle w:val="Table2"/>
              <w:ind w:left="0" w:firstLine="0"/>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5165" w:type="dxa"/>
            <w:tcBorders>
              <w:left w:val="single" w:sz="4" w:space="0" w:color="auto"/>
            </w:tcBorders>
          </w:tcPr>
          <w:p w:rsidR="00C721A9" w:rsidRPr="00272E09" w:rsidRDefault="00C721A9" w:rsidP="005F6A76">
            <w:pPr>
              <w:pStyle w:val="Table2"/>
              <w:ind w:left="113" w:hanging="113"/>
              <w:cnfStyle w:val="000000100000" w:firstRow="0" w:lastRow="0" w:firstColumn="0" w:lastColumn="0" w:oddVBand="0" w:evenVBand="0" w:oddHBand="1" w:evenHBand="0" w:firstRowFirstColumn="0" w:firstRowLastColumn="0" w:lastRowFirstColumn="0" w:lastRowLastColumn="0"/>
            </w:pPr>
            <w:r w:rsidRPr="00272E09">
              <w:t>The occurrence of allergies in people eating Western diets is attributed to major allergens already in the food supply – milk, eggs and tree nuts, particularly peanuts. These commonly allergenic foods are not associated with GM commodities. There is no credible scientific basis to support the notion that food allergies are linked to the introduction of any GM crops</w:t>
            </w:r>
            <w:r w:rsidR="00B43B64" w:rsidRPr="00272E09">
              <w:t xml:space="preserve"> or that allergens can arise spontaneously as a </w:t>
            </w:r>
            <w:r w:rsidR="001315E8" w:rsidRPr="00272E09">
              <w:t xml:space="preserve">result of the genetic modification process </w:t>
            </w:r>
            <w:r w:rsidR="001315E8" w:rsidRPr="00272E09">
              <w:fldChar w:fldCharType="begin"/>
            </w:r>
            <w:r w:rsidR="00535D33">
              <w:instrText xml:space="preserve"> ADDIN REFMGR.CITE &lt;Refman&gt;&lt;Cite&gt;&lt;Author&gt;Goodman&lt;/Author&gt;&lt;Year&gt;2011&lt;/Year&gt;&lt;RecNum&gt;1007&lt;/RecNum&gt;&lt;IDText&gt;Suggested improvements for the allergenicity assessment of genetically modified plants used in foods&lt;/IDText&gt;&lt;MDL Ref_Type="Journal"&gt;&lt;Ref_Type&gt;Journal&lt;/Ref_Type&gt;&lt;Ref_ID&gt;1007&lt;/Ref_ID&gt;&lt;Title_Primary&gt;Suggested improvements for the allergenicity assessment of genetically modified plants used in foods&lt;/Title_Primary&gt;&lt;Authors_Primary&gt;Goodman,R.E.&lt;/Authors_Primary&gt;&lt;Authors_Primary&gt;Tetteh,A.O.&lt;/Authors_Primary&gt;&lt;Date_Primary&gt;2011&lt;/Date_Primary&gt;&lt;Keywords&gt;Plants&lt;/Keywords&gt;&lt;Keywords&gt;Breeding&lt;/Keywords&gt;&lt;Keywords&gt;Mutagenesis&lt;/Keywords&gt;&lt;Keywords&gt;Safety&lt;/Keywords&gt;&lt;Keywords&gt;Genes&lt;/Keywords&gt;&lt;Keywords&gt;allergenicity&lt;/Keywords&gt;&lt;Keywords&gt;toxicity&lt;/Keywords&gt;&lt;Reprint&gt;Not in File&lt;/Reprint&gt;&lt;Start_Page&gt;317&lt;/Start_Page&gt;&lt;End_Page&gt;324&lt;/End_Page&gt;&lt;Periodical&gt;Current Allergy and Asthma Reports&lt;/Periodical&gt;&lt;Volume&gt;11&lt;/Volume&gt;&lt;Web_URL_Link2&gt;&lt;u&gt;file://F:\Risk Assessment - Chemical Safety\GMO - shared\References\GM References\Goodman &amp;amp;Tetteh_2011_allergenicity assessment of GM.pdf&lt;/u&gt;&lt;/Web_URL_Link2&gt;&lt;ZZ_JournalFull&gt;&lt;f name="System"&gt;Current Allergy and Asthma Reports&lt;/f&gt;&lt;/ZZ_JournalFull&gt;&lt;ZZ_WorkformID&gt;1&lt;/ZZ_WorkformID&gt;&lt;/MDL&gt;&lt;/Cite&gt;&lt;/Refman&gt;</w:instrText>
            </w:r>
            <w:r w:rsidR="001315E8" w:rsidRPr="00272E09">
              <w:fldChar w:fldCharType="separate"/>
            </w:r>
            <w:r w:rsidR="001315E8" w:rsidRPr="00272E09">
              <w:rPr>
                <w:noProof/>
              </w:rPr>
              <w:t>(Goodman and Tetteh, 2011)</w:t>
            </w:r>
            <w:r w:rsidR="001315E8" w:rsidRPr="00272E09">
              <w:fldChar w:fldCharType="end"/>
            </w:r>
            <w:r w:rsidR="001315E8" w:rsidRPr="00272E09">
              <w:t>.</w:t>
            </w:r>
            <w:r w:rsidRPr="00272E09">
              <w:t xml:space="preserve"> </w:t>
            </w:r>
          </w:p>
          <w:p w:rsidR="00C721A9" w:rsidRPr="00272E09" w:rsidRDefault="00C721A9" w:rsidP="005F6A76">
            <w:pPr>
              <w:pStyle w:val="Table2"/>
              <w:ind w:left="113" w:hanging="113"/>
              <w:cnfStyle w:val="000000100000" w:firstRow="0" w:lastRow="0" w:firstColumn="0" w:lastColumn="0" w:oddVBand="0" w:evenVBand="0" w:oddHBand="1" w:evenHBand="0" w:firstRowFirstColumn="0" w:firstRowLastColumn="0" w:lastRowFirstColumn="0" w:lastRowLastColumn="0"/>
            </w:pPr>
          </w:p>
          <w:p w:rsidR="00C721A9" w:rsidRPr="00272E09" w:rsidRDefault="00C721A9" w:rsidP="005F6A76">
            <w:pPr>
              <w:pStyle w:val="Table2"/>
              <w:ind w:left="113" w:hanging="113"/>
              <w:cnfStyle w:val="000000100000" w:firstRow="0" w:lastRow="0" w:firstColumn="0" w:lastColumn="0" w:oddVBand="0" w:evenVBand="0" w:oddHBand="1" w:evenHBand="0" w:firstRowFirstColumn="0" w:firstRowLastColumn="0" w:lastRowFirstColumn="0" w:lastRowLastColumn="0"/>
            </w:pPr>
            <w:r w:rsidRPr="00272E09">
              <w:t>Any novel proteins likely to be present in a GM food undergo individual assessment for both allergenicity and toxicity.</w:t>
            </w:r>
          </w:p>
          <w:p w:rsidR="00C721A9" w:rsidRPr="00272E09" w:rsidRDefault="00C721A9" w:rsidP="009C31AD">
            <w:pPr>
              <w:pStyle w:val="Table2"/>
              <w:ind w:left="34" w:hanging="34"/>
              <w:cnfStyle w:val="000000100000" w:firstRow="0" w:lastRow="0" w:firstColumn="0" w:lastColumn="0" w:oddVBand="0" w:evenVBand="0" w:oddHBand="1" w:evenHBand="0" w:firstRowFirstColumn="0" w:firstRowLastColumn="0" w:lastRowFirstColumn="0" w:lastRowLastColumn="0"/>
            </w:pPr>
          </w:p>
        </w:tc>
      </w:tr>
      <w:tr w:rsidR="00B43B64" w:rsidRPr="00272E09" w:rsidTr="00810A0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rsidR="00B43B64" w:rsidRDefault="00B43B64" w:rsidP="005F6A76">
            <w:pPr>
              <w:pStyle w:val="Table2"/>
              <w:ind w:left="113" w:hanging="113"/>
              <w:rPr>
                <w:color w:val="000000" w:themeColor="text1"/>
              </w:rPr>
            </w:pPr>
            <w:r w:rsidRPr="00272E09">
              <w:rPr>
                <w:color w:val="000000" w:themeColor="text1"/>
              </w:rPr>
              <w:t>Horizontal gene transfer to gut bacteria and safety of ingesting recombinant DNA</w:t>
            </w:r>
          </w:p>
          <w:p w:rsidR="00F83967" w:rsidRPr="00272E09" w:rsidRDefault="00F83967" w:rsidP="005F6A76">
            <w:pPr>
              <w:pStyle w:val="Table2"/>
              <w:ind w:left="113" w:hanging="113"/>
              <w:rPr>
                <w:rFonts w:cs="Arial"/>
                <w:b w:val="0"/>
                <w:bCs/>
                <w:color w:val="000000" w:themeColor="text1"/>
                <w:szCs w:val="22"/>
                <w:lang w:eastAsia="en-GB" w:bidi="ar-SA"/>
              </w:rPr>
            </w:pPr>
          </w:p>
        </w:tc>
        <w:tc>
          <w:tcPr>
            <w:tcW w:w="2268" w:type="dxa"/>
            <w:tcBorders>
              <w:left w:val="single" w:sz="4" w:space="0" w:color="auto"/>
              <w:right w:val="single" w:sz="4" w:space="0" w:color="auto"/>
            </w:tcBorders>
          </w:tcPr>
          <w:p w:rsidR="00B43B64" w:rsidRPr="00272E09" w:rsidRDefault="00B43B64" w:rsidP="00B341B7">
            <w:pPr>
              <w:pStyle w:val="Table2"/>
              <w:numPr>
                <w:ilvl w:val="0"/>
                <w:numId w:val="19"/>
              </w:numPr>
              <w:ind w:left="318" w:hanging="318"/>
              <w:cnfStyle w:val="000000010000" w:firstRow="0" w:lastRow="0" w:firstColumn="0" w:lastColumn="0" w:oddVBand="0" w:evenVBand="0" w:oddHBand="0" w:evenHBand="1" w:firstRowFirstColumn="0" w:firstRowLastColumn="0" w:lastRowFirstColumn="0" w:lastRowLastColumn="0"/>
              <w:rPr>
                <w:color w:val="000000" w:themeColor="text1"/>
              </w:rPr>
            </w:pPr>
            <w:r w:rsidRPr="00272E09">
              <w:rPr>
                <w:color w:val="000000" w:themeColor="text1"/>
              </w:rPr>
              <w:t>Physicians &amp; Scientists for Global Responsibility</w:t>
            </w:r>
          </w:p>
        </w:tc>
        <w:tc>
          <w:tcPr>
            <w:tcW w:w="5165" w:type="dxa"/>
            <w:tcBorders>
              <w:left w:val="single" w:sz="4" w:space="0" w:color="auto"/>
            </w:tcBorders>
          </w:tcPr>
          <w:p w:rsidR="00B43B64" w:rsidRPr="00272E09" w:rsidRDefault="00B43B64" w:rsidP="005F6A76">
            <w:pPr>
              <w:pStyle w:val="Table2"/>
              <w:ind w:left="113" w:hanging="113"/>
              <w:cnfStyle w:val="000000010000" w:firstRow="0" w:lastRow="0" w:firstColumn="0" w:lastColumn="0" w:oddVBand="0" w:evenVBand="0" w:oddHBand="0" w:evenHBand="1" w:firstRowFirstColumn="0" w:firstRowLastColumn="0" w:lastRowFirstColumn="0" w:lastRowLastColumn="0"/>
            </w:pPr>
            <w:r w:rsidRPr="00272E09">
              <w:rPr>
                <w:color w:val="000000" w:themeColor="text1"/>
              </w:rPr>
              <w:t>There is no indication that novel genetic material in food will have an impact on human health. This issue has been considered in detail by FSANZ and a summary is available on the FSANZ website -</w:t>
            </w:r>
            <w:hyperlink r:id="rId21" w:history="1">
              <w:r w:rsidRPr="00272E09">
                <w:rPr>
                  <w:rStyle w:val="Hyperlink"/>
                </w:rPr>
                <w:t>http://www.foodstandards.gov.au/consumer/gmfood/recombinantdna/Pages/default.aspx</w:t>
              </w:r>
            </w:hyperlink>
          </w:p>
          <w:p w:rsidR="00B43B64" w:rsidRPr="00272E09" w:rsidRDefault="00B43B64" w:rsidP="00B341B7">
            <w:pPr>
              <w:ind w:left="113" w:hanging="113"/>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rPr>
            </w:pPr>
          </w:p>
        </w:tc>
      </w:tr>
      <w:tr w:rsidR="00B43B64" w:rsidRPr="00272E09" w:rsidTr="00810A0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rsidR="00B43B64" w:rsidRPr="00272E09" w:rsidRDefault="00B43B64" w:rsidP="005F6A76">
            <w:pPr>
              <w:pStyle w:val="Table2"/>
              <w:ind w:left="113" w:hanging="113"/>
              <w:rPr>
                <w:b w:val="0"/>
                <w:bCs/>
                <w:color w:val="000000" w:themeColor="text1"/>
              </w:rPr>
            </w:pPr>
            <w:r w:rsidRPr="00272E09">
              <w:rPr>
                <w:color w:val="000000" w:themeColor="text1"/>
              </w:rPr>
              <w:lastRenderedPageBreak/>
              <w:t>Labelling of GM food</w:t>
            </w:r>
          </w:p>
        </w:tc>
        <w:tc>
          <w:tcPr>
            <w:tcW w:w="2268" w:type="dxa"/>
            <w:tcBorders>
              <w:left w:val="single" w:sz="4" w:space="0" w:color="auto"/>
              <w:right w:val="single" w:sz="4" w:space="0" w:color="auto"/>
            </w:tcBorders>
          </w:tcPr>
          <w:p w:rsidR="00B43B64" w:rsidRPr="00272E09" w:rsidRDefault="00B43B64" w:rsidP="001D03BE">
            <w:pPr>
              <w:pStyle w:val="Table2"/>
              <w:numPr>
                <w:ilvl w:val="0"/>
                <w:numId w:val="15"/>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rPr>
            </w:pPr>
            <w:r w:rsidRPr="00272E09">
              <w:rPr>
                <w:color w:val="000000" w:themeColor="text1"/>
              </w:rPr>
              <w:t>Physicians &amp; Scientists for Global Responsibility</w:t>
            </w:r>
          </w:p>
          <w:p w:rsidR="00B43B64" w:rsidRPr="00272E09" w:rsidRDefault="00B43B64" w:rsidP="001D03BE">
            <w:pPr>
              <w:pStyle w:val="Table2"/>
              <w:numPr>
                <w:ilvl w:val="0"/>
                <w:numId w:val="15"/>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rPr>
            </w:pPr>
            <w:r w:rsidRPr="00272E09">
              <w:rPr>
                <w:color w:val="000000" w:themeColor="text1"/>
              </w:rPr>
              <w:t>Organic Dairy Farmers Australia</w:t>
            </w:r>
          </w:p>
          <w:p w:rsidR="00B43B64" w:rsidRPr="00272E09" w:rsidRDefault="00B43B64" w:rsidP="001D03BE">
            <w:pPr>
              <w:pStyle w:val="Table2"/>
              <w:ind w:left="0" w:firstLine="0"/>
              <w:cnfStyle w:val="000000100000" w:firstRow="0" w:lastRow="0" w:firstColumn="0" w:lastColumn="0" w:oddVBand="0" w:evenVBand="0" w:oddHBand="1" w:evenHBand="0" w:firstRowFirstColumn="0" w:firstRowLastColumn="0" w:lastRowFirstColumn="0" w:lastRowLastColumn="0"/>
              <w:rPr>
                <w:color w:val="000000" w:themeColor="text1"/>
              </w:rPr>
            </w:pPr>
          </w:p>
          <w:p w:rsidR="00B43B64" w:rsidRPr="00272E09" w:rsidRDefault="00B43B64" w:rsidP="009C31AD">
            <w:pPr>
              <w:pStyle w:val="Table2"/>
              <w:ind w:left="34" w:hanging="34"/>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5165" w:type="dxa"/>
            <w:tcBorders>
              <w:left w:val="single" w:sz="4" w:space="0" w:color="auto"/>
            </w:tcBorders>
          </w:tcPr>
          <w:p w:rsidR="00B43B64" w:rsidRPr="00272E09" w:rsidRDefault="001A36B8" w:rsidP="005F6A76">
            <w:pPr>
              <w:pStyle w:val="Table2"/>
              <w:ind w:left="113" w:hanging="113"/>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946962">
              <w:rPr>
                <w:rFonts w:cs="Arial"/>
              </w:rPr>
              <w:t>O</w:t>
            </w:r>
            <w:r w:rsidR="00B43B64" w:rsidRPr="00946962">
              <w:rPr>
                <w:rFonts w:cs="Arial"/>
              </w:rPr>
              <w:t>nly those GM foods assessed by FSANZ as safe are approved for sale</w:t>
            </w:r>
            <w:r w:rsidR="00F83967" w:rsidRPr="00946962">
              <w:rPr>
                <w:rFonts w:cs="Arial"/>
              </w:rPr>
              <w:t xml:space="preserve">. The labelling of approved GM foods is therefore not </w:t>
            </w:r>
            <w:r w:rsidR="00B43B64" w:rsidRPr="00946962">
              <w:rPr>
                <w:rFonts w:cs="Arial"/>
              </w:rPr>
              <w:t>for safety reasons.</w:t>
            </w:r>
            <w:r w:rsidR="00B43B64" w:rsidRPr="00272E09">
              <w:rPr>
                <w:rFonts w:cs="Arial"/>
              </w:rPr>
              <w:t xml:space="preserve"> </w:t>
            </w:r>
          </w:p>
          <w:p w:rsidR="00B43B64" w:rsidRPr="00272E09" w:rsidRDefault="00B43B64" w:rsidP="00E2362E">
            <w:pPr>
              <w:pStyle w:val="Table2"/>
              <w:ind w:left="113" w:hanging="113"/>
              <w:cnfStyle w:val="000000100000" w:firstRow="0" w:lastRow="0" w:firstColumn="0" w:lastColumn="0" w:oddVBand="0" w:evenVBand="0" w:oddHBand="1" w:evenHBand="0" w:firstRowFirstColumn="0" w:firstRowLastColumn="0" w:lastRowFirstColumn="0" w:lastRowLastColumn="0"/>
              <w:rPr>
                <w:rFonts w:cs="Arial"/>
                <w:color w:val="000000" w:themeColor="text1"/>
              </w:rPr>
            </w:pPr>
          </w:p>
          <w:p w:rsidR="00B43B64" w:rsidRPr="00272E09" w:rsidRDefault="00B43B64" w:rsidP="005F6A76">
            <w:pPr>
              <w:pStyle w:val="Table2"/>
              <w:ind w:left="113" w:hanging="113"/>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272E09">
              <w:rPr>
                <w:rFonts w:cs="Arial"/>
              </w:rPr>
              <w:t>The</w:t>
            </w:r>
            <w:r w:rsidRPr="00272E09">
              <w:rPr>
                <w:rFonts w:cs="Arial"/>
                <w:color w:val="000000" w:themeColor="text1"/>
              </w:rPr>
              <w:t xml:space="preserve"> labelling requirements for approved GM foods </w:t>
            </w:r>
            <w:r w:rsidR="00D12E6E" w:rsidRPr="00272E09">
              <w:rPr>
                <w:rFonts w:eastAsia="Batang"/>
              </w:rPr>
              <w:t>to be labelled as ‘genetically modified’ if novel DNA or novel protein is present in the final food</w:t>
            </w:r>
            <w:r w:rsidR="00B653DE">
              <w:rPr>
                <w:rFonts w:cs="Arial"/>
                <w:color w:val="000000" w:themeColor="text1"/>
              </w:rPr>
              <w:t xml:space="preserve"> </w:t>
            </w:r>
            <w:r w:rsidRPr="00272E09">
              <w:rPr>
                <w:rFonts w:cs="Arial"/>
                <w:color w:val="000000" w:themeColor="text1"/>
              </w:rPr>
              <w:t xml:space="preserve">allow consumers to avoid those foods in </w:t>
            </w:r>
            <w:r w:rsidR="002242A3">
              <w:rPr>
                <w:rFonts w:cs="Arial"/>
                <w:color w:val="000000" w:themeColor="text1"/>
              </w:rPr>
              <w:t>which GM material (novel DNA or</w:t>
            </w:r>
            <w:r w:rsidRPr="00272E09">
              <w:rPr>
                <w:rFonts w:cs="Arial"/>
                <w:color w:val="000000" w:themeColor="text1"/>
              </w:rPr>
              <w:t xml:space="preserve"> novel protein) is present or where the food has characteristics (e.g. an altered fatty acid profile) that are not normally associated with a non-GM counterpart. This labelling approach also allows practical enforcement since it does not require labell</w:t>
            </w:r>
            <w:r w:rsidR="00E66BE2" w:rsidRPr="00272E09">
              <w:rPr>
                <w:rFonts w:cs="Arial"/>
                <w:color w:val="000000" w:themeColor="text1"/>
              </w:rPr>
              <w:t>ing of those GM-derived foods, such as highly refined oils,</w:t>
            </w:r>
            <w:r w:rsidRPr="00272E09">
              <w:rPr>
                <w:rFonts w:cs="Arial"/>
                <w:color w:val="000000" w:themeColor="text1"/>
              </w:rPr>
              <w:t xml:space="preserve"> that are analytically indistinguishable from non-GM-derived foods.</w:t>
            </w:r>
          </w:p>
          <w:p w:rsidR="00B43B64" w:rsidRPr="00272E09" w:rsidRDefault="00B43B64" w:rsidP="00E2362E">
            <w:pPr>
              <w:pStyle w:val="Table2"/>
              <w:ind w:left="113" w:hanging="113"/>
              <w:cnfStyle w:val="000000100000" w:firstRow="0" w:lastRow="0" w:firstColumn="0" w:lastColumn="0" w:oddVBand="0" w:evenVBand="0" w:oddHBand="1" w:evenHBand="0" w:firstRowFirstColumn="0" w:firstRowLastColumn="0" w:lastRowFirstColumn="0" w:lastRowLastColumn="0"/>
              <w:rPr>
                <w:rFonts w:cs="Arial"/>
                <w:color w:val="000000" w:themeColor="text1"/>
              </w:rPr>
            </w:pPr>
          </w:p>
          <w:p w:rsidR="00B43B64" w:rsidRPr="00272E09" w:rsidRDefault="00B43B64" w:rsidP="005F6A76">
            <w:pPr>
              <w:pStyle w:val="Table2"/>
              <w:ind w:left="113" w:hanging="113"/>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272E09">
              <w:rPr>
                <w:color w:val="000000"/>
              </w:rPr>
              <w:t xml:space="preserve">Labelling is also not required for an approved GM food </w:t>
            </w:r>
            <w:r w:rsidR="00615A9D" w:rsidRPr="00272E09">
              <w:rPr>
                <w:color w:val="000000"/>
              </w:rPr>
              <w:t xml:space="preserve">when it </w:t>
            </w:r>
            <w:r w:rsidRPr="00272E09">
              <w:rPr>
                <w:color w:val="000000"/>
              </w:rPr>
              <w:t>is</w:t>
            </w:r>
            <w:r w:rsidRPr="00F83967">
              <w:rPr>
                <w:color w:val="000000"/>
              </w:rPr>
              <w:t xml:space="preserve"> unintentionally</w:t>
            </w:r>
            <w:r w:rsidRPr="00272E09">
              <w:rPr>
                <w:color w:val="000000"/>
              </w:rPr>
              <w:t xml:space="preserve"> present in a quantity of no more than 1% in the final food. This threshold is practical and recognises that a small amount of cross-over may occur between consignments of GM and non-GM commodities.</w:t>
            </w:r>
          </w:p>
          <w:p w:rsidR="00B43B64" w:rsidRPr="00272E09" w:rsidRDefault="00B43B64" w:rsidP="00E2362E">
            <w:pPr>
              <w:pStyle w:val="Table2"/>
              <w:ind w:left="113" w:hanging="113"/>
              <w:cnfStyle w:val="000000100000" w:firstRow="0" w:lastRow="0" w:firstColumn="0" w:lastColumn="0" w:oddVBand="0" w:evenVBand="0" w:oddHBand="1" w:evenHBand="0" w:firstRowFirstColumn="0" w:firstRowLastColumn="0" w:lastRowFirstColumn="0" w:lastRowLastColumn="0"/>
              <w:rPr>
                <w:rFonts w:cs="Arial"/>
                <w:color w:val="000000" w:themeColor="text1"/>
              </w:rPr>
            </w:pPr>
          </w:p>
          <w:p w:rsidR="00B43B64" w:rsidRPr="00272E09" w:rsidRDefault="00B43B64" w:rsidP="00E2362E">
            <w:pPr>
              <w:pStyle w:val="Table2"/>
              <w:ind w:left="113" w:hanging="113"/>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272E09">
              <w:rPr>
                <w:rFonts w:cs="Arial"/>
                <w:color w:val="000000" w:themeColor="text1"/>
              </w:rPr>
              <w:t xml:space="preserve">Labelling requirements are stated in Standard 1.5.2 </w:t>
            </w:r>
            <w:r w:rsidRPr="00272E09">
              <w:rPr>
                <w:rFonts w:cs="Arial"/>
                <w:color w:val="000000" w:themeColor="text1"/>
                <w:szCs w:val="18"/>
              </w:rPr>
              <w:t>(</w:t>
            </w:r>
            <w:hyperlink r:id="rId22" w:history="1">
              <w:r w:rsidRPr="00272E09">
                <w:rPr>
                  <w:rStyle w:val="Hyperlink"/>
                  <w:rFonts w:cs="Arial"/>
                  <w:szCs w:val="18"/>
                </w:rPr>
                <w:t>http://www.comlaw.gov.au/Series/F2008B00628</w:t>
              </w:r>
            </w:hyperlink>
            <w:r w:rsidRPr="00272E09">
              <w:rPr>
                <w:rFonts w:cs="Arial"/>
                <w:color w:val="000000" w:themeColor="text1"/>
                <w:szCs w:val="18"/>
              </w:rPr>
              <w:t>).</w:t>
            </w:r>
          </w:p>
          <w:p w:rsidR="00B43B64" w:rsidRPr="00272E09" w:rsidRDefault="00B43B64" w:rsidP="00E2362E">
            <w:pPr>
              <w:pStyle w:val="Table2"/>
              <w:ind w:left="113" w:hanging="113"/>
              <w:cnfStyle w:val="000000100000" w:firstRow="0" w:lastRow="0" w:firstColumn="0" w:lastColumn="0" w:oddVBand="0" w:evenVBand="0" w:oddHBand="1" w:evenHBand="0" w:firstRowFirstColumn="0" w:firstRowLastColumn="0" w:lastRowFirstColumn="0" w:lastRowLastColumn="0"/>
              <w:rPr>
                <w:rFonts w:cs="Arial"/>
                <w:color w:val="000000" w:themeColor="text1"/>
              </w:rPr>
            </w:pPr>
          </w:p>
          <w:p w:rsidR="00B43B64" w:rsidRPr="00272E09" w:rsidRDefault="00B43B64" w:rsidP="005F6A76">
            <w:pPr>
              <w:pStyle w:val="Table2"/>
              <w:ind w:left="113" w:hanging="113"/>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272E09">
              <w:rPr>
                <w:rFonts w:cs="Arial"/>
                <w:color w:val="000000" w:themeColor="text1"/>
              </w:rPr>
              <w:t>Various other documents are available on the FSANZ website explaining the labelling requirements for GM foods. Links to these documents are provided below.</w:t>
            </w:r>
          </w:p>
          <w:p w:rsidR="00B43B64" w:rsidRPr="00272E09" w:rsidRDefault="00B43B64" w:rsidP="00E2362E">
            <w:pPr>
              <w:pStyle w:val="Table2"/>
              <w:ind w:left="113" w:hanging="113"/>
              <w:cnfStyle w:val="000000100000" w:firstRow="0" w:lastRow="0" w:firstColumn="0" w:lastColumn="0" w:oddVBand="0" w:evenVBand="0" w:oddHBand="1" w:evenHBand="0" w:firstRowFirstColumn="0" w:firstRowLastColumn="0" w:lastRowFirstColumn="0" w:lastRowLastColumn="0"/>
              <w:rPr>
                <w:color w:val="000000" w:themeColor="text1"/>
              </w:rPr>
            </w:pPr>
          </w:p>
          <w:p w:rsidR="00B43B64" w:rsidRPr="00272E09" w:rsidRDefault="00B43B64" w:rsidP="00E2362E">
            <w:pPr>
              <w:pStyle w:val="Table2"/>
              <w:ind w:left="113" w:hanging="113"/>
              <w:cnfStyle w:val="000000100000" w:firstRow="0" w:lastRow="0" w:firstColumn="0" w:lastColumn="0" w:oddVBand="0" w:evenVBand="0" w:oddHBand="1" w:evenHBand="0" w:firstRowFirstColumn="0" w:firstRowLastColumn="0" w:lastRowFirstColumn="0" w:lastRowLastColumn="0"/>
            </w:pPr>
            <w:r w:rsidRPr="00272E09">
              <w:rPr>
                <w:color w:val="000000" w:themeColor="text1"/>
              </w:rPr>
              <w:t xml:space="preserve">Labelling of GM Foods </w:t>
            </w:r>
          </w:p>
          <w:p w:rsidR="00B43B64" w:rsidRPr="00272E09" w:rsidRDefault="00C557AD" w:rsidP="00E2362E">
            <w:pPr>
              <w:pStyle w:val="Table2"/>
              <w:ind w:left="113" w:hanging="113"/>
              <w:cnfStyle w:val="000000100000" w:firstRow="0" w:lastRow="0" w:firstColumn="0" w:lastColumn="0" w:oddVBand="0" w:evenVBand="0" w:oddHBand="1" w:evenHBand="0" w:firstRowFirstColumn="0" w:firstRowLastColumn="0" w:lastRowFirstColumn="0" w:lastRowLastColumn="0"/>
              <w:rPr>
                <w:color w:val="000000" w:themeColor="text1"/>
              </w:rPr>
            </w:pPr>
            <w:hyperlink r:id="rId23" w:history="1">
              <w:r w:rsidR="00B43B64" w:rsidRPr="00272E09">
                <w:rPr>
                  <w:rStyle w:val="Hyperlink"/>
                </w:rPr>
                <w:t>http://www.foodstandards.gov.au/consumer/gmfood/labelling/pages/default.aspx</w:t>
              </w:r>
            </w:hyperlink>
          </w:p>
          <w:p w:rsidR="00B43B64" w:rsidRPr="00272E09" w:rsidRDefault="00B43B64" w:rsidP="00E2362E">
            <w:pPr>
              <w:pStyle w:val="Table2"/>
              <w:ind w:left="113" w:hanging="113"/>
              <w:cnfStyle w:val="000000100000" w:firstRow="0" w:lastRow="0" w:firstColumn="0" w:lastColumn="0" w:oddVBand="0" w:evenVBand="0" w:oddHBand="1" w:evenHBand="0" w:firstRowFirstColumn="0" w:firstRowLastColumn="0" w:lastRowFirstColumn="0" w:lastRowLastColumn="0"/>
              <w:rPr>
                <w:color w:val="000000" w:themeColor="text1"/>
              </w:rPr>
            </w:pPr>
          </w:p>
          <w:p w:rsidR="00B43B64" w:rsidRPr="00272E09" w:rsidRDefault="00B43B64" w:rsidP="00E2362E">
            <w:pPr>
              <w:pStyle w:val="Table2"/>
              <w:ind w:left="113" w:hanging="113"/>
              <w:cnfStyle w:val="000000100000" w:firstRow="0" w:lastRow="0" w:firstColumn="0" w:lastColumn="0" w:oddVBand="0" w:evenVBand="0" w:oddHBand="1" w:evenHBand="0" w:firstRowFirstColumn="0" w:firstRowLastColumn="0" w:lastRowFirstColumn="0" w:lastRowLastColumn="0"/>
              <w:rPr>
                <w:rStyle w:val="Hyperlink"/>
                <w:color w:val="0000FF"/>
              </w:rPr>
            </w:pPr>
            <w:r w:rsidRPr="00272E09">
              <w:rPr>
                <w:color w:val="000000" w:themeColor="text1"/>
              </w:rPr>
              <w:t xml:space="preserve">GM Labelling Review Report </w:t>
            </w:r>
            <w:hyperlink r:id="rId24" w:history="1">
              <w:r w:rsidRPr="00272E09">
                <w:rPr>
                  <w:rStyle w:val="Hyperlink"/>
                  <w:color w:val="0000FF"/>
                </w:rPr>
                <w:t>http://www.foodstandards.gov.au/newsroom/publications/gmlabellingreviewrep2460.cfm</w:t>
              </w:r>
            </w:hyperlink>
          </w:p>
          <w:p w:rsidR="00B43B64" w:rsidRPr="00272E09" w:rsidRDefault="00B43B64" w:rsidP="00810A0B">
            <w:pPr>
              <w:pStyle w:val="Table2"/>
              <w:ind w:left="113" w:hanging="113"/>
              <w:cnfStyle w:val="000000100000" w:firstRow="0" w:lastRow="0" w:firstColumn="0" w:lastColumn="0" w:oddVBand="0" w:evenVBand="0" w:oddHBand="1" w:evenHBand="0" w:firstRowFirstColumn="0" w:firstRowLastColumn="0" w:lastRowFirstColumn="0" w:lastRowLastColumn="0"/>
              <w:rPr>
                <w:color w:val="000000" w:themeColor="text1"/>
              </w:rPr>
            </w:pPr>
          </w:p>
        </w:tc>
      </w:tr>
      <w:tr w:rsidR="00B43B64" w:rsidRPr="00272E09" w:rsidTr="00810A0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bottom w:val="single" w:sz="4" w:space="0" w:color="auto"/>
              <w:right w:val="none" w:sz="0" w:space="0" w:color="auto"/>
            </w:tcBorders>
          </w:tcPr>
          <w:p w:rsidR="00B43B64" w:rsidRPr="00272E09" w:rsidRDefault="00B43B64" w:rsidP="005F6A76">
            <w:pPr>
              <w:pStyle w:val="Table2"/>
              <w:ind w:left="113" w:hanging="113"/>
              <w:rPr>
                <w:b w:val="0"/>
                <w:bCs/>
                <w:color w:val="000000" w:themeColor="text1"/>
              </w:rPr>
            </w:pPr>
            <w:r w:rsidRPr="00272E09">
              <w:rPr>
                <w:color w:val="000000" w:themeColor="text1"/>
              </w:rPr>
              <w:t>Concern with possible chemical residues</w:t>
            </w:r>
          </w:p>
        </w:tc>
        <w:tc>
          <w:tcPr>
            <w:tcW w:w="2268" w:type="dxa"/>
            <w:tcBorders>
              <w:left w:val="none" w:sz="0" w:space="0" w:color="auto"/>
              <w:bottom w:val="single" w:sz="4" w:space="0" w:color="auto"/>
              <w:right w:val="none" w:sz="0" w:space="0" w:color="auto"/>
            </w:tcBorders>
          </w:tcPr>
          <w:p w:rsidR="00B43B64" w:rsidRPr="00272E09" w:rsidRDefault="00B43B64" w:rsidP="00810A0B">
            <w:pPr>
              <w:pStyle w:val="Table2"/>
              <w:numPr>
                <w:ilvl w:val="0"/>
                <w:numId w:val="15"/>
              </w:numPr>
              <w:ind w:left="318" w:hanging="284"/>
              <w:cnfStyle w:val="000000010000" w:firstRow="0" w:lastRow="0" w:firstColumn="0" w:lastColumn="0" w:oddVBand="0" w:evenVBand="0" w:oddHBand="0" w:evenHBand="1" w:firstRowFirstColumn="0" w:firstRowLastColumn="0" w:lastRowFirstColumn="0" w:lastRowLastColumn="0"/>
              <w:rPr>
                <w:color w:val="000000" w:themeColor="text1"/>
              </w:rPr>
            </w:pPr>
            <w:r w:rsidRPr="00272E09">
              <w:rPr>
                <w:color w:val="000000" w:themeColor="text1"/>
              </w:rPr>
              <w:t>Organic Dairy Farmers Australia</w:t>
            </w:r>
          </w:p>
          <w:p w:rsidR="00B43B64" w:rsidRPr="00272E09" w:rsidRDefault="00B43B64" w:rsidP="00810A0B">
            <w:pPr>
              <w:pStyle w:val="Table2"/>
              <w:numPr>
                <w:ilvl w:val="0"/>
                <w:numId w:val="15"/>
              </w:numPr>
              <w:ind w:left="318" w:hanging="284"/>
              <w:cnfStyle w:val="000000010000" w:firstRow="0" w:lastRow="0" w:firstColumn="0" w:lastColumn="0" w:oddVBand="0" w:evenVBand="0" w:oddHBand="0" w:evenHBand="1" w:firstRowFirstColumn="0" w:firstRowLastColumn="0" w:lastRowFirstColumn="0" w:lastRowLastColumn="0"/>
              <w:rPr>
                <w:color w:val="000000" w:themeColor="text1"/>
              </w:rPr>
            </w:pPr>
            <w:r w:rsidRPr="00272E09">
              <w:rPr>
                <w:color w:val="000000" w:themeColor="text1"/>
              </w:rPr>
              <w:t>Organic Federation of Australia</w:t>
            </w:r>
          </w:p>
          <w:p w:rsidR="00B43B64" w:rsidRPr="00272E09" w:rsidRDefault="00B43B64" w:rsidP="00810A0B">
            <w:pPr>
              <w:pStyle w:val="Table2"/>
              <w:numPr>
                <w:ilvl w:val="0"/>
                <w:numId w:val="15"/>
              </w:numPr>
              <w:ind w:left="318" w:hanging="284"/>
              <w:cnfStyle w:val="000000010000" w:firstRow="0" w:lastRow="0" w:firstColumn="0" w:lastColumn="0" w:oddVBand="0" w:evenVBand="0" w:oddHBand="0" w:evenHBand="1" w:firstRowFirstColumn="0" w:firstRowLastColumn="0" w:lastRowFirstColumn="0" w:lastRowLastColumn="0"/>
              <w:rPr>
                <w:color w:val="000000" w:themeColor="text1"/>
              </w:rPr>
            </w:pPr>
            <w:r w:rsidRPr="00272E09">
              <w:rPr>
                <w:color w:val="000000" w:themeColor="text1"/>
              </w:rPr>
              <w:t>Australian Organic Ltd</w:t>
            </w:r>
          </w:p>
          <w:p w:rsidR="00B43B64" w:rsidRPr="00272E09" w:rsidRDefault="00B43B64" w:rsidP="00810A0B">
            <w:pPr>
              <w:pStyle w:val="Table2"/>
              <w:numPr>
                <w:ilvl w:val="0"/>
                <w:numId w:val="15"/>
              </w:numPr>
              <w:ind w:left="318" w:hanging="284"/>
              <w:cnfStyle w:val="000000010000" w:firstRow="0" w:lastRow="0" w:firstColumn="0" w:lastColumn="0" w:oddVBand="0" w:evenVBand="0" w:oddHBand="0" w:evenHBand="1" w:firstRowFirstColumn="0" w:firstRowLastColumn="0" w:lastRowFirstColumn="0" w:lastRowLastColumn="0"/>
              <w:rPr>
                <w:color w:val="000000" w:themeColor="text1"/>
              </w:rPr>
            </w:pPr>
            <w:r w:rsidRPr="00272E09">
              <w:rPr>
                <w:color w:val="000000" w:themeColor="text1"/>
              </w:rPr>
              <w:t>NASAA Certified Organic</w:t>
            </w:r>
          </w:p>
          <w:p w:rsidR="00B43B64" w:rsidRPr="00272E09" w:rsidRDefault="00B43B64" w:rsidP="00810A0B">
            <w:pPr>
              <w:pStyle w:val="Table2"/>
              <w:ind w:left="0" w:firstLine="0"/>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5165" w:type="dxa"/>
            <w:tcBorders>
              <w:left w:val="none" w:sz="0" w:space="0" w:color="auto"/>
              <w:bottom w:val="single" w:sz="4" w:space="0" w:color="auto"/>
            </w:tcBorders>
          </w:tcPr>
          <w:p w:rsidR="00B43B64" w:rsidRPr="00272E09" w:rsidRDefault="00B43B64" w:rsidP="005F6A76">
            <w:pPr>
              <w:pStyle w:val="Table2"/>
              <w:ind w:left="113" w:hanging="113"/>
              <w:cnfStyle w:val="000000010000" w:firstRow="0" w:lastRow="0" w:firstColumn="0" w:lastColumn="0" w:oddVBand="0" w:evenVBand="0" w:oddHBand="0" w:evenHBand="1" w:firstRowFirstColumn="0" w:firstRowLastColumn="0" w:lastRowFirstColumn="0" w:lastRowLastColumn="0"/>
              <w:rPr>
                <w:rStyle w:val="Hyperlink"/>
                <w:rFonts w:cs="Arial"/>
                <w:szCs w:val="18"/>
              </w:rPr>
            </w:pPr>
            <w:r w:rsidRPr="00272E09">
              <w:rPr>
                <w:rFonts w:cs="Arial"/>
                <w:color w:val="000000" w:themeColor="text1"/>
                <w:szCs w:val="18"/>
              </w:rPr>
              <w:t xml:space="preserve">The use of agricultural and veterinary chemicals is subject to strict government regulation in most trading countries. In Australia and New Zealand, residues of agricultural and veterinary chemicals are prohibited in food (both GM and non-GM) unless they comply with specific limits referred to as Maximum Residue Limits (MRLs). The setting of MRLs ensures that residues of agricultural and veterinary chemicals are kept as low as possible and consistent with the approved use of chemical products to control pests and diseases of plants and animals. For further details see the FSANZ website at </w:t>
            </w:r>
            <w:hyperlink r:id="rId25" w:history="1">
              <w:r w:rsidRPr="00272E09">
                <w:rPr>
                  <w:rStyle w:val="Hyperlink"/>
                  <w:rFonts w:cs="Arial"/>
                  <w:szCs w:val="18"/>
                </w:rPr>
                <w:t>http://www.foodstandards.gov.au/consumer/chemicals/maxresidue/Pages/default.aspx</w:t>
              </w:r>
            </w:hyperlink>
          </w:p>
          <w:p w:rsidR="00B43B64" w:rsidRPr="00272E09" w:rsidRDefault="00B43B64" w:rsidP="00E2362E">
            <w:pPr>
              <w:pStyle w:val="ListParagraph"/>
              <w:widowControl w:val="0"/>
              <w:ind w:left="113" w:hanging="113"/>
              <w:cnfStyle w:val="000000010000" w:firstRow="0" w:lastRow="0" w:firstColumn="0" w:lastColumn="0" w:oddVBand="0" w:evenVBand="0" w:oddHBand="0" w:evenHBand="1" w:firstRowFirstColumn="0" w:firstRowLastColumn="0" w:lastRowFirstColumn="0" w:lastRowLastColumn="0"/>
              <w:rPr>
                <w:rStyle w:val="Hyperlink"/>
                <w:rFonts w:ascii="Arial" w:hAnsi="Arial" w:cs="Arial"/>
                <w:bCs/>
                <w:color w:val="auto"/>
                <w:sz w:val="18"/>
                <w:szCs w:val="18"/>
                <w:u w:val="none"/>
                <w:lang w:val="en-GB" w:eastAsia="en-US" w:bidi="en-US"/>
              </w:rPr>
            </w:pPr>
          </w:p>
          <w:p w:rsidR="00B43B64" w:rsidRPr="00272E09" w:rsidRDefault="00B43B64" w:rsidP="005F6A76">
            <w:pPr>
              <w:pStyle w:val="Table2"/>
              <w:ind w:left="113" w:hanging="113"/>
              <w:cnfStyle w:val="000000010000" w:firstRow="0" w:lastRow="0" w:firstColumn="0" w:lastColumn="0" w:oddVBand="0" w:evenVBand="0" w:oddHBand="0" w:evenHBand="1" w:firstRowFirstColumn="0" w:firstRowLastColumn="0" w:lastRowFirstColumn="0" w:lastRowLastColumn="0"/>
              <w:rPr>
                <w:color w:val="000000" w:themeColor="text1"/>
                <w:szCs w:val="22"/>
              </w:rPr>
            </w:pPr>
            <w:r w:rsidRPr="00272E09">
              <w:rPr>
                <w:color w:val="000000" w:themeColor="text1"/>
                <w:szCs w:val="22"/>
              </w:rPr>
              <w:t>MRLs are entered into the Schedule in Standard 1.4.2 Maximum Residue Limits in the Code, and apply to the listed food commodity, regardless of whether it is a conventional or GM crop.</w:t>
            </w:r>
          </w:p>
          <w:p w:rsidR="00B43B64" w:rsidRDefault="00B43B64" w:rsidP="005F6A76">
            <w:pPr>
              <w:pStyle w:val="Table2"/>
              <w:ind w:left="113" w:hanging="113"/>
              <w:cnfStyle w:val="000000010000" w:firstRow="0" w:lastRow="0" w:firstColumn="0" w:lastColumn="0" w:oddVBand="0" w:evenVBand="0" w:oddHBand="0" w:evenHBand="1" w:firstRowFirstColumn="0" w:firstRowLastColumn="0" w:lastRowFirstColumn="0" w:lastRowLastColumn="0"/>
              <w:rPr>
                <w:color w:val="000000" w:themeColor="text1"/>
                <w:szCs w:val="22"/>
              </w:rPr>
            </w:pPr>
          </w:p>
          <w:p w:rsidR="00BA65D8" w:rsidRPr="00272E09" w:rsidRDefault="00FD12BC" w:rsidP="005F6A76">
            <w:pPr>
              <w:pStyle w:val="Table2"/>
              <w:ind w:left="113" w:hanging="113"/>
              <w:cnfStyle w:val="000000010000" w:firstRow="0" w:lastRow="0" w:firstColumn="0" w:lastColumn="0" w:oddVBand="0" w:evenVBand="0" w:oddHBand="0" w:evenHBand="1" w:firstRowFirstColumn="0" w:firstRowLastColumn="0" w:lastRowFirstColumn="0" w:lastRowLastColumn="0"/>
              <w:rPr>
                <w:color w:val="000000" w:themeColor="text1"/>
                <w:szCs w:val="22"/>
              </w:rPr>
            </w:pPr>
            <w:r w:rsidRPr="00946962">
              <w:rPr>
                <w:color w:val="000000" w:themeColor="text1"/>
                <w:szCs w:val="22"/>
              </w:rPr>
              <w:t>The pattern of use</w:t>
            </w:r>
            <w:r w:rsidR="00BA65D8" w:rsidRPr="00946962">
              <w:rPr>
                <w:color w:val="000000" w:themeColor="text1"/>
                <w:szCs w:val="22"/>
              </w:rPr>
              <w:t xml:space="preserve"> and resultant residues are taken into account in establishing the MRL.</w:t>
            </w:r>
          </w:p>
          <w:p w:rsidR="00B43B64" w:rsidRPr="00272E09" w:rsidRDefault="00B43B64" w:rsidP="002A30B3">
            <w:pPr>
              <w:pStyle w:val="Table2"/>
              <w:ind w:left="113" w:hanging="113"/>
              <w:cnfStyle w:val="000000010000" w:firstRow="0" w:lastRow="0" w:firstColumn="0" w:lastColumn="0" w:oddVBand="0" w:evenVBand="0" w:oddHBand="0" w:evenHBand="1" w:firstRowFirstColumn="0" w:firstRowLastColumn="0" w:lastRowFirstColumn="0" w:lastRowLastColumn="0"/>
              <w:rPr>
                <w:color w:val="000000" w:themeColor="text1"/>
              </w:rPr>
            </w:pPr>
          </w:p>
        </w:tc>
      </w:tr>
      <w:tr w:rsidR="00E57C83" w:rsidRPr="00272E09" w:rsidTr="00810A0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rsidR="00E57C83" w:rsidRPr="00272E09" w:rsidRDefault="00E57C83" w:rsidP="005F6A76">
            <w:pPr>
              <w:pStyle w:val="Table2"/>
              <w:ind w:left="113" w:hanging="113"/>
              <w:rPr>
                <w:rFonts w:cs="Arial"/>
                <w:b w:val="0"/>
                <w:bCs/>
                <w:color w:val="000000" w:themeColor="text1"/>
                <w:szCs w:val="22"/>
                <w:lang w:eastAsia="en-GB" w:bidi="ar-SA"/>
              </w:rPr>
            </w:pPr>
            <w:r w:rsidRPr="00272E09">
              <w:rPr>
                <w:rFonts w:cs="Arial"/>
                <w:color w:val="000000" w:themeColor="text1"/>
                <w:szCs w:val="22"/>
                <w:lang w:eastAsia="en-GB" w:bidi="ar-SA"/>
              </w:rPr>
              <w:lastRenderedPageBreak/>
              <w:t>Lac</w:t>
            </w:r>
            <w:r w:rsidR="003928CC">
              <w:rPr>
                <w:rFonts w:cs="Arial"/>
                <w:color w:val="000000" w:themeColor="text1"/>
                <w:szCs w:val="22"/>
                <w:lang w:eastAsia="en-GB" w:bidi="ar-SA"/>
              </w:rPr>
              <w:t xml:space="preserve">k of consideration of </w:t>
            </w:r>
            <w:r w:rsidRPr="00272E09">
              <w:rPr>
                <w:rFonts w:cs="Arial"/>
                <w:color w:val="000000" w:themeColor="text1"/>
                <w:szCs w:val="22"/>
                <w:lang w:eastAsia="en-GB" w:bidi="ar-SA"/>
              </w:rPr>
              <w:t>feeding studies in the safety assessment</w:t>
            </w:r>
          </w:p>
        </w:tc>
        <w:tc>
          <w:tcPr>
            <w:tcW w:w="2268" w:type="dxa"/>
            <w:tcBorders>
              <w:left w:val="single" w:sz="4" w:space="0" w:color="auto"/>
              <w:right w:val="single" w:sz="4" w:space="0" w:color="auto"/>
            </w:tcBorders>
          </w:tcPr>
          <w:p w:rsidR="00E57C83" w:rsidRPr="00272E09" w:rsidRDefault="00E57C83" w:rsidP="00B341B7">
            <w:pPr>
              <w:pStyle w:val="Table2"/>
              <w:numPr>
                <w:ilvl w:val="0"/>
                <w:numId w:val="19"/>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rPr>
            </w:pPr>
            <w:r w:rsidRPr="00272E09">
              <w:rPr>
                <w:color w:val="000000" w:themeColor="text1"/>
              </w:rPr>
              <w:t>Physicians &amp; Scientists for Global Responsibility</w:t>
            </w:r>
          </w:p>
          <w:p w:rsidR="00E57C83" w:rsidRPr="00272E09" w:rsidRDefault="00E57C83" w:rsidP="00B341B7">
            <w:pPr>
              <w:pStyle w:val="Table2"/>
              <w:numPr>
                <w:ilvl w:val="0"/>
                <w:numId w:val="19"/>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szCs w:val="18"/>
              </w:rPr>
            </w:pPr>
            <w:r w:rsidRPr="00272E09">
              <w:rPr>
                <w:color w:val="000000" w:themeColor="text1"/>
                <w:szCs w:val="18"/>
              </w:rPr>
              <w:t>Sonja Caraian</w:t>
            </w:r>
          </w:p>
          <w:p w:rsidR="00E57C83" w:rsidRPr="00272E09" w:rsidRDefault="00E57C83" w:rsidP="00B341B7">
            <w:pPr>
              <w:pStyle w:val="Table2"/>
              <w:ind w:left="0" w:firstLine="0"/>
              <w:cnfStyle w:val="000000100000" w:firstRow="0" w:lastRow="0" w:firstColumn="0" w:lastColumn="0" w:oddVBand="0" w:evenVBand="0" w:oddHBand="1" w:evenHBand="0" w:firstRowFirstColumn="0" w:firstRowLastColumn="0" w:lastRowFirstColumn="0" w:lastRowLastColumn="0"/>
              <w:rPr>
                <w:color w:val="000000" w:themeColor="text1"/>
                <w:szCs w:val="18"/>
              </w:rPr>
            </w:pPr>
          </w:p>
        </w:tc>
        <w:tc>
          <w:tcPr>
            <w:tcW w:w="5165" w:type="dxa"/>
            <w:tcBorders>
              <w:left w:val="single" w:sz="4" w:space="0" w:color="auto"/>
            </w:tcBorders>
          </w:tcPr>
          <w:p w:rsidR="008201D7" w:rsidRPr="00FC711B" w:rsidRDefault="008201D7" w:rsidP="008201D7">
            <w:pPr>
              <w:pStyle w:val="Table2"/>
              <w:ind w:left="113" w:hanging="113"/>
              <w:cnfStyle w:val="000000100000" w:firstRow="0" w:lastRow="0" w:firstColumn="0" w:lastColumn="0" w:oddVBand="0" w:evenVBand="0" w:oddHBand="1" w:evenHBand="0" w:firstRowFirstColumn="0" w:firstRowLastColumn="0" w:lastRowFirstColumn="0" w:lastRowLastColumn="0"/>
              <w:rPr>
                <w:szCs w:val="18"/>
              </w:rPr>
            </w:pPr>
            <w:r w:rsidRPr="00272E09">
              <w:rPr>
                <w:szCs w:val="18"/>
              </w:rPr>
              <w:t xml:space="preserve">In 2007, FSANZ convened a workshop to formally examine </w:t>
            </w:r>
            <w:r w:rsidRPr="00272E09">
              <w:rPr>
                <w:color w:val="000000"/>
              </w:rPr>
              <w:t>the</w:t>
            </w:r>
            <w:r w:rsidRPr="00272E09">
              <w:rPr>
                <w:szCs w:val="18"/>
              </w:rPr>
              <w:t xml:space="preserve"> usefulness of animal feeding studies to support the safety assessment of GM foods (</w:t>
            </w:r>
            <w:hyperlink r:id="rId26" w:history="1">
              <w:r w:rsidRPr="00272E09">
                <w:rPr>
                  <w:rStyle w:val="Hyperlink"/>
                  <w:szCs w:val="18"/>
                </w:rPr>
                <w:t>http://www.foodstandards.gov.au/consumer/gmfood/Pages/roleofanimalfeedings3717.aspx</w:t>
              </w:r>
            </w:hyperlink>
            <w:r w:rsidRPr="00272E09">
              <w:rPr>
                <w:rStyle w:val="Hyperlink"/>
                <w:szCs w:val="18"/>
              </w:rPr>
              <w:t xml:space="preserve">). </w:t>
            </w:r>
            <w:r w:rsidRPr="00272E09">
              <w:rPr>
                <w:szCs w:val="18"/>
              </w:rPr>
              <w:t xml:space="preserve">The conclusion was that such studies do not contribute meaningful information on the long-term safety of a GM food, with the possible exception of a food in which the modification introduced a desired nutritional change. In these limited cases, the altered nutritional profile of the food may lend itself to investigation in animal diets, or in human volunteers. However, the majority of GM crops with agronomic traits have the same </w:t>
            </w:r>
            <w:r w:rsidRPr="00FC711B">
              <w:rPr>
                <w:szCs w:val="18"/>
              </w:rPr>
              <w:t>nutritional profile as conventional foods.</w:t>
            </w:r>
          </w:p>
          <w:p w:rsidR="008201D7" w:rsidRPr="00FC711B" w:rsidRDefault="008201D7" w:rsidP="008201D7">
            <w:pPr>
              <w:pStyle w:val="Table2"/>
              <w:ind w:left="113" w:hanging="113"/>
              <w:cnfStyle w:val="000000100000" w:firstRow="0" w:lastRow="0" w:firstColumn="0" w:lastColumn="0" w:oddVBand="0" w:evenVBand="0" w:oddHBand="1" w:evenHBand="0" w:firstRowFirstColumn="0" w:firstRowLastColumn="0" w:lastRowFirstColumn="0" w:lastRowLastColumn="0"/>
              <w:rPr>
                <w:szCs w:val="18"/>
              </w:rPr>
            </w:pPr>
          </w:p>
          <w:p w:rsidR="008201D7" w:rsidRPr="00535D33" w:rsidRDefault="008201D7" w:rsidP="00535D33">
            <w:pPr>
              <w:widowControl/>
              <w:autoSpaceDE w:val="0"/>
              <w:autoSpaceDN w:val="0"/>
              <w:adjustRightInd w:val="0"/>
              <w:ind w:left="176" w:hanging="176"/>
              <w:cnfStyle w:val="000000100000" w:firstRow="0" w:lastRow="0" w:firstColumn="0" w:lastColumn="0" w:oddVBand="0" w:evenVBand="0" w:oddHBand="1" w:evenHBand="0" w:firstRowFirstColumn="0" w:firstRowLastColumn="0" w:lastRowFirstColumn="0" w:lastRowLastColumn="0"/>
              <w:rPr>
                <w:rFonts w:cs="Arial"/>
                <w:sz w:val="18"/>
                <w:szCs w:val="18"/>
                <w:lang w:eastAsia="en-GB" w:bidi="ar-SA"/>
              </w:rPr>
            </w:pPr>
            <w:r w:rsidRPr="00535D33">
              <w:rPr>
                <w:rFonts w:cs="Arial"/>
                <w:sz w:val="18"/>
                <w:szCs w:val="18"/>
              </w:rPr>
              <w:t xml:space="preserve">While the European Food Safety Authority (EFSA) did not advocate the inclusion of a 90-day feeding study in those cases where molecular, compositional, phenotypic and agronomic analyses demonstrated equivalence of the GM food to its non-GM counterpart </w:t>
            </w:r>
            <w:r w:rsidRPr="00535D33">
              <w:rPr>
                <w:rFonts w:cs="Arial"/>
                <w:sz w:val="18"/>
                <w:szCs w:val="18"/>
              </w:rPr>
              <w:fldChar w:fldCharType="begin">
                <w:fldData xml:space="preserve">PFJlZm1hbj48Q2l0ZT48QXV0aG9yPkVGU0E8L0F1dGhvcj48WWVhcj4yMDA4PC9ZZWFyPjxSZWNO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</w:fldData>
              </w:fldChar>
            </w:r>
            <w:r w:rsidR="00535D33">
              <w:rPr>
                <w:rFonts w:cs="Arial"/>
                <w:sz w:val="18"/>
                <w:szCs w:val="18"/>
              </w:rPr>
              <w:instrText xml:space="preserve"> ADDIN REFMGR.CITE </w:instrText>
            </w:r>
            <w:r w:rsidR="00535D33">
              <w:rPr>
                <w:rFonts w:cs="Arial"/>
                <w:sz w:val="18"/>
                <w:szCs w:val="18"/>
              </w:rPr>
              <w:fldChar w:fldCharType="begin">
                <w:fldData xml:space="preserve">PFJlZm1hbj48Q2l0ZT48QXV0aG9yPkVGU0E8L0F1dGhvcj48WWVhcj4yMDA4PC9ZZWFyPjxSZWNO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</w:fldData>
              </w:fldChar>
            </w:r>
            <w:r w:rsidR="00535D33">
              <w:rPr>
                <w:rFonts w:cs="Arial"/>
                <w:sz w:val="18"/>
                <w:szCs w:val="18"/>
              </w:rPr>
              <w:instrText xml:space="preserve"> ADDIN EN.CITE.DATA </w:instrText>
            </w:r>
            <w:r w:rsidR="00535D33">
              <w:rPr>
                <w:rFonts w:cs="Arial"/>
                <w:sz w:val="18"/>
                <w:szCs w:val="18"/>
              </w:rPr>
            </w:r>
            <w:r w:rsidR="00535D33">
              <w:rPr>
                <w:rFonts w:cs="Arial"/>
                <w:sz w:val="18"/>
                <w:szCs w:val="18"/>
              </w:rPr>
              <w:fldChar w:fldCharType="end"/>
            </w:r>
            <w:r w:rsidRPr="00535D33">
              <w:rPr>
                <w:rFonts w:cs="Arial"/>
                <w:sz w:val="18"/>
                <w:szCs w:val="18"/>
              </w:rPr>
            </w:r>
            <w:r w:rsidRPr="00535D33">
              <w:rPr>
                <w:rFonts w:cs="Arial"/>
                <w:sz w:val="18"/>
                <w:szCs w:val="18"/>
              </w:rPr>
              <w:fldChar w:fldCharType="separate"/>
            </w:r>
            <w:r w:rsidRPr="00535D33">
              <w:rPr>
                <w:rFonts w:cs="Arial"/>
                <w:noProof/>
                <w:sz w:val="18"/>
                <w:szCs w:val="18"/>
              </w:rPr>
              <w:t>(EFSA, 2008; EFSA, 2011)</w:t>
            </w:r>
            <w:r w:rsidRPr="00535D33">
              <w:rPr>
                <w:rFonts w:cs="Arial"/>
                <w:sz w:val="18"/>
                <w:szCs w:val="18"/>
              </w:rPr>
              <w:fldChar w:fldCharType="end"/>
            </w:r>
            <w:r w:rsidRPr="00535D33">
              <w:rPr>
                <w:rFonts w:cs="Arial"/>
                <w:sz w:val="18"/>
                <w:szCs w:val="18"/>
              </w:rPr>
              <w:t xml:space="preserve"> the European Commission</w:t>
            </w:r>
            <w:r w:rsidR="00535D33">
              <w:rPr>
                <w:rFonts w:cs="Arial"/>
                <w:sz w:val="18"/>
                <w:szCs w:val="18"/>
              </w:rPr>
              <w:t xml:space="preserve"> (EC) </w:t>
            </w:r>
            <w:r w:rsidRPr="00535D33">
              <w:rPr>
                <w:rFonts w:cs="Arial"/>
                <w:sz w:val="18"/>
                <w:szCs w:val="18"/>
                <w:lang w:val="en-AU" w:eastAsia="en-GB"/>
              </w:rPr>
              <w:t xml:space="preserve">decided, in December 2013, to require a 90-day study with each GM food application, pending the </w:t>
            </w:r>
            <w:r w:rsidR="00535D33">
              <w:rPr>
                <w:rFonts w:cs="Arial"/>
                <w:sz w:val="18"/>
                <w:szCs w:val="18"/>
                <w:lang w:val="en-AU" w:eastAsia="en-GB"/>
              </w:rPr>
              <w:t>outcome</w:t>
            </w:r>
            <w:r w:rsidR="00CA510A">
              <w:rPr>
                <w:rFonts w:cs="Arial"/>
                <w:sz w:val="18"/>
                <w:szCs w:val="18"/>
                <w:lang w:val="en-AU" w:eastAsia="en-GB"/>
              </w:rPr>
              <w:t xml:space="preserve"> of a</w:t>
            </w:r>
            <w:r w:rsidRPr="00535D33">
              <w:rPr>
                <w:rFonts w:cs="Arial"/>
                <w:sz w:val="18"/>
                <w:szCs w:val="18"/>
                <w:lang w:val="en-AU" w:eastAsia="en-GB"/>
              </w:rPr>
              <w:t xml:space="preserve"> E</w:t>
            </w:r>
            <w:r w:rsidR="00CA510A">
              <w:rPr>
                <w:rFonts w:cs="Arial"/>
                <w:sz w:val="18"/>
                <w:szCs w:val="18"/>
                <w:lang w:val="en-AU" w:eastAsia="en-GB"/>
              </w:rPr>
              <w:t xml:space="preserve">uropean Union </w:t>
            </w:r>
            <w:r w:rsidRPr="00535D33">
              <w:rPr>
                <w:rFonts w:cs="Arial"/>
                <w:sz w:val="18"/>
                <w:szCs w:val="18"/>
                <w:lang w:val="en-AU" w:eastAsia="en-GB"/>
              </w:rPr>
              <w:t>research project on that issue by the end of 2015.</w:t>
            </w:r>
            <w:r w:rsidR="00535D33" w:rsidRPr="00535D33">
              <w:rPr>
                <w:rFonts w:cs="Arial"/>
                <w:sz w:val="18"/>
                <w:szCs w:val="18"/>
                <w:lang w:val="en-AU" w:eastAsia="en-GB"/>
              </w:rPr>
              <w:t xml:space="preserve"> </w:t>
            </w:r>
            <w:r w:rsidR="00535D33" w:rsidRPr="00535D33">
              <w:rPr>
                <w:rFonts w:cs="Arial"/>
                <w:sz w:val="18"/>
                <w:szCs w:val="18"/>
                <w:lang w:eastAsia="en-GB" w:bidi="ar-SA"/>
              </w:rPr>
              <w:t>Depe</w:t>
            </w:r>
            <w:r w:rsidR="00535D33">
              <w:rPr>
                <w:rFonts w:cs="Arial"/>
                <w:sz w:val="18"/>
                <w:szCs w:val="18"/>
                <w:lang w:eastAsia="en-GB" w:bidi="ar-SA"/>
              </w:rPr>
              <w:t>nding on results from</w:t>
            </w:r>
            <w:r w:rsidR="00535D33" w:rsidRPr="00535D33">
              <w:rPr>
                <w:rFonts w:cs="Arial"/>
                <w:sz w:val="18"/>
                <w:szCs w:val="18"/>
                <w:lang w:eastAsia="en-GB" w:bidi="ar-SA"/>
              </w:rPr>
              <w:t xml:space="preserve"> the 90-day study</w:t>
            </w:r>
            <w:r w:rsidR="00535D33">
              <w:rPr>
                <w:rFonts w:cs="Arial"/>
                <w:sz w:val="18"/>
                <w:szCs w:val="18"/>
                <w:lang w:eastAsia="en-GB" w:bidi="ar-SA"/>
              </w:rPr>
              <w:t xml:space="preserve"> or other available nutritional and toxicological studies</w:t>
            </w:r>
            <w:r w:rsidR="00535D33" w:rsidRPr="00535D33">
              <w:rPr>
                <w:rFonts w:cs="Arial"/>
                <w:sz w:val="18"/>
                <w:szCs w:val="18"/>
                <w:lang w:eastAsia="en-GB" w:bidi="ar-SA"/>
              </w:rPr>
              <w:t>, a 2-year study in rats may also be requested</w:t>
            </w:r>
            <w:r w:rsidR="00535D33">
              <w:rPr>
                <w:rFonts w:cs="Arial"/>
                <w:sz w:val="18"/>
                <w:szCs w:val="18"/>
                <w:lang w:eastAsia="en-GB" w:bidi="ar-SA"/>
              </w:rPr>
              <w:t xml:space="preserve"> by the EC</w:t>
            </w:r>
            <w:r w:rsidR="00535D33" w:rsidRPr="00535D33">
              <w:rPr>
                <w:rFonts w:cs="Arial"/>
                <w:sz w:val="18"/>
                <w:szCs w:val="18"/>
                <w:lang w:eastAsia="en-GB" w:bidi="ar-SA"/>
              </w:rPr>
              <w:t xml:space="preserve"> on a case-by-case basis </w:t>
            </w:r>
            <w:r w:rsidR="00535D33">
              <w:rPr>
                <w:rFonts w:cs="Arial"/>
                <w:sz w:val="18"/>
                <w:szCs w:val="18"/>
                <w:lang w:eastAsia="en-GB" w:bidi="ar-SA"/>
              </w:rPr>
              <w:fldChar w:fldCharType="begin"/>
            </w:r>
            <w:r w:rsidR="00535D33">
              <w:rPr>
                <w:rFonts w:cs="Arial"/>
                <w:sz w:val="18"/>
                <w:szCs w:val="18"/>
                <w:lang w:eastAsia="en-GB" w:bidi="ar-SA"/>
              </w:rPr>
              <w:instrText xml:space="preserve"> ADDIN REFMGR.CITE &lt;Refman&gt;&lt;Cite&gt;&lt;Author&gt;EFSA&lt;/Author&gt;&lt;Year&gt;2013&lt;/Year&gt;&lt;RecNum&gt;1571&lt;/RecNum&gt;&lt;IDText&gt;Consideration of the applicability of OECD TG 453 to whole food/feed testing&lt;/IDText&gt;&lt;MDL Ref_Type="Journal (Full)"&gt;&lt;Ref_Type&gt;Journal (Full)&lt;/Ref_Type&gt;&lt;Ref_ID&gt;1571&lt;/Ref_ID&gt;&lt;Title_Primary&gt;Consideration of the applicability of OECD TG 453 to whole food/feed testing&lt;/Title_Primary&gt;&lt;Authors_Primary&gt;EFSA&lt;/Authors_Primary&gt;&lt;Date_Primary&gt;2013&lt;/Date_Primary&gt;&lt;Keywords&gt;Safety&lt;/Keywords&gt;&lt;Keywords&gt;toxicity&lt;/Keywords&gt;&lt;Keywords&gt;GMO&lt;/Keywords&gt;&lt;Keywords&gt;Diet&lt;/Keywords&gt;&lt;Keywords&gt;GLP&lt;/Keywords&gt;&lt;Keywords&gt;standards&lt;/Keywords&gt;&lt;Keywords&gt;Animals&lt;/Keywords&gt;&lt;Keywords&gt;analysis&lt;/Keywords&gt;&lt;Reprint&gt;Not in File&lt;/Reprint&gt;&lt;Start_Page&gt;3347 (18 pp)&lt;/Start_Page&gt;&lt;Periodical&gt;EFSA Journal 2013&lt;/Periodical&gt;&lt;Volume&gt;11&lt;/Volume&gt;&lt;Issue&gt;7&lt;/Issue&gt;&lt;Misc_2&gt;&lt;f name="Times New Roman"&gt;doi:10.2903/j.efsa.2013.3347&lt;/f&gt;&lt;/Misc_2&gt;&lt;Web_URL_Link2&gt;&lt;u&gt;file://F:\Risk Assessment - Chemical Safety\GMO - shared\References\GM References\EFSA_2013_Scientific Report on applyig OECD TG453 to whole food.pdf&lt;/u&gt;&lt;/Web_URL_Link2&gt;&lt;ZZ_JournalFull&gt;&lt;f name="System"&gt;EFSA Journal 2013&lt;/f&gt;&lt;/ZZ_JournalFull&gt;&lt;ZZ_WorkformID&gt;32&lt;/ZZ_WorkformID&gt;&lt;/MDL&gt;&lt;/Cite&gt;&lt;/Refman&gt;</w:instrText>
            </w:r>
            <w:r w:rsidR="00535D33">
              <w:rPr>
                <w:rFonts w:cs="Arial"/>
                <w:sz w:val="18"/>
                <w:szCs w:val="18"/>
                <w:lang w:eastAsia="en-GB" w:bidi="ar-SA"/>
              </w:rPr>
              <w:fldChar w:fldCharType="separate"/>
            </w:r>
            <w:r w:rsidR="00535D33">
              <w:rPr>
                <w:rFonts w:cs="Arial"/>
                <w:noProof/>
                <w:sz w:val="18"/>
                <w:szCs w:val="18"/>
                <w:lang w:eastAsia="en-GB" w:bidi="ar-SA"/>
              </w:rPr>
              <w:t>(EFSA, 2013)</w:t>
            </w:r>
            <w:r w:rsidR="00535D33">
              <w:rPr>
                <w:rFonts w:cs="Arial"/>
                <w:sz w:val="18"/>
                <w:szCs w:val="18"/>
                <w:lang w:eastAsia="en-GB" w:bidi="ar-SA"/>
              </w:rPr>
              <w:fldChar w:fldCharType="end"/>
            </w:r>
            <w:r w:rsidR="00535D33" w:rsidRPr="00535D33">
              <w:rPr>
                <w:rFonts w:cs="Arial"/>
                <w:sz w:val="18"/>
                <w:szCs w:val="18"/>
                <w:lang w:eastAsia="en-GB" w:bidi="ar-SA"/>
              </w:rPr>
              <w:t>.</w:t>
            </w:r>
          </w:p>
          <w:p w:rsidR="008201D7" w:rsidRPr="00FC711B" w:rsidRDefault="008201D7" w:rsidP="008201D7">
            <w:pPr>
              <w:pStyle w:val="Table2"/>
              <w:ind w:left="113" w:hanging="113"/>
              <w:cnfStyle w:val="000000100000" w:firstRow="0" w:lastRow="0" w:firstColumn="0" w:lastColumn="0" w:oddVBand="0" w:evenVBand="0" w:oddHBand="1" w:evenHBand="0" w:firstRowFirstColumn="0" w:firstRowLastColumn="0" w:lastRowFirstColumn="0" w:lastRowLastColumn="0"/>
              <w:rPr>
                <w:szCs w:val="18"/>
              </w:rPr>
            </w:pPr>
          </w:p>
          <w:p w:rsidR="008201D7" w:rsidRDefault="008201D7" w:rsidP="008201D7">
            <w:pPr>
              <w:pStyle w:val="Table2"/>
              <w:ind w:left="113" w:hanging="113"/>
              <w:cnfStyle w:val="000000100000" w:firstRow="0" w:lastRow="0" w:firstColumn="0" w:lastColumn="0" w:oddVBand="0" w:evenVBand="0" w:oddHBand="1" w:evenHBand="0" w:firstRowFirstColumn="0" w:firstRowLastColumn="0" w:lastRowFirstColumn="0" w:lastRowLastColumn="0"/>
              <w:rPr>
                <w:szCs w:val="18"/>
                <w:highlight w:val="yellow"/>
              </w:rPr>
            </w:pPr>
            <w:r>
              <w:t>FSANZ, along with most experts in toxicology</w:t>
            </w:r>
            <w:r w:rsidR="00A96A2A">
              <w:t>,</w:t>
            </w:r>
            <w:r>
              <w:t xml:space="preserve"> consider</w:t>
            </w:r>
            <w:r w:rsidR="00A96A2A">
              <w:t>s</w:t>
            </w:r>
            <w:r>
              <w:t xml:space="preserve"> that animal feeding studies are unlikely to provide additional useful information in circumstances where the compositional analysis of whole food reveals no significant differences. There are also</w:t>
            </w:r>
            <w:r w:rsidRPr="00272E09">
              <w:rPr>
                <w:szCs w:val="18"/>
              </w:rPr>
              <w:t xml:space="preserve"> concerns abo</w:t>
            </w:r>
            <w:r>
              <w:rPr>
                <w:szCs w:val="18"/>
              </w:rPr>
              <w:t xml:space="preserve">ut the unethical use of animals for </w:t>
            </w:r>
            <w:r>
              <w:t xml:space="preserve">feeding studies in the absence of any clearly identified compositional differences </w:t>
            </w:r>
            <w:r w:rsidRPr="00272E09">
              <w:rPr>
                <w:szCs w:val="18"/>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Y18yPjxXZWJfVVJMX0xpbmsyPjx1PmZpbGU6Ly9GOlxSaXNrIEFzc2Vzc21lbnQgLSBDaGVtaWNh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=
</w:fldData>
              </w:fldChar>
            </w:r>
            <w:r w:rsidR="00535D33">
              <w:rPr>
                <w:szCs w:val="18"/>
              </w:rPr>
              <w:instrText xml:space="preserve"> ADDIN REFMGR.CITE </w:instrText>
            </w:r>
            <w:r w:rsidR="00535D33">
              <w:rPr>
                <w:szCs w:val="18"/>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Y18yPjxXZWJfVVJMX0xpbmsyPjx1PmZpbGU6Ly9GOlxSaXNrIEFzc2Vzc21lbnQgLSBDaGVtaWNh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=
</w:fldData>
              </w:fldChar>
            </w:r>
            <w:r w:rsidR="00535D33">
              <w:rPr>
                <w:szCs w:val="18"/>
              </w:rPr>
              <w:instrText xml:space="preserve"> ADDIN EN.CITE.DATA </w:instrText>
            </w:r>
            <w:r w:rsidR="00535D33">
              <w:rPr>
                <w:szCs w:val="18"/>
              </w:rPr>
            </w:r>
            <w:r w:rsidR="00535D33">
              <w:rPr>
                <w:szCs w:val="18"/>
              </w:rPr>
              <w:fldChar w:fldCharType="end"/>
            </w:r>
            <w:r w:rsidRPr="00272E09">
              <w:rPr>
                <w:szCs w:val="18"/>
              </w:rPr>
            </w:r>
            <w:r w:rsidRPr="00272E09">
              <w:rPr>
                <w:szCs w:val="18"/>
              </w:rPr>
              <w:fldChar w:fldCharType="separate"/>
            </w:r>
            <w:r w:rsidRPr="00272E09">
              <w:rPr>
                <w:noProof/>
                <w:szCs w:val="18"/>
              </w:rPr>
              <w:t xml:space="preserve">(Bartholomaeus </w:t>
            </w:r>
            <w:r w:rsidRPr="00272E09">
              <w:rPr>
                <w:i/>
                <w:noProof/>
                <w:szCs w:val="18"/>
              </w:rPr>
              <w:t>et al</w:t>
            </w:r>
            <w:r w:rsidRPr="00272E09">
              <w:rPr>
                <w:noProof/>
                <w:szCs w:val="18"/>
              </w:rPr>
              <w:t>., 2013; Rigaud, 2008)</w:t>
            </w:r>
            <w:r w:rsidRPr="00272E09">
              <w:rPr>
                <w:szCs w:val="18"/>
              </w:rPr>
              <w:fldChar w:fldCharType="end"/>
            </w:r>
            <w:r w:rsidRPr="00272E09">
              <w:rPr>
                <w:szCs w:val="18"/>
              </w:rPr>
              <w:t>.</w:t>
            </w:r>
          </w:p>
          <w:p w:rsidR="00E57C83" w:rsidRPr="00272E09" w:rsidRDefault="00E57C83" w:rsidP="005F6A76">
            <w:pPr>
              <w:pStyle w:val="Table2"/>
              <w:ind w:left="113" w:hanging="113"/>
              <w:cnfStyle w:val="000000100000" w:firstRow="0" w:lastRow="0" w:firstColumn="0" w:lastColumn="0" w:oddVBand="0" w:evenVBand="0" w:oddHBand="1" w:evenHBand="0" w:firstRowFirstColumn="0" w:firstRowLastColumn="0" w:lastRowFirstColumn="0" w:lastRowLastColumn="0"/>
              <w:rPr>
                <w:szCs w:val="18"/>
              </w:rPr>
            </w:pPr>
          </w:p>
          <w:p w:rsidR="00E57C83" w:rsidRPr="00272E09" w:rsidRDefault="00E57C83" w:rsidP="005F6A76">
            <w:pPr>
              <w:pStyle w:val="Table2"/>
              <w:ind w:left="113" w:hanging="113"/>
              <w:cnfStyle w:val="000000100000" w:firstRow="0" w:lastRow="0" w:firstColumn="0" w:lastColumn="0" w:oddVBand="0" w:evenVBand="0" w:oddHBand="1" w:evenHBand="0" w:firstRowFirstColumn="0" w:firstRowLastColumn="0" w:lastRowFirstColumn="0" w:lastRowLastColumn="0"/>
              <w:rPr>
                <w:rStyle w:val="Hyperlink"/>
                <w:sz w:val="16"/>
                <w:szCs w:val="16"/>
              </w:rPr>
            </w:pPr>
            <w:r w:rsidRPr="00272E09">
              <w:rPr>
                <w:szCs w:val="18"/>
              </w:rPr>
              <w:t>Recent publications (S</w:t>
            </w:r>
            <w:r w:rsidRPr="00272E09">
              <w:rPr>
                <w:rFonts w:cs="Arial"/>
                <w:szCs w:val="18"/>
              </w:rPr>
              <w:t>é</w:t>
            </w:r>
            <w:r w:rsidRPr="00272E09">
              <w:rPr>
                <w:szCs w:val="18"/>
              </w:rPr>
              <w:t xml:space="preserve">ralini </w:t>
            </w:r>
            <w:r w:rsidRPr="00272E09">
              <w:rPr>
                <w:i/>
                <w:szCs w:val="18"/>
              </w:rPr>
              <w:t>et al</w:t>
            </w:r>
            <w:r w:rsidRPr="00272E09">
              <w:rPr>
                <w:szCs w:val="18"/>
              </w:rPr>
              <w:t xml:space="preserve">, Carman </w:t>
            </w:r>
            <w:r w:rsidRPr="00272E09">
              <w:rPr>
                <w:i/>
                <w:szCs w:val="18"/>
              </w:rPr>
              <w:t>et al</w:t>
            </w:r>
            <w:r w:rsidRPr="00272E09">
              <w:rPr>
                <w:szCs w:val="18"/>
              </w:rPr>
              <w:t>)</w:t>
            </w:r>
            <w:r w:rsidRPr="00272E09">
              <w:rPr>
                <w:rStyle w:val="FootnoteReference"/>
                <w:szCs w:val="18"/>
              </w:rPr>
              <w:footnoteReference w:id="2"/>
            </w:r>
            <w:r w:rsidRPr="00272E09">
              <w:rPr>
                <w:szCs w:val="18"/>
              </w:rPr>
              <w:t xml:space="preserve"> have claimed to show evidence of harm in animals fed GM food. However, assessment of these studies by FSANZ and others indicates these claims are not supported by the data presented by the researchers. In late November 2013,the S</w:t>
            </w:r>
            <w:r w:rsidRPr="00272E09">
              <w:rPr>
                <w:rFonts w:cs="Arial"/>
                <w:szCs w:val="18"/>
              </w:rPr>
              <w:t>é</w:t>
            </w:r>
            <w:r w:rsidRPr="00272E09">
              <w:rPr>
                <w:szCs w:val="18"/>
              </w:rPr>
              <w:t xml:space="preserve">ralini </w:t>
            </w:r>
            <w:r w:rsidRPr="00272E09">
              <w:rPr>
                <w:i/>
                <w:szCs w:val="18"/>
              </w:rPr>
              <w:t>et al</w:t>
            </w:r>
            <w:r w:rsidRPr="00272E09">
              <w:rPr>
                <w:szCs w:val="18"/>
              </w:rPr>
              <w:t xml:space="preserve">  paper was retracted by the publishing journal on the grounds of poor study design (</w:t>
            </w:r>
            <w:hyperlink r:id="rId27" w:history="1">
              <w:r w:rsidRPr="00272E09">
                <w:rPr>
                  <w:rStyle w:val="Hyperlink"/>
                  <w:szCs w:val="18"/>
                </w:rPr>
                <w:t>http://www.prnewswire.co.uk/news-releases/elsevier-announces-article-retraction-from-journal-food-and-chemical-toxicology-233754961.html</w:t>
              </w:r>
            </w:hyperlink>
            <w:r w:rsidRPr="00272E09">
              <w:rPr>
                <w:rStyle w:val="Hyperlink"/>
                <w:szCs w:val="18"/>
              </w:rPr>
              <w:t>).</w:t>
            </w:r>
          </w:p>
          <w:p w:rsidR="00E57C83" w:rsidRPr="00BA1661" w:rsidRDefault="00E57C83" w:rsidP="005F6A76">
            <w:pPr>
              <w:pStyle w:val="Table2"/>
              <w:ind w:left="113" w:hanging="113"/>
              <w:cnfStyle w:val="000000100000" w:firstRow="0" w:lastRow="0" w:firstColumn="0" w:lastColumn="0" w:oddVBand="0" w:evenVBand="0" w:oddHBand="1" w:evenHBand="0" w:firstRowFirstColumn="0" w:firstRowLastColumn="0" w:lastRowFirstColumn="0" w:lastRowLastColumn="0"/>
              <w:rPr>
                <w:rStyle w:val="Hyperlink"/>
                <w:color w:val="auto"/>
                <w:sz w:val="16"/>
                <w:szCs w:val="16"/>
                <w:u w:val="none"/>
              </w:rPr>
            </w:pPr>
          </w:p>
          <w:p w:rsidR="00E57C83" w:rsidRPr="00272E09" w:rsidRDefault="00E57C83" w:rsidP="005F6A76">
            <w:pPr>
              <w:pStyle w:val="Table2"/>
              <w:ind w:left="113" w:hanging="113"/>
              <w:cnfStyle w:val="000000100000" w:firstRow="0" w:lastRow="0" w:firstColumn="0" w:lastColumn="0" w:oddVBand="0" w:evenVBand="0" w:oddHBand="1" w:evenHBand="0" w:firstRowFirstColumn="0" w:firstRowLastColumn="0" w:lastRowFirstColumn="0" w:lastRowLastColumn="0"/>
              <w:rPr>
                <w:szCs w:val="18"/>
              </w:rPr>
            </w:pPr>
            <w:r w:rsidRPr="00272E09">
              <w:rPr>
                <w:szCs w:val="18"/>
              </w:rPr>
              <w:t xml:space="preserve">FSANZ has published a scientific appraisal of a number of studies claiming to show adverse effects in animals fed GM feed (see </w:t>
            </w:r>
            <w:hyperlink r:id="rId28" w:history="1">
              <w:r w:rsidRPr="00272E09">
                <w:rPr>
                  <w:rStyle w:val="Hyperlink"/>
                  <w:szCs w:val="18"/>
                </w:rPr>
                <w:t>http://www.foodstandards.gov.au/consumer/gmfood/Pages/Response-to-Dr-Carman's-study.aspx</w:t>
              </w:r>
            </w:hyperlink>
            <w:r w:rsidRPr="00272E09">
              <w:rPr>
                <w:szCs w:val="18"/>
              </w:rPr>
              <w:t xml:space="preserve"> ;  </w:t>
            </w:r>
            <w:hyperlink r:id="rId29" w:history="1">
              <w:r w:rsidRPr="00272E09">
                <w:rPr>
                  <w:rStyle w:val="Hyperlink"/>
                  <w:szCs w:val="18"/>
                </w:rPr>
                <w:t>http://www.foodstandards.gov.au/consumer/gmfood/seralini/Pages/default.aspx</w:t>
              </w:r>
            </w:hyperlink>
            <w:r w:rsidRPr="00272E09">
              <w:rPr>
                <w:szCs w:val="18"/>
              </w:rPr>
              <w:t xml:space="preserve"> )</w:t>
            </w:r>
          </w:p>
          <w:p w:rsidR="00D32733" w:rsidRPr="00272E09" w:rsidRDefault="00D32733" w:rsidP="00E57C83">
            <w:pPr>
              <w:pStyle w:val="Table2"/>
              <w:cnfStyle w:val="000000100000" w:firstRow="0" w:lastRow="0" w:firstColumn="0" w:lastColumn="0" w:oddVBand="0" w:evenVBand="0" w:oddHBand="1" w:evenHBand="0" w:firstRowFirstColumn="0" w:firstRowLastColumn="0" w:lastRowFirstColumn="0" w:lastRowLastColumn="0"/>
              <w:rPr>
                <w:szCs w:val="18"/>
              </w:rPr>
            </w:pPr>
          </w:p>
        </w:tc>
      </w:tr>
      <w:tr w:rsidR="00D32733" w:rsidRPr="00272E09" w:rsidTr="00810A0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rsidR="00D32733" w:rsidRPr="00272E09" w:rsidRDefault="00D32733" w:rsidP="009C31AD">
            <w:pPr>
              <w:pStyle w:val="Table2"/>
              <w:ind w:left="0" w:firstLine="0"/>
              <w:rPr>
                <w:b w:val="0"/>
                <w:bCs/>
                <w:color w:val="000000" w:themeColor="text1"/>
              </w:rPr>
            </w:pPr>
            <w:r w:rsidRPr="00272E09">
              <w:rPr>
                <w:color w:val="000000" w:themeColor="text1"/>
              </w:rPr>
              <w:lastRenderedPageBreak/>
              <w:t>Lack of independent research</w:t>
            </w:r>
          </w:p>
        </w:tc>
        <w:tc>
          <w:tcPr>
            <w:tcW w:w="2268" w:type="dxa"/>
            <w:tcBorders>
              <w:left w:val="single" w:sz="4" w:space="0" w:color="auto"/>
              <w:right w:val="single" w:sz="4" w:space="0" w:color="auto"/>
            </w:tcBorders>
          </w:tcPr>
          <w:p w:rsidR="00D32733" w:rsidRPr="00272E09" w:rsidRDefault="00D32733" w:rsidP="009C31AD">
            <w:pPr>
              <w:pStyle w:val="Table2"/>
              <w:numPr>
                <w:ilvl w:val="0"/>
                <w:numId w:val="19"/>
              </w:numPr>
              <w:ind w:left="318" w:hanging="284"/>
              <w:cnfStyle w:val="000000010000" w:firstRow="0" w:lastRow="0" w:firstColumn="0" w:lastColumn="0" w:oddVBand="0" w:evenVBand="0" w:oddHBand="0" w:evenHBand="1" w:firstRowFirstColumn="0" w:firstRowLastColumn="0" w:lastRowFirstColumn="0" w:lastRowLastColumn="0"/>
              <w:rPr>
                <w:color w:val="000000" w:themeColor="text1"/>
              </w:rPr>
            </w:pPr>
            <w:r w:rsidRPr="00272E09">
              <w:rPr>
                <w:color w:val="000000" w:themeColor="text1"/>
              </w:rPr>
              <w:t>Hugh Halliday</w:t>
            </w:r>
          </w:p>
          <w:p w:rsidR="00D32733" w:rsidRPr="00272E09" w:rsidRDefault="00D32733" w:rsidP="009C31AD">
            <w:pPr>
              <w:pStyle w:val="Table2"/>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5165" w:type="dxa"/>
            <w:tcBorders>
              <w:left w:val="single" w:sz="4" w:space="0" w:color="auto"/>
            </w:tcBorders>
          </w:tcPr>
          <w:p w:rsidR="001A36B8" w:rsidRPr="00946962" w:rsidRDefault="001A36B8" w:rsidP="00630774">
            <w:pPr>
              <w:widowControl/>
              <w:shd w:val="clear" w:color="auto" w:fill="FFFFFF"/>
              <w:spacing w:before="100" w:beforeAutospacing="1" w:after="100" w:afterAutospacing="1"/>
              <w:ind w:left="176" w:hanging="142"/>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lang w:val="en-US" w:eastAsia="en-GB" w:bidi="ar-SA"/>
              </w:rPr>
            </w:pPr>
            <w:r w:rsidRPr="00946962">
              <w:rPr>
                <w:rFonts w:cs="Arial"/>
                <w:color w:val="000000" w:themeColor="text1"/>
                <w:sz w:val="18"/>
                <w:szCs w:val="18"/>
                <w:lang w:val="en-US" w:eastAsia="en-GB" w:bidi="ar-SA"/>
              </w:rPr>
              <w:t>FSANZ requires the developer of any new GM food to demonstrate its safety. The data</w:t>
            </w:r>
            <w:r w:rsidR="00C13F18" w:rsidRPr="00946962">
              <w:rPr>
                <w:rFonts w:cs="Arial"/>
                <w:color w:val="000000" w:themeColor="text1"/>
                <w:sz w:val="18"/>
                <w:szCs w:val="18"/>
                <w:lang w:val="en-US" w:eastAsia="en-GB" w:bidi="ar-SA"/>
              </w:rPr>
              <w:t xml:space="preserve"> required are</w:t>
            </w:r>
            <w:r w:rsidRPr="00946962">
              <w:rPr>
                <w:rFonts w:cs="Arial"/>
                <w:color w:val="000000" w:themeColor="text1"/>
                <w:sz w:val="18"/>
                <w:szCs w:val="18"/>
                <w:lang w:val="en-US" w:eastAsia="en-GB" w:bidi="ar-SA"/>
              </w:rPr>
              <w:t xml:space="preserve"> specified and must be generated according to quality assurance guidelines that are based on internationally accepted protocols and</w:t>
            </w:r>
            <w:r w:rsidR="00C13F18" w:rsidRPr="00946962">
              <w:rPr>
                <w:rFonts w:cs="Arial"/>
                <w:color w:val="000000" w:themeColor="text1"/>
                <w:sz w:val="18"/>
                <w:szCs w:val="18"/>
                <w:lang w:val="en-US" w:eastAsia="en-GB" w:bidi="ar-SA"/>
              </w:rPr>
              <w:t xml:space="preserve"> </w:t>
            </w:r>
            <w:r w:rsidRPr="00946962">
              <w:rPr>
                <w:rFonts w:cs="Arial"/>
                <w:color w:val="000000" w:themeColor="text1"/>
                <w:sz w:val="18"/>
                <w:szCs w:val="18"/>
                <w:lang w:val="en-US" w:eastAsia="en-GB" w:bidi="ar-SA"/>
              </w:rPr>
              <w:t xml:space="preserve">be able to withstand external scrutiny. </w:t>
            </w:r>
            <w:r w:rsidR="00C13F18" w:rsidRPr="00946962">
              <w:rPr>
                <w:rFonts w:cs="Arial"/>
                <w:color w:val="000000" w:themeColor="text1"/>
                <w:sz w:val="18"/>
                <w:szCs w:val="18"/>
                <w:lang w:val="en-US" w:eastAsia="en-GB" w:bidi="ar-SA"/>
              </w:rPr>
              <w:t>FSANZ</w:t>
            </w:r>
            <w:r w:rsidRPr="00946962">
              <w:rPr>
                <w:rFonts w:cs="Arial"/>
                <w:color w:val="000000" w:themeColor="text1"/>
                <w:sz w:val="18"/>
                <w:szCs w:val="18"/>
                <w:lang w:val="en-US" w:eastAsia="en-GB" w:bidi="ar-SA"/>
              </w:rPr>
              <w:t xml:space="preserve"> independently assesses the data provided by the developer</w:t>
            </w:r>
            <w:r w:rsidR="00C13F18" w:rsidRPr="00946962">
              <w:rPr>
                <w:rFonts w:cs="Arial"/>
                <w:color w:val="000000" w:themeColor="text1"/>
                <w:sz w:val="18"/>
                <w:szCs w:val="18"/>
                <w:lang w:val="en-US" w:eastAsia="en-GB" w:bidi="ar-SA"/>
              </w:rPr>
              <w:t xml:space="preserve"> to</w:t>
            </w:r>
            <w:r w:rsidRPr="00946962">
              <w:rPr>
                <w:rFonts w:cs="Arial"/>
                <w:color w:val="000000" w:themeColor="text1"/>
                <w:sz w:val="18"/>
                <w:szCs w:val="18"/>
                <w:lang w:val="en-US" w:eastAsia="en-GB" w:bidi="ar-SA"/>
              </w:rPr>
              <w:t xml:space="preserve"> reach a conclusion about the safety of the food.</w:t>
            </w:r>
          </w:p>
          <w:p w:rsidR="001A36B8" w:rsidRPr="00C13F18" w:rsidRDefault="001A36B8" w:rsidP="00630774">
            <w:pPr>
              <w:widowControl/>
              <w:shd w:val="clear" w:color="auto" w:fill="FFFFFF"/>
              <w:spacing w:before="100" w:beforeAutospacing="1" w:after="100" w:afterAutospacing="1"/>
              <w:ind w:left="176" w:hanging="142"/>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lang w:val="en-US" w:eastAsia="en-GB" w:bidi="ar-SA"/>
              </w:rPr>
            </w:pPr>
            <w:r w:rsidRPr="00946962">
              <w:rPr>
                <w:rFonts w:cs="Arial"/>
                <w:color w:val="000000" w:themeColor="text1"/>
                <w:sz w:val="18"/>
                <w:szCs w:val="18"/>
                <w:lang w:val="en-US" w:eastAsia="en-GB" w:bidi="ar-SA"/>
              </w:rPr>
              <w:t>FSANZ complements data generated by the developer with information from the scientific literature, other applications, other government agencies and the public.</w:t>
            </w:r>
            <w:r w:rsidRPr="00C13F18">
              <w:rPr>
                <w:rFonts w:cs="Arial"/>
                <w:color w:val="000000" w:themeColor="text1"/>
                <w:sz w:val="18"/>
                <w:szCs w:val="18"/>
                <w:lang w:val="en-US" w:eastAsia="en-GB" w:bidi="ar-SA"/>
              </w:rPr>
              <w:t xml:space="preserve"> </w:t>
            </w:r>
          </w:p>
          <w:p w:rsidR="00D32733" w:rsidRPr="00272E09" w:rsidRDefault="00D32733" w:rsidP="009C31AD">
            <w:pPr>
              <w:pStyle w:val="Table2"/>
              <w:ind w:left="113" w:hanging="113"/>
              <w:cnfStyle w:val="000000010000" w:firstRow="0" w:lastRow="0" w:firstColumn="0" w:lastColumn="0" w:oddVBand="0" w:evenVBand="0" w:oddHBand="0" w:evenHBand="1" w:firstRowFirstColumn="0" w:firstRowLastColumn="0" w:lastRowFirstColumn="0" w:lastRowLastColumn="0"/>
              <w:rPr>
                <w:color w:val="000000" w:themeColor="text1"/>
              </w:rPr>
            </w:pPr>
            <w:r w:rsidRPr="00272E09">
              <w:rPr>
                <w:color w:val="000000" w:themeColor="text1"/>
              </w:rPr>
              <w:t xml:space="preserve">FSANZ has addressed this issue in a Q &amp; A fact sheet on the website at </w:t>
            </w:r>
            <w:hyperlink r:id="rId30" w:history="1">
              <w:r w:rsidRPr="00272E09">
                <w:rPr>
                  <w:rStyle w:val="Hyperlink"/>
                </w:rPr>
                <w:t>http://www.foodstandards.gov.au/consumer/gmfood/safety/Pages/default.aspx</w:t>
              </w:r>
            </w:hyperlink>
          </w:p>
          <w:p w:rsidR="00D32733" w:rsidRPr="00272E09" w:rsidRDefault="00D32733" w:rsidP="009C31AD">
            <w:pPr>
              <w:pStyle w:val="Table2"/>
              <w:ind w:left="113" w:hanging="113"/>
              <w:cnfStyle w:val="000000010000" w:firstRow="0" w:lastRow="0" w:firstColumn="0" w:lastColumn="0" w:oddVBand="0" w:evenVBand="0" w:oddHBand="0" w:evenHBand="1" w:firstRowFirstColumn="0" w:firstRowLastColumn="0" w:lastRowFirstColumn="0" w:lastRowLastColumn="0"/>
              <w:rPr>
                <w:color w:val="000000" w:themeColor="text1"/>
              </w:rPr>
            </w:pPr>
          </w:p>
        </w:tc>
      </w:tr>
      <w:tr w:rsidR="00D32733" w:rsidRPr="00272E09" w:rsidTr="00D327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shd w:val="clear" w:color="auto" w:fill="EAF1DD" w:themeFill="accent3" w:themeFillTint="33"/>
          </w:tcPr>
          <w:p w:rsidR="00D32733" w:rsidRPr="00272E09" w:rsidRDefault="00D32733" w:rsidP="005F6A76">
            <w:pPr>
              <w:pStyle w:val="Table2"/>
              <w:ind w:left="113" w:hanging="113"/>
              <w:rPr>
                <w:rFonts w:cs="Arial"/>
                <w:b w:val="0"/>
                <w:bCs/>
                <w:color w:val="000000" w:themeColor="text1"/>
                <w:szCs w:val="22"/>
                <w:lang w:eastAsia="en-GB" w:bidi="ar-SA"/>
              </w:rPr>
            </w:pPr>
            <w:r w:rsidRPr="00272E09">
              <w:rPr>
                <w:rFonts w:cs="Arial"/>
                <w:color w:val="000000" w:themeColor="text1"/>
                <w:szCs w:val="22"/>
                <w:lang w:eastAsia="en-GB" w:bidi="ar-SA"/>
              </w:rPr>
              <w:t>The safety of food from animals fed GM feed</w:t>
            </w:r>
          </w:p>
        </w:tc>
        <w:tc>
          <w:tcPr>
            <w:tcW w:w="2268" w:type="dxa"/>
            <w:tcBorders>
              <w:left w:val="single" w:sz="4" w:space="0" w:color="auto"/>
              <w:right w:val="single" w:sz="4" w:space="0" w:color="auto"/>
            </w:tcBorders>
            <w:shd w:val="clear" w:color="auto" w:fill="EAF1DD" w:themeFill="accent3" w:themeFillTint="33"/>
          </w:tcPr>
          <w:p w:rsidR="00D32733" w:rsidRPr="00272E09" w:rsidRDefault="00D32733" w:rsidP="00381D41">
            <w:pPr>
              <w:pStyle w:val="Table2"/>
              <w:numPr>
                <w:ilvl w:val="0"/>
                <w:numId w:val="19"/>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rPr>
            </w:pPr>
            <w:r w:rsidRPr="00272E09">
              <w:rPr>
                <w:color w:val="000000" w:themeColor="text1"/>
              </w:rPr>
              <w:t>Physicians &amp; Scientists for Global Responsibility</w:t>
            </w:r>
          </w:p>
          <w:p w:rsidR="00D32733" w:rsidRPr="00272E09" w:rsidRDefault="00D32733" w:rsidP="00381D41">
            <w:pPr>
              <w:pStyle w:val="Table2"/>
              <w:numPr>
                <w:ilvl w:val="0"/>
                <w:numId w:val="19"/>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rPr>
            </w:pPr>
            <w:r w:rsidRPr="00272E09">
              <w:rPr>
                <w:color w:val="000000" w:themeColor="text1"/>
              </w:rPr>
              <w:t>Organic Dairy Farmers Australia</w:t>
            </w:r>
          </w:p>
          <w:p w:rsidR="00D32733" w:rsidRPr="00272E09" w:rsidRDefault="00D32733" w:rsidP="00381D41">
            <w:pPr>
              <w:pStyle w:val="Table2"/>
              <w:numPr>
                <w:ilvl w:val="0"/>
                <w:numId w:val="19"/>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rPr>
            </w:pPr>
            <w:r w:rsidRPr="00272E09">
              <w:rPr>
                <w:color w:val="000000" w:themeColor="text1"/>
              </w:rPr>
              <w:t>Organic Federation of Australia</w:t>
            </w:r>
          </w:p>
          <w:p w:rsidR="00D32733" w:rsidRPr="00272E09" w:rsidRDefault="00D32733" w:rsidP="00381D41">
            <w:pPr>
              <w:pStyle w:val="Table2"/>
              <w:numPr>
                <w:ilvl w:val="0"/>
                <w:numId w:val="19"/>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rPr>
            </w:pPr>
            <w:r w:rsidRPr="00272E09">
              <w:rPr>
                <w:color w:val="000000" w:themeColor="text1"/>
              </w:rPr>
              <w:t>Australian Organic Ltd</w:t>
            </w:r>
          </w:p>
          <w:p w:rsidR="00D32733" w:rsidRPr="00272E09" w:rsidRDefault="00D32733" w:rsidP="00381D41">
            <w:pPr>
              <w:pStyle w:val="Table2"/>
              <w:numPr>
                <w:ilvl w:val="0"/>
                <w:numId w:val="19"/>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rPr>
            </w:pPr>
            <w:r w:rsidRPr="00272E09">
              <w:rPr>
                <w:color w:val="000000" w:themeColor="text1"/>
              </w:rPr>
              <w:t>NASAA Certified Organic</w:t>
            </w:r>
          </w:p>
        </w:tc>
        <w:tc>
          <w:tcPr>
            <w:tcW w:w="5165" w:type="dxa"/>
            <w:tcBorders>
              <w:left w:val="single" w:sz="4" w:space="0" w:color="auto"/>
            </w:tcBorders>
            <w:shd w:val="clear" w:color="auto" w:fill="EAF1DD" w:themeFill="accent3" w:themeFillTint="33"/>
          </w:tcPr>
          <w:p w:rsidR="002B390B" w:rsidRPr="005F6A76" w:rsidRDefault="002B390B" w:rsidP="005F6A76">
            <w:pPr>
              <w:pStyle w:val="Table2"/>
              <w:ind w:left="113" w:hanging="113"/>
              <w:cnfStyle w:val="000000100000" w:firstRow="0" w:lastRow="0" w:firstColumn="0" w:lastColumn="0" w:oddVBand="0" w:evenVBand="0" w:oddHBand="1" w:evenHBand="0" w:firstRowFirstColumn="0" w:firstRowLastColumn="0" w:lastRowFirstColumn="0" w:lastRowLastColumn="0"/>
              <w:rPr>
                <w:rFonts w:cs="Arial"/>
                <w:color w:val="000000" w:themeColor="text1"/>
                <w:szCs w:val="18"/>
                <w:lang w:eastAsia="en-GB" w:bidi="ar-SA"/>
              </w:rPr>
            </w:pPr>
            <w:r w:rsidRPr="005F6A76">
              <w:rPr>
                <w:rFonts w:cs="Arial"/>
                <w:color w:val="000000" w:themeColor="text1"/>
                <w:szCs w:val="18"/>
                <w:lang w:eastAsia="en-GB" w:bidi="ar-SA"/>
              </w:rPr>
              <w:t>Scientific evidence published so far, includ</w:t>
            </w:r>
            <w:r w:rsidR="00C13F18">
              <w:rPr>
                <w:rFonts w:cs="Arial"/>
                <w:color w:val="000000" w:themeColor="text1"/>
                <w:szCs w:val="18"/>
                <w:lang w:eastAsia="en-GB" w:bidi="ar-SA"/>
              </w:rPr>
              <w:t xml:space="preserve">ing by the OECD </w:t>
            </w:r>
            <w:r w:rsidR="00C13F18" w:rsidRPr="00946962">
              <w:rPr>
                <w:rFonts w:cs="Arial"/>
                <w:color w:val="000000" w:themeColor="text1"/>
                <w:szCs w:val="18"/>
                <w:lang w:eastAsia="en-GB" w:bidi="ar-SA"/>
              </w:rPr>
              <w:fldChar w:fldCharType="begin"/>
            </w:r>
            <w:r w:rsidR="00535D33">
              <w:rPr>
                <w:rFonts w:cs="Arial"/>
                <w:color w:val="000000" w:themeColor="text1"/>
                <w:szCs w:val="18"/>
                <w:lang w:eastAsia="en-GB" w:bidi="ar-SA"/>
              </w:rPr>
              <w:instrText xml:space="preserve"> ADDIN REFMGR.CITE &lt;Refman&gt;&lt;Cite&gt;&lt;Author&gt;OECD&lt;/Author&gt;&lt;Year&gt;2003&lt;/Year&gt;&lt;RecNum&gt;677&lt;/RecNum&gt;&lt;IDText&gt;Considerations for the safety assessment of animal feedstuffs derived from genetically modified plants&lt;/IDText&gt;&lt;MDL Ref_Type="Report"&gt;&lt;Ref_Type&gt;Report&lt;/Ref_Type&gt;&lt;Ref_ID&gt;677&lt;/Ref_ID&gt;&lt;Title_Primary&gt;Considerations for the safety assessment of animal feedstuffs derived from genetically modified plants&lt;/Title_Primary&gt;&lt;Authors_Primary&gt;OECD&lt;/Authors_Primary&gt;&lt;Date_Primary&gt;2003&lt;/Date_Primary&gt;&lt;Keywords&gt;Safety&lt;/Keywords&gt;&lt;Keywords&gt;Safety assessment&lt;/Keywords&gt;&lt;Keywords&gt;Plants&lt;/Keywords&gt;&lt;Reprint&gt;Not in File&lt;/Reprint&gt;&lt;Volume&gt;ENV/JM/MONO(2003)10&lt;/Volume&gt;&lt;Pub_Place&gt;Paris&lt;/Pub_Place&gt;&lt;Publisher&gt;Organisation for Economic Co-operation and Development&lt;/Publisher&gt;&lt;Web_URL&gt;&lt;u&gt;http://www.oecd.org/officialdocuments/displaydocumentpdf?cote=ENV/JM/MONO(2003)10&amp;amp;doclanguage=en&lt;/u&gt;&lt;/Web_URL&gt;&lt;Web_URL_Link2&gt;&lt;u&gt;file://F:\Risk Assessment - Chemical Safety\GMO - shared\References\GM References\OECD_2003_animal feedstuffs.pdf&lt;/u&gt;&lt;/Web_URL_Link2&gt;&lt;ZZ_WorkformID&gt;24&lt;/ZZ_WorkformID&gt;&lt;/MDL&gt;&lt;/Cite&gt;&lt;/Refman&gt;</w:instrText>
            </w:r>
            <w:r w:rsidR="00C13F18" w:rsidRPr="00946962">
              <w:rPr>
                <w:rFonts w:cs="Arial"/>
                <w:color w:val="000000" w:themeColor="text1"/>
                <w:szCs w:val="18"/>
                <w:lang w:eastAsia="en-GB" w:bidi="ar-SA"/>
              </w:rPr>
              <w:fldChar w:fldCharType="separate"/>
            </w:r>
            <w:r w:rsidR="00C13F18" w:rsidRPr="00946962">
              <w:rPr>
                <w:rFonts w:cs="Arial"/>
                <w:noProof/>
                <w:color w:val="000000" w:themeColor="text1"/>
                <w:szCs w:val="18"/>
                <w:lang w:eastAsia="en-GB" w:bidi="ar-SA"/>
              </w:rPr>
              <w:t>(OECD, 2003)</w:t>
            </w:r>
            <w:r w:rsidR="00C13F18" w:rsidRPr="00946962">
              <w:rPr>
                <w:rFonts w:cs="Arial"/>
                <w:color w:val="000000" w:themeColor="text1"/>
                <w:szCs w:val="18"/>
                <w:lang w:eastAsia="en-GB" w:bidi="ar-SA"/>
              </w:rPr>
              <w:fldChar w:fldCharType="end"/>
            </w:r>
            <w:r w:rsidR="00C13F18" w:rsidRPr="00946962">
              <w:rPr>
                <w:rFonts w:cs="Arial"/>
                <w:color w:val="000000" w:themeColor="text1"/>
                <w:szCs w:val="18"/>
                <w:lang w:eastAsia="en-GB" w:bidi="ar-SA"/>
              </w:rPr>
              <w:t xml:space="preserve"> and EFSA </w:t>
            </w:r>
            <w:r w:rsidR="00C13F18" w:rsidRPr="00946962">
              <w:rPr>
                <w:rFonts w:cs="Arial"/>
                <w:color w:val="000000" w:themeColor="text1"/>
                <w:szCs w:val="18"/>
                <w:lang w:eastAsia="en-GB" w:bidi="ar-SA"/>
              </w:rPr>
              <w:fldChar w:fldCharType="begin"/>
            </w:r>
            <w:r w:rsidR="00535D33">
              <w:rPr>
                <w:rFonts w:cs="Arial"/>
                <w:color w:val="000000" w:themeColor="text1"/>
                <w:szCs w:val="18"/>
                <w:lang w:eastAsia="en-GB" w:bidi="ar-SA"/>
              </w:rPr>
              <w:instrText xml:space="preserve"> ADDIN REFMGR.CITE &lt;Refman&gt;&lt;Cite&gt;&lt;Author&gt;EFSA&lt;/Author&gt;&lt;Year&gt;2010&lt;/Year&gt;&lt;RecNum&gt;686&lt;/RecNum&gt;&lt;IDText&gt;EFSA statement on the fate of recombinant DNA or proteins in meat, milk and eggs from animals fed with GM feed&lt;/IDText&gt;&lt;MDL Ref_Type="Report"&gt;&lt;Ref_Type&gt;Report&lt;/Ref_Type&gt;&lt;Ref_ID&gt;686&lt;/Ref_ID&gt;&lt;Title_Primary&gt;EFSA statement on the fate of recombinant DNA or proteins in meat, milk and eggs from animals fed with GM feed&lt;/Title_Primary&gt;&lt;Authors_Primary&gt;EFSA&lt;/Authors_Primary&gt;&lt;Date_Primary&gt;2010&lt;/Date_Primary&gt;&lt;Keywords&gt;Dna&lt;/Keywords&gt;&lt;Keywords&gt;Proteins&lt;/Keywords&gt;&lt;Keywords&gt;Meat&lt;/Keywords&gt;&lt;Keywords&gt;Milk&lt;/Keywords&gt;&lt;Keywords&gt;Animals&lt;/Keywords&gt;&lt;Reprint&gt;In File&lt;/Reprint&gt;&lt;Publisher&gt;European Food Safety Authority&lt;/Publisher&gt;&lt;Web_URL&gt;&lt;u&gt;http://www.efsa.europa.eu/en/scdocs/doc/744.pdf&lt;/u&gt;&lt;/Web_URL&gt;&lt;Web_URL_Link2&gt;&lt;u&gt;file://F:\Risk Assessment - Chemical Safety\GMO - shared\References\GM References\EFSA_2007_rDNA in meat&lt;/u&gt;, milk and eggs.pdf&lt;/Web_URL_Link2&gt;&lt;ZZ_WorkformID&gt;24&lt;/ZZ_WorkformID&gt;&lt;/MDL&gt;&lt;/Cite&gt;&lt;/Refman&gt;</w:instrText>
            </w:r>
            <w:r w:rsidR="00C13F18" w:rsidRPr="00946962">
              <w:rPr>
                <w:rFonts w:cs="Arial"/>
                <w:color w:val="000000" w:themeColor="text1"/>
                <w:szCs w:val="18"/>
                <w:lang w:eastAsia="en-GB" w:bidi="ar-SA"/>
              </w:rPr>
              <w:fldChar w:fldCharType="separate"/>
            </w:r>
            <w:r w:rsidR="00C13F18" w:rsidRPr="00946962">
              <w:rPr>
                <w:rFonts w:cs="Arial"/>
                <w:noProof/>
                <w:color w:val="000000" w:themeColor="text1"/>
                <w:szCs w:val="18"/>
                <w:lang w:eastAsia="en-GB" w:bidi="ar-SA"/>
              </w:rPr>
              <w:t>(EFSA, 2010)</w:t>
            </w:r>
            <w:r w:rsidR="00C13F18" w:rsidRPr="00946962">
              <w:rPr>
                <w:rFonts w:cs="Arial"/>
                <w:color w:val="000000" w:themeColor="text1"/>
                <w:szCs w:val="18"/>
                <w:lang w:eastAsia="en-GB" w:bidi="ar-SA"/>
              </w:rPr>
              <w:fldChar w:fldCharType="end"/>
            </w:r>
            <w:r w:rsidR="00B125EA" w:rsidRPr="00946962">
              <w:rPr>
                <w:rFonts w:cs="Arial"/>
                <w:color w:val="000000" w:themeColor="text1"/>
                <w:szCs w:val="18"/>
                <w:lang w:eastAsia="en-GB" w:bidi="ar-SA"/>
              </w:rPr>
              <w:t>,</w:t>
            </w:r>
            <w:r w:rsidRPr="00946962">
              <w:rPr>
                <w:rFonts w:cs="Arial"/>
                <w:color w:val="000000" w:themeColor="text1"/>
                <w:szCs w:val="18"/>
                <w:lang w:eastAsia="en-GB" w:bidi="ar-SA"/>
              </w:rPr>
              <w:t xml:space="preserve"> indicates</w:t>
            </w:r>
            <w:r w:rsidRPr="005F6A76">
              <w:rPr>
                <w:rFonts w:cs="Arial"/>
                <w:color w:val="000000" w:themeColor="text1"/>
                <w:szCs w:val="18"/>
                <w:lang w:eastAsia="en-GB" w:bidi="ar-SA"/>
              </w:rPr>
              <w:t xml:space="preserve"> that feeding GM plant material to animals does not affect the nutritional value or safety of the meat, milk and eggs derived from those animals. Minute traces of recombinant DNA fragments have occasionally been detected in animal tissues but there is no basis to suppose that these pose a hazard. This is because DNA is a natural component of the human diet, it being present to varying degrees in many plant and animal derived foods. There is no difference in terms of risk between small fragments of recombinant DNA and the DNA already present in our diet.</w:t>
            </w:r>
          </w:p>
          <w:p w:rsidR="002B390B" w:rsidRPr="005F6A76" w:rsidRDefault="002B390B" w:rsidP="005F6A76">
            <w:pPr>
              <w:shd w:val="clear" w:color="auto" w:fill="EAF1DD" w:themeFill="accent3" w:themeFillTint="33"/>
              <w:ind w:left="113" w:hanging="113"/>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lang w:eastAsia="en-GB" w:bidi="ar-SA"/>
              </w:rPr>
            </w:pPr>
          </w:p>
          <w:p w:rsidR="00D32733" w:rsidRPr="005F6A76" w:rsidRDefault="002B390B" w:rsidP="005F6A76">
            <w:pPr>
              <w:pStyle w:val="Table2"/>
              <w:ind w:left="113" w:hanging="113"/>
              <w:cnfStyle w:val="000000100000" w:firstRow="0" w:lastRow="0" w:firstColumn="0" w:lastColumn="0" w:oddVBand="0" w:evenVBand="0" w:oddHBand="1" w:evenHBand="0" w:firstRowFirstColumn="0" w:firstRowLastColumn="0" w:lastRowFirstColumn="0" w:lastRowLastColumn="0"/>
              <w:rPr>
                <w:rFonts w:cs="Arial"/>
                <w:color w:val="000000" w:themeColor="text1"/>
                <w:szCs w:val="18"/>
                <w:lang w:eastAsia="en-GB" w:bidi="ar-SA"/>
              </w:rPr>
            </w:pPr>
            <w:r w:rsidRPr="005F6A76">
              <w:rPr>
                <w:rFonts w:cs="Arial"/>
                <w:color w:val="000000" w:themeColor="text1"/>
                <w:szCs w:val="18"/>
                <w:lang w:eastAsia="en-GB" w:bidi="ar-SA"/>
              </w:rPr>
              <w:t>In the case of GM plants intended primarily for use as animal feed, it is now standard practice for these to also undergo food safety assessment and approval for human food use. This recognises it may be impossible to prevent inadvertent co-mingling of plant material during cultivation, transport and storage, and so ensures their use as feed will not pose indirect risks to humans.</w:t>
            </w:r>
          </w:p>
          <w:p w:rsidR="002B390B" w:rsidRPr="005F6A76" w:rsidRDefault="002B390B" w:rsidP="002B390B">
            <w:pPr>
              <w:widowControl/>
              <w:shd w:val="clear" w:color="auto" w:fill="EAF1DD" w:themeFill="accent3" w:themeFillTint="33"/>
              <w:ind w:left="176" w:hanging="176"/>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lang w:eastAsia="en-GB" w:bidi="ar-SA"/>
              </w:rPr>
            </w:pPr>
          </w:p>
        </w:tc>
      </w:tr>
    </w:tbl>
    <w:p w:rsidR="00DB5F1D" w:rsidRPr="00272E09" w:rsidRDefault="00193D1A" w:rsidP="00DB5F1D">
      <w:pPr>
        <w:pStyle w:val="Heading4"/>
        <w:rPr>
          <w:color w:val="000000" w:themeColor="text1"/>
        </w:rPr>
      </w:pPr>
      <w:r w:rsidRPr="00272E09">
        <w:rPr>
          <w:color w:val="000000" w:themeColor="text1"/>
        </w:rPr>
        <w:t>2.1.</w:t>
      </w:r>
      <w:r w:rsidR="00DB5F1D" w:rsidRPr="00272E09">
        <w:rPr>
          <w:color w:val="000000" w:themeColor="text1"/>
        </w:rPr>
        <w:t>2</w:t>
      </w:r>
      <w:r w:rsidR="00DB5F1D" w:rsidRPr="00272E09">
        <w:rPr>
          <w:color w:val="000000" w:themeColor="text1"/>
        </w:rPr>
        <w:tab/>
        <w:t>Specific issues raised</w:t>
      </w:r>
    </w:p>
    <w:p w:rsidR="00DB5F1D" w:rsidRPr="00272E09" w:rsidRDefault="00E2362E" w:rsidP="005F6A76">
      <w:pPr>
        <w:pStyle w:val="Heading5"/>
      </w:pPr>
      <w:r w:rsidRPr="00272E09">
        <w:t>2.1.2.1</w:t>
      </w:r>
      <w:r w:rsidRPr="00272E09">
        <w:tab/>
      </w:r>
      <w:r w:rsidR="00F76CB8" w:rsidRPr="00272E09">
        <w:t xml:space="preserve">Issue 1 – </w:t>
      </w:r>
      <w:r w:rsidR="00381D41" w:rsidRPr="00272E09">
        <w:t>Breeding</w:t>
      </w:r>
      <w:r w:rsidR="00F76CB8" w:rsidRPr="00272E09">
        <w:t xml:space="preserve"> of KK179 with other GM lucerne lines</w:t>
      </w:r>
    </w:p>
    <w:p w:rsidR="00DB5F1D" w:rsidRPr="00272E09" w:rsidRDefault="00BA4EB4" w:rsidP="00B96C90">
      <w:pPr>
        <w:pStyle w:val="Table2"/>
        <w:ind w:left="0" w:firstLine="0"/>
        <w:rPr>
          <w:color w:val="000000" w:themeColor="text1"/>
          <w:sz w:val="22"/>
          <w:szCs w:val="22"/>
        </w:rPr>
      </w:pPr>
      <w:r w:rsidRPr="00272E09">
        <w:rPr>
          <w:color w:val="000000" w:themeColor="text1"/>
          <w:sz w:val="22"/>
          <w:szCs w:val="22"/>
        </w:rPr>
        <w:t>Organic D</w:t>
      </w:r>
      <w:r w:rsidR="00F76CB8" w:rsidRPr="00272E09">
        <w:rPr>
          <w:color w:val="000000" w:themeColor="text1"/>
          <w:sz w:val="22"/>
          <w:szCs w:val="22"/>
        </w:rPr>
        <w:t>airy Farmers Australia</w:t>
      </w:r>
      <w:r w:rsidR="001857D5" w:rsidRPr="00272E09">
        <w:rPr>
          <w:color w:val="000000" w:themeColor="text1"/>
          <w:sz w:val="22"/>
          <w:szCs w:val="22"/>
        </w:rPr>
        <w:t xml:space="preserve"> (ODFA), Organic F</w:t>
      </w:r>
      <w:r w:rsidR="00231ABF" w:rsidRPr="00272E09">
        <w:rPr>
          <w:color w:val="000000" w:themeColor="text1"/>
          <w:sz w:val="22"/>
          <w:szCs w:val="22"/>
        </w:rPr>
        <w:t>ederation of Australia, NASAA Certified Organic, Australian Organic Ltd</w:t>
      </w:r>
      <w:r w:rsidR="00B96C90" w:rsidRPr="00272E09">
        <w:rPr>
          <w:color w:val="000000" w:themeColor="text1"/>
          <w:sz w:val="22"/>
          <w:szCs w:val="22"/>
        </w:rPr>
        <w:t xml:space="preserve"> and Physicians &amp; Scientists for Global Responsibility </w:t>
      </w:r>
      <w:r w:rsidR="001857D5" w:rsidRPr="00272E09">
        <w:rPr>
          <w:color w:val="000000" w:themeColor="text1"/>
          <w:sz w:val="22"/>
          <w:szCs w:val="22"/>
        </w:rPr>
        <w:t>were</w:t>
      </w:r>
      <w:r w:rsidRPr="00272E09">
        <w:rPr>
          <w:color w:val="000000" w:themeColor="text1"/>
          <w:sz w:val="22"/>
          <w:szCs w:val="22"/>
        </w:rPr>
        <w:t xml:space="preserve"> concerned that</w:t>
      </w:r>
      <w:r w:rsidR="00141496">
        <w:rPr>
          <w:color w:val="000000" w:themeColor="text1"/>
          <w:sz w:val="22"/>
          <w:szCs w:val="22"/>
        </w:rPr>
        <w:t>,</w:t>
      </w:r>
      <w:r w:rsidRPr="00272E09">
        <w:rPr>
          <w:color w:val="000000" w:themeColor="text1"/>
          <w:sz w:val="22"/>
          <w:szCs w:val="22"/>
        </w:rPr>
        <w:t xml:space="preserve"> while the Applicant has stated line KK179 will be cross-bred with two other approved GM lucerne lines (J101 and J163 – Application A575), there has been no assessment of the safety of the resulting stacked events. </w:t>
      </w:r>
    </w:p>
    <w:p w:rsidR="00BA4EB4" w:rsidRPr="00272E09" w:rsidRDefault="00BA4EB4" w:rsidP="00DB5F1D">
      <w:pPr>
        <w:rPr>
          <w:color w:val="000000" w:themeColor="text1"/>
        </w:rPr>
      </w:pPr>
    </w:p>
    <w:p w:rsidR="00DB5F1D" w:rsidRPr="005F6A76" w:rsidRDefault="00DB5F1D" w:rsidP="00DB5F1D">
      <w:pPr>
        <w:rPr>
          <w:color w:val="000000" w:themeColor="text1"/>
          <w:u w:val="single"/>
        </w:rPr>
      </w:pPr>
      <w:r w:rsidRPr="005F6A76">
        <w:rPr>
          <w:color w:val="000000" w:themeColor="text1"/>
          <w:u w:val="single"/>
        </w:rPr>
        <w:t>Response</w:t>
      </w:r>
    </w:p>
    <w:p w:rsidR="00DB5F1D" w:rsidRPr="00272E09" w:rsidRDefault="00DB5F1D" w:rsidP="00DB5F1D">
      <w:pPr>
        <w:rPr>
          <w:color w:val="000000" w:themeColor="text1"/>
        </w:rPr>
      </w:pPr>
    </w:p>
    <w:p w:rsidR="005D5404" w:rsidRPr="00272E09" w:rsidRDefault="00554F8A" w:rsidP="005950DF">
      <w:pPr>
        <w:rPr>
          <w:rFonts w:cs="Arial"/>
          <w:color w:val="000000" w:themeColor="text1"/>
        </w:rPr>
      </w:pPr>
      <w:r>
        <w:rPr>
          <w:rFonts w:cs="Arial"/>
          <w:color w:val="000000" w:themeColor="text1"/>
        </w:rPr>
        <w:t>N</w:t>
      </w:r>
      <w:r w:rsidR="00BA4EB4" w:rsidRPr="00272E09">
        <w:rPr>
          <w:rFonts w:cs="Arial"/>
          <w:color w:val="000000" w:themeColor="text1"/>
        </w:rPr>
        <w:t>o separate approval is necessary for foods derived from a stacked GM line that is the result of traditional breeding between a number of approved GM parent lines.</w:t>
      </w:r>
      <w:r w:rsidR="00F071E5" w:rsidRPr="00272E09">
        <w:rPr>
          <w:rFonts w:cs="Arial"/>
          <w:color w:val="000000" w:themeColor="text1"/>
        </w:rPr>
        <w:t xml:space="preserve"> </w:t>
      </w:r>
      <w:r>
        <w:rPr>
          <w:rFonts w:cs="Arial"/>
          <w:color w:val="000000" w:themeColor="text1"/>
        </w:rPr>
        <w:t xml:space="preserve">See </w:t>
      </w:r>
      <w:r w:rsidRPr="00272E09">
        <w:rPr>
          <w:rFonts w:cs="Arial"/>
          <w:color w:val="000000" w:themeColor="text1"/>
        </w:rPr>
        <w:t>the definition of a ‘line’ in Standard 1.5.2</w:t>
      </w:r>
      <w:r>
        <w:rPr>
          <w:rFonts w:cs="Arial"/>
          <w:color w:val="000000" w:themeColor="text1"/>
        </w:rPr>
        <w:t>.</w:t>
      </w:r>
    </w:p>
    <w:p w:rsidR="005D5404" w:rsidRPr="00272E09" w:rsidRDefault="005D5404" w:rsidP="005950DF">
      <w:pPr>
        <w:rPr>
          <w:rFonts w:cs="Arial"/>
          <w:color w:val="000000" w:themeColor="text1"/>
        </w:rPr>
      </w:pPr>
    </w:p>
    <w:p w:rsidR="00BA1661" w:rsidRDefault="00BA1661" w:rsidP="005D5404">
      <w:pPr>
        <w:rPr>
          <w:rFonts w:cs="Arial"/>
        </w:rPr>
      </w:pPr>
      <w:r>
        <w:rPr>
          <w:rFonts w:cs="Arial"/>
        </w:rPr>
        <w:br w:type="page"/>
      </w:r>
    </w:p>
    <w:p w:rsidR="005D5404" w:rsidRPr="005F6A76" w:rsidRDefault="005D5404" w:rsidP="005D5404">
      <w:pPr>
        <w:rPr>
          <w:rFonts w:cs="Arial"/>
        </w:rPr>
      </w:pPr>
      <w:r w:rsidRPr="005F6A76">
        <w:rPr>
          <w:rFonts w:cs="Arial"/>
        </w:rPr>
        <w:lastRenderedPageBreak/>
        <w:t xml:space="preserve">The safety of the trait(s) introduced into each approved parental line is thoroughly assessed. The potential food risks associated with stacked GM plant lines which are products of traditional breeding of approved GM parental lines </w:t>
      </w:r>
      <w:r w:rsidR="00911AE5" w:rsidRPr="005F6A76">
        <w:rPr>
          <w:rFonts w:cs="Arial"/>
        </w:rPr>
        <w:t>can</w:t>
      </w:r>
      <w:r w:rsidRPr="005F6A76">
        <w:rPr>
          <w:rFonts w:cs="Arial"/>
        </w:rPr>
        <w:t xml:space="preserve"> be regarded as fundamentally no different from those occurring with any other conventionally bred plant. In the case of KK179, there is no scientific reason for </w:t>
      </w:r>
      <w:r w:rsidRPr="00946962">
        <w:rPr>
          <w:rFonts w:cs="Arial"/>
        </w:rPr>
        <w:t>any interaction</w:t>
      </w:r>
      <w:r w:rsidR="00C13F18" w:rsidRPr="00946962">
        <w:rPr>
          <w:rFonts w:cs="Arial"/>
        </w:rPr>
        <w:t xml:space="preserve"> </w:t>
      </w:r>
      <w:r w:rsidRPr="00946962">
        <w:rPr>
          <w:rFonts w:cs="Arial"/>
        </w:rPr>
        <w:t>between the</w:t>
      </w:r>
      <w:r w:rsidRPr="005F6A76">
        <w:rPr>
          <w:rFonts w:cs="Arial"/>
        </w:rPr>
        <w:t xml:space="preserve"> herbicide-tolerance trait (of lines J101 and J163)</w:t>
      </w:r>
      <w:r w:rsidR="00911AE5" w:rsidRPr="005F6A76">
        <w:rPr>
          <w:rFonts w:cs="Arial"/>
        </w:rPr>
        <w:t xml:space="preserve"> and the reduced-lignin trait (of line KK179).</w:t>
      </w:r>
    </w:p>
    <w:p w:rsidR="005D5404" w:rsidRPr="00272E09" w:rsidRDefault="005D5404" w:rsidP="005950DF">
      <w:pPr>
        <w:rPr>
          <w:rFonts w:cs="Arial"/>
          <w:color w:val="000000" w:themeColor="text1"/>
        </w:rPr>
      </w:pPr>
    </w:p>
    <w:p w:rsidR="005950DF" w:rsidRPr="005F6A76" w:rsidRDefault="001F3AE6" w:rsidP="005950DF">
      <w:pPr>
        <w:rPr>
          <w:rFonts w:cs="Arial"/>
          <w:color w:val="000000" w:themeColor="text1"/>
        </w:rPr>
      </w:pPr>
      <w:r w:rsidRPr="005F6A76">
        <w:rPr>
          <w:rFonts w:cs="Arial"/>
          <w:color w:val="000000" w:themeColor="text1"/>
        </w:rPr>
        <w:t xml:space="preserve">Information on stacked events can be found on the FSANZ website at </w:t>
      </w:r>
      <w:hyperlink r:id="rId31" w:history="1">
        <w:r w:rsidRPr="005F6A76">
          <w:rPr>
            <w:rStyle w:val="Hyperlink"/>
            <w:rFonts w:cs="Arial"/>
          </w:rPr>
          <w:t>http://www.foodstandards.gov.au/consumer/gmfood/stackedgene/Pages/default.aspx</w:t>
        </w:r>
      </w:hyperlink>
    </w:p>
    <w:p w:rsidR="001315E8" w:rsidRPr="00272E09" w:rsidRDefault="00E2362E" w:rsidP="005F6A76">
      <w:pPr>
        <w:pStyle w:val="Heading5"/>
      </w:pPr>
      <w:r w:rsidRPr="00272E09">
        <w:t>2.1.2.2</w:t>
      </w:r>
      <w:r w:rsidRPr="00272E09">
        <w:tab/>
      </w:r>
      <w:r w:rsidR="001315E8" w:rsidRPr="00272E09">
        <w:t xml:space="preserve">Issue 2 </w:t>
      </w:r>
      <w:r w:rsidR="009369CC" w:rsidRPr="00272E09">
        <w:t>–</w:t>
      </w:r>
      <w:r w:rsidR="001315E8" w:rsidRPr="00272E09">
        <w:t xml:space="preserve"> </w:t>
      </w:r>
      <w:r w:rsidR="009369CC" w:rsidRPr="00272E09">
        <w:t>Labelling of products derived from KK179</w:t>
      </w:r>
    </w:p>
    <w:p w:rsidR="009369CC" w:rsidRPr="005F6A76" w:rsidRDefault="009369CC" w:rsidP="009369CC">
      <w:pPr>
        <w:rPr>
          <w:rFonts w:cs="Arial"/>
        </w:rPr>
      </w:pPr>
      <w:r w:rsidRPr="005F6A76">
        <w:rPr>
          <w:rFonts w:cs="Arial"/>
        </w:rPr>
        <w:t xml:space="preserve">In their submission, the Victorian Departments of Environment &amp; Primary Industries and Health questioned the basis of the following statement made in the </w:t>
      </w:r>
      <w:r w:rsidR="00E2362E" w:rsidRPr="005F6A76">
        <w:rPr>
          <w:rFonts w:cs="Arial"/>
        </w:rPr>
        <w:t>assessment summary</w:t>
      </w:r>
      <w:r w:rsidRPr="005F6A76">
        <w:rPr>
          <w:rFonts w:cs="Arial"/>
        </w:rPr>
        <w:t xml:space="preserve">: </w:t>
      </w:r>
    </w:p>
    <w:p w:rsidR="002B390B" w:rsidRPr="005F6A76" w:rsidRDefault="002B390B">
      <w:pPr>
        <w:widowControl/>
        <w:rPr>
          <w:rFonts w:cs="Arial"/>
          <w:i/>
          <w:color w:val="000000"/>
        </w:rPr>
      </w:pPr>
    </w:p>
    <w:p w:rsidR="009369CC" w:rsidRPr="00BA1661" w:rsidRDefault="009369CC" w:rsidP="005F6A76">
      <w:pPr>
        <w:autoSpaceDE w:val="0"/>
        <w:autoSpaceDN w:val="0"/>
        <w:adjustRightInd w:val="0"/>
        <w:ind w:left="567"/>
        <w:rPr>
          <w:rFonts w:cs="Arial"/>
          <w:i/>
          <w:color w:val="000000"/>
          <w:sz w:val="20"/>
        </w:rPr>
      </w:pPr>
      <w:r w:rsidRPr="00BA1661">
        <w:rPr>
          <w:rFonts w:cs="Arial"/>
          <w:i/>
          <w:color w:val="000000"/>
          <w:sz w:val="20"/>
        </w:rPr>
        <w:t xml:space="preserve">FSANZ notes it is not intended that KK179 enter the food supply. However should it enter, food derived from reduced lignin Lucerne line KK179 would be required to be labelled as genetically modified if novel DNA or novel protein is present in the final food. </w:t>
      </w:r>
    </w:p>
    <w:p w:rsidR="009369CC" w:rsidRPr="005F6A76" w:rsidRDefault="009369CC" w:rsidP="009369CC">
      <w:pPr>
        <w:autoSpaceDE w:val="0"/>
        <w:autoSpaceDN w:val="0"/>
        <w:adjustRightInd w:val="0"/>
        <w:rPr>
          <w:rFonts w:cs="Arial"/>
          <w:color w:val="000000"/>
        </w:rPr>
      </w:pPr>
    </w:p>
    <w:p w:rsidR="009369CC" w:rsidRPr="005F6A76" w:rsidRDefault="009369CC" w:rsidP="00BA1661">
      <w:pPr>
        <w:autoSpaceDE w:val="0"/>
        <w:autoSpaceDN w:val="0"/>
        <w:adjustRightInd w:val="0"/>
        <w:ind w:right="-286"/>
        <w:rPr>
          <w:rFonts w:cs="Arial"/>
        </w:rPr>
      </w:pPr>
      <w:r w:rsidRPr="005F6A76">
        <w:rPr>
          <w:rFonts w:cs="Arial"/>
          <w:color w:val="000000"/>
        </w:rPr>
        <w:t xml:space="preserve">In their view, labelling may not be required because it would be more likely for food derived from Lucerne line KK179 to be ‘unintentionally present in a quantity of not more than 10 g/kg’. </w:t>
      </w:r>
    </w:p>
    <w:p w:rsidR="001315E8" w:rsidRPr="00272E09" w:rsidRDefault="001315E8" w:rsidP="00DB5F1D">
      <w:pPr>
        <w:widowControl/>
        <w:rPr>
          <w:rFonts w:cs="Arial"/>
          <w:i/>
          <w:color w:val="000000" w:themeColor="text1"/>
          <w:szCs w:val="22"/>
          <w:u w:val="single"/>
        </w:rPr>
      </w:pPr>
    </w:p>
    <w:p w:rsidR="009369CC" w:rsidRPr="005F6A76" w:rsidRDefault="009369CC" w:rsidP="00DB5F1D">
      <w:pPr>
        <w:widowControl/>
        <w:rPr>
          <w:rFonts w:cs="Arial"/>
          <w:color w:val="000000" w:themeColor="text1"/>
          <w:szCs w:val="22"/>
          <w:u w:val="single"/>
        </w:rPr>
      </w:pPr>
      <w:r w:rsidRPr="005F6A76">
        <w:rPr>
          <w:rFonts w:cs="Arial"/>
          <w:color w:val="000000" w:themeColor="text1"/>
          <w:szCs w:val="22"/>
          <w:u w:val="single"/>
        </w:rPr>
        <w:t>Response</w:t>
      </w:r>
    </w:p>
    <w:p w:rsidR="009369CC" w:rsidRPr="00272E09" w:rsidRDefault="009369CC" w:rsidP="00DB5F1D">
      <w:pPr>
        <w:widowControl/>
        <w:rPr>
          <w:rFonts w:cs="Arial"/>
          <w:color w:val="000000" w:themeColor="text1"/>
          <w:szCs w:val="22"/>
        </w:rPr>
      </w:pPr>
    </w:p>
    <w:p w:rsidR="00EC5702" w:rsidRPr="005F6A76" w:rsidRDefault="00EC5702" w:rsidP="00DB5F1D">
      <w:pPr>
        <w:widowControl/>
        <w:rPr>
          <w:rFonts w:cs="Arial"/>
        </w:rPr>
      </w:pPr>
      <w:r w:rsidRPr="00946962">
        <w:rPr>
          <w:rFonts w:cs="Arial"/>
        </w:rPr>
        <w:t xml:space="preserve">FSANZ agrees that </w:t>
      </w:r>
      <w:r w:rsidR="006514C6" w:rsidRPr="00946962">
        <w:rPr>
          <w:rFonts w:cs="Arial"/>
        </w:rPr>
        <w:t xml:space="preserve">if </w:t>
      </w:r>
      <w:r w:rsidRPr="00946962">
        <w:rPr>
          <w:rFonts w:cs="Arial"/>
        </w:rPr>
        <w:t xml:space="preserve">this GM line </w:t>
      </w:r>
      <w:r w:rsidR="006514C6" w:rsidRPr="00946962">
        <w:rPr>
          <w:rFonts w:cs="Arial"/>
        </w:rPr>
        <w:t>is u</w:t>
      </w:r>
      <w:r w:rsidRPr="00946962">
        <w:rPr>
          <w:rFonts w:cs="Arial"/>
        </w:rPr>
        <w:t>nintentionally present in food</w:t>
      </w:r>
      <w:r w:rsidR="00C13F18" w:rsidRPr="00946962">
        <w:rPr>
          <w:rFonts w:cs="Arial"/>
        </w:rPr>
        <w:t xml:space="preserve"> at a level </w:t>
      </w:r>
      <w:r w:rsidR="00FD12BC" w:rsidRPr="00946962">
        <w:rPr>
          <w:rFonts w:cs="Arial"/>
        </w:rPr>
        <w:t>under</w:t>
      </w:r>
      <w:r w:rsidR="00C13F18" w:rsidRPr="00946962">
        <w:rPr>
          <w:rFonts w:cs="Arial"/>
        </w:rPr>
        <w:t xml:space="preserve"> the threshold of</w:t>
      </w:r>
      <w:r w:rsidRPr="00946962">
        <w:rPr>
          <w:rFonts w:cs="Arial"/>
        </w:rPr>
        <w:t xml:space="preserve"> 10 g/kg </w:t>
      </w:r>
      <w:r w:rsidR="00E63C08" w:rsidRPr="00946962">
        <w:rPr>
          <w:rFonts w:cs="Arial"/>
        </w:rPr>
        <w:t xml:space="preserve">(1 %) </w:t>
      </w:r>
      <w:r w:rsidRPr="00946962">
        <w:rPr>
          <w:rFonts w:cs="Arial"/>
        </w:rPr>
        <w:t>per</w:t>
      </w:r>
      <w:r w:rsidRPr="005F6A76">
        <w:rPr>
          <w:rFonts w:cs="Arial"/>
        </w:rPr>
        <w:t xml:space="preserve"> ingredient</w:t>
      </w:r>
      <w:r w:rsidR="00C13F18">
        <w:rPr>
          <w:rFonts w:cs="Arial"/>
        </w:rPr>
        <w:t>,</w:t>
      </w:r>
      <w:r w:rsidRPr="005F6A76">
        <w:rPr>
          <w:rFonts w:cs="Arial"/>
        </w:rPr>
        <w:t xml:space="preserve"> the food would be exempt from labelling</w:t>
      </w:r>
      <w:r w:rsidR="003B3E1C" w:rsidRPr="005F6A76">
        <w:rPr>
          <w:rFonts w:cs="Arial"/>
        </w:rPr>
        <w:t xml:space="preserve"> in accordance with paragraph 4(1)(f) of Standard 1.5.2</w:t>
      </w:r>
      <w:r w:rsidRPr="005F6A76">
        <w:rPr>
          <w:rFonts w:cs="Arial"/>
        </w:rPr>
        <w:t>.</w:t>
      </w:r>
      <w:r w:rsidR="00C13F18">
        <w:rPr>
          <w:rFonts w:cs="Arial"/>
        </w:rPr>
        <w:t xml:space="preserve"> </w:t>
      </w:r>
    </w:p>
    <w:p w:rsidR="003B3E1C" w:rsidRPr="005F6A76" w:rsidRDefault="003B3E1C" w:rsidP="00DB5F1D">
      <w:pPr>
        <w:widowControl/>
        <w:rPr>
          <w:rFonts w:cs="Arial"/>
        </w:rPr>
      </w:pPr>
    </w:p>
    <w:p w:rsidR="009369CC" w:rsidRPr="005F6A76" w:rsidRDefault="00A80693" w:rsidP="00DB5F1D">
      <w:pPr>
        <w:widowControl/>
        <w:rPr>
          <w:rFonts w:cs="Arial"/>
        </w:rPr>
      </w:pPr>
      <w:r w:rsidRPr="005F6A76">
        <w:rPr>
          <w:rFonts w:cs="Arial"/>
        </w:rPr>
        <w:t>The requirement for GM l</w:t>
      </w:r>
      <w:r w:rsidR="00EC5702" w:rsidRPr="005F6A76">
        <w:rPr>
          <w:rFonts w:cs="Arial"/>
        </w:rPr>
        <w:t xml:space="preserve">abelling would </w:t>
      </w:r>
      <w:r w:rsidRPr="005F6A76">
        <w:rPr>
          <w:rFonts w:cs="Arial"/>
        </w:rPr>
        <w:t xml:space="preserve">be triggered </w:t>
      </w:r>
      <w:r w:rsidR="003B3E1C" w:rsidRPr="005F6A76">
        <w:rPr>
          <w:rFonts w:cs="Arial"/>
        </w:rPr>
        <w:t xml:space="preserve">only where </w:t>
      </w:r>
      <w:r w:rsidR="00EC5702" w:rsidRPr="005F6A76">
        <w:rPr>
          <w:rFonts w:cs="Arial"/>
        </w:rPr>
        <w:t xml:space="preserve">lucerne line KK179 is used intentionally as an ingredient and novel DNA is present in the final food. </w:t>
      </w:r>
      <w:r w:rsidRPr="005F6A76">
        <w:rPr>
          <w:rFonts w:cs="Arial"/>
        </w:rPr>
        <w:t>Although as previously indicated</w:t>
      </w:r>
      <w:r w:rsidR="00425F88" w:rsidRPr="005F6A76">
        <w:rPr>
          <w:rFonts w:cs="Arial"/>
        </w:rPr>
        <w:t>,</w:t>
      </w:r>
      <w:r w:rsidRPr="005F6A76">
        <w:rPr>
          <w:rFonts w:cs="Arial"/>
        </w:rPr>
        <w:t xml:space="preserve"> KK179 is</w:t>
      </w:r>
      <w:r w:rsidRPr="00272E09">
        <w:rPr>
          <w:rFonts w:cs="Arial"/>
          <w:szCs w:val="22"/>
        </w:rPr>
        <w:t xml:space="preserve"> not intended to enter the food supply.</w:t>
      </w:r>
      <w:r w:rsidRPr="005F6A76" w:rsidDel="00A80693">
        <w:rPr>
          <w:rFonts w:cs="Arial"/>
        </w:rPr>
        <w:t xml:space="preserve"> </w:t>
      </w:r>
    </w:p>
    <w:p w:rsidR="00DB5F1D" w:rsidRPr="00272E09" w:rsidRDefault="00E2362E" w:rsidP="005F6A76">
      <w:pPr>
        <w:pStyle w:val="Heading5"/>
      </w:pPr>
      <w:r w:rsidRPr="00272E09">
        <w:t>2.1.2.3</w:t>
      </w:r>
      <w:r w:rsidRPr="00272E09">
        <w:tab/>
      </w:r>
      <w:r w:rsidR="00DB5F1D" w:rsidRPr="00272E09">
        <w:t>Iss</w:t>
      </w:r>
      <w:r w:rsidR="001315E8" w:rsidRPr="00272E09">
        <w:t>ue 3</w:t>
      </w:r>
      <w:r w:rsidR="00E72DA1" w:rsidRPr="00272E09">
        <w:t xml:space="preserve"> – Cost/benefit</w:t>
      </w:r>
    </w:p>
    <w:p w:rsidR="00DB5F1D" w:rsidRPr="00272E09" w:rsidRDefault="009B70B0" w:rsidP="00DB5F1D">
      <w:pPr>
        <w:widowControl/>
        <w:autoSpaceDE w:val="0"/>
        <w:autoSpaceDN w:val="0"/>
        <w:adjustRightInd w:val="0"/>
        <w:rPr>
          <w:rFonts w:cs="Arial"/>
          <w:color w:val="000000" w:themeColor="text1"/>
          <w:szCs w:val="22"/>
        </w:rPr>
      </w:pPr>
      <w:r w:rsidRPr="00272E09">
        <w:rPr>
          <w:rFonts w:cs="Arial"/>
          <w:color w:val="000000" w:themeColor="text1"/>
          <w:szCs w:val="22"/>
        </w:rPr>
        <w:t>ODFA believed</w:t>
      </w:r>
      <w:r w:rsidR="00E72DA1" w:rsidRPr="00272E09">
        <w:rPr>
          <w:rFonts w:cs="Arial"/>
          <w:color w:val="000000" w:themeColor="text1"/>
          <w:szCs w:val="22"/>
        </w:rPr>
        <w:t xml:space="preserve"> that </w:t>
      </w:r>
      <w:r w:rsidRPr="00272E09">
        <w:rPr>
          <w:rFonts w:cs="Arial"/>
          <w:color w:val="000000" w:themeColor="text1"/>
          <w:szCs w:val="22"/>
        </w:rPr>
        <w:t xml:space="preserve">in weighing the potential costs of approving food derived from lucerne line KK179 against the direct/indirect benefits, FSANZ failed to have regard to a number of relevant factors. </w:t>
      </w:r>
      <w:r w:rsidR="00731196" w:rsidRPr="00272E09">
        <w:rPr>
          <w:rFonts w:cs="Arial"/>
          <w:color w:val="000000" w:themeColor="text1"/>
          <w:szCs w:val="22"/>
        </w:rPr>
        <w:t>Those factors</w:t>
      </w:r>
      <w:r w:rsidR="001C25D1" w:rsidRPr="00272E09">
        <w:rPr>
          <w:rFonts w:cs="Arial"/>
          <w:color w:val="000000" w:themeColor="text1"/>
          <w:szCs w:val="22"/>
        </w:rPr>
        <w:t>,</w:t>
      </w:r>
      <w:r w:rsidR="00731196" w:rsidRPr="00272E09">
        <w:rPr>
          <w:rFonts w:cs="Arial"/>
          <w:color w:val="000000" w:themeColor="text1"/>
          <w:szCs w:val="22"/>
        </w:rPr>
        <w:t xml:space="preserve"> not alrea</w:t>
      </w:r>
      <w:r w:rsidR="00193D1A" w:rsidRPr="00272E09">
        <w:rPr>
          <w:rFonts w:cs="Arial"/>
          <w:color w:val="000000" w:themeColor="text1"/>
          <w:szCs w:val="22"/>
        </w:rPr>
        <w:t>dy addressed in Sections 2.1.1 and 2.1</w:t>
      </w:r>
      <w:r w:rsidR="00731196" w:rsidRPr="00272E09">
        <w:rPr>
          <w:rFonts w:cs="Arial"/>
          <w:color w:val="000000" w:themeColor="text1"/>
          <w:szCs w:val="22"/>
        </w:rPr>
        <w:t>.2</w:t>
      </w:r>
      <w:r w:rsidR="001C25D1" w:rsidRPr="00272E09">
        <w:rPr>
          <w:rFonts w:cs="Arial"/>
          <w:color w:val="000000" w:themeColor="text1"/>
          <w:szCs w:val="22"/>
        </w:rPr>
        <w:t>,</w:t>
      </w:r>
      <w:r w:rsidR="00193D1A" w:rsidRPr="00272E09">
        <w:rPr>
          <w:rFonts w:cs="Arial"/>
          <w:color w:val="000000" w:themeColor="text1"/>
          <w:szCs w:val="22"/>
        </w:rPr>
        <w:t xml:space="preserve"> include:</w:t>
      </w:r>
    </w:p>
    <w:p w:rsidR="00193D1A" w:rsidRPr="00272E09" w:rsidRDefault="00193D1A" w:rsidP="00DB5F1D">
      <w:pPr>
        <w:widowControl/>
        <w:autoSpaceDE w:val="0"/>
        <w:autoSpaceDN w:val="0"/>
        <w:adjustRightInd w:val="0"/>
        <w:rPr>
          <w:rFonts w:cs="Arial"/>
          <w:color w:val="000000" w:themeColor="text1"/>
          <w:szCs w:val="22"/>
        </w:rPr>
      </w:pPr>
    </w:p>
    <w:p w:rsidR="00731196" w:rsidRPr="00272E09" w:rsidRDefault="009C31AD" w:rsidP="005F6A76">
      <w:pPr>
        <w:pStyle w:val="FSBullet1"/>
        <w:rPr>
          <w:lang w:eastAsia="en-GB"/>
        </w:rPr>
      </w:pPr>
      <w:r w:rsidRPr="00272E09">
        <w:rPr>
          <w:lang w:eastAsia="en-GB"/>
        </w:rPr>
        <w:t>i</w:t>
      </w:r>
      <w:r w:rsidR="00731196" w:rsidRPr="00272E09">
        <w:rPr>
          <w:lang w:eastAsia="en-GB"/>
        </w:rPr>
        <w:t>ncreased costs to a) organic and non-GM farmer</w:t>
      </w:r>
      <w:r w:rsidR="001C25D1" w:rsidRPr="00272E09">
        <w:rPr>
          <w:lang w:eastAsia="en-GB"/>
        </w:rPr>
        <w:t xml:space="preserve">s, b) organic/GM free products because of </w:t>
      </w:r>
      <w:r w:rsidR="00731196" w:rsidRPr="00272E09">
        <w:rPr>
          <w:lang w:eastAsia="en-GB"/>
        </w:rPr>
        <w:t>increased segregation costs</w:t>
      </w:r>
    </w:p>
    <w:p w:rsidR="00731196" w:rsidRPr="00272E09" w:rsidRDefault="009C31AD" w:rsidP="005F6A76">
      <w:pPr>
        <w:pStyle w:val="FSBullet1"/>
        <w:rPr>
          <w:lang w:eastAsia="en-GB"/>
        </w:rPr>
      </w:pPr>
      <w:r w:rsidRPr="00272E09">
        <w:rPr>
          <w:lang w:eastAsia="en-GB"/>
        </w:rPr>
        <w:t>r</w:t>
      </w:r>
      <w:r w:rsidR="001C25D1" w:rsidRPr="00272E09">
        <w:rPr>
          <w:lang w:eastAsia="en-GB"/>
        </w:rPr>
        <w:t>estriction in the availability of imported alfalfa products that do not contain KK179</w:t>
      </w:r>
    </w:p>
    <w:p w:rsidR="007E0AA9" w:rsidRPr="00272E09" w:rsidRDefault="009C31AD" w:rsidP="005F6A76">
      <w:pPr>
        <w:pStyle w:val="FSBullet1"/>
        <w:rPr>
          <w:lang w:eastAsia="en-GB"/>
        </w:rPr>
      </w:pPr>
      <w:r w:rsidRPr="00272E09">
        <w:rPr>
          <w:lang w:eastAsia="en-GB"/>
        </w:rPr>
        <w:t xml:space="preserve">potential </w:t>
      </w:r>
      <w:r w:rsidR="007E0AA9" w:rsidRPr="00272E09">
        <w:rPr>
          <w:lang w:eastAsia="en-GB"/>
        </w:rPr>
        <w:t>disruption to trade with trading parties that have not approved KK179</w:t>
      </w:r>
    </w:p>
    <w:p w:rsidR="007E0AA9" w:rsidRPr="00272E09" w:rsidRDefault="009C31AD" w:rsidP="005F6A76">
      <w:pPr>
        <w:pStyle w:val="FSBullet1"/>
        <w:rPr>
          <w:lang w:eastAsia="en-GB"/>
        </w:rPr>
      </w:pPr>
      <w:r w:rsidRPr="00272E09">
        <w:rPr>
          <w:lang w:eastAsia="en-GB"/>
        </w:rPr>
        <w:t xml:space="preserve">negative </w:t>
      </w:r>
      <w:r w:rsidR="007E0AA9" w:rsidRPr="00272E09">
        <w:rPr>
          <w:lang w:eastAsia="en-GB"/>
        </w:rPr>
        <w:t>impact on Australia’s ‘clean and green’ reputation</w:t>
      </w:r>
    </w:p>
    <w:p w:rsidR="007E0AA9" w:rsidRPr="00272E09" w:rsidRDefault="007E0AA9" w:rsidP="005F6A76">
      <w:pPr>
        <w:pStyle w:val="FSBullet1"/>
        <w:rPr>
          <w:lang w:eastAsia="en-GB"/>
        </w:rPr>
      </w:pPr>
      <w:r w:rsidRPr="00272E09">
        <w:rPr>
          <w:lang w:eastAsia="en-GB"/>
        </w:rPr>
        <w:t>Australian exporters could be negatively impacted if trade partners wish to avoid GM</w:t>
      </w:r>
    </w:p>
    <w:p w:rsidR="00914A5A" w:rsidRPr="00272E09" w:rsidRDefault="00D76605" w:rsidP="005F6A76">
      <w:pPr>
        <w:pStyle w:val="FSBullet1"/>
        <w:rPr>
          <w:lang w:eastAsia="en-GB"/>
        </w:rPr>
      </w:pPr>
      <w:r w:rsidRPr="00272E09">
        <w:rPr>
          <w:lang w:eastAsia="en-GB"/>
        </w:rPr>
        <w:t>ODFA does not agree with the assumption that not approving food from KK179 would conflict with Australia’s WTO responsibilities</w:t>
      </w:r>
    </w:p>
    <w:p w:rsidR="00D76605" w:rsidRPr="00272E09" w:rsidRDefault="00D76605" w:rsidP="005F6A76">
      <w:pPr>
        <w:pStyle w:val="FSBullet1"/>
        <w:rPr>
          <w:lang w:eastAsia="en-GB"/>
        </w:rPr>
      </w:pPr>
      <w:r w:rsidRPr="00272E09">
        <w:rPr>
          <w:lang w:eastAsia="en-GB"/>
        </w:rPr>
        <w:t xml:space="preserve">ODFA considers a WTO challenge would </w:t>
      </w:r>
      <w:r w:rsidR="00C73CB7" w:rsidRPr="00272E09">
        <w:rPr>
          <w:lang w:eastAsia="en-GB"/>
        </w:rPr>
        <w:t xml:space="preserve">actually </w:t>
      </w:r>
      <w:r w:rsidRPr="00272E09">
        <w:rPr>
          <w:lang w:eastAsia="en-GB"/>
        </w:rPr>
        <w:t>have a positive impact on the food industry</w:t>
      </w:r>
      <w:r w:rsidR="00493882" w:rsidRPr="00272E09">
        <w:rPr>
          <w:lang w:eastAsia="en-GB"/>
        </w:rPr>
        <w:t>.</w:t>
      </w:r>
    </w:p>
    <w:p w:rsidR="00DB5F1D" w:rsidRPr="00272E09" w:rsidRDefault="00DB5F1D" w:rsidP="00DB5F1D">
      <w:pPr>
        <w:widowControl/>
        <w:autoSpaceDE w:val="0"/>
        <w:autoSpaceDN w:val="0"/>
        <w:adjustRightInd w:val="0"/>
        <w:rPr>
          <w:rFonts w:cs="Arial"/>
          <w:color w:val="000000" w:themeColor="text1"/>
          <w:szCs w:val="22"/>
          <w:u w:val="single"/>
          <w:lang w:eastAsia="en-GB" w:bidi="ar-SA"/>
        </w:rPr>
      </w:pPr>
    </w:p>
    <w:p w:rsidR="00DB5F1D" w:rsidRPr="005F6A76" w:rsidRDefault="00DB5F1D" w:rsidP="00DB5F1D">
      <w:pPr>
        <w:widowControl/>
        <w:autoSpaceDE w:val="0"/>
        <w:autoSpaceDN w:val="0"/>
        <w:adjustRightInd w:val="0"/>
        <w:rPr>
          <w:rFonts w:cs="Arial"/>
          <w:color w:val="000000" w:themeColor="text1"/>
          <w:szCs w:val="22"/>
          <w:u w:val="single"/>
          <w:lang w:eastAsia="en-GB" w:bidi="ar-SA"/>
        </w:rPr>
      </w:pPr>
      <w:r w:rsidRPr="005F6A76">
        <w:rPr>
          <w:rFonts w:cs="Arial"/>
          <w:color w:val="000000" w:themeColor="text1"/>
          <w:szCs w:val="22"/>
          <w:u w:val="single"/>
          <w:lang w:eastAsia="en-GB" w:bidi="ar-SA"/>
        </w:rPr>
        <w:t>Response</w:t>
      </w:r>
    </w:p>
    <w:p w:rsidR="00D76605" w:rsidRPr="00272E09" w:rsidRDefault="00D76605" w:rsidP="00E66BE2">
      <w:pPr>
        <w:widowControl/>
        <w:autoSpaceDE w:val="0"/>
        <w:autoSpaceDN w:val="0"/>
        <w:adjustRightInd w:val="0"/>
        <w:rPr>
          <w:rFonts w:cs="Arial"/>
          <w:color w:val="000000" w:themeColor="text1"/>
          <w:szCs w:val="22"/>
          <w:lang w:eastAsia="en-GB" w:bidi="ar-SA"/>
        </w:rPr>
      </w:pPr>
    </w:p>
    <w:p w:rsidR="00946962" w:rsidRDefault="00431AF4" w:rsidP="00FB1D1E">
      <w:pPr>
        <w:rPr>
          <w:rFonts w:cs="Arial"/>
          <w:szCs w:val="22"/>
        </w:rPr>
      </w:pPr>
      <w:r w:rsidRPr="00272E09">
        <w:rPr>
          <w:rFonts w:cs="Arial"/>
          <w:szCs w:val="22"/>
        </w:rPr>
        <w:t>FSANZ acknowledges the predominantly economic concerns expressed by stakeholders involved in the organic industry in Australia</w:t>
      </w:r>
      <w:r w:rsidRPr="00946962">
        <w:rPr>
          <w:rFonts w:cs="Arial"/>
          <w:szCs w:val="22"/>
        </w:rPr>
        <w:t xml:space="preserve">. </w:t>
      </w:r>
    </w:p>
    <w:p w:rsidR="00BA1661" w:rsidRDefault="00BA1661" w:rsidP="00FB1D1E">
      <w:pPr>
        <w:rPr>
          <w:rFonts w:cs="Arial"/>
          <w:szCs w:val="22"/>
        </w:rPr>
      </w:pPr>
      <w:r>
        <w:rPr>
          <w:rFonts w:cs="Arial"/>
          <w:szCs w:val="22"/>
        </w:rPr>
        <w:br w:type="page"/>
      </w:r>
    </w:p>
    <w:p w:rsidR="00FB1D1E" w:rsidRPr="00946962" w:rsidRDefault="00FB1D1E" w:rsidP="00FB1D1E">
      <w:pPr>
        <w:rPr>
          <w:rFonts w:cs="Arial"/>
          <w:szCs w:val="22"/>
        </w:rPr>
      </w:pPr>
      <w:r w:rsidRPr="00946962">
        <w:rPr>
          <w:rFonts w:cs="Arial"/>
          <w:szCs w:val="22"/>
        </w:rPr>
        <w:lastRenderedPageBreak/>
        <w:t xml:space="preserve">Several of the issues raised appear to relate </w:t>
      </w:r>
      <w:r w:rsidR="00946962">
        <w:rPr>
          <w:rFonts w:cs="Arial"/>
          <w:szCs w:val="22"/>
        </w:rPr>
        <w:t xml:space="preserve">to </w:t>
      </w:r>
      <w:r w:rsidRPr="00946962">
        <w:rPr>
          <w:rFonts w:cs="Arial"/>
          <w:szCs w:val="22"/>
        </w:rPr>
        <w:t>the cultivation of GM lucerne in Australia and/or New Zealand, such as potential disruption of trade with trading partners that have not approved lucerne line KK179, impact on the ‘clean and green’ reputation and impact on Australian exporters. FSANZ notes that the current application is for the importation of food derived from this line, should the line be approved for commercial cultivation overseas, and not for the cultivation in Australia or New Zealand of lucerne line KK179.</w:t>
      </w:r>
      <w:r w:rsidR="00946962" w:rsidRPr="00946962">
        <w:rPr>
          <w:rFonts w:cs="Arial"/>
          <w:szCs w:val="22"/>
        </w:rPr>
        <w:t xml:space="preserve"> Any decision on whether cultivation of line KK179 could be licensed in Australia or New Zealand would be the responsibility of other agencies (see Section 2.1.1).</w:t>
      </w:r>
    </w:p>
    <w:p w:rsidR="00FB1D1E" w:rsidRPr="00946962" w:rsidRDefault="00FB1D1E" w:rsidP="00FB1D1E">
      <w:pPr>
        <w:rPr>
          <w:rFonts w:cs="Arial"/>
          <w:szCs w:val="22"/>
        </w:rPr>
      </w:pPr>
    </w:p>
    <w:p w:rsidR="00FB1D1E" w:rsidRDefault="00FB1D1E" w:rsidP="00FB1D1E">
      <w:pPr>
        <w:rPr>
          <w:rFonts w:cs="Arial"/>
          <w:szCs w:val="22"/>
        </w:rPr>
      </w:pPr>
      <w:r w:rsidRPr="00946962">
        <w:rPr>
          <w:rFonts w:cs="Arial"/>
          <w:szCs w:val="22"/>
        </w:rPr>
        <w:t>FSANZ notes that the requir</w:t>
      </w:r>
      <w:r w:rsidR="00946962">
        <w:rPr>
          <w:rFonts w:cs="Arial"/>
          <w:szCs w:val="22"/>
        </w:rPr>
        <w:t>ement of Standard 1.5.2 for pre-</w:t>
      </w:r>
      <w:r w:rsidRPr="00946962">
        <w:rPr>
          <w:rFonts w:cs="Arial"/>
          <w:szCs w:val="22"/>
        </w:rPr>
        <w:t xml:space="preserve">market approval of GM foods, including foods from lucerne line </w:t>
      </w:r>
      <w:r w:rsidR="00F44FC5" w:rsidRPr="00946962">
        <w:rPr>
          <w:rFonts w:cs="Arial"/>
          <w:szCs w:val="22"/>
        </w:rPr>
        <w:t>KK</w:t>
      </w:r>
      <w:r w:rsidR="00946962" w:rsidRPr="00946962">
        <w:rPr>
          <w:rFonts w:cs="Arial"/>
          <w:szCs w:val="22"/>
        </w:rPr>
        <w:t>179, leads to</w:t>
      </w:r>
      <w:r w:rsidRPr="00946962">
        <w:rPr>
          <w:rFonts w:cs="Arial"/>
          <w:szCs w:val="22"/>
        </w:rPr>
        <w:t xml:space="preserve"> control</w:t>
      </w:r>
      <w:r w:rsidR="00946962" w:rsidRPr="00946962">
        <w:rPr>
          <w:rFonts w:cs="Arial"/>
          <w:szCs w:val="22"/>
        </w:rPr>
        <w:t>s</w:t>
      </w:r>
      <w:r w:rsidRPr="00946962">
        <w:rPr>
          <w:rFonts w:cs="Arial"/>
          <w:szCs w:val="22"/>
        </w:rPr>
        <w:t xml:space="preserve"> on </w:t>
      </w:r>
      <w:r w:rsidR="00946962" w:rsidRPr="00946962">
        <w:rPr>
          <w:rFonts w:cs="Arial"/>
          <w:szCs w:val="22"/>
        </w:rPr>
        <w:t>the supply of approved and non-</w:t>
      </w:r>
      <w:r w:rsidRPr="00946962">
        <w:rPr>
          <w:rFonts w:cs="Arial"/>
          <w:szCs w:val="22"/>
        </w:rPr>
        <w:t>approved GM foods, with associated compliance and certification costs.</w:t>
      </w:r>
      <w:r w:rsidR="00F44FC5" w:rsidRPr="00946962">
        <w:rPr>
          <w:rFonts w:cs="Arial"/>
          <w:szCs w:val="22"/>
        </w:rPr>
        <w:t xml:space="preserve"> The costs of segregation of the raw agricultural commodity of lucerne line KK179 would be comparable to those of any other GM commodity and are based on decisions made by industry based on market preferences.</w:t>
      </w:r>
    </w:p>
    <w:p w:rsidR="00FB1D1E" w:rsidRDefault="00FB1D1E" w:rsidP="00E66BE2">
      <w:pPr>
        <w:rPr>
          <w:rFonts w:cs="Arial"/>
          <w:szCs w:val="22"/>
        </w:rPr>
      </w:pPr>
    </w:p>
    <w:p w:rsidR="00431AF4" w:rsidRPr="00272E09" w:rsidRDefault="00431AF4" w:rsidP="00E66BE2">
      <w:pPr>
        <w:rPr>
          <w:rFonts w:cs="Arial"/>
          <w:szCs w:val="22"/>
        </w:rPr>
      </w:pPr>
      <w:r w:rsidRPr="00272E09">
        <w:rPr>
          <w:rFonts w:cs="Arial"/>
          <w:szCs w:val="22"/>
        </w:rPr>
        <w:t xml:space="preserve">However, FSANZ does not agree with the </w:t>
      </w:r>
      <w:r w:rsidR="00C5239D" w:rsidRPr="00272E09">
        <w:rPr>
          <w:rFonts w:cs="Arial"/>
          <w:szCs w:val="22"/>
        </w:rPr>
        <w:t xml:space="preserve">argument </w:t>
      </w:r>
      <w:r w:rsidRPr="00272E09">
        <w:rPr>
          <w:rFonts w:cs="Arial"/>
          <w:szCs w:val="22"/>
        </w:rPr>
        <w:t xml:space="preserve">that </w:t>
      </w:r>
      <w:r w:rsidR="00C5239D" w:rsidRPr="00272E09">
        <w:rPr>
          <w:rFonts w:cs="Arial"/>
          <w:szCs w:val="22"/>
        </w:rPr>
        <w:t xml:space="preserve">the </w:t>
      </w:r>
      <w:r w:rsidRPr="00272E09">
        <w:rPr>
          <w:rFonts w:cs="Arial"/>
          <w:szCs w:val="22"/>
        </w:rPr>
        <w:t>approval of food derived from lucerne KK179 in Australia and New Zealand</w:t>
      </w:r>
      <w:r w:rsidR="00C5239D" w:rsidRPr="00272E09">
        <w:rPr>
          <w:rFonts w:cs="Arial"/>
          <w:szCs w:val="22"/>
        </w:rPr>
        <w:t xml:space="preserve"> would</w:t>
      </w:r>
      <w:r w:rsidRPr="00272E09">
        <w:rPr>
          <w:rFonts w:cs="Arial"/>
          <w:szCs w:val="22"/>
        </w:rPr>
        <w:t xml:space="preserve">, of itself, be a major factor in any adverse effects on international </w:t>
      </w:r>
      <w:r w:rsidR="00C5239D" w:rsidRPr="00272E09">
        <w:rPr>
          <w:rFonts w:cs="Arial"/>
          <w:szCs w:val="22"/>
        </w:rPr>
        <w:t xml:space="preserve">or domestic </w:t>
      </w:r>
      <w:r w:rsidRPr="00272E09">
        <w:rPr>
          <w:rFonts w:cs="Arial"/>
          <w:szCs w:val="22"/>
        </w:rPr>
        <w:t>trade in lucerne products. Rather, FSANZ considers that approval of lucerne KK179 is appropriate for the following reasons:</w:t>
      </w:r>
    </w:p>
    <w:p w:rsidR="009C31AD" w:rsidRPr="00272E09" w:rsidRDefault="009C31AD" w:rsidP="00E66BE2">
      <w:pPr>
        <w:rPr>
          <w:rFonts w:cs="Arial"/>
          <w:szCs w:val="22"/>
        </w:rPr>
      </w:pPr>
    </w:p>
    <w:p w:rsidR="00E66BE2" w:rsidRPr="00272E09" w:rsidRDefault="00001E77" w:rsidP="005F6A76">
      <w:pPr>
        <w:pStyle w:val="FSBullet1"/>
      </w:pPr>
      <w:r>
        <w:t>t</w:t>
      </w:r>
      <w:r w:rsidR="00E66BE2" w:rsidRPr="00272E09">
        <w:t>he pre-market safety assessment conducted by FSANZ found no public health and safety concerns associated with food derived from KK179</w:t>
      </w:r>
      <w:r w:rsidR="00AA1D6D">
        <w:t>.</w:t>
      </w:r>
    </w:p>
    <w:p w:rsidR="00E66BE2" w:rsidRPr="00272E09" w:rsidRDefault="00001E77" w:rsidP="005F6A76">
      <w:pPr>
        <w:pStyle w:val="FSBullet1"/>
      </w:pPr>
      <w:r>
        <w:t>r</w:t>
      </w:r>
      <w:r w:rsidR="00E66BE2" w:rsidRPr="00272E09">
        <w:t xml:space="preserve">ejection of this Application without a risk assessment </w:t>
      </w:r>
      <w:r w:rsidR="00D12E6E" w:rsidRPr="00272E09">
        <w:t xml:space="preserve">supporting </w:t>
      </w:r>
      <w:r w:rsidR="00D12E6E">
        <w:t xml:space="preserve">this decision </w:t>
      </w:r>
      <w:r w:rsidR="00E66BE2" w:rsidRPr="00272E09">
        <w:t>could expose Australia and New Zealand to challenges in the WTO or potentially compromise other legitimate trade agreements</w:t>
      </w:r>
      <w:r w:rsidR="00B125EA">
        <w:t>.</w:t>
      </w:r>
    </w:p>
    <w:p w:rsidR="00E66BE2" w:rsidRPr="00272E09" w:rsidRDefault="00001E77" w:rsidP="005F6A76">
      <w:pPr>
        <w:pStyle w:val="FSBullet1"/>
      </w:pPr>
      <w:r>
        <w:t>o</w:t>
      </w:r>
      <w:r w:rsidR="00E66BE2" w:rsidRPr="00272E09">
        <w:t xml:space="preserve">btaining regulatory approval in a number of importing countries </w:t>
      </w:r>
      <w:r w:rsidR="009C31AD" w:rsidRPr="00272E09">
        <w:t>before</w:t>
      </w:r>
      <w:r w:rsidR="00E66BE2" w:rsidRPr="00272E09">
        <w:t xml:space="preserve"> commercialisation is appropriate and necessary to ensure no disruption to international trade</w:t>
      </w:r>
      <w:r w:rsidR="00B125EA">
        <w:t>.</w:t>
      </w:r>
    </w:p>
    <w:p w:rsidR="00FB1D1E" w:rsidRPr="00FB1D1E" w:rsidRDefault="00001E77" w:rsidP="00FB1D1E">
      <w:pPr>
        <w:pStyle w:val="FSBullet1"/>
      </w:pPr>
      <w:r>
        <w:t>f</w:t>
      </w:r>
      <w:r w:rsidR="00DD269B" w:rsidRPr="00272E09">
        <w:t xml:space="preserve">ood </w:t>
      </w:r>
      <w:r w:rsidR="00431AF4" w:rsidRPr="00272E09">
        <w:t xml:space="preserve">derived from two </w:t>
      </w:r>
      <w:r w:rsidR="00DD269B" w:rsidRPr="00272E09">
        <w:t xml:space="preserve">other </w:t>
      </w:r>
      <w:r w:rsidR="00431AF4" w:rsidRPr="00272E09">
        <w:t>GM lucerne lines</w:t>
      </w:r>
      <w:r w:rsidR="00E66BE2" w:rsidRPr="00272E09">
        <w:t xml:space="preserve"> has</w:t>
      </w:r>
      <w:r w:rsidR="00DD269B" w:rsidRPr="00272E09">
        <w:t xml:space="preserve"> previously been approved in Australia and New Zealand</w:t>
      </w:r>
      <w:r w:rsidR="00431AF4" w:rsidRPr="00272E09">
        <w:t xml:space="preserve"> </w:t>
      </w:r>
      <w:r w:rsidR="002D174A" w:rsidRPr="00272E09">
        <w:fldChar w:fldCharType="begin"/>
      </w:r>
      <w:r w:rsidR="00535D33">
        <w:instrText xml:space="preserve"> ADDIN REFMGR.CITE &lt;Refman&gt;&lt;Cite&gt;&lt;Author&gt;FSANZ&lt;/Author&gt;&lt;Year&gt;2007&lt;/Year&gt;&lt;RecNum&gt;1453&lt;/RecNum&gt;&lt;IDText&gt;Application A575: Food derived from glyphosate-tolerant lucerne J101 and J163&lt;/IDText&gt;&lt;MDL Ref_Type="Report"&gt;&lt;Ref_Type&gt;Report&lt;/Ref_Type&gt;&lt;Ref_ID&gt;1453&lt;/Ref_ID&gt;&lt;Title_Primary&gt;Application A575: Food derived from glyphosate-tolerant lucerne J101 and J163&lt;/Title_Primary&gt;&lt;Authors_Primary&gt;FSANZ&lt;/Authors_Primary&gt;&lt;Date_Primary&gt;2007&lt;/Date_Primary&gt;&lt;Reprint&gt;Not in File&lt;/Reprint&gt;&lt;Publisher&gt;Report prepared by Food Standards Australia New Zealand&lt;/Publisher&gt;&lt;Web_URL&gt;&lt;u&gt;http://www.foodstandards.gov.au/foodstandards/applications/applicationa575foodd3166.cfm&lt;/u&gt;&lt;/Web_URL&gt;&lt;ZZ_WorkformID&gt;24&lt;/ZZ_WorkformID&gt;&lt;/MDL&gt;&lt;/Cite&gt;&lt;/Refman&gt;</w:instrText>
      </w:r>
      <w:r w:rsidR="002D174A" w:rsidRPr="00272E09">
        <w:fldChar w:fldCharType="separate"/>
      </w:r>
      <w:r w:rsidR="002D174A" w:rsidRPr="00272E09">
        <w:rPr>
          <w:noProof/>
        </w:rPr>
        <w:t>(FSANZ, 2007a)</w:t>
      </w:r>
      <w:r w:rsidR="002D174A" w:rsidRPr="00272E09">
        <w:fldChar w:fldCharType="end"/>
      </w:r>
      <w:r w:rsidR="00DD269B" w:rsidRPr="00272E09">
        <w:t xml:space="preserve">. FSANZ is not aware of any </w:t>
      </w:r>
      <w:r w:rsidR="003B7986" w:rsidRPr="00272E09">
        <w:t xml:space="preserve">adverse economic </w:t>
      </w:r>
      <w:r w:rsidR="00DD269B" w:rsidRPr="00272E09">
        <w:t xml:space="preserve">impacts for the industry </w:t>
      </w:r>
      <w:r w:rsidR="003B7986" w:rsidRPr="00272E09">
        <w:t>as a result of th</w:t>
      </w:r>
      <w:r w:rsidR="00DD269B" w:rsidRPr="00272E09">
        <w:t>ese approvals</w:t>
      </w:r>
      <w:r w:rsidR="00FB1D1E">
        <w:t>.</w:t>
      </w:r>
    </w:p>
    <w:p w:rsidR="00EB6590" w:rsidRPr="00272E09" w:rsidRDefault="00193D1A" w:rsidP="00381E07">
      <w:pPr>
        <w:pStyle w:val="Heading2"/>
      </w:pPr>
      <w:bookmarkStart w:id="25" w:name="_Toc372719230"/>
      <w:r w:rsidRPr="00272E09">
        <w:t>2.2</w:t>
      </w:r>
      <w:r w:rsidR="00DB5F1D" w:rsidRPr="00272E09">
        <w:tab/>
      </w:r>
      <w:r w:rsidR="00E138A9" w:rsidRPr="00272E09">
        <w:t>Safety</w:t>
      </w:r>
      <w:r w:rsidR="004F69F6" w:rsidRPr="00272E09">
        <w:t xml:space="preserve"> </w:t>
      </w:r>
      <w:r w:rsidR="007C22CB" w:rsidRPr="00272E09">
        <w:t>a</w:t>
      </w:r>
      <w:r w:rsidR="004F69F6" w:rsidRPr="00272E09">
        <w:t>ssessment</w:t>
      </w:r>
      <w:bookmarkEnd w:id="25"/>
      <w:r w:rsidR="004F69F6" w:rsidRPr="00272E09">
        <w:t xml:space="preserve"> </w:t>
      </w:r>
      <w:bookmarkEnd w:id="23"/>
      <w:bookmarkEnd w:id="24"/>
    </w:p>
    <w:p w:rsidR="00093E01" w:rsidRPr="00272E09" w:rsidRDefault="00093E01" w:rsidP="00093E01">
      <w:bookmarkStart w:id="26" w:name="_Toc175381442"/>
      <w:r w:rsidRPr="00272E09">
        <w:t>The safety assess</w:t>
      </w:r>
      <w:r w:rsidR="00E138A9" w:rsidRPr="00272E09">
        <w:t>ment of lucerne line KK179</w:t>
      </w:r>
      <w:r w:rsidRPr="00272E09">
        <w:t xml:space="preserve"> is provided in the supporting document (SD1) and included the following key elements: </w:t>
      </w:r>
    </w:p>
    <w:p w:rsidR="00093E01" w:rsidRPr="00272E09" w:rsidRDefault="00093E01" w:rsidP="00093E01">
      <w:pPr>
        <w:widowControl/>
      </w:pPr>
    </w:p>
    <w:p w:rsidR="00093E01" w:rsidRPr="005F6A76" w:rsidRDefault="00093E01" w:rsidP="005F6A76">
      <w:pPr>
        <w:pStyle w:val="FSBullet1"/>
      </w:pPr>
      <w:r w:rsidRPr="00272E09">
        <w:t>a cha</w:t>
      </w:r>
      <w:r w:rsidRPr="005F6A76">
        <w:t>racter</w:t>
      </w:r>
      <w:r w:rsidR="00910FA0" w:rsidRPr="005F6A76">
        <w:t>isation of the transferred genetic elements</w:t>
      </w:r>
      <w:r w:rsidRPr="005F6A76">
        <w:t>, their origin, funct</w:t>
      </w:r>
      <w:r w:rsidR="00E138A9" w:rsidRPr="005F6A76">
        <w:t>ion and stability in the lucerne</w:t>
      </w:r>
      <w:r w:rsidRPr="005F6A76">
        <w:t xml:space="preserve"> genome</w:t>
      </w:r>
    </w:p>
    <w:p w:rsidR="00093E01" w:rsidRPr="005F6A76" w:rsidRDefault="00093E01" w:rsidP="005F6A76">
      <w:pPr>
        <w:pStyle w:val="FSBullet1"/>
      </w:pPr>
      <w:r w:rsidRPr="005F6A76">
        <w:t>the changes</w:t>
      </w:r>
      <w:r w:rsidR="00E138A9" w:rsidRPr="005F6A76">
        <w:t xml:space="preserve"> at the level of DNA and RNA</w:t>
      </w:r>
      <w:r w:rsidRPr="005F6A76">
        <w:t xml:space="preserve"> in the whole food</w:t>
      </w:r>
    </w:p>
    <w:p w:rsidR="00093E01" w:rsidRPr="005F6A76" w:rsidRDefault="00093E01" w:rsidP="005F6A76">
      <w:pPr>
        <w:pStyle w:val="FSBullet1"/>
      </w:pPr>
      <w:r w:rsidRPr="005F6A76">
        <w:t>detailed compositional analyses</w:t>
      </w:r>
    </w:p>
    <w:p w:rsidR="00093E01" w:rsidRPr="00272E09" w:rsidRDefault="00093E01" w:rsidP="005F6A76">
      <w:pPr>
        <w:pStyle w:val="FSBullet1"/>
      </w:pPr>
      <w:r w:rsidRPr="005F6A76">
        <w:t>evalu</w:t>
      </w:r>
      <w:r w:rsidRPr="00272E09">
        <w:t>ation of intended and unintended changes</w:t>
      </w:r>
    </w:p>
    <w:p w:rsidR="00093E01" w:rsidRPr="00272E09" w:rsidRDefault="00093E01" w:rsidP="00093E01">
      <w:pPr>
        <w:widowControl/>
      </w:pPr>
    </w:p>
    <w:p w:rsidR="00E138A9" w:rsidRPr="00272E09" w:rsidRDefault="00E138A9" w:rsidP="00E138A9">
      <w:r w:rsidRPr="00272E09">
        <w:t xml:space="preserve">The assessment of lucerne line KK179 was restricted to food safety and nutritional issues. Any risks related to the release into the environment of GM plants used in food production, or </w:t>
      </w:r>
      <w:r w:rsidR="009F38D1">
        <w:t>risks to</w:t>
      </w:r>
      <w:r w:rsidRPr="00272E09">
        <w:t xml:space="preserve"> animals consuming feed derived from GM plants have not been addressed in this assessment.</w:t>
      </w:r>
    </w:p>
    <w:p w:rsidR="00093E01" w:rsidRDefault="00093E01" w:rsidP="00093E01"/>
    <w:p w:rsidR="009F38D1" w:rsidRPr="00272E09" w:rsidRDefault="009F38D1" w:rsidP="009F38D1">
      <w:pPr>
        <w:rPr>
          <w:color w:val="000000" w:themeColor="text1"/>
        </w:rPr>
      </w:pPr>
      <w:r w:rsidRPr="00272E09">
        <w:rPr>
          <w:color w:val="000000" w:themeColor="text1"/>
        </w:rPr>
        <w:t xml:space="preserve">The Applicant for A1085 met all of the data requirements stipulated in the </w:t>
      </w:r>
      <w:r w:rsidRPr="00272E09">
        <w:rPr>
          <w:i/>
          <w:color w:val="000000" w:themeColor="text1"/>
        </w:rPr>
        <w:t>Application Handbook</w:t>
      </w:r>
      <w:r w:rsidRPr="00272E09">
        <w:rPr>
          <w:color w:val="000000" w:themeColor="text1"/>
        </w:rPr>
        <w:t xml:space="preserve"> </w:t>
      </w:r>
      <w:r w:rsidRPr="00272E09">
        <w:rPr>
          <w:color w:val="000000" w:themeColor="text1"/>
        </w:rPr>
        <w:fldChar w:fldCharType="begin"/>
      </w:r>
      <w:r w:rsidR="00535D33">
        <w:rPr>
          <w:color w:val="000000" w:themeColor="text1"/>
        </w:rPr>
        <w:instrText xml:space="preserve"> ADDIN REFMGR.CITE &lt;Refman&gt;&lt;Cite&gt;&lt;Author&gt;FSANZ&lt;/Author&gt;&lt;Year&gt;2011&lt;/Year&gt;&lt;RecNum&gt;1304&lt;/RecNum&gt;&lt;IDText&gt;Application handbook&lt;/IDText&gt;&lt;MDL Ref_Type="Report"&gt;&lt;Ref_Type&gt;Report&lt;/Ref_Type&gt;&lt;Ref_ID&gt;1304&lt;/Ref_ID&gt;&lt;Title_Primary&gt;Application handbook&lt;/Title_Primary&gt;&lt;Authors_Primary&gt;FSANZ&lt;/Authors_Primary&gt;&lt;Date_Primary&gt;2011&lt;/Date_Primary&gt;&lt;Keywords&gt;standards&lt;/Keywords&gt;&lt;Reprint&gt;Not in File&lt;/Reprint&gt;&lt;Publisher&gt;Prepared by Food Standards Australia New Zealand&lt;/Publisher&gt;&lt;Web_URL&gt;&lt;u&gt;http://www.foodstandards.gov.au/foodstandards/changingthecode/applicationshandbook.cfm&lt;/u&gt;&lt;/Web_URL&gt;&lt;ZZ_WorkformID&gt;24&lt;/ZZ_WorkformID&gt;&lt;/MDL&gt;&lt;/Cite&gt;&lt;/Refman&gt;</w:instrText>
      </w:r>
      <w:r w:rsidRPr="00272E09">
        <w:rPr>
          <w:color w:val="000000" w:themeColor="text1"/>
        </w:rPr>
        <w:fldChar w:fldCharType="separate"/>
      </w:r>
      <w:r w:rsidRPr="00272E09">
        <w:rPr>
          <w:noProof/>
          <w:color w:val="000000" w:themeColor="text1"/>
        </w:rPr>
        <w:t>(FSANZ, 2011)</w:t>
      </w:r>
      <w:r w:rsidRPr="00272E09">
        <w:rPr>
          <w:color w:val="000000" w:themeColor="text1"/>
        </w:rPr>
        <w:fldChar w:fldCharType="end"/>
      </w:r>
      <w:r w:rsidRPr="00272E09">
        <w:rPr>
          <w:color w:val="000000" w:themeColor="text1"/>
        </w:rPr>
        <w:t xml:space="preserve"> for the safety assessment of GM food and, upon assessment of these data, FSANZ is satisfied that sufficient evidence has been provided to demonstrate the safety of the food. </w:t>
      </w:r>
    </w:p>
    <w:p w:rsidR="00BA1661" w:rsidRDefault="00BA1661" w:rsidP="00093E01">
      <w:r>
        <w:br w:type="page"/>
      </w:r>
    </w:p>
    <w:p w:rsidR="00093E01" w:rsidRPr="00272E09" w:rsidRDefault="00451E6D" w:rsidP="00093E01">
      <w:r w:rsidRPr="00272E09">
        <w:lastRenderedPageBreak/>
        <w:t>Based on</w:t>
      </w:r>
      <w:r w:rsidR="00093E01" w:rsidRPr="00272E09">
        <w:t xml:space="preserve"> the </w:t>
      </w:r>
      <w:r w:rsidR="00E01715" w:rsidRPr="00272E09">
        <w:t xml:space="preserve">scientific </w:t>
      </w:r>
      <w:r w:rsidR="00093E01" w:rsidRPr="00272E09">
        <w:t xml:space="preserve">data provided in the present Application, and other available information, food derived from </w:t>
      </w:r>
      <w:r w:rsidR="00E138A9" w:rsidRPr="00272E09">
        <w:t>lucerne line KK179</w:t>
      </w:r>
      <w:r w:rsidR="00093E01" w:rsidRPr="00272E09">
        <w:t xml:space="preserve"> is considered to be as safe for human consumption as food derived from conventional </w:t>
      </w:r>
      <w:r w:rsidR="009C4AD6">
        <w:t>lucerne</w:t>
      </w:r>
      <w:r w:rsidR="00093E01" w:rsidRPr="00272E09">
        <w:t xml:space="preserve"> cultivars.</w:t>
      </w:r>
    </w:p>
    <w:p w:rsidR="0012388D" w:rsidRPr="00272E09" w:rsidRDefault="008A7D76" w:rsidP="000000FE">
      <w:pPr>
        <w:pStyle w:val="Heading2"/>
      </w:pPr>
      <w:bookmarkStart w:id="27" w:name="_Toc372719231"/>
      <w:r w:rsidRPr="00272E09">
        <w:t>2</w:t>
      </w:r>
      <w:r w:rsidR="00DB5F1D" w:rsidRPr="00272E09">
        <w:t>.3</w:t>
      </w:r>
      <w:r w:rsidR="00AC428E" w:rsidRPr="00272E09">
        <w:tab/>
      </w:r>
      <w:r w:rsidR="004F69F6" w:rsidRPr="00272E09">
        <w:t xml:space="preserve">Risk </w:t>
      </w:r>
      <w:r w:rsidR="007C22CB" w:rsidRPr="00272E09">
        <w:t>m</w:t>
      </w:r>
      <w:r w:rsidR="004F69F6" w:rsidRPr="00272E09">
        <w:t>anagement</w:t>
      </w:r>
      <w:bookmarkEnd w:id="26"/>
      <w:bookmarkEnd w:id="27"/>
    </w:p>
    <w:p w:rsidR="000000FE" w:rsidRPr="00272E09" w:rsidRDefault="008A7D76" w:rsidP="00307958">
      <w:pPr>
        <w:pStyle w:val="Heading3"/>
      </w:pPr>
      <w:bookmarkStart w:id="28" w:name="_Toc309742824"/>
      <w:bookmarkStart w:id="29" w:name="_Toc318448799"/>
      <w:bookmarkStart w:id="30" w:name="_Toc372719232"/>
      <w:bookmarkStart w:id="31" w:name="_Toc175381450"/>
      <w:r w:rsidRPr="00272E09">
        <w:t>2</w:t>
      </w:r>
      <w:r w:rsidR="00DB5F1D" w:rsidRPr="00272E09">
        <w:t>.3</w:t>
      </w:r>
      <w:r w:rsidR="000000FE" w:rsidRPr="00272E09">
        <w:t>.1</w:t>
      </w:r>
      <w:r w:rsidR="000000FE" w:rsidRPr="00272E09">
        <w:tab/>
        <w:t>Labelling</w:t>
      </w:r>
      <w:bookmarkEnd w:id="28"/>
      <w:bookmarkEnd w:id="29"/>
      <w:bookmarkEnd w:id="30"/>
    </w:p>
    <w:p w:rsidR="000117FB" w:rsidRPr="00272E09" w:rsidRDefault="00240F32" w:rsidP="00B102DB">
      <w:pPr>
        <w:pStyle w:val="FSBullet"/>
        <w:numPr>
          <w:ilvl w:val="0"/>
          <w:numId w:val="0"/>
        </w:numPr>
        <w:rPr>
          <w:rFonts w:eastAsia="Batang"/>
        </w:rPr>
      </w:pPr>
      <w:r w:rsidRPr="00272E09">
        <w:rPr>
          <w:rFonts w:eastAsia="Batang"/>
        </w:rPr>
        <w:t xml:space="preserve">Approved GM food is required to be labelled as </w:t>
      </w:r>
      <w:r w:rsidR="00C94581" w:rsidRPr="00272E09">
        <w:rPr>
          <w:rFonts w:eastAsia="Batang"/>
        </w:rPr>
        <w:t>‘genetically modified’ if novel DNA</w:t>
      </w:r>
      <w:r w:rsidRPr="00272E09">
        <w:rPr>
          <w:rFonts w:eastAsia="Batang"/>
        </w:rPr>
        <w:t xml:space="preserve"> or novel protein</w:t>
      </w:r>
      <w:r w:rsidR="00C94581" w:rsidRPr="00272E09">
        <w:rPr>
          <w:rFonts w:eastAsia="Batang"/>
        </w:rPr>
        <w:t xml:space="preserve"> is present in the final food</w:t>
      </w:r>
      <w:r w:rsidR="005F57AF" w:rsidRPr="00272E09">
        <w:rPr>
          <w:rFonts w:eastAsia="Batang"/>
        </w:rPr>
        <w:t xml:space="preserve">, unless the </w:t>
      </w:r>
      <w:r w:rsidRPr="00272E09">
        <w:rPr>
          <w:rFonts w:eastAsia="Batang"/>
        </w:rPr>
        <w:t xml:space="preserve">approved GM food </w:t>
      </w:r>
      <w:r w:rsidR="00C94581" w:rsidRPr="00272E09">
        <w:rPr>
          <w:rFonts w:eastAsia="Batang"/>
        </w:rPr>
        <w:t>is</w:t>
      </w:r>
      <w:r w:rsidR="00AE4ABC" w:rsidRPr="00272E09">
        <w:rPr>
          <w:rFonts w:eastAsia="Batang"/>
        </w:rPr>
        <w:t xml:space="preserve"> </w:t>
      </w:r>
      <w:r w:rsidR="00C94581" w:rsidRPr="00272E09">
        <w:rPr>
          <w:rFonts w:eastAsia="Batang"/>
        </w:rPr>
        <w:t>unintentionally present in a quantity of no more than 10 g/kg (1</w:t>
      </w:r>
      <w:r w:rsidR="00AE4ABC" w:rsidRPr="00272E09">
        <w:rPr>
          <w:rFonts w:eastAsia="Batang"/>
        </w:rPr>
        <w:t xml:space="preserve"> %) per ingredient</w:t>
      </w:r>
      <w:r w:rsidRPr="00272E09">
        <w:rPr>
          <w:rFonts w:eastAsia="Batang"/>
        </w:rPr>
        <w:t>.</w:t>
      </w:r>
      <w:r w:rsidR="00C94581" w:rsidRPr="00272E09">
        <w:rPr>
          <w:rFonts w:eastAsia="Batang"/>
        </w:rPr>
        <w:t xml:space="preserve"> </w:t>
      </w:r>
    </w:p>
    <w:p w:rsidR="0085461D" w:rsidRPr="00272E09" w:rsidRDefault="0085461D">
      <w:pPr>
        <w:widowControl/>
        <w:rPr>
          <w:rFonts w:eastAsia="Batang"/>
        </w:rPr>
      </w:pPr>
    </w:p>
    <w:p w:rsidR="0085461D" w:rsidRPr="00272E09" w:rsidRDefault="002B0114" w:rsidP="0085461D">
      <w:r w:rsidRPr="00272E09">
        <w:rPr>
          <w:rFonts w:eastAsia="Batang"/>
        </w:rPr>
        <w:t>As noted in section 1.2</w:t>
      </w:r>
      <w:r w:rsidR="00AE0E6F" w:rsidRPr="00272E09">
        <w:rPr>
          <w:rFonts w:eastAsia="Batang"/>
        </w:rPr>
        <w:t>,</w:t>
      </w:r>
      <w:r w:rsidRPr="00272E09">
        <w:rPr>
          <w:rFonts w:eastAsia="Batang"/>
        </w:rPr>
        <w:t xml:space="preserve"> </w:t>
      </w:r>
      <w:r w:rsidR="00C94581" w:rsidRPr="00272E09">
        <w:rPr>
          <w:rFonts w:eastAsia="Batang"/>
        </w:rPr>
        <w:t xml:space="preserve">lucerne line </w:t>
      </w:r>
      <w:r w:rsidRPr="00272E09">
        <w:rPr>
          <w:rFonts w:eastAsia="Batang"/>
        </w:rPr>
        <w:t>KK179 is not intended to enter the food supply</w:t>
      </w:r>
      <w:r w:rsidR="00AE4ABC" w:rsidRPr="00272E09">
        <w:rPr>
          <w:rFonts w:eastAsia="Batang"/>
        </w:rPr>
        <w:t xml:space="preserve">. </w:t>
      </w:r>
      <w:r w:rsidR="00F83B23" w:rsidRPr="00272E09">
        <w:rPr>
          <w:rFonts w:eastAsia="Batang"/>
        </w:rPr>
        <w:t>If</w:t>
      </w:r>
      <w:r w:rsidR="00AE4ABC" w:rsidRPr="00272E09">
        <w:rPr>
          <w:rFonts w:eastAsia="Batang"/>
        </w:rPr>
        <w:t xml:space="preserve"> </w:t>
      </w:r>
      <w:r w:rsidR="00240F32" w:rsidRPr="00272E09">
        <w:rPr>
          <w:rFonts w:eastAsia="Batang"/>
        </w:rPr>
        <w:t xml:space="preserve">lucerne line KK179 </w:t>
      </w:r>
      <w:r w:rsidR="00F83B23" w:rsidRPr="00272E09">
        <w:rPr>
          <w:rFonts w:eastAsia="Batang"/>
        </w:rPr>
        <w:t>was</w:t>
      </w:r>
      <w:r w:rsidR="00C94581" w:rsidRPr="00272E09">
        <w:rPr>
          <w:rFonts w:eastAsia="Batang"/>
        </w:rPr>
        <w:t xml:space="preserve"> </w:t>
      </w:r>
      <w:r w:rsidR="00F83B23" w:rsidRPr="00272E09">
        <w:rPr>
          <w:rFonts w:eastAsia="Batang"/>
        </w:rPr>
        <w:t xml:space="preserve">unintentionally present </w:t>
      </w:r>
      <w:r w:rsidR="00C94581" w:rsidRPr="00272E09">
        <w:rPr>
          <w:rFonts w:eastAsia="Batang"/>
        </w:rPr>
        <w:t>as a result of co-</w:t>
      </w:r>
      <w:r w:rsidR="00AE4ABC" w:rsidRPr="00272E09">
        <w:rPr>
          <w:rFonts w:eastAsia="Batang"/>
        </w:rPr>
        <w:t>mingl</w:t>
      </w:r>
      <w:r w:rsidR="00F83B23" w:rsidRPr="00272E09">
        <w:rPr>
          <w:rFonts w:eastAsia="Batang"/>
        </w:rPr>
        <w:t>ing,</w:t>
      </w:r>
      <w:r w:rsidR="00AE4ABC" w:rsidRPr="00272E09">
        <w:rPr>
          <w:rFonts w:eastAsia="Batang"/>
        </w:rPr>
        <w:t xml:space="preserve"> it is </w:t>
      </w:r>
      <w:r w:rsidR="00C94581" w:rsidRPr="00272E09">
        <w:rPr>
          <w:rFonts w:eastAsia="Batang"/>
        </w:rPr>
        <w:t xml:space="preserve">unlikely that </w:t>
      </w:r>
      <w:r w:rsidR="00AE4ABC" w:rsidRPr="00272E09">
        <w:rPr>
          <w:rFonts w:eastAsia="Batang"/>
        </w:rPr>
        <w:t xml:space="preserve">the threshold for unintended presence would be exceeded and labelling triggered. </w:t>
      </w:r>
      <w:r w:rsidR="0085461D" w:rsidRPr="00272E09">
        <w:rPr>
          <w:rFonts w:eastAsia="Batang"/>
        </w:rPr>
        <w:t xml:space="preserve">It is further noted that, </w:t>
      </w:r>
      <w:r w:rsidR="0085461D" w:rsidRPr="00272E09">
        <w:rPr>
          <w:rFonts w:cs="Arial"/>
          <w:szCs w:val="22"/>
        </w:rPr>
        <w:t>because the genetic modification involves RNAi, using sequences from an endogenous gene, it is unlikely that there will be novel protein present in any KK179 food products.</w:t>
      </w:r>
    </w:p>
    <w:p w:rsidR="001E1434" w:rsidRPr="00272E09" w:rsidRDefault="001E1434" w:rsidP="00B102DB">
      <w:pPr>
        <w:pStyle w:val="FSBullet"/>
        <w:numPr>
          <w:ilvl w:val="0"/>
          <w:numId w:val="0"/>
        </w:numPr>
        <w:rPr>
          <w:rFonts w:eastAsia="Batang"/>
        </w:rPr>
      </w:pPr>
    </w:p>
    <w:p w:rsidR="008A7D76" w:rsidRPr="00272E09" w:rsidRDefault="00240F32" w:rsidP="00B102DB">
      <w:pPr>
        <w:pStyle w:val="FSBullet"/>
        <w:numPr>
          <w:ilvl w:val="0"/>
          <w:numId w:val="0"/>
        </w:numPr>
        <w:rPr>
          <w:color w:val="000000" w:themeColor="text1"/>
        </w:rPr>
      </w:pPr>
      <w:r w:rsidRPr="00272E09">
        <w:rPr>
          <w:rFonts w:eastAsia="Batang"/>
        </w:rPr>
        <w:t>However, i</w:t>
      </w:r>
      <w:r w:rsidR="005F57AF" w:rsidRPr="00272E09">
        <w:rPr>
          <w:rFonts w:eastAsia="Batang"/>
        </w:rPr>
        <w:t xml:space="preserve">f </w:t>
      </w:r>
      <w:r w:rsidR="00F83B23" w:rsidRPr="00272E09">
        <w:rPr>
          <w:rFonts w:eastAsia="Batang"/>
        </w:rPr>
        <w:t xml:space="preserve">food applications for lucerne line KK179 </w:t>
      </w:r>
      <w:r w:rsidR="00415F7B" w:rsidRPr="00272E09">
        <w:rPr>
          <w:rFonts w:eastAsia="Batang"/>
        </w:rPr>
        <w:t>are</w:t>
      </w:r>
      <w:r w:rsidR="00F83B23" w:rsidRPr="00272E09">
        <w:rPr>
          <w:rFonts w:eastAsia="Batang"/>
        </w:rPr>
        <w:t xml:space="preserve"> developed</w:t>
      </w:r>
      <w:r w:rsidR="00415F7B" w:rsidRPr="00272E09">
        <w:rPr>
          <w:rFonts w:eastAsia="Batang"/>
        </w:rPr>
        <w:t xml:space="preserve"> in the future</w:t>
      </w:r>
      <w:r w:rsidR="005F57AF" w:rsidRPr="00272E09">
        <w:rPr>
          <w:rFonts w:eastAsia="Batang"/>
        </w:rPr>
        <w:t xml:space="preserve"> and it is </w:t>
      </w:r>
      <w:r w:rsidRPr="00272E09">
        <w:rPr>
          <w:rFonts w:eastAsia="Batang"/>
        </w:rPr>
        <w:t xml:space="preserve">used as an ingredient in food, </w:t>
      </w:r>
      <w:r w:rsidR="00415F7B" w:rsidRPr="00272E09">
        <w:rPr>
          <w:rFonts w:eastAsia="Batang"/>
        </w:rPr>
        <w:t xml:space="preserve">then labelling requirements would apply in accordance </w:t>
      </w:r>
      <w:r w:rsidR="0085461D" w:rsidRPr="00272E09">
        <w:rPr>
          <w:rFonts w:eastAsia="Batang"/>
        </w:rPr>
        <w:t>with Standard 1.5.2.</w:t>
      </w:r>
    </w:p>
    <w:p w:rsidR="00193D1A" w:rsidRPr="00272E09" w:rsidRDefault="00193D1A">
      <w:pPr>
        <w:widowControl/>
        <w:rPr>
          <w:rFonts w:cs="Arial"/>
          <w:szCs w:val="22"/>
        </w:rPr>
      </w:pPr>
    </w:p>
    <w:p w:rsidR="008A7D76" w:rsidRPr="00272E09" w:rsidRDefault="008A7D76" w:rsidP="008A7D76">
      <w:pPr>
        <w:rPr>
          <w:szCs w:val="22"/>
        </w:rPr>
      </w:pPr>
      <w:r w:rsidRPr="00272E09">
        <w:rPr>
          <w:rFonts w:cs="Arial"/>
          <w:szCs w:val="22"/>
        </w:rPr>
        <w:t xml:space="preserve">Standard 1.5.2 also contains </w:t>
      </w:r>
      <w:r w:rsidR="005B519B" w:rsidRPr="00272E09">
        <w:rPr>
          <w:rFonts w:cs="Arial"/>
          <w:szCs w:val="22"/>
        </w:rPr>
        <w:t xml:space="preserve">a </w:t>
      </w:r>
      <w:r w:rsidRPr="00272E09">
        <w:rPr>
          <w:rFonts w:cs="Arial"/>
          <w:szCs w:val="22"/>
        </w:rPr>
        <w:t xml:space="preserve">provision for additional labelling requirements in cases where </w:t>
      </w:r>
      <w:r w:rsidRPr="00272E09">
        <w:rPr>
          <w:rFonts w:cs="Arial"/>
          <w:i/>
          <w:szCs w:val="22"/>
        </w:rPr>
        <w:t>the genetic modification has resulted in one or more significant composition or nutritional parameters having values outside the normal range of values for existing counterpart food not produced using gene technology</w:t>
      </w:r>
      <w:r w:rsidRPr="00272E09">
        <w:rPr>
          <w:rFonts w:cs="Arial"/>
          <w:szCs w:val="22"/>
        </w:rPr>
        <w:t>. In developing the GM food labelling standard, it was recognised there may be instances where additional labelling would be appropriate, for example where a property or characteristic of the food means that it is no longer equivalent to an existing counterpart food (Proposal P97).</w:t>
      </w:r>
    </w:p>
    <w:p w:rsidR="008A7D76" w:rsidRPr="00272E09" w:rsidRDefault="008A7D76" w:rsidP="008A7D76"/>
    <w:p w:rsidR="0059515F" w:rsidRPr="00C13F18" w:rsidRDefault="008A7D76" w:rsidP="00C13F18">
      <w:pPr>
        <w:pStyle w:val="Header"/>
        <w:rPr>
          <w:rFonts w:cs="Arial"/>
          <w:color w:val="000000" w:themeColor="text1"/>
          <w:szCs w:val="22"/>
        </w:rPr>
      </w:pPr>
      <w:r w:rsidRPr="00272E09">
        <w:rPr>
          <w:rFonts w:cs="Arial"/>
          <w:lang w:eastAsia="en-AU"/>
        </w:rPr>
        <w:t xml:space="preserve">Lucerne line KK179 has a reduced level of lignin compared with a non-GM comparator. While this reduction in lignin content changes the agronomic characteristics of the crop, </w:t>
      </w:r>
      <w:r w:rsidRPr="00272E09">
        <w:rPr>
          <w:rFonts w:cs="Arial"/>
          <w:color w:val="000000" w:themeColor="text1"/>
          <w:szCs w:val="22"/>
        </w:rPr>
        <w:t xml:space="preserve">the lignin level is within the normal range of variation found in non-GM lucerne and is therefore not considered to be of nutritional significance for humans. It is noted that the intent of the genetic modification was not to alter the nutritional profile </w:t>
      </w:r>
      <w:r w:rsidRPr="00272E09">
        <w:rPr>
          <w:rFonts w:cs="Arial"/>
          <w:i/>
          <w:color w:val="000000" w:themeColor="text1"/>
          <w:szCs w:val="22"/>
        </w:rPr>
        <w:t>per se</w:t>
      </w:r>
      <w:r w:rsidRPr="00272E09">
        <w:rPr>
          <w:rFonts w:cs="Arial"/>
          <w:color w:val="000000" w:themeColor="text1"/>
          <w:szCs w:val="22"/>
        </w:rPr>
        <w:t xml:space="preserve"> but rather to alter an agronomic trait. Line KK179 is therefore not considered to have </w:t>
      </w:r>
      <w:r w:rsidRPr="00272E09">
        <w:rPr>
          <w:rFonts w:cs="Arial"/>
          <w:i/>
          <w:color w:val="000000" w:themeColor="text1"/>
          <w:szCs w:val="22"/>
        </w:rPr>
        <w:t>significant composition or nutritional parameters</w:t>
      </w:r>
      <w:r w:rsidRPr="00272E09">
        <w:rPr>
          <w:rFonts w:cs="Arial"/>
          <w:color w:val="000000" w:themeColor="text1"/>
          <w:szCs w:val="22"/>
        </w:rPr>
        <w:t xml:space="preserve"> for the purposes of labelling GM foods.</w:t>
      </w:r>
      <w:bookmarkStart w:id="32" w:name="_Toc372719233"/>
    </w:p>
    <w:p w:rsidR="000000FE" w:rsidRPr="00272E09" w:rsidRDefault="008A7D76" w:rsidP="000000FE">
      <w:pPr>
        <w:pStyle w:val="Heading3"/>
      </w:pPr>
      <w:r w:rsidRPr="00272E09">
        <w:t>2</w:t>
      </w:r>
      <w:r w:rsidR="00DB5F1D" w:rsidRPr="00272E09">
        <w:t>.3</w:t>
      </w:r>
      <w:r w:rsidR="000000FE" w:rsidRPr="00272E09">
        <w:t>.2</w:t>
      </w:r>
      <w:r w:rsidR="000000FE" w:rsidRPr="00272E09">
        <w:tab/>
        <w:t>Detection methodology</w:t>
      </w:r>
      <w:bookmarkEnd w:id="32"/>
    </w:p>
    <w:p w:rsidR="00173BB9" w:rsidRPr="00272E09" w:rsidRDefault="00173BB9" w:rsidP="00173BB9">
      <w:r w:rsidRPr="00272E09">
        <w:t>An Expert Advisory Group (EAG), involving laboratory personnel and representatives of the Australian and Ne</w:t>
      </w:r>
      <w:r w:rsidR="00093E01" w:rsidRPr="00272E09">
        <w:t>w Zealand jurisdictions was</w:t>
      </w:r>
      <w:r w:rsidRPr="00272E09">
        <w:t xml:space="preserve"> formed by the Food Regulation Standing Committee</w:t>
      </w:r>
      <w:r w:rsidR="00272E09" w:rsidRPr="00272E09">
        <w:t>’s</w:t>
      </w:r>
      <w:r w:rsidRPr="00272E09">
        <w:t xml:space="preserve"> Implementation Sub-Committee</w:t>
      </w:r>
      <w:r w:rsidR="00093E01" w:rsidRPr="00272E09">
        <w:rPr>
          <w:rStyle w:val="FootnoteReference"/>
        </w:rPr>
        <w:footnoteReference w:id="3"/>
      </w:r>
      <w:r w:rsidRPr="00272E09">
        <w:t xml:space="preserve"> to identify and evaluate appropriate methods of analysis associated with all applications to FSANZ, including GM applications. </w:t>
      </w:r>
    </w:p>
    <w:p w:rsidR="00272E09" w:rsidRPr="00272E09" w:rsidRDefault="00272E09" w:rsidP="00173BB9"/>
    <w:p w:rsidR="00A705D1" w:rsidRDefault="00173BB9" w:rsidP="00173BB9">
      <w:r w:rsidRPr="00272E09">
        <w:t>The EAG has indicated that for GM applications, the full DNA sequence of the insert and adjacent genomic DNA is sufficient data to be provided</w:t>
      </w:r>
      <w:r w:rsidR="00E01715" w:rsidRPr="00272E09">
        <w:t xml:space="preserve"> for analytica</w:t>
      </w:r>
      <w:r w:rsidR="005F64F3" w:rsidRPr="00272E09">
        <w:t>l purpo</w:t>
      </w:r>
      <w:r w:rsidR="00E01715" w:rsidRPr="00272E09">
        <w:t>ses</w:t>
      </w:r>
      <w:r w:rsidRPr="00272E09">
        <w:t xml:space="preserve">. </w:t>
      </w:r>
    </w:p>
    <w:p w:rsidR="00BA1661" w:rsidRDefault="00173BB9" w:rsidP="00173BB9">
      <w:r w:rsidRPr="00272E09">
        <w:t>Using this information, any</w:t>
      </w:r>
      <w:r w:rsidR="00E01715" w:rsidRPr="00272E09">
        <w:t xml:space="preserve"> DNA</w:t>
      </w:r>
      <w:r w:rsidRPr="00272E09">
        <w:t xml:space="preserve"> analytical laboratory would have the capability to develop a PCR-based detection method. This sequence information was suppli</w:t>
      </w:r>
      <w:r w:rsidR="00CF15C9" w:rsidRPr="00272E09">
        <w:t>ed b</w:t>
      </w:r>
      <w:r w:rsidR="008A7D76" w:rsidRPr="00272E09">
        <w:t>y the Applicant for KK179</w:t>
      </w:r>
      <w:r w:rsidRPr="00272E09">
        <w:t xml:space="preserve"> to satisfy the requirement for detection methodology in the FSANZ </w:t>
      </w:r>
      <w:r w:rsidRPr="00272E09">
        <w:rPr>
          <w:i/>
        </w:rPr>
        <w:t>Application Handbook</w:t>
      </w:r>
      <w:r w:rsidRPr="00272E09">
        <w:t xml:space="preserve"> </w:t>
      </w:r>
      <w:r w:rsidRPr="00272E09">
        <w:fldChar w:fldCharType="begin"/>
      </w:r>
      <w:r w:rsidR="00535D33">
        <w:instrText xml:space="preserve"> ADDIN REFMGR.CITE &lt;Refman&gt;&lt;Cite&gt;&lt;Author&gt;FSANZ&lt;/Author&gt;&lt;Year&gt;2011&lt;/Year&gt;&lt;RecNum&gt;1304&lt;/RecNum&gt;&lt;IDText&gt;Application handbook&lt;/IDText&gt;&lt;MDL Ref_Type="Report"&gt;&lt;Ref_Type&gt;Report&lt;/Ref_Type&gt;&lt;Ref_ID&gt;1304&lt;/Ref_ID&gt;&lt;Title_Primary&gt;Application handbook&lt;/Title_Primary&gt;&lt;Authors_Primary&gt;FSANZ&lt;/Authors_Primary&gt;&lt;Date_Primary&gt;2011&lt;/Date_Primary&gt;&lt;Keywords&gt;standards&lt;/Keywords&gt;&lt;Reprint&gt;Not in File&lt;/Reprint&gt;&lt;Publisher&gt;Prepared by Food Standards Australia New Zealand&lt;/Publisher&gt;&lt;Web_URL&gt;&lt;u&gt;http://www.foodstandards.gov.au/foodstandards/changingthecode/applicationshandbook.cfm&lt;/u&gt;&lt;/Web_URL&gt;&lt;ZZ_WorkformID&gt;24&lt;/ZZ_WorkformID&gt;&lt;/MDL&gt;&lt;/Cite&gt;&lt;/Refman&gt;</w:instrText>
      </w:r>
      <w:r w:rsidRPr="00272E09">
        <w:fldChar w:fldCharType="separate"/>
      </w:r>
      <w:r w:rsidR="00036E4B" w:rsidRPr="00272E09">
        <w:rPr>
          <w:noProof/>
        </w:rPr>
        <w:t>(FSANZ, 2011)</w:t>
      </w:r>
      <w:r w:rsidRPr="00272E09">
        <w:fldChar w:fldCharType="end"/>
      </w:r>
      <w:r w:rsidRPr="00272E09">
        <w:t>.</w:t>
      </w:r>
      <w:r w:rsidR="00BA1661">
        <w:br w:type="page"/>
      </w:r>
    </w:p>
    <w:p w:rsidR="00674FE5" w:rsidRPr="00272E09" w:rsidRDefault="008A7D76" w:rsidP="00674FE5">
      <w:pPr>
        <w:pStyle w:val="Heading2"/>
      </w:pPr>
      <w:bookmarkStart w:id="33" w:name="_Toc372719234"/>
      <w:bookmarkStart w:id="34" w:name="_Toc175381455"/>
      <w:bookmarkEnd w:id="15"/>
      <w:bookmarkEnd w:id="16"/>
      <w:bookmarkEnd w:id="17"/>
      <w:bookmarkEnd w:id="18"/>
      <w:bookmarkEnd w:id="19"/>
      <w:bookmarkEnd w:id="20"/>
      <w:bookmarkEnd w:id="31"/>
      <w:r w:rsidRPr="00272E09">
        <w:lastRenderedPageBreak/>
        <w:t>2</w:t>
      </w:r>
      <w:r w:rsidR="00DB5F1D" w:rsidRPr="00272E09">
        <w:t>.4</w:t>
      </w:r>
      <w:r w:rsidR="00674FE5" w:rsidRPr="00272E09">
        <w:tab/>
        <w:t>Risk communication</w:t>
      </w:r>
      <w:bookmarkEnd w:id="33"/>
      <w:r w:rsidR="00674FE5" w:rsidRPr="00272E09">
        <w:t xml:space="preserve"> </w:t>
      </w:r>
    </w:p>
    <w:p w:rsidR="00FD52BA" w:rsidRDefault="00E2362E" w:rsidP="00E2362E">
      <w:pPr>
        <w:rPr>
          <w:szCs w:val="22"/>
        </w:rPr>
      </w:pPr>
      <w:r w:rsidRPr="00272E09">
        <w:rPr>
          <w:szCs w:val="22"/>
        </w:rPr>
        <w:t xml:space="preserve">Consultation is a key part of FSANZ’s standards development process. </w:t>
      </w:r>
    </w:p>
    <w:p w:rsidR="00FD52BA" w:rsidRDefault="00FD52BA" w:rsidP="00E2362E">
      <w:pPr>
        <w:rPr>
          <w:szCs w:val="22"/>
        </w:rPr>
      </w:pPr>
    </w:p>
    <w:p w:rsidR="00DE46EA" w:rsidRPr="00272E09" w:rsidRDefault="00DE46EA" w:rsidP="00DE46EA">
      <w:pPr>
        <w:rPr>
          <w:lang w:bidi="ar-SA"/>
        </w:rPr>
      </w:pPr>
      <w:r w:rsidRPr="00272E09">
        <w:rPr>
          <w:lang w:bidi="ar-SA"/>
        </w:rPr>
        <w:t>The pr</w:t>
      </w:r>
      <w:r w:rsidR="00C92C65">
        <w:rPr>
          <w:lang w:bidi="ar-SA"/>
        </w:rPr>
        <w:t>ocess by which FSANZ considers S</w:t>
      </w:r>
      <w:r w:rsidRPr="00272E09">
        <w:rPr>
          <w:lang w:bidi="ar-SA"/>
        </w:rPr>
        <w:t>tandard</w:t>
      </w:r>
      <w:r w:rsidR="00C92C65">
        <w:rPr>
          <w:lang w:bidi="ar-SA"/>
        </w:rPr>
        <w:t>s</w:t>
      </w:r>
      <w:r w:rsidRPr="00272E09">
        <w:rPr>
          <w:lang w:bidi="ar-SA"/>
        </w:rPr>
        <w:t xml:space="preserve"> matters is open, accountable, consultative and transparent. Public submissions are called to obtain the views of interested parties on issues raised by the application and the impacts of regulatory options.</w:t>
      </w:r>
    </w:p>
    <w:p w:rsidR="00DE46EA" w:rsidRDefault="00DE46EA" w:rsidP="00DE46EA">
      <w:pPr>
        <w:rPr>
          <w:color w:val="000000" w:themeColor="text1"/>
          <w:szCs w:val="22"/>
        </w:rPr>
      </w:pPr>
    </w:p>
    <w:p w:rsidR="00DE46EA" w:rsidRPr="00272E09" w:rsidRDefault="00FD52BA" w:rsidP="00DE46EA">
      <w:pPr>
        <w:rPr>
          <w:lang w:bidi="ar-SA"/>
        </w:rPr>
      </w:pPr>
      <w:r w:rsidRPr="00272E09">
        <w:rPr>
          <w:color w:val="000000" w:themeColor="text1"/>
          <w:szCs w:val="22"/>
        </w:rPr>
        <w:t xml:space="preserve">Public submissions were invited on a draft variation which was released for public comment between 8 October and 19 November 2013. </w:t>
      </w:r>
      <w:r w:rsidR="00DE46EA" w:rsidRPr="00272E09">
        <w:rPr>
          <w:lang w:bidi="ar-SA"/>
        </w:rPr>
        <w:t xml:space="preserve">The call for submissions was notified via the Notification Circular, media release and through FSANZ’s social media tools and the publication, </w:t>
      </w:r>
      <w:r w:rsidR="00DE46EA" w:rsidRPr="00272E09">
        <w:rPr>
          <w:i/>
          <w:lang w:bidi="ar-SA"/>
        </w:rPr>
        <w:t>Food Standards News</w:t>
      </w:r>
      <w:r w:rsidR="00DE46EA" w:rsidRPr="00272E09">
        <w:rPr>
          <w:lang w:bidi="ar-SA"/>
        </w:rPr>
        <w:t>. Subscribers and interested parties were also notified.</w:t>
      </w:r>
    </w:p>
    <w:p w:rsidR="00DE46EA" w:rsidRDefault="00DE46EA" w:rsidP="00FD52BA">
      <w:pPr>
        <w:outlineLvl w:val="4"/>
        <w:rPr>
          <w:color w:val="000000" w:themeColor="text1"/>
          <w:szCs w:val="22"/>
        </w:rPr>
      </w:pPr>
    </w:p>
    <w:p w:rsidR="00FD52BA" w:rsidRPr="00272E09" w:rsidRDefault="00FD52BA" w:rsidP="00FD52BA">
      <w:pPr>
        <w:outlineLvl w:val="4"/>
        <w:rPr>
          <w:rFonts w:cs="Arial"/>
          <w:color w:val="000000" w:themeColor="text1"/>
          <w:szCs w:val="22"/>
        </w:rPr>
      </w:pPr>
      <w:r w:rsidRPr="00272E09">
        <w:rPr>
          <w:color w:val="000000" w:themeColor="text1"/>
          <w:szCs w:val="22"/>
        </w:rPr>
        <w:t xml:space="preserve">Eleven submissions were received, of which one did not object to the proposed variation and two supported the proposed variation. </w:t>
      </w:r>
      <w:r w:rsidRPr="00272E09">
        <w:rPr>
          <w:rFonts w:cs="Arial"/>
          <w:color w:val="000000" w:themeColor="text1"/>
          <w:szCs w:val="22"/>
        </w:rPr>
        <w:t>Three submissions objecting to the approval of food derived from KK179 were received from private, independent submitters and five submissions (four of which were similarly worded submissions from the organic industry) objecting to the approval were received from non-government organisations.</w:t>
      </w:r>
    </w:p>
    <w:p w:rsidR="00FD52BA" w:rsidRDefault="00FD52BA" w:rsidP="00E2362E">
      <w:pPr>
        <w:rPr>
          <w:szCs w:val="22"/>
        </w:rPr>
      </w:pPr>
    </w:p>
    <w:p w:rsidR="00DE46EA" w:rsidRDefault="00E2362E" w:rsidP="00E2362E">
      <w:pPr>
        <w:rPr>
          <w:szCs w:val="22"/>
        </w:rPr>
      </w:pPr>
      <w:r w:rsidRPr="00272E09">
        <w:rPr>
          <w:szCs w:val="22"/>
        </w:rPr>
        <w:t>FSANZ acknowledges the time taken by individuals and organisations to make submissions</w:t>
      </w:r>
      <w:r w:rsidR="00DE46EA">
        <w:rPr>
          <w:szCs w:val="22"/>
        </w:rPr>
        <w:t xml:space="preserve"> on this Application.</w:t>
      </w:r>
    </w:p>
    <w:p w:rsidR="00DE46EA" w:rsidRDefault="00DE46EA" w:rsidP="00E2362E">
      <w:pPr>
        <w:rPr>
          <w:szCs w:val="22"/>
        </w:rPr>
      </w:pPr>
    </w:p>
    <w:p w:rsidR="00E2362E" w:rsidRPr="00272E09" w:rsidRDefault="00E2362E" w:rsidP="00E2362E">
      <w:pPr>
        <w:rPr>
          <w:szCs w:val="22"/>
        </w:rPr>
      </w:pPr>
      <w:r w:rsidRPr="00272E09">
        <w:rPr>
          <w:szCs w:val="22"/>
        </w:rPr>
        <w:t>Every submission on an application or proposal is reviewed by FSANZ staff, who examine the issues identified and prepare a response to those is</w:t>
      </w:r>
      <w:r w:rsidR="00DE46EA">
        <w:rPr>
          <w:szCs w:val="22"/>
        </w:rPr>
        <w:t>sues. While not all comments may</w:t>
      </w:r>
      <w:r w:rsidRPr="00272E09">
        <w:rPr>
          <w:szCs w:val="22"/>
        </w:rPr>
        <w:t xml:space="preserve"> be taken on board during the process, they are valued and all contribute to the rigour of our assessment. </w:t>
      </w:r>
    </w:p>
    <w:p w:rsidR="00F808D1" w:rsidRPr="00272E09" w:rsidRDefault="00F808D1" w:rsidP="00F808D1">
      <w:pPr>
        <w:rPr>
          <w:lang w:bidi="ar-SA"/>
        </w:rPr>
      </w:pPr>
    </w:p>
    <w:p w:rsidR="00220151" w:rsidRPr="00272E09" w:rsidRDefault="007058A6" w:rsidP="0049385C">
      <w:pPr>
        <w:rPr>
          <w:lang w:bidi="ar-SA"/>
        </w:rPr>
      </w:pPr>
      <w:r>
        <w:rPr>
          <w:lang w:bidi="ar-SA"/>
        </w:rPr>
        <w:t xml:space="preserve">Documents relating to </w:t>
      </w:r>
      <w:r w:rsidR="00F808D1" w:rsidRPr="00272E09">
        <w:rPr>
          <w:lang w:bidi="ar-SA"/>
        </w:rPr>
        <w:t>Application A</w:t>
      </w:r>
      <w:r w:rsidR="008A7D76" w:rsidRPr="00272E09">
        <w:rPr>
          <w:lang w:bidi="ar-SA"/>
        </w:rPr>
        <w:t>1085</w:t>
      </w:r>
      <w:r w:rsidR="004673BE" w:rsidRPr="00272E09">
        <w:rPr>
          <w:lang w:bidi="ar-SA"/>
        </w:rPr>
        <w:t>,</w:t>
      </w:r>
      <w:r w:rsidR="00F808D1" w:rsidRPr="00272E09">
        <w:rPr>
          <w:lang w:bidi="ar-SA"/>
        </w:rPr>
        <w:t xml:space="preserve"> </w:t>
      </w:r>
      <w:r w:rsidR="004673BE" w:rsidRPr="00272E09">
        <w:rPr>
          <w:lang w:bidi="ar-SA"/>
        </w:rPr>
        <w:t xml:space="preserve">including submissions received, </w:t>
      </w:r>
      <w:r>
        <w:rPr>
          <w:lang w:bidi="ar-SA"/>
        </w:rPr>
        <w:t>are</w:t>
      </w:r>
      <w:r w:rsidR="00F808D1" w:rsidRPr="00272E09">
        <w:rPr>
          <w:lang w:bidi="ar-SA"/>
        </w:rPr>
        <w:t xml:space="preserve"> available on the </w:t>
      </w:r>
      <w:r w:rsidR="004673BE" w:rsidRPr="00272E09">
        <w:rPr>
          <w:lang w:bidi="ar-SA"/>
        </w:rPr>
        <w:t xml:space="preserve">FSANZ </w:t>
      </w:r>
      <w:r w:rsidR="00F808D1" w:rsidRPr="00272E09">
        <w:rPr>
          <w:lang w:bidi="ar-SA"/>
        </w:rPr>
        <w:t>website</w:t>
      </w:r>
      <w:r w:rsidR="004673BE" w:rsidRPr="00272E09">
        <w:rPr>
          <w:lang w:bidi="ar-SA"/>
        </w:rPr>
        <w:t>.</w:t>
      </w:r>
    </w:p>
    <w:p w:rsidR="00DB5F1D" w:rsidRPr="00272E09" w:rsidRDefault="00DB5F1D" w:rsidP="00DB5F1D">
      <w:pPr>
        <w:pStyle w:val="Heading2"/>
      </w:pPr>
      <w:bookmarkStart w:id="35" w:name="_Toc372719235"/>
      <w:r w:rsidRPr="00272E09">
        <w:t>2.5</w:t>
      </w:r>
      <w:r w:rsidRPr="00272E09">
        <w:tab/>
        <w:t>FSANZ Act assessment requirements</w:t>
      </w:r>
      <w:bookmarkEnd w:id="35"/>
      <w:r w:rsidRPr="00272E09">
        <w:t xml:space="preserve"> </w:t>
      </w:r>
    </w:p>
    <w:p w:rsidR="00DB5F1D" w:rsidRPr="00272E09" w:rsidRDefault="00DB5F1D" w:rsidP="00DA392F">
      <w:pPr>
        <w:pStyle w:val="Heading3"/>
      </w:pPr>
      <w:bookmarkStart w:id="36" w:name="_Toc372719236"/>
      <w:r w:rsidRPr="00272E09">
        <w:t>2.5.1</w:t>
      </w:r>
      <w:r w:rsidRPr="00272E09">
        <w:tab/>
        <w:t>Section 29</w:t>
      </w:r>
      <w:bookmarkEnd w:id="36"/>
    </w:p>
    <w:p w:rsidR="00DB5F1D" w:rsidRPr="00272E09" w:rsidRDefault="00DA392F" w:rsidP="00DB5F1D">
      <w:pPr>
        <w:pStyle w:val="Heading3"/>
        <w:rPr>
          <w:i/>
        </w:rPr>
      </w:pPr>
      <w:bookmarkStart w:id="37" w:name="_Toc372719237"/>
      <w:r w:rsidRPr="00272E09">
        <w:rPr>
          <w:i/>
        </w:rPr>
        <w:t>2.5.1.1</w:t>
      </w:r>
      <w:r w:rsidR="00DB5F1D" w:rsidRPr="00272E09">
        <w:rPr>
          <w:i/>
        </w:rPr>
        <w:tab/>
        <w:t>Cost/benefit analysis</w:t>
      </w:r>
      <w:bookmarkEnd w:id="37"/>
    </w:p>
    <w:p w:rsidR="00D92606" w:rsidRDefault="00D92606" w:rsidP="00D92606">
      <w:pPr>
        <w:rPr>
          <w:rFonts w:cs="Arial"/>
          <w:szCs w:val="22"/>
        </w:rPr>
      </w:pPr>
      <w:r w:rsidRPr="00A705D1">
        <w:rPr>
          <w:rFonts w:cs="Arial"/>
          <w:szCs w:val="22"/>
        </w:rPr>
        <w:t>The Office of Best Practice Regulation (OBPR), in a letter to FSANZ dated 24 November 2010, granted a standing exemption from the need of the OBPR to assess if a Regulatory Impact Statement is required for the approval of additional genetically modified foods (reference 12065). This standing exemption was provided as such changes are considered as minor, machinery and deregulatory in nature.  This standing exemption relates to the introduction of a food to the food supply that has been determined to be safe.</w:t>
      </w:r>
      <w:r>
        <w:rPr>
          <w:rFonts w:cs="Arial"/>
          <w:szCs w:val="22"/>
        </w:rPr>
        <w:t xml:space="preserve"> </w:t>
      </w:r>
    </w:p>
    <w:p w:rsidR="00DA392F" w:rsidRPr="00272E09" w:rsidRDefault="00DA392F" w:rsidP="00DA392F">
      <w:pPr>
        <w:rPr>
          <w:lang w:eastAsia="en-AU" w:bidi="ar-SA"/>
        </w:rPr>
      </w:pPr>
    </w:p>
    <w:p w:rsidR="00DA392F" w:rsidRPr="00272E09" w:rsidRDefault="00DA392F" w:rsidP="00DA392F">
      <w:r w:rsidRPr="00272E09">
        <w:t xml:space="preserve">The costs that would arise from a food regulatory measure developed or varied as a result of </w:t>
      </w:r>
      <w:r w:rsidRPr="00272E09">
        <w:rPr>
          <w:color w:val="000000" w:themeColor="text1"/>
        </w:rPr>
        <w:t xml:space="preserve">the application </w:t>
      </w:r>
      <w:r w:rsidR="007058A6">
        <w:rPr>
          <w:color w:val="000000" w:themeColor="text1"/>
        </w:rPr>
        <w:t xml:space="preserve">would not </w:t>
      </w:r>
      <w:r w:rsidRPr="00272E09">
        <w:rPr>
          <w:color w:val="000000" w:themeColor="text1"/>
        </w:rPr>
        <w:t xml:space="preserve">outweigh </w:t>
      </w:r>
      <w:r w:rsidRPr="00272E09">
        <w:t>the direct and indirect benefits to the community, Government or industry that would arise from the development or variation of the food regulatory measure.</w:t>
      </w:r>
    </w:p>
    <w:p w:rsidR="00DA392F" w:rsidRPr="00272E09" w:rsidRDefault="00DA392F" w:rsidP="00DA392F"/>
    <w:p w:rsidR="00DB5F1D" w:rsidRPr="00272E09" w:rsidRDefault="00DB5F1D" w:rsidP="00DB5F1D">
      <w:r w:rsidRPr="00272E09">
        <w:t xml:space="preserve">A consideration of the cost/benefit of approving the draft variation is not intended to be an exhaustive, quantitative dollar analysis of the options and, in fact, most of the impacts that are considered cannot be assigned a dollar value. Rather, the analysis seeks to highlight the qualitative impacts of criteria that are relevant to each option. These criteria are deliberately limited to those involving broad areas such as trade, consumer information and compliance. </w:t>
      </w:r>
    </w:p>
    <w:p w:rsidR="00BA1661" w:rsidRDefault="00BA1661" w:rsidP="00DB5F1D">
      <w:r>
        <w:br w:type="page"/>
      </w:r>
    </w:p>
    <w:p w:rsidR="00D92606" w:rsidRDefault="00DB5F1D" w:rsidP="00AE4EA8">
      <w:pPr>
        <w:widowControl/>
        <w:autoSpaceDE w:val="0"/>
        <w:autoSpaceDN w:val="0"/>
        <w:adjustRightInd w:val="0"/>
        <w:rPr>
          <w:rFonts w:cs="Arial"/>
          <w:szCs w:val="22"/>
        </w:rPr>
      </w:pPr>
      <w:r w:rsidRPr="00272E09">
        <w:lastRenderedPageBreak/>
        <w:t>The points below list the effect that approving the draft would be expected to have on various sectors.</w:t>
      </w:r>
      <w:r w:rsidR="00AE4EA8" w:rsidRPr="00272E09">
        <w:t xml:space="preserve"> It should be noted it is not intended that lucerne line KK179 be for </w:t>
      </w:r>
      <w:r w:rsidR="00AE4EA8" w:rsidRPr="00272E09">
        <w:rPr>
          <w:rFonts w:cs="Arial"/>
          <w:szCs w:val="22"/>
        </w:rPr>
        <w:t xml:space="preserve">human consumption as its purpose is for use in animal feed, primarily in northern America. </w:t>
      </w:r>
    </w:p>
    <w:p w:rsidR="00525C62" w:rsidRPr="00272E09" w:rsidRDefault="00AE4EA8" w:rsidP="00AE4EA8">
      <w:pPr>
        <w:widowControl/>
        <w:autoSpaceDE w:val="0"/>
        <w:autoSpaceDN w:val="0"/>
        <w:adjustRightInd w:val="0"/>
      </w:pPr>
      <w:r w:rsidRPr="00272E09">
        <w:rPr>
          <w:rFonts w:cs="Arial"/>
          <w:szCs w:val="22"/>
        </w:rPr>
        <w:t xml:space="preserve">The Applicant has stated that </w:t>
      </w:r>
      <w:r w:rsidRPr="00272E09">
        <w:rPr>
          <w:rFonts w:cs="Arial"/>
          <w:szCs w:val="22"/>
          <w:lang w:eastAsia="en-GB" w:bidi="ar-SA"/>
        </w:rPr>
        <w:t>the Monsanto/Forage Genetics International (FGI) Technology Use Agreement with growers for this product would strictly prohibit the commercial sale of KK179 alfalfa seed for food uses.</w:t>
      </w:r>
      <w:r w:rsidRPr="00272E09">
        <w:rPr>
          <w:rFonts w:cs="Arial"/>
          <w:szCs w:val="22"/>
        </w:rPr>
        <w:t xml:space="preserve"> Further, </w:t>
      </w:r>
      <w:r w:rsidRPr="00272E09">
        <w:rPr>
          <w:rFonts w:cs="Arial"/>
          <w:szCs w:val="22"/>
          <w:lang w:eastAsia="en-GB" w:bidi="ar-SA"/>
        </w:rPr>
        <w:t>the production of KK179 alfalfa seed would only be permitted through strict licensing agreements between growers and Monsanto/FGI, which require that all seed be returned to Monsanto/FGI.</w:t>
      </w:r>
      <w:r w:rsidRPr="00272E09">
        <w:rPr>
          <w:rFonts w:ascii="Calibri" w:hAnsi="Calibri" w:cs="Calibri"/>
          <w:sz w:val="24"/>
          <w:lang w:eastAsia="en-GB" w:bidi="ar-SA"/>
        </w:rPr>
        <w:t xml:space="preserve"> </w:t>
      </w:r>
      <w:r w:rsidRPr="00272E09">
        <w:t>The following options are therefore relev</w:t>
      </w:r>
      <w:r w:rsidRPr="00A705D1">
        <w:t>ant in the event of inadvertent entry</w:t>
      </w:r>
      <w:r w:rsidRPr="00272E09">
        <w:t xml:space="preserve"> of food from line KK179 into the Australian/New Zealand food supply</w:t>
      </w:r>
      <w:r w:rsidR="00175FF7">
        <w:t xml:space="preserve">, following approval for commercial growing overseas. </w:t>
      </w:r>
      <w:r w:rsidRPr="00272E09">
        <w:t xml:space="preserve">As </w:t>
      </w:r>
      <w:r w:rsidR="00E203EF">
        <w:t>the Applicant</w:t>
      </w:r>
      <w:r w:rsidR="009B210D">
        <w:t xml:space="preserve"> has indicated there is no current intention of growing KK179 in Australia or New Zealand and </w:t>
      </w:r>
      <w:r w:rsidRPr="00272E09">
        <w:t xml:space="preserve">fresh sprouts are not imported, the most likely route of inadvertent entry would be via </w:t>
      </w:r>
      <w:r w:rsidR="009B210D">
        <w:t xml:space="preserve">imported </w:t>
      </w:r>
      <w:r w:rsidRPr="00272E09">
        <w:t xml:space="preserve">co-mingled seed for sowing or sprouting. </w:t>
      </w:r>
    </w:p>
    <w:p w:rsidR="00272E09" w:rsidRPr="00272E09" w:rsidRDefault="00272E09" w:rsidP="00AE4EA8">
      <w:pPr>
        <w:widowControl/>
        <w:autoSpaceDE w:val="0"/>
        <w:autoSpaceDN w:val="0"/>
        <w:adjustRightInd w:val="0"/>
      </w:pPr>
    </w:p>
    <w:p w:rsidR="00DB5F1D" w:rsidRPr="0059515F" w:rsidRDefault="00AE4EA8" w:rsidP="00AE4EA8">
      <w:pPr>
        <w:widowControl/>
        <w:autoSpaceDE w:val="0"/>
        <w:autoSpaceDN w:val="0"/>
        <w:adjustRightInd w:val="0"/>
      </w:pPr>
      <w:r w:rsidRPr="00272E09">
        <w:t>In this case, since the seed would be a living genetically modified organism (GMO) it would, in the first instance, be subject to the regulations governing the release of a GMO into the environment and would therefore come under the jurisdiction of the Office of the Gene Technology Regulator in Australia and the Environmental Protection Authority in New Zealand.</w:t>
      </w:r>
      <w:r w:rsidR="00910FA0" w:rsidRPr="00272E09">
        <w:t xml:space="preserve"> Any intentional</w:t>
      </w:r>
      <w:r w:rsidRPr="00272E09">
        <w:t xml:space="preserve"> </w:t>
      </w:r>
      <w:r w:rsidR="00910FA0" w:rsidRPr="00272E09">
        <w:t>importation and/or growing of viable GM lucerne in New Zealand would require a</w:t>
      </w:r>
      <w:r w:rsidR="002E5B3A" w:rsidRPr="00272E09">
        <w:t xml:space="preserve">n approval under the </w:t>
      </w:r>
      <w:r w:rsidR="002E5B3A" w:rsidRPr="00272E09">
        <w:rPr>
          <w:i/>
        </w:rPr>
        <w:t>Hazardous Substances and New Organisms Act 1996</w:t>
      </w:r>
      <w:r w:rsidR="002E5B3A" w:rsidRPr="00272E09">
        <w:t xml:space="preserve">. </w:t>
      </w:r>
      <w:r w:rsidRPr="00272E09">
        <w:t>Relevant information on the importation of lucerne seed is available on the NZ Ministry for Primary Industries website (</w:t>
      </w:r>
      <w:hyperlink r:id="rId32" w:history="1">
        <w:r w:rsidRPr="00272E09">
          <w:rPr>
            <w:rStyle w:val="Hyperlink"/>
          </w:rPr>
          <w:t>http://www.biosecurity.govt.nz/related/related_faqs/ihs/search?page=2&amp;expand=2475</w:t>
        </w:r>
      </w:hyperlink>
      <w:r w:rsidR="00BA1661">
        <w:t>).</w:t>
      </w:r>
    </w:p>
    <w:p w:rsidR="00DB5F1D" w:rsidRPr="00272E09" w:rsidRDefault="00DB5F1D" w:rsidP="00DB5F1D"/>
    <w:p w:rsidR="00DA392F" w:rsidRPr="00272E09" w:rsidRDefault="00DA392F" w:rsidP="00DA392F">
      <w:pPr>
        <w:ind w:left="1418" w:hanging="1418"/>
      </w:pPr>
      <w:r w:rsidRPr="007058A6">
        <w:rPr>
          <w:i/>
        </w:rPr>
        <w:t>Consumers:</w:t>
      </w:r>
      <w:r w:rsidRPr="00272E09">
        <w:tab/>
        <w:t>Broader availability of imported lucerne products as</w:t>
      </w:r>
      <w:r w:rsidR="0059515F">
        <w:t>, if line KK179 were to be approved for commercial growing overseas,</w:t>
      </w:r>
      <w:r w:rsidRPr="00272E09">
        <w:t xml:space="preserve"> there would be no restriction on imported foods containing </w:t>
      </w:r>
      <w:r w:rsidR="00AE4EA8" w:rsidRPr="00272E09">
        <w:t xml:space="preserve">or comprising </w:t>
      </w:r>
      <w:r w:rsidR="0059515F">
        <w:t>this line</w:t>
      </w:r>
      <w:r w:rsidRPr="00272E09">
        <w:t>, providing those products did not breach regulatory requirements concerning environmental release.</w:t>
      </w:r>
    </w:p>
    <w:p w:rsidR="00DA392F" w:rsidRPr="00272E09" w:rsidRDefault="00DA392F" w:rsidP="00E57C83"/>
    <w:p w:rsidR="00DA392F" w:rsidRPr="00272E09" w:rsidRDefault="00DA392F" w:rsidP="00DA392F">
      <w:pPr>
        <w:ind w:left="1418"/>
      </w:pPr>
      <w:r w:rsidRPr="00272E09">
        <w:t>The safety assessment found that there would be no impact on public health and safety if KK179 were introduced into the food supply.</w:t>
      </w:r>
    </w:p>
    <w:p w:rsidR="00DA392F" w:rsidRPr="00272E09" w:rsidRDefault="00DA392F" w:rsidP="00DA392F"/>
    <w:p w:rsidR="00DA392F" w:rsidRPr="00272E09" w:rsidRDefault="00DA392F" w:rsidP="00DA392F">
      <w:pPr>
        <w:ind w:left="1418" w:hanging="1418"/>
      </w:pPr>
      <w:r w:rsidRPr="007058A6">
        <w:rPr>
          <w:i/>
        </w:rPr>
        <w:t>Government:</w:t>
      </w:r>
      <w:r w:rsidRPr="00272E09">
        <w:tab/>
        <w:t xml:space="preserve">Benefit that if lucerne line KK179 was detected in lucerne imports, approval would ensure compliance of those products with the Code. This would ensure no potential for trade disruption on regulatory grounds. </w:t>
      </w:r>
    </w:p>
    <w:p w:rsidR="00DA392F" w:rsidRPr="00272E09" w:rsidRDefault="00DA392F" w:rsidP="00E57C83">
      <w:pPr>
        <w:ind w:left="1418"/>
        <w:rPr>
          <w:rFonts w:cs="Arial"/>
          <w:szCs w:val="22"/>
        </w:rPr>
      </w:pPr>
      <w:r w:rsidRPr="00272E09">
        <w:t>Approval of lucerne line KK179 would ensure no con</w:t>
      </w:r>
      <w:r w:rsidR="00E57C83" w:rsidRPr="00272E09">
        <w:t xml:space="preserve">flict with WTO responsibilities if the line </w:t>
      </w:r>
      <w:r w:rsidR="00E57C83" w:rsidRPr="00272E09">
        <w:rPr>
          <w:rFonts w:cs="Arial"/>
          <w:szCs w:val="22"/>
        </w:rPr>
        <w:t>is approved for commercial growing in other countries.</w:t>
      </w:r>
    </w:p>
    <w:p w:rsidR="002B390B" w:rsidRPr="00272E09" w:rsidRDefault="002B390B" w:rsidP="002B390B">
      <w:pPr>
        <w:rPr>
          <w:rFonts w:cs="Arial"/>
          <w:szCs w:val="22"/>
        </w:rPr>
      </w:pPr>
    </w:p>
    <w:p w:rsidR="00DA392F" w:rsidRPr="00272E09" w:rsidRDefault="00DA392F" w:rsidP="00DA392F">
      <w:pPr>
        <w:ind w:left="1418" w:hanging="1418"/>
      </w:pPr>
      <w:r w:rsidRPr="007058A6">
        <w:rPr>
          <w:i/>
        </w:rPr>
        <w:t>Industry:</w:t>
      </w:r>
      <w:r w:rsidRPr="00272E09">
        <w:tab/>
        <w:t xml:space="preserve">Importers of processed foods containing lucerne derivatives would benefit as foods derived from lucerne line KK179 would be compliant with the Code, allowing broader market access and increased choice in raw materials. </w:t>
      </w:r>
    </w:p>
    <w:p w:rsidR="00DA392F" w:rsidRDefault="00DA392F" w:rsidP="00DA392F">
      <w:pPr>
        <w:ind w:left="1418"/>
      </w:pPr>
      <w:r w:rsidRPr="00272E09">
        <w:t>Retailers may be able to offer a broader range of lucerne products or imported foods manufactured using lucerne derivatives.</w:t>
      </w:r>
    </w:p>
    <w:p w:rsidR="00C13F18" w:rsidRDefault="00C13F18" w:rsidP="00DA392F">
      <w:pPr>
        <w:ind w:left="1418"/>
      </w:pPr>
    </w:p>
    <w:p w:rsidR="00C13F18" w:rsidRPr="00272E09" w:rsidRDefault="00D3238B" w:rsidP="00DA392F">
      <w:pPr>
        <w:ind w:left="1418"/>
      </w:pPr>
      <w:r w:rsidRPr="00A705D1">
        <w:t>The segregation of raw agricultural commodity of KK179, as for any GM crop, will be driven by industry, based on market preferences. Implicit in this will be a due regard to the costs of maintaining various levels of purity.</w:t>
      </w:r>
    </w:p>
    <w:p w:rsidR="0059515F" w:rsidRDefault="0059515F">
      <w:pPr>
        <w:widowControl/>
      </w:pPr>
    </w:p>
    <w:p w:rsidR="00AE4EA8" w:rsidRPr="00272E09" w:rsidRDefault="00AE4EA8" w:rsidP="00AE4EA8">
      <w:r w:rsidRPr="00272E09">
        <w:t>As food from lucerne line KK179 has been found to be as safe as food from conventional cultivars of lucerne, not preparing a draft variation would offer little benefit to consumers, as approval of lucerne line KK179 by other countries could limit the availability of imported lucerne products in the Australian and New Zealand markets.</w:t>
      </w:r>
    </w:p>
    <w:p w:rsidR="007058A6" w:rsidRDefault="007058A6">
      <w:pPr>
        <w:widowControl/>
      </w:pPr>
    </w:p>
    <w:p w:rsidR="00BA1661" w:rsidRDefault="00BA1661" w:rsidP="00AE4EA8">
      <w:r>
        <w:br w:type="page"/>
      </w:r>
    </w:p>
    <w:p w:rsidR="00AE4EA8" w:rsidRPr="00272E09" w:rsidRDefault="00AE4EA8" w:rsidP="00AE4EA8">
      <w:r w:rsidRPr="00272E09">
        <w:lastRenderedPageBreak/>
        <w:t xml:space="preserve">In addition, this option would result in the requirement for segregation of any products containing lucerne line KK179 from those containing approved lucerne lines which would be likely to increase the costs of imported lucerne-derived products. </w:t>
      </w:r>
    </w:p>
    <w:p w:rsidR="00AE4EA8" w:rsidRPr="00272E09" w:rsidRDefault="00AE4EA8" w:rsidP="00AE4EA8"/>
    <w:p w:rsidR="00D32733" w:rsidRDefault="00D32733" w:rsidP="00AE4EA8">
      <w:pPr>
        <w:rPr>
          <w:rFonts w:cs="Arial"/>
          <w:szCs w:val="22"/>
        </w:rPr>
      </w:pPr>
      <w:r w:rsidRPr="00272E09">
        <w:rPr>
          <w:rFonts w:cs="Arial"/>
          <w:szCs w:val="22"/>
        </w:rPr>
        <w:t>Also, not preparing a draft variation is likely to be inconsistent with Australia’s and New Zealand’s WTO obligations if lucerne KK179 is approved for commercial growing in other countries.</w:t>
      </w:r>
    </w:p>
    <w:p w:rsidR="007058A6" w:rsidRPr="00E753BB" w:rsidRDefault="007058A6" w:rsidP="00AE4EA8">
      <w:pPr>
        <w:rPr>
          <w:rFonts w:cs="Arial"/>
          <w:szCs w:val="22"/>
        </w:rPr>
      </w:pPr>
    </w:p>
    <w:p w:rsidR="00AE4EA8" w:rsidRPr="00272E09" w:rsidRDefault="00AE4EA8" w:rsidP="00AE4EA8">
      <w:r w:rsidRPr="00272E09">
        <w:t>Based on the conclusions of the safety assessments, the potential benefits of approving the variation outweighed the potential costs.</w:t>
      </w:r>
    </w:p>
    <w:p w:rsidR="00AE4EA8" w:rsidRPr="00272E09" w:rsidRDefault="00AE4EA8" w:rsidP="00AE4EA8">
      <w:pPr>
        <w:pStyle w:val="Heading3"/>
        <w:rPr>
          <w:i/>
        </w:rPr>
      </w:pPr>
      <w:bookmarkStart w:id="38" w:name="_Toc372719238"/>
      <w:r w:rsidRPr="00272E09">
        <w:rPr>
          <w:i/>
        </w:rPr>
        <w:t>2.5.1.2</w:t>
      </w:r>
      <w:r w:rsidRPr="00272E09">
        <w:rPr>
          <w:i/>
        </w:rPr>
        <w:tab/>
        <w:t>Other measures</w:t>
      </w:r>
      <w:bookmarkEnd w:id="38"/>
    </w:p>
    <w:p w:rsidR="00AE4EA8" w:rsidRPr="00272E09" w:rsidRDefault="00AE4EA8" w:rsidP="00AE4EA8">
      <w:r w:rsidRPr="00272E09">
        <w:t>There were no measures that could achieve the same result other than an amendment to Standard 1.5.2.</w:t>
      </w:r>
    </w:p>
    <w:p w:rsidR="00AE4EA8" w:rsidRPr="00272E09" w:rsidRDefault="00AE4EA8" w:rsidP="00AE4EA8">
      <w:pPr>
        <w:pStyle w:val="Heading3"/>
        <w:rPr>
          <w:i/>
        </w:rPr>
      </w:pPr>
      <w:bookmarkStart w:id="39" w:name="_Toc372719239"/>
      <w:r w:rsidRPr="00272E09">
        <w:rPr>
          <w:i/>
        </w:rPr>
        <w:t>2.5.1.3</w:t>
      </w:r>
      <w:r w:rsidRPr="00272E09">
        <w:rPr>
          <w:i/>
        </w:rPr>
        <w:tab/>
        <w:t>Any relevant New Zealand standards</w:t>
      </w:r>
      <w:bookmarkEnd w:id="39"/>
    </w:p>
    <w:p w:rsidR="00AE4EA8" w:rsidRPr="00272E09" w:rsidRDefault="00AE4EA8" w:rsidP="00AE4EA8">
      <w:r w:rsidRPr="00272E09">
        <w:t>Standard 1.5.2 applies in New Zealand.</w:t>
      </w:r>
    </w:p>
    <w:p w:rsidR="00AE4EA8" w:rsidRPr="00272E09" w:rsidRDefault="00AE4EA8" w:rsidP="00AE4EA8">
      <w:pPr>
        <w:pStyle w:val="Heading3"/>
        <w:rPr>
          <w:i/>
        </w:rPr>
      </w:pPr>
      <w:bookmarkStart w:id="40" w:name="_Toc372719240"/>
      <w:r w:rsidRPr="00272E09">
        <w:rPr>
          <w:i/>
        </w:rPr>
        <w:t>2.5.1.4</w:t>
      </w:r>
      <w:r w:rsidRPr="00272E09">
        <w:rPr>
          <w:i/>
        </w:rPr>
        <w:tab/>
        <w:t>Any other relevant matters</w:t>
      </w:r>
      <w:bookmarkEnd w:id="40"/>
    </w:p>
    <w:p w:rsidR="00AE4EA8" w:rsidRPr="00272E09" w:rsidRDefault="00AE4EA8" w:rsidP="00AE4EA8">
      <w:pPr>
        <w:widowControl/>
        <w:autoSpaceDE w:val="0"/>
        <w:autoSpaceDN w:val="0"/>
        <w:adjustRightInd w:val="0"/>
        <w:rPr>
          <w:rFonts w:cs="Arial"/>
          <w:szCs w:val="22"/>
          <w:lang w:eastAsia="en-GB" w:bidi="ar-SA"/>
        </w:rPr>
      </w:pPr>
      <w:r w:rsidRPr="00272E09">
        <w:rPr>
          <w:rFonts w:cs="Arial"/>
          <w:color w:val="000000"/>
          <w:szCs w:val="22"/>
        </w:rPr>
        <w:t>The Applicant</w:t>
      </w:r>
      <w:r w:rsidRPr="00272E09">
        <w:rPr>
          <w:rFonts w:cs="Arial"/>
          <w:szCs w:val="22"/>
          <w:lang w:eastAsia="en-GB" w:bidi="ar-SA"/>
        </w:rPr>
        <w:t xml:space="preserve"> has submitted a food and feed safety and nutritional assessment summary for KK179 to the United States Food and Drug Administration and has also requested a Determination of Nonregulated Status for KK179, including all progenies derived from crosses between KK179 and other lucerne, from the Animal and Plant Health Inspection Service of the US Department of Agriculture.</w:t>
      </w:r>
    </w:p>
    <w:p w:rsidR="00AE4EA8" w:rsidRPr="00272E09" w:rsidRDefault="00AE4EA8" w:rsidP="00AE4EA8">
      <w:pPr>
        <w:widowControl/>
        <w:autoSpaceDE w:val="0"/>
        <w:autoSpaceDN w:val="0"/>
        <w:adjustRightInd w:val="0"/>
        <w:rPr>
          <w:rFonts w:cs="Arial"/>
          <w:szCs w:val="22"/>
          <w:highlight w:val="yellow"/>
          <w:lang w:eastAsia="en-GB" w:bidi="ar-SA"/>
        </w:rPr>
      </w:pPr>
    </w:p>
    <w:p w:rsidR="00AE4EA8" w:rsidRPr="00272E09" w:rsidRDefault="00AE4EA8" w:rsidP="00AE4EA8">
      <w:pPr>
        <w:rPr>
          <w:color w:val="000000"/>
        </w:rPr>
      </w:pPr>
      <w:r w:rsidRPr="00272E09">
        <w:rPr>
          <w:color w:val="000000"/>
        </w:rPr>
        <w:t>The Applicant has submitted applications for regulatory approval of KK179 to a number of other</w:t>
      </w:r>
      <w:r w:rsidR="00BA1661">
        <w:rPr>
          <w:color w:val="000000"/>
        </w:rPr>
        <w:t xml:space="preserve"> countries, as listed in Table 2</w:t>
      </w:r>
      <w:r w:rsidRPr="00272E09">
        <w:rPr>
          <w:color w:val="000000"/>
        </w:rPr>
        <w:t>. To date, none has been finalised.</w:t>
      </w:r>
    </w:p>
    <w:p w:rsidR="00D3238B" w:rsidRDefault="00D3238B">
      <w:pPr>
        <w:widowControl/>
        <w:rPr>
          <w:rFonts w:eastAsia="Batang"/>
          <w:b/>
          <w:i/>
        </w:rPr>
      </w:pPr>
    </w:p>
    <w:p w:rsidR="00AE4EA8" w:rsidRPr="00BA1661" w:rsidRDefault="00BA1661" w:rsidP="00BA1661">
      <w:pPr>
        <w:widowControl/>
        <w:rPr>
          <w:rFonts w:eastAsia="Batang"/>
          <w:b/>
        </w:rPr>
      </w:pPr>
      <w:r w:rsidRPr="00BA1661">
        <w:rPr>
          <w:rFonts w:eastAsia="Batang"/>
          <w:b/>
        </w:rPr>
        <w:t>Table 2</w:t>
      </w:r>
      <w:r w:rsidR="00AE4EA8" w:rsidRPr="00BA1661">
        <w:rPr>
          <w:rFonts w:eastAsia="Batang"/>
          <w:b/>
        </w:rPr>
        <w:t>: List of countries to whom applications for food/feed approval of lucerne line KK179 have been submitted</w:t>
      </w:r>
    </w:p>
    <w:p w:rsidR="00BA1661" w:rsidRPr="00272E09" w:rsidRDefault="00BA1661" w:rsidP="00AE4EA8">
      <w:pPr>
        <w:widowControl/>
        <w:ind w:left="851" w:hanging="851"/>
        <w:rPr>
          <w:rFonts w:eastAsia="Batang"/>
          <w:b/>
          <w:i/>
        </w:rPr>
      </w:pPr>
    </w:p>
    <w:tbl>
      <w:tblPr>
        <w:tblW w:w="8815" w:type="dxa"/>
        <w:tblInd w:w="-15" w:type="dxa"/>
        <w:tblCellMar>
          <w:left w:w="0" w:type="dxa"/>
          <w:right w:w="0" w:type="dxa"/>
        </w:tblCellMar>
        <w:tblLook w:val="04A0" w:firstRow="1" w:lastRow="0" w:firstColumn="1" w:lastColumn="0" w:noHBand="0" w:noVBand="1"/>
      </w:tblPr>
      <w:tblGrid>
        <w:gridCol w:w="1407"/>
        <w:gridCol w:w="5520"/>
        <w:gridCol w:w="1888"/>
      </w:tblGrid>
      <w:tr w:rsidR="00AE4EA8" w:rsidRPr="00272E09" w:rsidTr="00810A0B">
        <w:trPr>
          <w:trHeight w:val="327"/>
          <w:tblHeader/>
        </w:trPr>
        <w:tc>
          <w:tcPr>
            <w:tcW w:w="1407" w:type="dxa"/>
            <w:tcBorders>
              <w:bottom w:val="single" w:sz="4" w:space="0" w:color="auto"/>
            </w:tcBorders>
            <w:noWrap/>
            <w:tcMar>
              <w:top w:w="0" w:type="dxa"/>
              <w:left w:w="108" w:type="dxa"/>
              <w:bottom w:w="0" w:type="dxa"/>
              <w:right w:w="108" w:type="dxa"/>
            </w:tcMar>
            <w:vAlign w:val="center"/>
            <w:hideMark/>
          </w:tcPr>
          <w:p w:rsidR="00AE4EA8" w:rsidRPr="00272E09" w:rsidRDefault="00AE4EA8" w:rsidP="00810A0B">
            <w:pPr>
              <w:rPr>
                <w:rFonts w:eastAsiaTheme="minorHAnsi" w:cs="Arial"/>
                <w:sz w:val="20"/>
                <w:szCs w:val="20"/>
              </w:rPr>
            </w:pPr>
            <w:r w:rsidRPr="00272E09">
              <w:rPr>
                <w:rFonts w:cs="Arial"/>
                <w:b/>
                <w:bCs/>
                <w:color w:val="000000"/>
                <w:sz w:val="20"/>
                <w:szCs w:val="20"/>
              </w:rPr>
              <w:t>Country</w:t>
            </w:r>
          </w:p>
        </w:tc>
        <w:tc>
          <w:tcPr>
            <w:tcW w:w="5520" w:type="dxa"/>
            <w:tcBorders>
              <w:bottom w:val="single" w:sz="4" w:space="0" w:color="auto"/>
            </w:tcBorders>
            <w:noWrap/>
            <w:tcMar>
              <w:top w:w="0" w:type="dxa"/>
              <w:left w:w="108" w:type="dxa"/>
              <w:bottom w:w="0" w:type="dxa"/>
              <w:right w:w="108" w:type="dxa"/>
            </w:tcMar>
            <w:vAlign w:val="center"/>
            <w:hideMark/>
          </w:tcPr>
          <w:p w:rsidR="00AE4EA8" w:rsidRPr="00272E09" w:rsidRDefault="00AE4EA8" w:rsidP="00810A0B">
            <w:pPr>
              <w:jc w:val="center"/>
              <w:rPr>
                <w:rFonts w:eastAsiaTheme="minorHAnsi" w:cs="Arial"/>
                <w:sz w:val="20"/>
                <w:szCs w:val="20"/>
              </w:rPr>
            </w:pPr>
            <w:r w:rsidRPr="00272E09">
              <w:rPr>
                <w:rFonts w:cs="Arial"/>
                <w:b/>
                <w:bCs/>
                <w:color w:val="000000"/>
                <w:sz w:val="20"/>
                <w:szCs w:val="20"/>
              </w:rPr>
              <w:t>Agency</w:t>
            </w:r>
          </w:p>
        </w:tc>
        <w:tc>
          <w:tcPr>
            <w:tcW w:w="1888" w:type="dxa"/>
            <w:tcBorders>
              <w:bottom w:val="single" w:sz="4" w:space="0" w:color="auto"/>
            </w:tcBorders>
          </w:tcPr>
          <w:p w:rsidR="00AE4EA8" w:rsidRPr="00272E09" w:rsidRDefault="00AE4EA8" w:rsidP="00810A0B">
            <w:pPr>
              <w:jc w:val="center"/>
              <w:rPr>
                <w:rFonts w:cs="Arial"/>
                <w:b/>
                <w:bCs/>
                <w:color w:val="000000"/>
                <w:sz w:val="20"/>
                <w:szCs w:val="20"/>
              </w:rPr>
            </w:pPr>
            <w:r w:rsidRPr="00272E09">
              <w:rPr>
                <w:rFonts w:cs="Arial"/>
                <w:b/>
                <w:bCs/>
                <w:color w:val="000000"/>
                <w:sz w:val="20"/>
                <w:szCs w:val="20"/>
              </w:rPr>
              <w:t>Type of approval sought</w:t>
            </w:r>
          </w:p>
        </w:tc>
      </w:tr>
      <w:tr w:rsidR="00AE4EA8" w:rsidRPr="00272E09" w:rsidTr="00810A0B">
        <w:trPr>
          <w:trHeight w:val="312"/>
        </w:trPr>
        <w:tc>
          <w:tcPr>
            <w:tcW w:w="0" w:type="auto"/>
            <w:vMerge w:val="restart"/>
            <w:tcBorders>
              <w:top w:val="single" w:sz="4" w:space="0" w:color="auto"/>
              <w:left w:val="nil"/>
              <w:bottom w:val="single" w:sz="8" w:space="0" w:color="626469"/>
              <w:right w:val="nil"/>
            </w:tcBorders>
            <w:shd w:val="clear" w:color="auto" w:fill="auto"/>
            <w:vAlign w:val="center"/>
            <w:hideMark/>
          </w:tcPr>
          <w:p w:rsidR="00AE4EA8" w:rsidRPr="00272E09" w:rsidRDefault="00AE4EA8" w:rsidP="00810A0B">
            <w:pPr>
              <w:rPr>
                <w:rFonts w:eastAsiaTheme="minorHAnsi" w:cs="Arial"/>
                <w:sz w:val="20"/>
                <w:szCs w:val="20"/>
              </w:rPr>
            </w:pPr>
            <w:r w:rsidRPr="00272E09">
              <w:rPr>
                <w:rFonts w:eastAsiaTheme="minorHAnsi" w:cs="Arial"/>
                <w:sz w:val="20"/>
                <w:szCs w:val="20"/>
              </w:rPr>
              <w:t>Canada</w:t>
            </w:r>
          </w:p>
        </w:tc>
        <w:tc>
          <w:tcPr>
            <w:tcW w:w="5520" w:type="dxa"/>
            <w:tcBorders>
              <w:top w:val="single" w:sz="4" w:space="0" w:color="auto"/>
              <w:left w:val="nil"/>
              <w:bottom w:val="single" w:sz="8" w:space="0" w:color="626469"/>
              <w:right w:val="nil"/>
            </w:tcBorders>
            <w:shd w:val="clear" w:color="auto" w:fill="auto"/>
            <w:tcMar>
              <w:top w:w="0" w:type="dxa"/>
              <w:left w:w="108" w:type="dxa"/>
              <w:bottom w:w="0" w:type="dxa"/>
              <w:right w:w="108" w:type="dxa"/>
            </w:tcMar>
            <w:vAlign w:val="center"/>
            <w:hideMark/>
          </w:tcPr>
          <w:p w:rsidR="00AE4EA8" w:rsidRPr="00272E09" w:rsidRDefault="00AE4EA8" w:rsidP="00810A0B">
            <w:pPr>
              <w:rPr>
                <w:rFonts w:eastAsiaTheme="minorHAnsi" w:cs="Arial"/>
                <w:sz w:val="20"/>
                <w:szCs w:val="20"/>
              </w:rPr>
            </w:pPr>
            <w:r w:rsidRPr="00272E09">
              <w:rPr>
                <w:rFonts w:cs="Arial"/>
                <w:sz w:val="20"/>
                <w:szCs w:val="20"/>
              </w:rPr>
              <w:t xml:space="preserve">Food Inspection Agency </w:t>
            </w:r>
          </w:p>
        </w:tc>
        <w:tc>
          <w:tcPr>
            <w:tcW w:w="1888" w:type="dxa"/>
            <w:tcBorders>
              <w:top w:val="single" w:sz="4" w:space="0" w:color="auto"/>
              <w:left w:val="nil"/>
              <w:bottom w:val="single" w:sz="8" w:space="0" w:color="626469"/>
              <w:right w:val="nil"/>
            </w:tcBorders>
            <w:shd w:val="clear" w:color="auto" w:fill="auto"/>
          </w:tcPr>
          <w:p w:rsidR="00AE4EA8" w:rsidRPr="00272E09" w:rsidRDefault="00AE4EA8" w:rsidP="00810A0B">
            <w:pPr>
              <w:jc w:val="center"/>
              <w:rPr>
                <w:rFonts w:cs="Arial"/>
                <w:sz w:val="20"/>
                <w:szCs w:val="20"/>
              </w:rPr>
            </w:pPr>
            <w:r w:rsidRPr="00272E09">
              <w:rPr>
                <w:rFonts w:cs="Arial"/>
                <w:sz w:val="20"/>
                <w:szCs w:val="20"/>
              </w:rPr>
              <w:t>feed</w:t>
            </w:r>
          </w:p>
        </w:tc>
      </w:tr>
      <w:tr w:rsidR="00AE4EA8" w:rsidRPr="00272E09" w:rsidTr="00810A0B">
        <w:trPr>
          <w:trHeight w:val="312"/>
        </w:trPr>
        <w:tc>
          <w:tcPr>
            <w:tcW w:w="0" w:type="auto"/>
            <w:vMerge/>
            <w:tcBorders>
              <w:top w:val="nil"/>
              <w:left w:val="nil"/>
              <w:bottom w:val="single" w:sz="8" w:space="0" w:color="626469"/>
              <w:right w:val="nil"/>
            </w:tcBorders>
            <w:shd w:val="clear" w:color="auto" w:fill="auto"/>
            <w:vAlign w:val="center"/>
            <w:hideMark/>
          </w:tcPr>
          <w:p w:rsidR="00AE4EA8" w:rsidRPr="00272E09" w:rsidRDefault="00AE4EA8" w:rsidP="00810A0B">
            <w:pPr>
              <w:rPr>
                <w:rFonts w:eastAsiaTheme="minorHAnsi" w:cs="Arial"/>
                <w:sz w:val="20"/>
                <w:szCs w:val="20"/>
              </w:rPr>
            </w:pPr>
          </w:p>
        </w:tc>
        <w:tc>
          <w:tcPr>
            <w:tcW w:w="5520" w:type="dxa"/>
            <w:tcBorders>
              <w:top w:val="nil"/>
              <w:left w:val="nil"/>
              <w:bottom w:val="single" w:sz="8" w:space="0" w:color="626469"/>
              <w:right w:val="nil"/>
            </w:tcBorders>
            <w:shd w:val="clear" w:color="auto" w:fill="auto"/>
            <w:tcMar>
              <w:top w:w="0" w:type="dxa"/>
              <w:left w:w="108" w:type="dxa"/>
              <w:bottom w:w="0" w:type="dxa"/>
              <w:right w:w="108" w:type="dxa"/>
            </w:tcMar>
            <w:vAlign w:val="center"/>
            <w:hideMark/>
          </w:tcPr>
          <w:p w:rsidR="00AE4EA8" w:rsidRPr="00272E09" w:rsidRDefault="00AE4EA8" w:rsidP="00810A0B">
            <w:pPr>
              <w:rPr>
                <w:rFonts w:eastAsiaTheme="minorHAnsi" w:cs="Arial"/>
                <w:sz w:val="20"/>
                <w:szCs w:val="20"/>
              </w:rPr>
            </w:pPr>
            <w:r w:rsidRPr="00272E09">
              <w:rPr>
                <w:rFonts w:cs="Arial"/>
                <w:sz w:val="20"/>
                <w:szCs w:val="20"/>
              </w:rPr>
              <w:t xml:space="preserve">Health Canada </w:t>
            </w:r>
          </w:p>
        </w:tc>
        <w:tc>
          <w:tcPr>
            <w:tcW w:w="1888" w:type="dxa"/>
            <w:tcBorders>
              <w:top w:val="nil"/>
              <w:left w:val="nil"/>
              <w:bottom w:val="single" w:sz="8" w:space="0" w:color="626469"/>
              <w:right w:val="nil"/>
            </w:tcBorders>
            <w:shd w:val="clear" w:color="auto" w:fill="auto"/>
          </w:tcPr>
          <w:p w:rsidR="00AE4EA8" w:rsidRPr="00272E09" w:rsidRDefault="00AE4EA8" w:rsidP="00810A0B">
            <w:pPr>
              <w:jc w:val="center"/>
              <w:rPr>
                <w:rFonts w:cs="Arial"/>
                <w:sz w:val="20"/>
                <w:szCs w:val="20"/>
              </w:rPr>
            </w:pPr>
            <w:r w:rsidRPr="00272E09">
              <w:rPr>
                <w:rFonts w:cs="Arial"/>
                <w:sz w:val="20"/>
                <w:szCs w:val="20"/>
              </w:rPr>
              <w:t>food</w:t>
            </w:r>
          </w:p>
        </w:tc>
      </w:tr>
      <w:tr w:rsidR="00AE4EA8" w:rsidRPr="00272E09" w:rsidTr="00810A0B">
        <w:trPr>
          <w:trHeight w:val="312"/>
        </w:trPr>
        <w:tc>
          <w:tcPr>
            <w:tcW w:w="1407" w:type="dxa"/>
            <w:vMerge w:val="restart"/>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AE4EA8" w:rsidRPr="00272E09" w:rsidRDefault="00AE4EA8" w:rsidP="00810A0B">
            <w:pPr>
              <w:rPr>
                <w:rFonts w:eastAsiaTheme="minorHAnsi" w:cs="Arial"/>
                <w:sz w:val="20"/>
                <w:szCs w:val="20"/>
              </w:rPr>
            </w:pPr>
            <w:r w:rsidRPr="00272E09">
              <w:rPr>
                <w:rFonts w:cs="Arial"/>
                <w:sz w:val="20"/>
                <w:szCs w:val="20"/>
              </w:rPr>
              <w:t>Japan</w:t>
            </w:r>
          </w:p>
        </w:tc>
        <w:tc>
          <w:tcPr>
            <w:tcW w:w="5520"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AE4EA8" w:rsidRPr="00272E09" w:rsidRDefault="00AE4EA8" w:rsidP="00810A0B">
            <w:pPr>
              <w:rPr>
                <w:rFonts w:eastAsiaTheme="minorHAnsi" w:cs="Arial"/>
                <w:sz w:val="20"/>
                <w:szCs w:val="20"/>
              </w:rPr>
            </w:pPr>
            <w:r w:rsidRPr="00272E09">
              <w:rPr>
                <w:rFonts w:cs="Arial"/>
                <w:sz w:val="20"/>
                <w:szCs w:val="20"/>
              </w:rPr>
              <w:t xml:space="preserve">Ministry of Health, Labor, and Welfare </w:t>
            </w:r>
          </w:p>
        </w:tc>
        <w:tc>
          <w:tcPr>
            <w:tcW w:w="1888" w:type="dxa"/>
            <w:tcBorders>
              <w:top w:val="nil"/>
              <w:left w:val="nil"/>
              <w:bottom w:val="single" w:sz="8" w:space="0" w:color="626469"/>
              <w:right w:val="nil"/>
            </w:tcBorders>
            <w:shd w:val="clear" w:color="auto" w:fill="D9D9D9"/>
          </w:tcPr>
          <w:p w:rsidR="00AE4EA8" w:rsidRPr="00272E09" w:rsidRDefault="00AE4EA8" w:rsidP="00810A0B">
            <w:pPr>
              <w:jc w:val="center"/>
              <w:rPr>
                <w:rFonts w:cs="Arial"/>
                <w:sz w:val="20"/>
                <w:szCs w:val="20"/>
              </w:rPr>
            </w:pPr>
            <w:r w:rsidRPr="00272E09">
              <w:rPr>
                <w:rFonts w:cs="Arial"/>
                <w:sz w:val="20"/>
                <w:szCs w:val="20"/>
              </w:rPr>
              <w:t>food</w:t>
            </w:r>
          </w:p>
        </w:tc>
      </w:tr>
      <w:tr w:rsidR="00AE4EA8" w:rsidRPr="00272E09" w:rsidTr="00810A0B">
        <w:trPr>
          <w:trHeight w:val="312"/>
        </w:trPr>
        <w:tc>
          <w:tcPr>
            <w:tcW w:w="0" w:type="auto"/>
            <w:vMerge/>
            <w:tcBorders>
              <w:top w:val="nil"/>
              <w:left w:val="nil"/>
              <w:bottom w:val="single" w:sz="8" w:space="0" w:color="626469"/>
              <w:right w:val="nil"/>
            </w:tcBorders>
            <w:vAlign w:val="center"/>
            <w:hideMark/>
          </w:tcPr>
          <w:p w:rsidR="00AE4EA8" w:rsidRPr="00272E09" w:rsidRDefault="00AE4EA8" w:rsidP="00810A0B">
            <w:pPr>
              <w:rPr>
                <w:rFonts w:eastAsiaTheme="minorHAnsi" w:cs="Arial"/>
                <w:sz w:val="20"/>
                <w:szCs w:val="20"/>
              </w:rPr>
            </w:pPr>
          </w:p>
        </w:tc>
        <w:tc>
          <w:tcPr>
            <w:tcW w:w="5520"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AE4EA8" w:rsidRPr="00272E09" w:rsidRDefault="00AE4EA8" w:rsidP="00810A0B">
            <w:pPr>
              <w:rPr>
                <w:rFonts w:eastAsiaTheme="minorHAnsi" w:cs="Arial"/>
                <w:sz w:val="20"/>
                <w:szCs w:val="20"/>
              </w:rPr>
            </w:pPr>
            <w:r w:rsidRPr="00272E09">
              <w:rPr>
                <w:rFonts w:cs="Arial"/>
                <w:sz w:val="20"/>
                <w:szCs w:val="20"/>
              </w:rPr>
              <w:t>Ministry of Agriculture, Forestry and Fisheries</w:t>
            </w:r>
          </w:p>
        </w:tc>
        <w:tc>
          <w:tcPr>
            <w:tcW w:w="1888" w:type="dxa"/>
            <w:tcBorders>
              <w:top w:val="nil"/>
              <w:left w:val="nil"/>
              <w:bottom w:val="single" w:sz="8" w:space="0" w:color="626469"/>
              <w:right w:val="nil"/>
            </w:tcBorders>
            <w:shd w:val="clear" w:color="auto" w:fill="D9D9D9"/>
          </w:tcPr>
          <w:p w:rsidR="00AE4EA8" w:rsidRPr="00272E09" w:rsidRDefault="00AE4EA8" w:rsidP="00810A0B">
            <w:pPr>
              <w:jc w:val="center"/>
              <w:rPr>
                <w:rFonts w:cs="Arial"/>
                <w:sz w:val="20"/>
                <w:szCs w:val="20"/>
              </w:rPr>
            </w:pPr>
            <w:r w:rsidRPr="00272E09">
              <w:rPr>
                <w:rFonts w:cs="Arial"/>
                <w:sz w:val="20"/>
                <w:szCs w:val="20"/>
              </w:rPr>
              <w:t>feed</w:t>
            </w:r>
          </w:p>
        </w:tc>
      </w:tr>
      <w:tr w:rsidR="00AE4EA8" w:rsidRPr="00272E09" w:rsidTr="00810A0B">
        <w:trPr>
          <w:trHeight w:val="312"/>
        </w:trPr>
        <w:tc>
          <w:tcPr>
            <w:tcW w:w="1407" w:type="dxa"/>
            <w:vMerge w:val="restart"/>
            <w:tcBorders>
              <w:top w:val="nil"/>
              <w:left w:val="nil"/>
              <w:bottom w:val="single" w:sz="8" w:space="0" w:color="626469"/>
              <w:right w:val="nil"/>
            </w:tcBorders>
            <w:tcMar>
              <w:top w:w="0" w:type="dxa"/>
              <w:left w:w="108" w:type="dxa"/>
              <w:bottom w:w="0" w:type="dxa"/>
              <w:right w:w="108" w:type="dxa"/>
            </w:tcMar>
            <w:vAlign w:val="center"/>
            <w:hideMark/>
          </w:tcPr>
          <w:p w:rsidR="00AE4EA8" w:rsidRPr="00272E09" w:rsidRDefault="00AE4EA8" w:rsidP="00810A0B">
            <w:pPr>
              <w:rPr>
                <w:rFonts w:eastAsiaTheme="minorHAnsi" w:cs="Arial"/>
                <w:sz w:val="20"/>
                <w:szCs w:val="20"/>
              </w:rPr>
            </w:pPr>
            <w:r w:rsidRPr="00272E09">
              <w:rPr>
                <w:rFonts w:cs="Arial"/>
                <w:sz w:val="20"/>
                <w:szCs w:val="20"/>
              </w:rPr>
              <w:t>Korea</w:t>
            </w:r>
          </w:p>
        </w:tc>
        <w:tc>
          <w:tcPr>
            <w:tcW w:w="5520" w:type="dxa"/>
            <w:tcBorders>
              <w:top w:val="nil"/>
              <w:left w:val="nil"/>
              <w:bottom w:val="single" w:sz="8" w:space="0" w:color="626469"/>
              <w:right w:val="nil"/>
            </w:tcBorders>
            <w:tcMar>
              <w:top w:w="0" w:type="dxa"/>
              <w:left w:w="108" w:type="dxa"/>
              <w:bottom w:w="0" w:type="dxa"/>
              <w:right w:w="108" w:type="dxa"/>
            </w:tcMar>
            <w:vAlign w:val="center"/>
            <w:hideMark/>
          </w:tcPr>
          <w:p w:rsidR="00AE4EA8" w:rsidRPr="00272E09" w:rsidRDefault="00AE4EA8" w:rsidP="00810A0B">
            <w:pPr>
              <w:rPr>
                <w:rFonts w:eastAsiaTheme="minorHAnsi" w:cs="Arial"/>
                <w:sz w:val="20"/>
                <w:szCs w:val="20"/>
              </w:rPr>
            </w:pPr>
            <w:r w:rsidRPr="00272E09">
              <w:rPr>
                <w:rFonts w:cs="Arial"/>
                <w:sz w:val="20"/>
                <w:szCs w:val="20"/>
              </w:rPr>
              <w:t>Ministry of Food and Drug Safety (Formerly Korea Food and Drug Administration)</w:t>
            </w:r>
          </w:p>
        </w:tc>
        <w:tc>
          <w:tcPr>
            <w:tcW w:w="1888" w:type="dxa"/>
            <w:tcBorders>
              <w:top w:val="nil"/>
              <w:left w:val="nil"/>
              <w:bottom w:val="single" w:sz="8" w:space="0" w:color="626469"/>
              <w:right w:val="nil"/>
            </w:tcBorders>
          </w:tcPr>
          <w:p w:rsidR="00AE4EA8" w:rsidRPr="00272E09" w:rsidRDefault="00AE4EA8" w:rsidP="00810A0B">
            <w:pPr>
              <w:jc w:val="center"/>
              <w:rPr>
                <w:rFonts w:cs="Arial"/>
                <w:sz w:val="20"/>
                <w:szCs w:val="20"/>
              </w:rPr>
            </w:pPr>
            <w:r w:rsidRPr="00272E09">
              <w:rPr>
                <w:rFonts w:cs="Arial"/>
                <w:sz w:val="20"/>
                <w:szCs w:val="20"/>
              </w:rPr>
              <w:t>food</w:t>
            </w:r>
          </w:p>
        </w:tc>
      </w:tr>
      <w:tr w:rsidR="00AE4EA8" w:rsidRPr="00272E09" w:rsidTr="00810A0B">
        <w:trPr>
          <w:trHeight w:val="312"/>
        </w:trPr>
        <w:tc>
          <w:tcPr>
            <w:tcW w:w="0" w:type="auto"/>
            <w:vMerge/>
            <w:tcBorders>
              <w:top w:val="nil"/>
              <w:left w:val="nil"/>
              <w:bottom w:val="single" w:sz="8" w:space="0" w:color="626469"/>
              <w:right w:val="nil"/>
            </w:tcBorders>
            <w:vAlign w:val="center"/>
            <w:hideMark/>
          </w:tcPr>
          <w:p w:rsidR="00AE4EA8" w:rsidRPr="00272E09" w:rsidRDefault="00AE4EA8" w:rsidP="00810A0B">
            <w:pPr>
              <w:rPr>
                <w:rFonts w:eastAsiaTheme="minorHAnsi" w:cs="Arial"/>
                <w:sz w:val="20"/>
                <w:szCs w:val="20"/>
              </w:rPr>
            </w:pPr>
          </w:p>
        </w:tc>
        <w:tc>
          <w:tcPr>
            <w:tcW w:w="5520" w:type="dxa"/>
            <w:tcBorders>
              <w:top w:val="nil"/>
              <w:left w:val="nil"/>
              <w:bottom w:val="single" w:sz="8" w:space="0" w:color="626469"/>
              <w:right w:val="nil"/>
            </w:tcBorders>
            <w:tcMar>
              <w:top w:w="0" w:type="dxa"/>
              <w:left w:w="108" w:type="dxa"/>
              <w:bottom w:w="0" w:type="dxa"/>
              <w:right w:w="108" w:type="dxa"/>
            </w:tcMar>
            <w:vAlign w:val="center"/>
            <w:hideMark/>
          </w:tcPr>
          <w:p w:rsidR="00AE4EA8" w:rsidRPr="00272E09" w:rsidRDefault="00AE4EA8" w:rsidP="00810A0B">
            <w:pPr>
              <w:rPr>
                <w:rFonts w:eastAsiaTheme="minorHAnsi" w:cs="Arial"/>
                <w:sz w:val="20"/>
                <w:szCs w:val="20"/>
              </w:rPr>
            </w:pPr>
            <w:r w:rsidRPr="00272E09">
              <w:rPr>
                <w:rFonts w:cs="Arial"/>
                <w:sz w:val="20"/>
                <w:szCs w:val="20"/>
              </w:rPr>
              <w:t>Rural Development Administration</w:t>
            </w:r>
          </w:p>
        </w:tc>
        <w:tc>
          <w:tcPr>
            <w:tcW w:w="1888" w:type="dxa"/>
            <w:tcBorders>
              <w:top w:val="nil"/>
              <w:left w:val="nil"/>
              <w:bottom w:val="single" w:sz="8" w:space="0" w:color="626469"/>
              <w:right w:val="nil"/>
            </w:tcBorders>
          </w:tcPr>
          <w:p w:rsidR="00AE4EA8" w:rsidRPr="00272E09" w:rsidRDefault="00AE4EA8" w:rsidP="00810A0B">
            <w:pPr>
              <w:jc w:val="center"/>
              <w:rPr>
                <w:rFonts w:cs="Arial"/>
                <w:sz w:val="20"/>
                <w:szCs w:val="20"/>
              </w:rPr>
            </w:pPr>
            <w:r w:rsidRPr="00272E09">
              <w:rPr>
                <w:rFonts w:cs="Arial"/>
                <w:sz w:val="20"/>
                <w:szCs w:val="20"/>
              </w:rPr>
              <w:t>feed</w:t>
            </w:r>
          </w:p>
        </w:tc>
      </w:tr>
      <w:tr w:rsidR="00AE4EA8" w:rsidRPr="00272E09" w:rsidTr="00810A0B">
        <w:trPr>
          <w:trHeight w:val="312"/>
        </w:trPr>
        <w:tc>
          <w:tcPr>
            <w:tcW w:w="1407"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AE4EA8" w:rsidRPr="00272E09" w:rsidRDefault="00AE4EA8" w:rsidP="00810A0B">
            <w:pPr>
              <w:rPr>
                <w:rFonts w:eastAsiaTheme="minorHAnsi" w:cs="Arial"/>
                <w:sz w:val="20"/>
                <w:szCs w:val="20"/>
              </w:rPr>
            </w:pPr>
            <w:r w:rsidRPr="00272E09">
              <w:rPr>
                <w:rFonts w:cs="Arial"/>
                <w:sz w:val="20"/>
                <w:szCs w:val="20"/>
              </w:rPr>
              <w:t>Singapore</w:t>
            </w:r>
          </w:p>
        </w:tc>
        <w:tc>
          <w:tcPr>
            <w:tcW w:w="5520"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AE4EA8" w:rsidRPr="00272E09" w:rsidRDefault="00AE4EA8" w:rsidP="00810A0B">
            <w:pPr>
              <w:rPr>
                <w:rFonts w:eastAsiaTheme="minorHAnsi" w:cs="Arial"/>
                <w:sz w:val="20"/>
                <w:szCs w:val="20"/>
              </w:rPr>
            </w:pPr>
            <w:r w:rsidRPr="00272E09">
              <w:rPr>
                <w:rFonts w:cs="Arial"/>
                <w:sz w:val="20"/>
                <w:szCs w:val="20"/>
                <w:lang w:eastAsia="en-GB" w:bidi="ar-SA"/>
              </w:rPr>
              <w:t>Agri</w:t>
            </w:r>
            <w:r w:rsidRPr="00272E09">
              <w:rPr>
                <w:rFonts w:ascii="Cambria Math" w:hAnsi="Cambria Math" w:cs="Cambria Math"/>
                <w:sz w:val="20"/>
                <w:szCs w:val="20"/>
                <w:lang w:eastAsia="en-GB" w:bidi="ar-SA"/>
              </w:rPr>
              <w:t>‐</w:t>
            </w:r>
            <w:r w:rsidRPr="00272E09">
              <w:rPr>
                <w:rFonts w:cs="Arial"/>
                <w:sz w:val="20"/>
                <w:szCs w:val="20"/>
                <w:lang w:eastAsia="en-GB" w:bidi="ar-SA"/>
              </w:rPr>
              <w:t>Food and Veterinary Authority</w:t>
            </w:r>
          </w:p>
        </w:tc>
        <w:tc>
          <w:tcPr>
            <w:tcW w:w="1888" w:type="dxa"/>
            <w:tcBorders>
              <w:top w:val="nil"/>
              <w:left w:val="nil"/>
              <w:bottom w:val="single" w:sz="8" w:space="0" w:color="626469"/>
              <w:right w:val="nil"/>
            </w:tcBorders>
            <w:shd w:val="clear" w:color="auto" w:fill="D9D9D9"/>
          </w:tcPr>
          <w:p w:rsidR="00AE4EA8" w:rsidRPr="00272E09" w:rsidRDefault="00AE4EA8" w:rsidP="00810A0B">
            <w:pPr>
              <w:jc w:val="center"/>
              <w:rPr>
                <w:rFonts w:cs="Arial"/>
                <w:sz w:val="20"/>
                <w:szCs w:val="20"/>
              </w:rPr>
            </w:pPr>
            <w:r w:rsidRPr="00272E09">
              <w:rPr>
                <w:rFonts w:cs="Arial"/>
                <w:sz w:val="20"/>
                <w:szCs w:val="20"/>
              </w:rPr>
              <w:t>food/feed</w:t>
            </w:r>
          </w:p>
        </w:tc>
      </w:tr>
    </w:tbl>
    <w:p w:rsidR="00AA1D6D" w:rsidRDefault="00AA1D6D" w:rsidP="00D32733">
      <w:pPr>
        <w:widowControl/>
        <w:autoSpaceDE w:val="0"/>
        <w:autoSpaceDN w:val="0"/>
        <w:adjustRightInd w:val="0"/>
        <w:rPr>
          <w:rFonts w:cs="Arial"/>
          <w:szCs w:val="22"/>
          <w:lang w:eastAsia="en-GB" w:bidi="ar-SA"/>
        </w:rPr>
      </w:pPr>
    </w:p>
    <w:p w:rsidR="00224B18" w:rsidRPr="00272E09" w:rsidRDefault="00AE4EA8" w:rsidP="00D32733">
      <w:pPr>
        <w:widowControl/>
        <w:autoSpaceDE w:val="0"/>
        <w:autoSpaceDN w:val="0"/>
        <w:adjustRightInd w:val="0"/>
        <w:rPr>
          <w:rFonts w:cs="Arial"/>
          <w:szCs w:val="22"/>
          <w:lang w:eastAsia="en-GB" w:bidi="ar-SA"/>
        </w:rPr>
      </w:pPr>
      <w:r w:rsidRPr="00272E09">
        <w:rPr>
          <w:rFonts w:cs="Arial"/>
          <w:szCs w:val="22"/>
          <w:lang w:eastAsia="en-GB" w:bidi="ar-SA"/>
        </w:rPr>
        <w:t>Regulatory submissions will be made to countries that import significant lucerne or food and feed products derived from countries where KK179 lucerne will be grown, including, but not limited to Ministry of Agriculture, People’s Republic of China.</w:t>
      </w:r>
      <w:bookmarkStart w:id="41" w:name="_Toc372719241"/>
    </w:p>
    <w:p w:rsidR="00AE4EA8" w:rsidRPr="00272E09" w:rsidRDefault="00AE4EA8" w:rsidP="00AE4EA8">
      <w:pPr>
        <w:pStyle w:val="Heading3"/>
      </w:pPr>
      <w:r w:rsidRPr="00272E09">
        <w:t>2.5.2</w:t>
      </w:r>
      <w:r w:rsidRPr="00272E09">
        <w:tab/>
        <w:t>Subsection 18(1)</w:t>
      </w:r>
      <w:bookmarkEnd w:id="41"/>
    </w:p>
    <w:p w:rsidR="00BA1661" w:rsidRDefault="00AE4EA8" w:rsidP="00AE4EA8">
      <w:r w:rsidRPr="00272E09">
        <w:rPr>
          <w:rFonts w:cs="Arial"/>
        </w:rPr>
        <w:t xml:space="preserve">FSANZ has also </w:t>
      </w:r>
      <w:r w:rsidRPr="00272E09">
        <w:t>considered the three objectives in subsection 18(1) of the FSANZ Act during the assessment.</w:t>
      </w:r>
      <w:r w:rsidR="00BA1661">
        <w:br w:type="page"/>
      </w:r>
    </w:p>
    <w:p w:rsidR="007009C6" w:rsidRPr="00272E09" w:rsidRDefault="007009C6" w:rsidP="007009C6">
      <w:pPr>
        <w:pStyle w:val="Heading3"/>
        <w:rPr>
          <w:i/>
        </w:rPr>
      </w:pPr>
      <w:bookmarkStart w:id="42" w:name="_Toc297029117"/>
      <w:bookmarkStart w:id="43" w:name="_Toc372719242"/>
      <w:r w:rsidRPr="00272E09">
        <w:rPr>
          <w:i/>
        </w:rPr>
        <w:lastRenderedPageBreak/>
        <w:t>2.5.2.1</w:t>
      </w:r>
      <w:r w:rsidRPr="00272E09">
        <w:rPr>
          <w:i/>
        </w:rPr>
        <w:tab/>
        <w:t>Protection of public health and safety</w:t>
      </w:r>
      <w:bookmarkEnd w:id="42"/>
      <w:bookmarkEnd w:id="43"/>
    </w:p>
    <w:p w:rsidR="007009C6" w:rsidRPr="00272E09" w:rsidRDefault="007009C6" w:rsidP="007009C6">
      <w:r w:rsidRPr="00272E09">
        <w:t>Food derived from lucerne line KK179</w:t>
      </w:r>
      <w:r w:rsidRPr="00272E09">
        <w:rPr>
          <w:rFonts w:cs="Arial"/>
        </w:rPr>
        <w:t xml:space="preserve"> </w:t>
      </w:r>
      <w:r w:rsidRPr="00272E09">
        <w:t xml:space="preserve">has been assessed according to the safety assessment guidelines prepared by FSANZ </w:t>
      </w:r>
      <w:r w:rsidRPr="00272E09">
        <w:fldChar w:fldCharType="begin"/>
      </w:r>
      <w:r w:rsidR="00535D33">
        <w:instrText xml:space="preserve"> ADDIN REFMGR.CITE &lt;Refman&gt;&lt;Cite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&amp;#x2013;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Zealand&lt;/Publisher&gt;&lt;Web_URL&gt;&lt;u&gt;http://www.foodstandards.gov.au/_srcfiles/GM%20FINAL%20Sept%2007L%20_2_.pdf&lt;/u&gt;&lt;/Web_URL&gt;&lt;ZZ_WorkformID&gt;24&lt;/ZZ_WorkformID&gt;&lt;/MDL&gt;&lt;/Cite&gt;&lt;Cite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&amp;#x2013;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Zealand&lt;/Publisher&gt;&lt;Web_URL&gt;&lt;u&gt;http://www.foodstandards.gov.au/_srcfiles/GM%20FINAL%20Sept%2007L%20_2_.pdf&lt;/u&gt;&lt;/Web_URL&gt;&lt;ZZ_WorkformID&gt;24&lt;/ZZ_WorkformID&gt;&lt;/MDL&gt;&lt;/Cite&gt;&lt;/Refman&gt;</w:instrText>
      </w:r>
      <w:r w:rsidRPr="00272E09">
        <w:fldChar w:fldCharType="separate"/>
      </w:r>
      <w:r w:rsidR="002D174A" w:rsidRPr="00272E09">
        <w:rPr>
          <w:noProof/>
        </w:rPr>
        <w:t>(2007b)</w:t>
      </w:r>
      <w:r w:rsidRPr="00272E09">
        <w:fldChar w:fldCharType="end"/>
      </w:r>
      <w:r w:rsidRPr="00272E09">
        <w:t>.</w:t>
      </w:r>
    </w:p>
    <w:p w:rsidR="00D92606" w:rsidRDefault="00D92606">
      <w:pPr>
        <w:widowControl/>
      </w:pPr>
    </w:p>
    <w:p w:rsidR="007009C6" w:rsidRPr="00272E09" w:rsidRDefault="007009C6" w:rsidP="007009C6">
      <w:r w:rsidRPr="00272E09">
        <w:t>No public health and safety concerns were identified in this assessment. Based on the available evidence, including detailed studies provided by the Applicant, food derived from lucerne line KK179 is considered as safe and wholesome as food derived from other commercial lucerne cultivars.</w:t>
      </w:r>
    </w:p>
    <w:p w:rsidR="007009C6" w:rsidRPr="00272E09" w:rsidRDefault="007009C6" w:rsidP="007009C6">
      <w:pPr>
        <w:pStyle w:val="Heading3"/>
        <w:ind w:left="1134" w:hanging="1134"/>
        <w:rPr>
          <w:i/>
        </w:rPr>
      </w:pPr>
      <w:bookmarkStart w:id="44" w:name="_Toc372719243"/>
      <w:r w:rsidRPr="00272E09">
        <w:rPr>
          <w:i/>
        </w:rPr>
        <w:t>2.5.2.2</w:t>
      </w:r>
      <w:r w:rsidRPr="00272E09">
        <w:rPr>
          <w:i/>
        </w:rPr>
        <w:tab/>
        <w:t>The provision of adequate information relating to food to enable consumers to make informed choices</w:t>
      </w:r>
      <w:bookmarkEnd w:id="44"/>
    </w:p>
    <w:p w:rsidR="007009C6" w:rsidRPr="00272E09" w:rsidRDefault="007009C6" w:rsidP="007009C6">
      <w:pPr>
        <w:rPr>
          <w:b/>
          <w:bCs/>
        </w:rPr>
      </w:pPr>
      <w:r w:rsidRPr="00272E09">
        <w:t>In accordance with existing labelling provisions, food derived from lucerne line KK179 would have to be labelled as ‘genetically modified’ if it contains novel DNA or novel protein (see Section 2.3.1).</w:t>
      </w:r>
    </w:p>
    <w:p w:rsidR="007009C6" w:rsidRPr="00272E09" w:rsidRDefault="007009C6" w:rsidP="007009C6">
      <w:pPr>
        <w:pStyle w:val="Heading3"/>
        <w:rPr>
          <w:i/>
        </w:rPr>
      </w:pPr>
      <w:bookmarkStart w:id="45" w:name="_Toc372719244"/>
      <w:r w:rsidRPr="00272E09">
        <w:rPr>
          <w:i/>
        </w:rPr>
        <w:t>2.5.2.3</w:t>
      </w:r>
      <w:r w:rsidRPr="00272E09">
        <w:rPr>
          <w:i/>
        </w:rPr>
        <w:tab/>
        <w:t>The prevention of misleading or deceptive conduct</w:t>
      </w:r>
      <w:bookmarkEnd w:id="45"/>
    </w:p>
    <w:p w:rsidR="007009C6" w:rsidRPr="00272E09" w:rsidRDefault="007009C6" w:rsidP="007009C6">
      <w:pPr>
        <w:rPr>
          <w:lang w:eastAsia="en-AU" w:bidi="ar-SA"/>
        </w:rPr>
      </w:pPr>
      <w:r w:rsidRPr="00272E09">
        <w:rPr>
          <w:lang w:eastAsia="en-AU" w:bidi="ar-SA"/>
        </w:rPr>
        <w:t>The requirement for detection methodology (see Section 2.3.2) is designed to address this objective.</w:t>
      </w:r>
    </w:p>
    <w:p w:rsidR="007009C6" w:rsidRPr="00272E09" w:rsidRDefault="007009C6" w:rsidP="007009C6">
      <w:pPr>
        <w:pStyle w:val="Heading4"/>
        <w:rPr>
          <w:i w:val="0"/>
        </w:rPr>
      </w:pPr>
      <w:r w:rsidRPr="00272E09">
        <w:rPr>
          <w:i w:val="0"/>
        </w:rPr>
        <w:t>2.5.3</w:t>
      </w:r>
      <w:r w:rsidRPr="00272E09">
        <w:rPr>
          <w:i w:val="0"/>
        </w:rPr>
        <w:tab/>
        <w:t>Subsection 18(2) considerations</w:t>
      </w:r>
    </w:p>
    <w:p w:rsidR="007009C6" w:rsidRPr="00272E09" w:rsidRDefault="007009C6" w:rsidP="007009C6">
      <w:pPr>
        <w:rPr>
          <w:rFonts w:cs="Arial"/>
        </w:rPr>
      </w:pPr>
      <w:r w:rsidRPr="00272E09">
        <w:rPr>
          <w:rFonts w:cs="Arial"/>
        </w:rPr>
        <w:t>FSANZ has also had regard to:</w:t>
      </w:r>
    </w:p>
    <w:p w:rsidR="007009C6" w:rsidRPr="00272E09" w:rsidRDefault="007009C6" w:rsidP="007009C6">
      <w:pPr>
        <w:rPr>
          <w:rFonts w:cs="Arial"/>
        </w:rPr>
      </w:pPr>
    </w:p>
    <w:p w:rsidR="007009C6" w:rsidRPr="00272E09" w:rsidRDefault="007009C6" w:rsidP="007009C6">
      <w:pPr>
        <w:pStyle w:val="FSBullet1"/>
        <w:rPr>
          <w:b/>
        </w:rPr>
      </w:pPr>
      <w:r w:rsidRPr="00272E09">
        <w:rPr>
          <w:b/>
        </w:rPr>
        <w:t>The need for standards to be based on risk analysis using the best available scientific evidence</w:t>
      </w:r>
    </w:p>
    <w:p w:rsidR="007009C6" w:rsidRPr="00272E09" w:rsidRDefault="007009C6" w:rsidP="007009C6">
      <w:pPr>
        <w:pStyle w:val="FSBullet1"/>
        <w:numPr>
          <w:ilvl w:val="0"/>
          <w:numId w:val="0"/>
        </w:numPr>
        <w:ind w:left="567"/>
      </w:pPr>
    </w:p>
    <w:p w:rsidR="007009C6" w:rsidRPr="00272E09" w:rsidRDefault="007009C6" w:rsidP="005047D6">
      <w:pPr>
        <w:rPr>
          <w:color w:val="000000" w:themeColor="text1"/>
          <w:szCs w:val="22"/>
        </w:rPr>
      </w:pPr>
      <w:r w:rsidRPr="00272E09">
        <w:rPr>
          <w:color w:val="000000" w:themeColor="text1"/>
        </w:rPr>
        <w:t xml:space="preserve">FSANZ’s approach to the safety assessment of all GM foods applies concepts and principles outlined in the Codex General Principles for the Risk Analysis of Foods derived from Biotechnology </w:t>
      </w:r>
      <w:r w:rsidRPr="00272E09">
        <w:rPr>
          <w:color w:val="000000" w:themeColor="text1"/>
        </w:rPr>
        <w:fldChar w:fldCharType="begin"/>
      </w:r>
      <w:r w:rsidR="00535D33">
        <w:rPr>
          <w:color w:val="000000" w:themeColor="text1"/>
        </w:rPr>
        <w:instrText xml:space="preserve"> ADDIN REFMGR.CITE &lt;Refman&gt;&lt;Cite&gt;&lt;Author&gt;Codex&lt;/Author&gt;&lt;Year&gt;2004&lt;/Year&gt;&lt;RecNum&gt;1191&lt;/RecNum&gt;&lt;IDText&gt;Principles for the risk analysis of foods derived from modern biotechnology&lt;/IDText&gt;&lt;MDL Ref_Type="Report"&gt;&lt;Ref_Type&gt;Report&lt;/Ref_Type&gt;&lt;Ref_ID&gt;1191&lt;/Ref_ID&gt;&lt;Title_Primary&gt;Principles for the risk analysis of foods derived from modern biotechnology&lt;/Title_Primary&gt;&lt;Authors_Primary&gt;Codex&lt;/Authors_Primary&gt;&lt;Date_Primary&gt;2004&lt;/Date_Primary&gt;&lt;Keywords&gt;analysis&lt;/Keywords&gt;&lt;Keywords&gt;Biotechnology&lt;/Keywords&gt;&lt;Reprint&gt;In File&lt;/Reprint&gt;&lt;Volume&gt;CAC/GL 44-2003&lt;/Volume&gt;&lt;Pub_Place&gt;Rome&lt;/Pub_Place&gt;&lt;Publisher&gt;Codex Alimentarius Commission&lt;/Publisher&gt;&lt;Web_URL&gt;&lt;u&gt;http://www.codexalimentarius.net/web/standard_list.do?lang=en&lt;/u&gt;&lt;/Web_URL&gt;&lt;Web_URL_Link2&gt;&lt;u&gt;file://F:\Risk Assessment - Chemical Safety\GMO - shared\References\GM References\Codex_2004_Principles for the risk analysis of foods derived from modern biotech.pdf&lt;/u&gt;&lt;/Web_URL_Link2&gt;&lt;ZZ_WorkformID&gt;24&lt;/ZZ_WorkformID&gt;&lt;/MDL&gt;&lt;/Cite&gt;&lt;/Refman&gt;</w:instrText>
      </w:r>
      <w:r w:rsidRPr="00272E09">
        <w:rPr>
          <w:color w:val="000000" w:themeColor="text1"/>
        </w:rPr>
        <w:fldChar w:fldCharType="separate"/>
      </w:r>
      <w:r w:rsidRPr="00272E09">
        <w:rPr>
          <w:noProof/>
          <w:color w:val="000000" w:themeColor="text1"/>
        </w:rPr>
        <w:t>(Codex, 2004)</w:t>
      </w:r>
      <w:r w:rsidRPr="00272E09">
        <w:rPr>
          <w:color w:val="000000" w:themeColor="text1"/>
        </w:rPr>
        <w:fldChar w:fldCharType="end"/>
      </w:r>
      <w:r w:rsidRPr="00272E09">
        <w:rPr>
          <w:color w:val="000000" w:themeColor="text1"/>
        </w:rPr>
        <w:t xml:space="preserve">. Based on these principles, the risk analysis undertaken for </w:t>
      </w:r>
      <w:r w:rsidRPr="00272E09">
        <w:t xml:space="preserve">lucerne line KK179 </w:t>
      </w:r>
      <w:r w:rsidRPr="00272E09">
        <w:rPr>
          <w:color w:val="000000" w:themeColor="text1"/>
        </w:rPr>
        <w:t xml:space="preserve">used the best scientific evidence available. The Applicant submitted to FSANZ, a comprehensive dossier of quality-assured raw experimental data. </w:t>
      </w:r>
      <w:r w:rsidRPr="00272E09">
        <w:rPr>
          <w:color w:val="000000" w:themeColor="text1"/>
          <w:szCs w:val="22"/>
        </w:rPr>
        <w:t>In addition to the information supplied by the Applicant, other available resource material including published scientific literature and general technical information was used in the safety assessment.</w:t>
      </w:r>
    </w:p>
    <w:p w:rsidR="007009C6" w:rsidRPr="00272E09" w:rsidRDefault="007009C6" w:rsidP="007009C6">
      <w:pPr>
        <w:rPr>
          <w:lang w:bidi="ar-SA"/>
        </w:rPr>
      </w:pPr>
    </w:p>
    <w:p w:rsidR="007009C6" w:rsidRPr="00272E09" w:rsidRDefault="007009C6" w:rsidP="007009C6">
      <w:pPr>
        <w:pStyle w:val="FSBullet1"/>
        <w:rPr>
          <w:b/>
        </w:rPr>
      </w:pPr>
      <w:r w:rsidRPr="00272E09">
        <w:rPr>
          <w:b/>
        </w:rPr>
        <w:t>The promotion of consistency between domestic and international food standards</w:t>
      </w:r>
    </w:p>
    <w:p w:rsidR="007009C6" w:rsidRPr="00272E09" w:rsidRDefault="007009C6" w:rsidP="007009C6">
      <w:pPr>
        <w:rPr>
          <w:lang w:bidi="ar-SA"/>
        </w:rPr>
      </w:pPr>
    </w:p>
    <w:p w:rsidR="007009C6" w:rsidRPr="00272E09" w:rsidRDefault="007009C6" w:rsidP="005047D6">
      <w:r w:rsidRPr="00272E09">
        <w:t>This is not a consideration as there are no relevant international standards.</w:t>
      </w:r>
    </w:p>
    <w:p w:rsidR="00D32733" w:rsidRPr="00272E09" w:rsidRDefault="00D32733">
      <w:pPr>
        <w:widowControl/>
        <w:rPr>
          <w:rFonts w:cs="Arial"/>
          <w:b/>
          <w:lang w:bidi="ar-SA"/>
        </w:rPr>
      </w:pPr>
    </w:p>
    <w:p w:rsidR="007009C6" w:rsidRPr="00272E09" w:rsidRDefault="007009C6" w:rsidP="007009C6">
      <w:pPr>
        <w:pStyle w:val="FSBullet1"/>
        <w:rPr>
          <w:b/>
        </w:rPr>
      </w:pPr>
      <w:r w:rsidRPr="00272E09">
        <w:rPr>
          <w:b/>
        </w:rPr>
        <w:t>The desirability of an efficient and internationally competitive food industry</w:t>
      </w:r>
    </w:p>
    <w:p w:rsidR="007009C6" w:rsidRPr="00272E09" w:rsidRDefault="007009C6" w:rsidP="007009C6">
      <w:pPr>
        <w:ind w:left="567"/>
        <w:rPr>
          <w:lang w:bidi="ar-SA"/>
        </w:rPr>
      </w:pPr>
    </w:p>
    <w:p w:rsidR="007009C6" w:rsidRPr="00272E09" w:rsidRDefault="007009C6" w:rsidP="005047D6">
      <w:pPr>
        <w:rPr>
          <w:lang w:bidi="ar-SA"/>
        </w:rPr>
      </w:pPr>
      <w:r w:rsidRPr="00272E09">
        <w:rPr>
          <w:lang w:bidi="ar-SA"/>
        </w:rPr>
        <w:t xml:space="preserve">The inclusion of genetically modified foods in the food supply, where there are no safety concerns, generally allows for innovation by developers and a widening of the technological base for the production of foods. Lucerne line KK179 is intended </w:t>
      </w:r>
      <w:r w:rsidR="00CE3F82" w:rsidRPr="00272E09">
        <w:rPr>
          <w:lang w:bidi="ar-SA"/>
        </w:rPr>
        <w:t>for</w:t>
      </w:r>
      <w:r w:rsidRPr="00272E09">
        <w:rPr>
          <w:lang w:bidi="ar-SA"/>
        </w:rPr>
        <w:t xml:space="preserve"> </w:t>
      </w:r>
      <w:r w:rsidR="00CE3F82" w:rsidRPr="00272E09">
        <w:rPr>
          <w:lang w:bidi="ar-SA"/>
        </w:rPr>
        <w:t xml:space="preserve">livestock feed only. Food approval was sought </w:t>
      </w:r>
      <w:r w:rsidRPr="00272E09">
        <w:rPr>
          <w:lang w:bidi="ar-SA"/>
        </w:rPr>
        <w:t xml:space="preserve">to ensure compliance </w:t>
      </w:r>
      <w:r w:rsidR="00CE3F82" w:rsidRPr="00272E09">
        <w:rPr>
          <w:lang w:bidi="ar-SA"/>
        </w:rPr>
        <w:t xml:space="preserve">with the Code </w:t>
      </w:r>
      <w:r w:rsidRPr="00272E09">
        <w:rPr>
          <w:lang w:bidi="ar-SA"/>
        </w:rPr>
        <w:t xml:space="preserve">in </w:t>
      </w:r>
      <w:r w:rsidR="00CE3F82" w:rsidRPr="00272E09">
        <w:rPr>
          <w:lang w:bidi="ar-SA"/>
        </w:rPr>
        <w:t>case</w:t>
      </w:r>
      <w:r w:rsidRPr="00272E09">
        <w:rPr>
          <w:lang w:bidi="ar-SA"/>
        </w:rPr>
        <w:t xml:space="preserve"> inadvertent </w:t>
      </w:r>
      <w:r w:rsidR="00CE3F82" w:rsidRPr="00272E09">
        <w:rPr>
          <w:lang w:bidi="ar-SA"/>
        </w:rPr>
        <w:t>entry into the food supply occurs</w:t>
      </w:r>
      <w:r w:rsidRPr="00272E09">
        <w:rPr>
          <w:lang w:bidi="ar-SA"/>
        </w:rPr>
        <w:t>.</w:t>
      </w:r>
      <w:r w:rsidR="00CE3F82" w:rsidRPr="00272E09">
        <w:rPr>
          <w:lang w:bidi="ar-SA"/>
        </w:rPr>
        <w:t xml:space="preserve"> </w:t>
      </w:r>
    </w:p>
    <w:p w:rsidR="00D32733" w:rsidRPr="00272E09" w:rsidRDefault="00D32733" w:rsidP="00D32733">
      <w:pPr>
        <w:rPr>
          <w:lang w:bidi="ar-SA"/>
        </w:rPr>
      </w:pPr>
    </w:p>
    <w:p w:rsidR="007009C6" w:rsidRPr="00272E09" w:rsidRDefault="007009C6" w:rsidP="007009C6">
      <w:pPr>
        <w:pStyle w:val="FSBullet1"/>
        <w:rPr>
          <w:b/>
        </w:rPr>
      </w:pPr>
      <w:r w:rsidRPr="00272E09">
        <w:rPr>
          <w:b/>
        </w:rPr>
        <w:t>The promotion of fair trading in food</w:t>
      </w:r>
    </w:p>
    <w:p w:rsidR="007009C6" w:rsidRPr="00272E09" w:rsidRDefault="007009C6" w:rsidP="007009C6">
      <w:pPr>
        <w:rPr>
          <w:lang w:bidi="ar-SA"/>
        </w:rPr>
      </w:pPr>
    </w:p>
    <w:p w:rsidR="007009C6" w:rsidRPr="00272E09" w:rsidRDefault="007009C6" w:rsidP="005047D6">
      <w:pPr>
        <w:rPr>
          <w:lang w:bidi="ar-SA"/>
        </w:rPr>
      </w:pPr>
      <w:r w:rsidRPr="00272E09">
        <w:rPr>
          <w:lang w:bidi="ar-SA"/>
        </w:rPr>
        <w:t xml:space="preserve">The cost/benefit analysis in Section 2.5.1.1 lists a number of considerations that address fair trading with respect to </w:t>
      </w:r>
      <w:r w:rsidR="00A25D14" w:rsidRPr="00272E09">
        <w:rPr>
          <w:lang w:bidi="ar-SA"/>
        </w:rPr>
        <w:t xml:space="preserve">food derived from </w:t>
      </w:r>
      <w:r w:rsidRPr="00272E09">
        <w:rPr>
          <w:lang w:bidi="ar-SA"/>
        </w:rPr>
        <w:t>lucerne line KK179.</w:t>
      </w:r>
    </w:p>
    <w:p w:rsidR="00BA1661" w:rsidRDefault="00BA1661" w:rsidP="007009C6">
      <w:pPr>
        <w:rPr>
          <w:lang w:bidi="ar-SA"/>
        </w:rPr>
      </w:pPr>
      <w:r>
        <w:rPr>
          <w:lang w:bidi="ar-SA"/>
        </w:rPr>
        <w:br w:type="page"/>
      </w:r>
    </w:p>
    <w:p w:rsidR="007009C6" w:rsidRPr="00272E09" w:rsidRDefault="007009C6" w:rsidP="007009C6">
      <w:pPr>
        <w:pStyle w:val="FSBullet1"/>
        <w:rPr>
          <w:b/>
        </w:rPr>
      </w:pPr>
      <w:r w:rsidRPr="00272E09">
        <w:rPr>
          <w:b/>
        </w:rPr>
        <w:lastRenderedPageBreak/>
        <w:t>Any written policy guidelines formulated by the Ministerial Council</w:t>
      </w:r>
    </w:p>
    <w:p w:rsidR="007009C6" w:rsidRPr="00272E09" w:rsidRDefault="007009C6" w:rsidP="007009C6">
      <w:pPr>
        <w:rPr>
          <w:lang w:bidi="ar-SA"/>
        </w:rPr>
      </w:pPr>
    </w:p>
    <w:p w:rsidR="007009C6" w:rsidRPr="00272E09" w:rsidRDefault="007009C6" w:rsidP="005047D6">
      <w:pPr>
        <w:rPr>
          <w:lang w:bidi="ar-SA"/>
        </w:rPr>
      </w:pPr>
      <w:r w:rsidRPr="005047D6">
        <w:t>No specific policy guidelines have been developed since Standard 1.5.2 commenced</w:t>
      </w:r>
      <w:r w:rsidRPr="00272E09">
        <w:rPr>
          <w:i/>
          <w:color w:val="000000" w:themeColor="text1"/>
        </w:rPr>
        <w:t>.</w:t>
      </w:r>
    </w:p>
    <w:p w:rsidR="001122EC" w:rsidRPr="00272E09" w:rsidRDefault="00200BE6" w:rsidP="00272E09">
      <w:pPr>
        <w:pStyle w:val="Heading1"/>
      </w:pPr>
      <w:bookmarkStart w:id="46" w:name="_Toc372719245"/>
      <w:bookmarkEnd w:id="34"/>
      <w:r w:rsidRPr="00272E09">
        <w:t>3.</w:t>
      </w:r>
      <w:r w:rsidRPr="00272E09">
        <w:tab/>
      </w:r>
      <w:bookmarkStart w:id="47" w:name="_Toc372719246"/>
      <w:bookmarkStart w:id="48" w:name="_Toc11735643"/>
      <w:bookmarkStart w:id="49" w:name="_Toc29883130"/>
      <w:bookmarkStart w:id="50" w:name="_Toc41906817"/>
      <w:bookmarkStart w:id="51" w:name="_Toc41907564"/>
      <w:bookmarkStart w:id="52" w:name="_Toc43112360"/>
      <w:bookmarkEnd w:id="46"/>
      <w:r w:rsidR="001122EC" w:rsidRPr="00272E09">
        <w:t>R</w:t>
      </w:r>
      <w:r w:rsidR="000B427A" w:rsidRPr="00272E09">
        <w:t>eferences</w:t>
      </w:r>
      <w:bookmarkEnd w:id="47"/>
    </w:p>
    <w:bookmarkEnd w:id="48"/>
    <w:bookmarkEnd w:id="49"/>
    <w:bookmarkEnd w:id="50"/>
    <w:bookmarkEnd w:id="51"/>
    <w:bookmarkEnd w:id="52"/>
    <w:p w:rsidR="00535D33" w:rsidRPr="005538E0" w:rsidRDefault="00643BA9" w:rsidP="00535D33">
      <w:pPr>
        <w:tabs>
          <w:tab w:val="left" w:pos="0"/>
        </w:tabs>
        <w:spacing w:after="240"/>
        <w:rPr>
          <w:rFonts w:cs="Arial"/>
          <w:noProof/>
          <w:sz w:val="20"/>
          <w:szCs w:val="20"/>
        </w:rPr>
      </w:pPr>
      <w:r w:rsidRPr="005538E0">
        <w:rPr>
          <w:rFonts w:cs="Arial"/>
          <w:sz w:val="20"/>
          <w:szCs w:val="20"/>
        </w:rPr>
        <w:fldChar w:fldCharType="begin"/>
      </w:r>
      <w:r w:rsidRPr="005538E0">
        <w:rPr>
          <w:rFonts w:cs="Arial"/>
          <w:sz w:val="20"/>
          <w:szCs w:val="20"/>
        </w:rPr>
        <w:instrText xml:space="preserve"> ADDIN REFMGR.REFLIST </w:instrText>
      </w:r>
      <w:r w:rsidRPr="005538E0">
        <w:rPr>
          <w:rFonts w:cs="Arial"/>
          <w:sz w:val="20"/>
          <w:szCs w:val="20"/>
        </w:rPr>
        <w:fldChar w:fldCharType="separate"/>
      </w:r>
      <w:r w:rsidR="00535D33" w:rsidRPr="005538E0">
        <w:rPr>
          <w:rFonts w:cs="Arial"/>
          <w:noProof/>
          <w:sz w:val="20"/>
          <w:szCs w:val="20"/>
        </w:rPr>
        <w:t xml:space="preserve">Bartholomaeus, A., Parrott, W., Bondy, G. and Walker, K. (2013) The use of whole food animal studies in the safety assessment of genetically modified crops: Limitations and recommendations. </w:t>
      </w:r>
      <w:r w:rsidR="00535D33" w:rsidRPr="005538E0">
        <w:rPr>
          <w:rFonts w:cs="Arial"/>
          <w:i/>
          <w:noProof/>
          <w:sz w:val="20"/>
          <w:szCs w:val="20"/>
        </w:rPr>
        <w:t xml:space="preserve">Critical Reviews in Toxicology </w:t>
      </w:r>
      <w:r w:rsidR="00535D33" w:rsidRPr="005538E0">
        <w:rPr>
          <w:rFonts w:cs="Arial"/>
          <w:noProof/>
          <w:sz w:val="20"/>
          <w:szCs w:val="20"/>
        </w:rPr>
        <w:t>43(S2):1-24.</w:t>
      </w:r>
    </w:p>
    <w:p w:rsidR="00535D33" w:rsidRPr="005538E0" w:rsidRDefault="00535D33" w:rsidP="00535D33">
      <w:pPr>
        <w:tabs>
          <w:tab w:val="left" w:pos="0"/>
        </w:tabs>
        <w:spacing w:after="240"/>
        <w:rPr>
          <w:rFonts w:cs="Arial"/>
          <w:noProof/>
          <w:sz w:val="20"/>
          <w:szCs w:val="20"/>
        </w:rPr>
      </w:pPr>
      <w:r w:rsidRPr="005538E0">
        <w:rPr>
          <w:rFonts w:cs="Arial"/>
          <w:noProof/>
          <w:sz w:val="20"/>
          <w:szCs w:val="20"/>
        </w:rPr>
        <w:t xml:space="preserve">Codex (2004) </w:t>
      </w:r>
      <w:r w:rsidRPr="005538E0">
        <w:rPr>
          <w:rFonts w:cs="Arial"/>
          <w:i/>
          <w:noProof/>
          <w:sz w:val="20"/>
          <w:szCs w:val="20"/>
        </w:rPr>
        <w:t>Principles for the risk analysis of foods derived from modern biotechnology</w:t>
      </w:r>
      <w:r w:rsidRPr="005538E0">
        <w:rPr>
          <w:rFonts w:cs="Arial"/>
          <w:noProof/>
          <w:sz w:val="20"/>
          <w:szCs w:val="20"/>
        </w:rPr>
        <w:t xml:space="preserve">. Report No. CAC/GL 44-2003, Codex Alimentarius Commission, Rome. </w:t>
      </w:r>
      <w:hyperlink r:id="rId33" w:history="1">
        <w:r w:rsidRPr="005538E0">
          <w:rPr>
            <w:rStyle w:val="Hyperlink"/>
            <w:rFonts w:cs="Arial"/>
            <w:noProof/>
            <w:sz w:val="20"/>
            <w:szCs w:val="20"/>
          </w:rPr>
          <w:t>http://www.codexalimentarius.net/web/standard_list.do?lang=en</w:t>
        </w:r>
      </w:hyperlink>
      <w:r w:rsidRPr="005538E0">
        <w:rPr>
          <w:rFonts w:cs="Arial"/>
          <w:noProof/>
          <w:sz w:val="20"/>
          <w:szCs w:val="20"/>
        </w:rPr>
        <w:t xml:space="preserve">. </w:t>
      </w:r>
    </w:p>
    <w:p w:rsidR="00535D33" w:rsidRPr="005538E0" w:rsidRDefault="00535D33" w:rsidP="00535D33">
      <w:pPr>
        <w:tabs>
          <w:tab w:val="left" w:pos="0"/>
        </w:tabs>
        <w:spacing w:after="240"/>
        <w:rPr>
          <w:rFonts w:cs="Arial"/>
          <w:noProof/>
          <w:sz w:val="20"/>
          <w:szCs w:val="20"/>
        </w:rPr>
      </w:pPr>
      <w:r w:rsidRPr="005538E0">
        <w:rPr>
          <w:rFonts w:cs="Arial"/>
          <w:noProof/>
          <w:sz w:val="20"/>
          <w:szCs w:val="20"/>
        </w:rPr>
        <w:t xml:space="preserve">EFSA. (2008) Safety and nutritional assessment of GM plants and derived food and feed: The role of animal feeding trials. </w:t>
      </w:r>
      <w:r w:rsidRPr="005538E0">
        <w:rPr>
          <w:rFonts w:cs="Arial"/>
          <w:i/>
          <w:noProof/>
          <w:sz w:val="20"/>
          <w:szCs w:val="20"/>
        </w:rPr>
        <w:t xml:space="preserve">Food and Chemical Toxicology </w:t>
      </w:r>
      <w:r w:rsidRPr="005538E0">
        <w:rPr>
          <w:rFonts w:cs="Arial"/>
          <w:noProof/>
          <w:sz w:val="20"/>
          <w:szCs w:val="20"/>
        </w:rPr>
        <w:t>46:S1-S70, doi:10.1016/j.fct.2008.02.008.</w:t>
      </w:r>
    </w:p>
    <w:p w:rsidR="00535D33" w:rsidRPr="005538E0" w:rsidRDefault="00535D33" w:rsidP="00535D33">
      <w:pPr>
        <w:tabs>
          <w:tab w:val="left" w:pos="0"/>
        </w:tabs>
        <w:spacing w:after="240"/>
        <w:rPr>
          <w:rFonts w:cs="Arial"/>
          <w:noProof/>
          <w:sz w:val="20"/>
          <w:szCs w:val="20"/>
        </w:rPr>
      </w:pPr>
      <w:r w:rsidRPr="005538E0">
        <w:rPr>
          <w:rFonts w:cs="Arial"/>
          <w:noProof/>
          <w:sz w:val="20"/>
          <w:szCs w:val="20"/>
        </w:rPr>
        <w:t xml:space="preserve">EFSA (2010) </w:t>
      </w:r>
      <w:r w:rsidRPr="005538E0">
        <w:rPr>
          <w:rFonts w:cs="Arial"/>
          <w:i/>
          <w:noProof/>
          <w:sz w:val="20"/>
          <w:szCs w:val="20"/>
        </w:rPr>
        <w:t>EFSA statement on the fate of recombinant DNA or proteins in meat, milk and eggs from animals fed with GM feed</w:t>
      </w:r>
      <w:r w:rsidRPr="005538E0">
        <w:rPr>
          <w:rFonts w:cs="Arial"/>
          <w:noProof/>
          <w:sz w:val="20"/>
          <w:szCs w:val="20"/>
        </w:rPr>
        <w:t xml:space="preserve">. European Food Safety Authority. </w:t>
      </w:r>
      <w:hyperlink r:id="rId34" w:history="1">
        <w:r w:rsidRPr="005538E0">
          <w:rPr>
            <w:rStyle w:val="Hyperlink"/>
            <w:rFonts w:cs="Arial"/>
            <w:noProof/>
            <w:sz w:val="20"/>
            <w:szCs w:val="20"/>
          </w:rPr>
          <w:t>http://www.efsa.europa.eu/en/scdocs/doc/744.pdf</w:t>
        </w:r>
      </w:hyperlink>
      <w:r w:rsidRPr="005538E0">
        <w:rPr>
          <w:rFonts w:cs="Arial"/>
          <w:noProof/>
          <w:sz w:val="20"/>
          <w:szCs w:val="20"/>
        </w:rPr>
        <w:t xml:space="preserve">. </w:t>
      </w:r>
    </w:p>
    <w:p w:rsidR="00535D33" w:rsidRPr="005538E0" w:rsidRDefault="00535D33" w:rsidP="00535D33">
      <w:pPr>
        <w:tabs>
          <w:tab w:val="left" w:pos="0"/>
        </w:tabs>
        <w:spacing w:after="240"/>
        <w:rPr>
          <w:rFonts w:cs="Arial"/>
          <w:noProof/>
          <w:sz w:val="20"/>
          <w:szCs w:val="20"/>
        </w:rPr>
      </w:pPr>
      <w:r w:rsidRPr="005538E0">
        <w:rPr>
          <w:rFonts w:cs="Arial"/>
          <w:noProof/>
          <w:sz w:val="20"/>
          <w:szCs w:val="20"/>
        </w:rPr>
        <w:t xml:space="preserve">EFSA. (2011) Guidance for risk assessment of food and feed from genetically modified plants. </w:t>
      </w:r>
      <w:r w:rsidRPr="005538E0">
        <w:rPr>
          <w:rFonts w:cs="Arial"/>
          <w:i/>
          <w:noProof/>
          <w:sz w:val="20"/>
          <w:szCs w:val="20"/>
        </w:rPr>
        <w:t xml:space="preserve">EFSA Journal 2011 </w:t>
      </w:r>
      <w:r w:rsidRPr="005538E0">
        <w:rPr>
          <w:rFonts w:cs="Arial"/>
          <w:noProof/>
          <w:sz w:val="20"/>
          <w:szCs w:val="20"/>
        </w:rPr>
        <w:t>9(5):2150.</w:t>
      </w:r>
    </w:p>
    <w:p w:rsidR="00535D33" w:rsidRPr="005538E0" w:rsidRDefault="00535D33" w:rsidP="00535D33">
      <w:pPr>
        <w:tabs>
          <w:tab w:val="left" w:pos="0"/>
        </w:tabs>
        <w:spacing w:after="240"/>
        <w:rPr>
          <w:rFonts w:cs="Arial"/>
          <w:noProof/>
          <w:sz w:val="20"/>
          <w:szCs w:val="20"/>
        </w:rPr>
      </w:pPr>
      <w:r w:rsidRPr="005538E0">
        <w:rPr>
          <w:rFonts w:cs="Arial"/>
          <w:noProof/>
          <w:sz w:val="20"/>
          <w:szCs w:val="20"/>
        </w:rPr>
        <w:t xml:space="preserve">EFSA. (2013) Consideration of the applicability of OECD TG 453 to whole food/feed testing. </w:t>
      </w:r>
      <w:r w:rsidRPr="005538E0">
        <w:rPr>
          <w:rFonts w:cs="Arial"/>
          <w:i/>
          <w:noProof/>
          <w:sz w:val="20"/>
          <w:szCs w:val="20"/>
        </w:rPr>
        <w:t xml:space="preserve">EFSA Journal 2013 </w:t>
      </w:r>
      <w:r w:rsidRPr="005538E0">
        <w:rPr>
          <w:rFonts w:cs="Arial"/>
          <w:noProof/>
          <w:sz w:val="20"/>
          <w:szCs w:val="20"/>
        </w:rPr>
        <w:t>11(7):3347 (18 pp).</w:t>
      </w:r>
    </w:p>
    <w:p w:rsidR="00535D33" w:rsidRPr="005538E0" w:rsidRDefault="00535D33" w:rsidP="00535D33">
      <w:pPr>
        <w:tabs>
          <w:tab w:val="left" w:pos="0"/>
        </w:tabs>
        <w:spacing w:after="240"/>
        <w:rPr>
          <w:rFonts w:cs="Arial"/>
          <w:noProof/>
          <w:sz w:val="20"/>
          <w:szCs w:val="20"/>
        </w:rPr>
      </w:pPr>
      <w:r w:rsidRPr="005538E0">
        <w:rPr>
          <w:rFonts w:cs="Arial"/>
          <w:noProof/>
          <w:sz w:val="20"/>
          <w:szCs w:val="20"/>
        </w:rPr>
        <w:t xml:space="preserve">FSANZ (2007a) </w:t>
      </w:r>
      <w:r w:rsidRPr="005538E0">
        <w:rPr>
          <w:rFonts w:cs="Arial"/>
          <w:i/>
          <w:noProof/>
          <w:sz w:val="20"/>
          <w:szCs w:val="20"/>
        </w:rPr>
        <w:t>Application A575: Food derived from glyphosate-tolerant lucerne J101 and J163</w:t>
      </w:r>
      <w:r w:rsidRPr="005538E0">
        <w:rPr>
          <w:rFonts w:cs="Arial"/>
          <w:noProof/>
          <w:sz w:val="20"/>
          <w:szCs w:val="20"/>
        </w:rPr>
        <w:t xml:space="preserve">. Report prepared by Food Standards Australia New Zealand. </w:t>
      </w:r>
      <w:hyperlink r:id="rId35" w:history="1">
        <w:r w:rsidRPr="005538E0">
          <w:rPr>
            <w:rStyle w:val="Hyperlink"/>
            <w:rFonts w:cs="Arial"/>
            <w:noProof/>
            <w:sz w:val="20"/>
            <w:szCs w:val="20"/>
          </w:rPr>
          <w:t>http://www.foodstandards.gov.au/foodstandards/applications/applicationa575foodd3166.cfm</w:t>
        </w:r>
      </w:hyperlink>
      <w:r w:rsidRPr="005538E0">
        <w:rPr>
          <w:rFonts w:cs="Arial"/>
          <w:noProof/>
          <w:sz w:val="20"/>
          <w:szCs w:val="20"/>
        </w:rPr>
        <w:t xml:space="preserve">. </w:t>
      </w:r>
    </w:p>
    <w:p w:rsidR="00535D33" w:rsidRPr="005538E0" w:rsidRDefault="00535D33" w:rsidP="00535D33">
      <w:pPr>
        <w:tabs>
          <w:tab w:val="left" w:pos="0"/>
        </w:tabs>
        <w:spacing w:after="240"/>
        <w:rPr>
          <w:rFonts w:cs="Arial"/>
          <w:noProof/>
          <w:sz w:val="20"/>
          <w:szCs w:val="20"/>
        </w:rPr>
      </w:pPr>
      <w:r w:rsidRPr="005538E0">
        <w:rPr>
          <w:rFonts w:cs="Arial"/>
          <w:noProof/>
          <w:sz w:val="20"/>
          <w:szCs w:val="20"/>
        </w:rPr>
        <w:t xml:space="preserve">FSANZ (2007b) </w:t>
      </w:r>
      <w:r w:rsidRPr="005538E0">
        <w:rPr>
          <w:rFonts w:cs="Arial"/>
          <w:i/>
          <w:noProof/>
          <w:sz w:val="20"/>
          <w:szCs w:val="20"/>
        </w:rPr>
        <w:t>Safety assessment of genetically modified foods – Guidance document</w:t>
      </w:r>
      <w:r w:rsidRPr="005538E0">
        <w:rPr>
          <w:rFonts w:cs="Arial"/>
          <w:noProof/>
          <w:sz w:val="20"/>
          <w:szCs w:val="20"/>
        </w:rPr>
        <w:t xml:space="preserve">. Document prepared by Food Standards Australia New Zealand. </w:t>
      </w:r>
      <w:hyperlink r:id="rId36" w:history="1">
        <w:r w:rsidRPr="005538E0">
          <w:rPr>
            <w:rStyle w:val="Hyperlink"/>
            <w:rFonts w:cs="Arial"/>
            <w:noProof/>
            <w:sz w:val="20"/>
            <w:szCs w:val="20"/>
          </w:rPr>
          <w:t>http://www.foodstandards.gov.au/_srcfiles/GM%20FINAL%20Sept%2007L%20_2_.pdf</w:t>
        </w:r>
      </w:hyperlink>
      <w:r w:rsidRPr="005538E0">
        <w:rPr>
          <w:rFonts w:cs="Arial"/>
          <w:noProof/>
          <w:sz w:val="20"/>
          <w:szCs w:val="20"/>
        </w:rPr>
        <w:t xml:space="preserve">. </w:t>
      </w:r>
    </w:p>
    <w:p w:rsidR="00535D33" w:rsidRPr="005538E0" w:rsidRDefault="00535D33" w:rsidP="00535D33">
      <w:pPr>
        <w:tabs>
          <w:tab w:val="left" w:pos="0"/>
        </w:tabs>
        <w:spacing w:after="240"/>
        <w:rPr>
          <w:rFonts w:cs="Arial"/>
          <w:noProof/>
          <w:sz w:val="20"/>
          <w:szCs w:val="20"/>
        </w:rPr>
      </w:pPr>
      <w:r w:rsidRPr="005538E0">
        <w:rPr>
          <w:rFonts w:cs="Arial"/>
          <w:noProof/>
          <w:sz w:val="20"/>
          <w:szCs w:val="20"/>
        </w:rPr>
        <w:t xml:space="preserve">FSANZ (2011) </w:t>
      </w:r>
      <w:r w:rsidRPr="005538E0">
        <w:rPr>
          <w:rFonts w:cs="Arial"/>
          <w:i/>
          <w:noProof/>
          <w:sz w:val="20"/>
          <w:szCs w:val="20"/>
        </w:rPr>
        <w:t>Application handbook</w:t>
      </w:r>
      <w:r w:rsidRPr="005538E0">
        <w:rPr>
          <w:rFonts w:cs="Arial"/>
          <w:noProof/>
          <w:sz w:val="20"/>
          <w:szCs w:val="20"/>
        </w:rPr>
        <w:t xml:space="preserve">. Prepared by Food Standards Australia New Zealand. </w:t>
      </w:r>
      <w:hyperlink r:id="rId37" w:history="1">
        <w:r w:rsidRPr="005538E0">
          <w:rPr>
            <w:rStyle w:val="Hyperlink"/>
            <w:rFonts w:cs="Arial"/>
            <w:noProof/>
            <w:sz w:val="20"/>
            <w:szCs w:val="20"/>
          </w:rPr>
          <w:t>http://www.foodstandards.gov.au/foodstandards/changingthecode/applicationshandbook.cfm</w:t>
        </w:r>
      </w:hyperlink>
      <w:r w:rsidRPr="005538E0">
        <w:rPr>
          <w:rFonts w:cs="Arial"/>
          <w:noProof/>
          <w:sz w:val="20"/>
          <w:szCs w:val="20"/>
        </w:rPr>
        <w:t xml:space="preserve">. </w:t>
      </w:r>
    </w:p>
    <w:p w:rsidR="00535D33" w:rsidRPr="005538E0" w:rsidRDefault="00535D33" w:rsidP="00535D33">
      <w:pPr>
        <w:tabs>
          <w:tab w:val="left" w:pos="0"/>
        </w:tabs>
        <w:spacing w:after="240"/>
        <w:rPr>
          <w:rFonts w:cs="Arial"/>
          <w:noProof/>
          <w:sz w:val="20"/>
          <w:szCs w:val="20"/>
        </w:rPr>
      </w:pPr>
      <w:r w:rsidRPr="005538E0">
        <w:rPr>
          <w:rFonts w:cs="Arial"/>
          <w:noProof/>
          <w:sz w:val="20"/>
          <w:szCs w:val="20"/>
        </w:rPr>
        <w:t xml:space="preserve">Goodman, R.E. and Tetteh, A.O. (2011) Suggested improvements for the allergenicity assessment of genetically modified plants used in foods. </w:t>
      </w:r>
      <w:r w:rsidRPr="005538E0">
        <w:rPr>
          <w:rFonts w:cs="Arial"/>
          <w:i/>
          <w:noProof/>
          <w:sz w:val="20"/>
          <w:szCs w:val="20"/>
        </w:rPr>
        <w:t xml:space="preserve">Current Allergy and Asthma Reports </w:t>
      </w:r>
      <w:r w:rsidRPr="005538E0">
        <w:rPr>
          <w:rFonts w:cs="Arial"/>
          <w:noProof/>
          <w:sz w:val="20"/>
          <w:szCs w:val="20"/>
        </w:rPr>
        <w:t>11:317-324.</w:t>
      </w:r>
    </w:p>
    <w:p w:rsidR="00535D33" w:rsidRPr="005538E0" w:rsidRDefault="00535D33" w:rsidP="00535D33">
      <w:pPr>
        <w:tabs>
          <w:tab w:val="left" w:pos="0"/>
        </w:tabs>
        <w:spacing w:after="240"/>
        <w:rPr>
          <w:rFonts w:cs="Arial"/>
          <w:noProof/>
          <w:sz w:val="20"/>
          <w:szCs w:val="20"/>
        </w:rPr>
      </w:pPr>
      <w:r w:rsidRPr="005538E0">
        <w:rPr>
          <w:rFonts w:cs="Arial"/>
          <w:noProof/>
          <w:sz w:val="20"/>
          <w:szCs w:val="20"/>
        </w:rPr>
        <w:t xml:space="preserve">OECD (2003) </w:t>
      </w:r>
      <w:r w:rsidRPr="005538E0">
        <w:rPr>
          <w:rFonts w:cs="Arial"/>
          <w:i/>
          <w:noProof/>
          <w:sz w:val="20"/>
          <w:szCs w:val="20"/>
        </w:rPr>
        <w:t>Considerations for the safety assessment of animal feedstuffs derived from genetically modified plants</w:t>
      </w:r>
      <w:r w:rsidRPr="005538E0">
        <w:rPr>
          <w:rFonts w:cs="Arial"/>
          <w:noProof/>
          <w:sz w:val="20"/>
          <w:szCs w:val="20"/>
        </w:rPr>
        <w:t xml:space="preserve">. Report No. ENV/JM/MONO(2003)10, Organisation for Economic Co-operation and Development, Paris. </w:t>
      </w:r>
      <w:hyperlink r:id="rId38" w:history="1">
        <w:r w:rsidRPr="005538E0">
          <w:rPr>
            <w:rStyle w:val="Hyperlink"/>
            <w:rFonts w:cs="Arial"/>
            <w:noProof/>
            <w:sz w:val="20"/>
            <w:szCs w:val="20"/>
          </w:rPr>
          <w:t>http://www.oecd.org/officialdocuments/displaydocumentpdf?cote=ENV/JM/MONO(2003)10&amp;doclanguage=en</w:t>
        </w:r>
      </w:hyperlink>
      <w:r w:rsidRPr="005538E0">
        <w:rPr>
          <w:rFonts w:cs="Arial"/>
          <w:noProof/>
          <w:sz w:val="20"/>
          <w:szCs w:val="20"/>
        </w:rPr>
        <w:t xml:space="preserve">. </w:t>
      </w:r>
    </w:p>
    <w:p w:rsidR="00535D33" w:rsidRPr="005538E0" w:rsidRDefault="00535D33" w:rsidP="00535D33">
      <w:pPr>
        <w:tabs>
          <w:tab w:val="left" w:pos="0"/>
        </w:tabs>
        <w:rPr>
          <w:rFonts w:cs="Arial"/>
          <w:noProof/>
          <w:sz w:val="20"/>
          <w:szCs w:val="20"/>
        </w:rPr>
      </w:pPr>
      <w:r w:rsidRPr="005538E0">
        <w:rPr>
          <w:rFonts w:cs="Arial"/>
          <w:noProof/>
          <w:sz w:val="20"/>
          <w:szCs w:val="20"/>
        </w:rPr>
        <w:t xml:space="preserve">Rigaud, N. (2008) </w:t>
      </w:r>
      <w:r w:rsidRPr="005538E0">
        <w:rPr>
          <w:rFonts w:cs="Arial"/>
          <w:i/>
          <w:noProof/>
          <w:sz w:val="20"/>
          <w:szCs w:val="20"/>
        </w:rPr>
        <w:t>Biotechnology: ethical and social debates</w:t>
      </w:r>
      <w:r w:rsidRPr="005538E0">
        <w:rPr>
          <w:rFonts w:cs="Arial"/>
          <w:noProof/>
          <w:sz w:val="20"/>
          <w:szCs w:val="20"/>
        </w:rPr>
        <w:t xml:space="preserve">. OECD International Futures Project on "The Bioeconomy to 2030: Designing a Policy Agenda". </w:t>
      </w:r>
      <w:hyperlink r:id="rId39" w:history="1">
        <w:r w:rsidRPr="005538E0">
          <w:rPr>
            <w:rStyle w:val="Hyperlink"/>
            <w:rFonts w:cs="Arial"/>
            <w:noProof/>
            <w:sz w:val="20"/>
            <w:szCs w:val="20"/>
          </w:rPr>
          <w:t>http://www.oecd.org/futures/long-termtechnologicalsocietalchallenges/40926844.pdf</w:t>
        </w:r>
      </w:hyperlink>
      <w:r w:rsidRPr="005538E0">
        <w:rPr>
          <w:rFonts w:cs="Arial"/>
          <w:noProof/>
          <w:sz w:val="20"/>
          <w:szCs w:val="20"/>
        </w:rPr>
        <w:t xml:space="preserve">. </w:t>
      </w:r>
    </w:p>
    <w:p w:rsidR="00F20964" w:rsidRPr="00272E09" w:rsidRDefault="00643BA9" w:rsidP="00643BA9">
      <w:pPr>
        <w:spacing w:before="240"/>
        <w:rPr>
          <w:rFonts w:cs="Arial"/>
          <w:sz w:val="20"/>
          <w:szCs w:val="20"/>
        </w:rPr>
      </w:pPr>
      <w:r w:rsidRPr="005538E0">
        <w:rPr>
          <w:rFonts w:cs="Arial"/>
          <w:sz w:val="20"/>
          <w:szCs w:val="20"/>
        </w:rPr>
        <w:fldChar w:fldCharType="end"/>
      </w:r>
      <w:r w:rsidR="00F20964" w:rsidRPr="00272E09">
        <w:rPr>
          <w:b/>
          <w:sz w:val="28"/>
          <w:szCs w:val="28"/>
        </w:rPr>
        <w:t>Attachments</w:t>
      </w:r>
    </w:p>
    <w:p w:rsidR="00F20964" w:rsidRPr="00272E09" w:rsidRDefault="00F20964" w:rsidP="00755F02"/>
    <w:p w:rsidR="0012388D" w:rsidRPr="00272E09" w:rsidRDefault="00755F02" w:rsidP="009A2699">
      <w:pPr>
        <w:ind w:left="567" w:hanging="567"/>
      </w:pPr>
      <w:r w:rsidRPr="00272E09">
        <w:t>A.</w:t>
      </w:r>
      <w:r w:rsidRPr="00272E09">
        <w:tab/>
      </w:r>
      <w:r w:rsidR="009A2699" w:rsidRPr="00272E09">
        <w:t xml:space="preserve">Approved </w:t>
      </w:r>
      <w:r w:rsidR="00272E09" w:rsidRPr="00272E09">
        <w:t xml:space="preserve">draft </w:t>
      </w:r>
      <w:r w:rsidR="000576EB" w:rsidRPr="00272E09">
        <w:t xml:space="preserve">variation to the </w:t>
      </w:r>
      <w:r w:rsidR="000576EB" w:rsidRPr="00272E09">
        <w:rPr>
          <w:i/>
        </w:rPr>
        <w:t>Australia New Zealand Food Standards Code</w:t>
      </w:r>
      <w:r w:rsidR="00486C66" w:rsidRPr="00272E09">
        <w:t xml:space="preserve"> </w:t>
      </w:r>
    </w:p>
    <w:p w:rsidR="00795D86" w:rsidRPr="00272E09" w:rsidRDefault="00795D86" w:rsidP="00755F02">
      <w:r w:rsidRPr="00272E09">
        <w:t>B.</w:t>
      </w:r>
      <w:r w:rsidRPr="00272E09">
        <w:tab/>
        <w:t>Explanatory Statement</w:t>
      </w:r>
    </w:p>
    <w:p w:rsidR="0012388D" w:rsidRPr="00272E09" w:rsidRDefault="003C4969" w:rsidP="007D0189">
      <w:pPr>
        <w:pStyle w:val="Heading2"/>
        <w:ind w:left="0" w:firstLine="0"/>
      </w:pPr>
      <w:r w:rsidRPr="00272E09">
        <w:br w:type="page"/>
      </w:r>
      <w:bookmarkStart w:id="53" w:name="_Toc29883131"/>
      <w:bookmarkStart w:id="54" w:name="_Toc41906818"/>
      <w:bookmarkStart w:id="55" w:name="_Toc41907565"/>
      <w:bookmarkStart w:id="56" w:name="_Toc120358596"/>
      <w:bookmarkStart w:id="57" w:name="_Toc175381458"/>
      <w:bookmarkStart w:id="58" w:name="_Toc11735644"/>
      <w:bookmarkStart w:id="59" w:name="_Toc372719247"/>
      <w:r w:rsidRPr="00272E09">
        <w:lastRenderedPageBreak/>
        <w:t xml:space="preserve">Attachment </w:t>
      </w:r>
      <w:bookmarkEnd w:id="53"/>
      <w:bookmarkEnd w:id="54"/>
      <w:bookmarkEnd w:id="55"/>
      <w:bookmarkEnd w:id="56"/>
      <w:bookmarkEnd w:id="57"/>
      <w:r w:rsidR="00456B54" w:rsidRPr="00272E09">
        <w:t>A</w:t>
      </w:r>
      <w:bookmarkStart w:id="60" w:name="_Toc120358597"/>
      <w:bookmarkStart w:id="61" w:name="_Toc175381459"/>
      <w:bookmarkEnd w:id="58"/>
      <w:r w:rsidR="00755F02" w:rsidRPr="00272E09">
        <w:t xml:space="preserve"> – </w:t>
      </w:r>
      <w:r w:rsidR="009A2699" w:rsidRPr="00272E09">
        <w:t>Approved</w:t>
      </w:r>
      <w:r w:rsidRPr="00272E09">
        <w:t xml:space="preserve"> </w:t>
      </w:r>
      <w:r w:rsidR="00272E09" w:rsidRPr="00272E09">
        <w:t xml:space="preserve">draft </w:t>
      </w:r>
      <w:r w:rsidRPr="00272E09">
        <w:t xml:space="preserve">variation to the </w:t>
      </w:r>
      <w:r w:rsidR="00D15A08" w:rsidRPr="00272E09">
        <w:rPr>
          <w:i/>
        </w:rPr>
        <w:t>Australia New Zealand Food Standards Code</w:t>
      </w:r>
      <w:bookmarkEnd w:id="60"/>
      <w:bookmarkEnd w:id="61"/>
      <w:bookmarkEnd w:id="59"/>
    </w:p>
    <w:p w:rsidR="00200BE6" w:rsidRPr="00FD52BA" w:rsidRDefault="00200BE6" w:rsidP="00200BE6">
      <w:pPr>
        <w:rPr>
          <w:noProof/>
          <w:sz w:val="20"/>
          <w:lang w:eastAsia="en-AU"/>
        </w:rPr>
      </w:pPr>
      <w:r w:rsidRPr="00272E09">
        <w:rPr>
          <w:noProof/>
          <w:sz w:val="20"/>
          <w:lang w:eastAsia="en-GB" w:bidi="ar-SA"/>
        </w:rPr>
        <w:drawing>
          <wp:inline distT="0" distB="0" distL="0" distR="0" wp14:anchorId="5B752EBA" wp14:editId="398E745B">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200BE6" w:rsidRPr="00272E09" w:rsidRDefault="00200BE6" w:rsidP="00200BE6">
      <w:pPr>
        <w:pStyle w:val="Title"/>
        <w:pBdr>
          <w:bottom w:val="single" w:sz="4" w:space="1" w:color="auto"/>
        </w:pBdr>
        <w:rPr>
          <w:b w:val="0"/>
          <w:bCs w:val="0"/>
          <w:szCs w:val="20"/>
          <w:lang w:val="en-GB"/>
        </w:rPr>
      </w:pPr>
    </w:p>
    <w:p w:rsidR="00200BE6" w:rsidRPr="00272E09" w:rsidRDefault="00200BE6" w:rsidP="00200BE6">
      <w:pPr>
        <w:pBdr>
          <w:bottom w:val="single" w:sz="4" w:space="1" w:color="auto"/>
        </w:pBdr>
        <w:rPr>
          <w:b/>
          <w:sz w:val="20"/>
        </w:rPr>
      </w:pPr>
      <w:r w:rsidRPr="00272E09">
        <w:rPr>
          <w:b/>
          <w:sz w:val="20"/>
        </w:rPr>
        <w:t>Food Standards (</w:t>
      </w:r>
      <w:r w:rsidR="00867704">
        <w:rPr>
          <w:b/>
          <w:sz w:val="20"/>
        </w:rPr>
        <w:t xml:space="preserve">Application </w:t>
      </w:r>
      <w:r w:rsidRPr="00272E09">
        <w:rPr>
          <w:b/>
          <w:sz w:val="20"/>
        </w:rPr>
        <w:t>A1085 – Food derived from Reduced Lignin Lucerne Line KK179</w:t>
      </w:r>
      <w:r w:rsidRPr="00272E09">
        <w:rPr>
          <w:b/>
          <w:iCs/>
          <w:sz w:val="20"/>
        </w:rPr>
        <w:t>)</w:t>
      </w:r>
      <w:r w:rsidRPr="00272E09">
        <w:rPr>
          <w:b/>
          <w:i/>
          <w:sz w:val="20"/>
        </w:rPr>
        <w:t xml:space="preserve"> </w:t>
      </w:r>
      <w:r w:rsidRPr="00272E09">
        <w:rPr>
          <w:b/>
          <w:sz w:val="20"/>
        </w:rPr>
        <w:t>Variation</w:t>
      </w:r>
    </w:p>
    <w:p w:rsidR="00272E09" w:rsidRPr="00272E09" w:rsidRDefault="00272E09" w:rsidP="00200BE6">
      <w:pPr>
        <w:pBdr>
          <w:bottom w:val="single" w:sz="4" w:space="1" w:color="auto"/>
        </w:pBdr>
        <w:rPr>
          <w:b/>
          <w:sz w:val="20"/>
        </w:rPr>
      </w:pPr>
    </w:p>
    <w:p w:rsidR="00200BE6" w:rsidRPr="00272E09" w:rsidRDefault="00200BE6" w:rsidP="00200BE6">
      <w:pPr>
        <w:rPr>
          <w:sz w:val="20"/>
        </w:rPr>
      </w:pPr>
    </w:p>
    <w:p w:rsidR="00200BE6" w:rsidRPr="00272E09" w:rsidRDefault="00200BE6" w:rsidP="00200BE6">
      <w:pPr>
        <w:rPr>
          <w:sz w:val="20"/>
        </w:rPr>
      </w:pPr>
      <w:r w:rsidRPr="00272E09">
        <w:rPr>
          <w:sz w:val="20"/>
        </w:rPr>
        <w:t xml:space="preserve">The Board of Food Standards Australia New Zealand gives notice of the making of this variation under section 92 of the </w:t>
      </w:r>
      <w:r w:rsidRPr="00272E09">
        <w:rPr>
          <w:i/>
          <w:sz w:val="20"/>
        </w:rPr>
        <w:t>Food Standards Australia New Zealand Act 1991</w:t>
      </w:r>
      <w:r w:rsidRPr="00272E09">
        <w:rPr>
          <w:sz w:val="20"/>
        </w:rPr>
        <w:t>.  The Standard commences on the date specified in clause 3 of this variation.</w:t>
      </w:r>
    </w:p>
    <w:p w:rsidR="00200BE6" w:rsidRPr="00272E09" w:rsidRDefault="00200BE6" w:rsidP="00200BE6">
      <w:pPr>
        <w:rPr>
          <w:sz w:val="20"/>
        </w:rPr>
      </w:pPr>
    </w:p>
    <w:p w:rsidR="00200BE6" w:rsidRPr="00272E09" w:rsidRDefault="00200BE6" w:rsidP="00200BE6">
      <w:pPr>
        <w:rPr>
          <w:sz w:val="20"/>
        </w:rPr>
      </w:pPr>
      <w:r w:rsidRPr="00272E09">
        <w:rPr>
          <w:sz w:val="20"/>
        </w:rPr>
        <w:t>Dated [To be completed by Standards Management Officer]</w:t>
      </w:r>
    </w:p>
    <w:p w:rsidR="00200BE6" w:rsidRPr="00272E09" w:rsidRDefault="00200BE6" w:rsidP="00200BE6">
      <w:pPr>
        <w:rPr>
          <w:sz w:val="20"/>
        </w:rPr>
      </w:pPr>
    </w:p>
    <w:p w:rsidR="00200BE6" w:rsidRPr="00272E09" w:rsidRDefault="00200BE6" w:rsidP="00200BE6">
      <w:pPr>
        <w:rPr>
          <w:sz w:val="20"/>
        </w:rPr>
      </w:pPr>
    </w:p>
    <w:p w:rsidR="00200BE6" w:rsidRPr="00272E09" w:rsidRDefault="00200BE6" w:rsidP="00200BE6">
      <w:pPr>
        <w:rPr>
          <w:sz w:val="20"/>
        </w:rPr>
      </w:pPr>
    </w:p>
    <w:p w:rsidR="00200BE6" w:rsidRPr="00272E09" w:rsidRDefault="00200BE6" w:rsidP="00200BE6">
      <w:pPr>
        <w:rPr>
          <w:sz w:val="20"/>
        </w:rPr>
      </w:pPr>
    </w:p>
    <w:p w:rsidR="00200BE6" w:rsidRPr="00272E09" w:rsidRDefault="00200BE6" w:rsidP="00200BE6">
      <w:pPr>
        <w:rPr>
          <w:sz w:val="20"/>
        </w:rPr>
      </w:pPr>
    </w:p>
    <w:p w:rsidR="00200BE6" w:rsidRPr="00272E09" w:rsidRDefault="00200BE6" w:rsidP="00200BE6">
      <w:pPr>
        <w:rPr>
          <w:sz w:val="20"/>
        </w:rPr>
      </w:pPr>
      <w:r w:rsidRPr="00272E09">
        <w:rPr>
          <w:sz w:val="20"/>
        </w:rPr>
        <w:t>Standards Management Officer</w:t>
      </w:r>
    </w:p>
    <w:p w:rsidR="00200BE6" w:rsidRPr="00272E09" w:rsidRDefault="00200BE6" w:rsidP="00200BE6">
      <w:pPr>
        <w:rPr>
          <w:sz w:val="20"/>
        </w:rPr>
      </w:pPr>
      <w:r w:rsidRPr="00272E09">
        <w:rPr>
          <w:sz w:val="20"/>
        </w:rPr>
        <w:t>Delegate of the Board of Food Standards Australia New Zealand</w:t>
      </w:r>
    </w:p>
    <w:p w:rsidR="00200BE6" w:rsidRPr="00272E09" w:rsidRDefault="00200BE6" w:rsidP="00200BE6">
      <w:pPr>
        <w:rPr>
          <w:sz w:val="20"/>
        </w:rPr>
      </w:pPr>
    </w:p>
    <w:p w:rsidR="00200BE6" w:rsidRPr="00272E09" w:rsidRDefault="00200BE6" w:rsidP="00200BE6">
      <w:pPr>
        <w:rPr>
          <w:sz w:val="20"/>
        </w:rPr>
      </w:pPr>
    </w:p>
    <w:p w:rsidR="00200BE6" w:rsidRPr="00272E09" w:rsidRDefault="00200BE6" w:rsidP="00200BE6">
      <w:pPr>
        <w:rPr>
          <w:sz w:val="20"/>
        </w:rPr>
      </w:pPr>
    </w:p>
    <w:p w:rsidR="00200BE6" w:rsidRPr="00272E09" w:rsidRDefault="00200BE6" w:rsidP="00200BE6">
      <w:pPr>
        <w:rPr>
          <w:sz w:val="20"/>
        </w:rPr>
      </w:pPr>
    </w:p>
    <w:p w:rsidR="00200BE6" w:rsidRPr="00272E09" w:rsidRDefault="00200BE6" w:rsidP="00200BE6">
      <w:pPr>
        <w:rPr>
          <w:sz w:val="20"/>
        </w:rPr>
      </w:pPr>
    </w:p>
    <w:p w:rsidR="00200BE6" w:rsidRPr="009F38D1" w:rsidRDefault="00200BE6" w:rsidP="00200BE6">
      <w:pPr>
        <w:pStyle w:val="EditorialNoteLine1"/>
      </w:pPr>
      <w:r w:rsidRPr="009F38D1">
        <w:t xml:space="preserve">Note:  </w:t>
      </w:r>
    </w:p>
    <w:p w:rsidR="00200BE6" w:rsidRPr="009F38D1" w:rsidRDefault="00200BE6" w:rsidP="00200BE6">
      <w:pPr>
        <w:pStyle w:val="EditorialNotetext"/>
      </w:pPr>
    </w:p>
    <w:p w:rsidR="00200BE6" w:rsidRPr="009F38D1" w:rsidRDefault="00200BE6" w:rsidP="00200BE6">
      <w:pPr>
        <w:pStyle w:val="EditorialNotetext"/>
      </w:pPr>
      <w:r w:rsidRPr="009F38D1">
        <w:t xml:space="preserve">This variation will be published in the Commonwealth of Australia Gazette No. FSC </w:t>
      </w:r>
      <w:r w:rsidRPr="009F38D1">
        <w:rPr>
          <w:color w:val="FF0000"/>
        </w:rPr>
        <w:t>XX on XX Month 20XX</w:t>
      </w:r>
      <w:r w:rsidRPr="009F38D1">
        <w:t xml:space="preserve">. This means that this date is the gazettal date for the purposes of clause 3 of the variation. </w:t>
      </w:r>
    </w:p>
    <w:p w:rsidR="00200BE6" w:rsidRPr="00272E09" w:rsidRDefault="00200BE6" w:rsidP="00200BE6">
      <w:pPr>
        <w:rPr>
          <w:sz w:val="20"/>
        </w:rPr>
      </w:pPr>
    </w:p>
    <w:p w:rsidR="002F241A" w:rsidRPr="00272E09" w:rsidRDefault="00200BE6" w:rsidP="002F241A">
      <w:pPr>
        <w:widowControl/>
        <w:rPr>
          <w:sz w:val="20"/>
        </w:rPr>
      </w:pPr>
      <w:r w:rsidRPr="00272E09">
        <w:rPr>
          <w:sz w:val="20"/>
        </w:rPr>
        <w:br w:type="page"/>
      </w:r>
    </w:p>
    <w:p w:rsidR="00200BE6" w:rsidRPr="00272E09" w:rsidRDefault="00200BE6" w:rsidP="00200BE6">
      <w:pPr>
        <w:pStyle w:val="Clauseheading"/>
      </w:pPr>
      <w:bookmarkStart w:id="62" w:name="_Toc120358598"/>
      <w:bookmarkStart w:id="63" w:name="_Toc175381460"/>
      <w:r w:rsidRPr="00272E09">
        <w:lastRenderedPageBreak/>
        <w:t>1</w:t>
      </w:r>
      <w:r w:rsidRPr="00272E09">
        <w:tab/>
        <w:t>Name</w:t>
      </w:r>
    </w:p>
    <w:p w:rsidR="00200BE6" w:rsidRPr="00272E09" w:rsidRDefault="00200BE6" w:rsidP="00200BE6">
      <w:pPr>
        <w:pStyle w:val="Clause"/>
      </w:pPr>
    </w:p>
    <w:p w:rsidR="00200BE6" w:rsidRPr="00272E09" w:rsidRDefault="00200BE6" w:rsidP="00200BE6">
      <w:pPr>
        <w:pStyle w:val="Clause"/>
      </w:pPr>
      <w:r w:rsidRPr="00272E09">
        <w:t xml:space="preserve">This instrument is the </w:t>
      </w:r>
      <w:r w:rsidRPr="00272E09">
        <w:rPr>
          <w:i/>
        </w:rPr>
        <w:t>Food Standards (A1085 – Food derived from Reduced Lignin Lucerne Line KK179) Variation</w:t>
      </w:r>
      <w:r w:rsidRPr="00272E09">
        <w:t>.</w:t>
      </w:r>
    </w:p>
    <w:p w:rsidR="00200BE6" w:rsidRPr="00272E09" w:rsidRDefault="00200BE6" w:rsidP="00200BE6">
      <w:pPr>
        <w:pStyle w:val="Clause"/>
      </w:pPr>
    </w:p>
    <w:p w:rsidR="00200BE6" w:rsidRPr="00272E09" w:rsidRDefault="00200BE6" w:rsidP="00200BE6">
      <w:pPr>
        <w:pStyle w:val="Clauseheading"/>
        <w:tabs>
          <w:tab w:val="clear" w:pos="851"/>
        </w:tabs>
        <w:ind w:left="851" w:hanging="851"/>
      </w:pPr>
      <w:r w:rsidRPr="00272E09">
        <w:t>2</w:t>
      </w:r>
      <w:r w:rsidRPr="00272E09">
        <w:tab/>
        <w:t xml:space="preserve">Variation to </w:t>
      </w:r>
      <w:r w:rsidR="00272E09" w:rsidRPr="00272E09">
        <w:t xml:space="preserve">a </w:t>
      </w:r>
      <w:r w:rsidRPr="00272E09">
        <w:t xml:space="preserve">Standard in the </w:t>
      </w:r>
      <w:r w:rsidRPr="00272E09">
        <w:rPr>
          <w:i/>
        </w:rPr>
        <w:t>Australia New Zealand Food Standards Code</w:t>
      </w:r>
    </w:p>
    <w:p w:rsidR="00200BE6" w:rsidRPr="00272E09" w:rsidRDefault="00200BE6" w:rsidP="00200BE6">
      <w:pPr>
        <w:pStyle w:val="Clause"/>
      </w:pPr>
    </w:p>
    <w:p w:rsidR="00200BE6" w:rsidRPr="00272E09" w:rsidRDefault="00200BE6" w:rsidP="00200BE6">
      <w:pPr>
        <w:pStyle w:val="Clause"/>
      </w:pPr>
      <w:r w:rsidRPr="00272E09">
        <w:t xml:space="preserve">The Schedule varies a Standard in the </w:t>
      </w:r>
      <w:r w:rsidRPr="00272E09">
        <w:rPr>
          <w:i/>
        </w:rPr>
        <w:t>Australia New Zealand Food Standards Code</w:t>
      </w:r>
      <w:r w:rsidRPr="00272E09">
        <w:t>.</w:t>
      </w:r>
    </w:p>
    <w:p w:rsidR="00200BE6" w:rsidRPr="00272E09" w:rsidRDefault="00200BE6" w:rsidP="00200BE6">
      <w:pPr>
        <w:rPr>
          <w:sz w:val="20"/>
        </w:rPr>
      </w:pPr>
    </w:p>
    <w:p w:rsidR="00200BE6" w:rsidRPr="00272E09" w:rsidRDefault="00200BE6" w:rsidP="00200BE6">
      <w:pPr>
        <w:pStyle w:val="Clauseheading"/>
      </w:pPr>
      <w:r w:rsidRPr="00272E09">
        <w:t>3</w:t>
      </w:r>
      <w:r w:rsidRPr="00272E09">
        <w:tab/>
        <w:t>Commencement</w:t>
      </w:r>
    </w:p>
    <w:p w:rsidR="00200BE6" w:rsidRPr="00272E09" w:rsidRDefault="00200BE6" w:rsidP="00200BE6">
      <w:pPr>
        <w:pStyle w:val="Clause"/>
      </w:pPr>
    </w:p>
    <w:p w:rsidR="00200BE6" w:rsidRPr="00272E09" w:rsidRDefault="00200BE6" w:rsidP="00200BE6">
      <w:pPr>
        <w:pStyle w:val="Clause"/>
      </w:pPr>
      <w:r w:rsidRPr="00272E09">
        <w:t>The variation commences on the date of gazettal.</w:t>
      </w:r>
    </w:p>
    <w:p w:rsidR="00200BE6" w:rsidRPr="00272E09" w:rsidRDefault="00200BE6" w:rsidP="00200BE6">
      <w:pPr>
        <w:pStyle w:val="ScheduleHeading"/>
      </w:pPr>
    </w:p>
    <w:p w:rsidR="00200BE6" w:rsidRPr="00272E09" w:rsidRDefault="00200BE6" w:rsidP="00200BE6">
      <w:pPr>
        <w:pStyle w:val="ScheduleHeading"/>
      </w:pPr>
      <w:r w:rsidRPr="00272E09">
        <w:t>SCHEDULE</w:t>
      </w:r>
    </w:p>
    <w:p w:rsidR="00200BE6" w:rsidRPr="00272E09" w:rsidRDefault="00200BE6" w:rsidP="00200BE6">
      <w:pPr>
        <w:widowControl/>
        <w:rPr>
          <w:sz w:val="20"/>
        </w:rPr>
      </w:pPr>
    </w:p>
    <w:p w:rsidR="00200BE6" w:rsidRPr="00272E09" w:rsidRDefault="00200BE6" w:rsidP="00200BE6">
      <w:pPr>
        <w:pStyle w:val="Clause"/>
        <w:rPr>
          <w:iCs/>
        </w:rPr>
      </w:pPr>
      <w:r w:rsidRPr="00272E09">
        <w:rPr>
          <w:b/>
          <w:bCs/>
        </w:rPr>
        <w:t>[1]</w:t>
      </w:r>
      <w:r w:rsidRPr="00272E09">
        <w:tab/>
      </w:r>
      <w:r w:rsidRPr="00272E09">
        <w:rPr>
          <w:b/>
          <w:bCs/>
          <w:iCs/>
        </w:rPr>
        <w:t>Standard 1.5.2</w:t>
      </w:r>
      <w:r w:rsidRPr="00272E09">
        <w:rPr>
          <w:iCs/>
        </w:rPr>
        <w:t xml:space="preserve"> is varied by </w:t>
      </w:r>
      <w:r w:rsidRPr="00272E09">
        <w:t xml:space="preserve">inserting in numerical order in the Schedule </w:t>
      </w:r>
    </w:p>
    <w:p w:rsidR="00200BE6" w:rsidRPr="00272E09" w:rsidRDefault="00200BE6" w:rsidP="00200BE6"/>
    <w:p w:rsidR="00200BE6" w:rsidRPr="00272E09" w:rsidRDefault="00200BE6" w:rsidP="00200BE6">
      <w:r w:rsidRPr="00272E09">
        <w:t>“</w:t>
      </w:r>
    </w:p>
    <w:tbl>
      <w:tblPr>
        <w:tblW w:w="8789"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364"/>
        <w:gridCol w:w="1443"/>
        <w:gridCol w:w="3516"/>
        <w:gridCol w:w="2466"/>
      </w:tblGrid>
      <w:tr w:rsidR="00200BE6" w:rsidRPr="00272E09" w:rsidTr="00810A0B">
        <w:trPr>
          <w:cantSplit/>
          <w:trHeight w:val="465"/>
        </w:trPr>
        <w:tc>
          <w:tcPr>
            <w:tcW w:w="1364" w:type="dxa"/>
          </w:tcPr>
          <w:p w:rsidR="00200BE6" w:rsidRPr="00272E09" w:rsidRDefault="00200BE6" w:rsidP="00810A0B">
            <w:pPr>
              <w:pStyle w:val="Table2"/>
              <w:rPr>
                <w:color w:val="000000"/>
              </w:rPr>
            </w:pPr>
          </w:p>
        </w:tc>
        <w:tc>
          <w:tcPr>
            <w:tcW w:w="1443" w:type="dxa"/>
          </w:tcPr>
          <w:p w:rsidR="00200BE6" w:rsidRPr="00272E09" w:rsidRDefault="00200BE6" w:rsidP="00810A0B">
            <w:pPr>
              <w:pStyle w:val="Table2"/>
            </w:pPr>
            <w:r w:rsidRPr="00272E09">
              <w:t>4.2</w:t>
            </w:r>
          </w:p>
        </w:tc>
        <w:tc>
          <w:tcPr>
            <w:tcW w:w="3516" w:type="dxa"/>
          </w:tcPr>
          <w:p w:rsidR="00200BE6" w:rsidRPr="00272E09" w:rsidRDefault="00200BE6" w:rsidP="00810A0B">
            <w:pPr>
              <w:pStyle w:val="Table2"/>
            </w:pPr>
            <w:r w:rsidRPr="00272E09">
              <w:t>Food derived from reduced lignin lucerne line KK179</w:t>
            </w:r>
          </w:p>
        </w:tc>
        <w:tc>
          <w:tcPr>
            <w:tcW w:w="2466" w:type="dxa"/>
          </w:tcPr>
          <w:p w:rsidR="00200BE6" w:rsidRPr="00272E09" w:rsidRDefault="00200BE6" w:rsidP="00810A0B">
            <w:pPr>
              <w:pStyle w:val="Table2"/>
              <w:rPr>
                <w:color w:val="000000"/>
              </w:rPr>
            </w:pPr>
          </w:p>
        </w:tc>
      </w:tr>
    </w:tbl>
    <w:p w:rsidR="00200BE6" w:rsidRPr="00272E09" w:rsidRDefault="00200BE6" w:rsidP="00200BE6">
      <w:pPr>
        <w:jc w:val="right"/>
      </w:pPr>
      <w:r w:rsidRPr="00272E09">
        <w:t>”</w:t>
      </w:r>
    </w:p>
    <w:p w:rsidR="00200BE6" w:rsidRPr="00272E09" w:rsidRDefault="00200BE6">
      <w:pPr>
        <w:widowControl/>
      </w:pPr>
      <w:r w:rsidRPr="00272E09">
        <w:br w:type="page"/>
      </w:r>
    </w:p>
    <w:p w:rsidR="007D0189" w:rsidRPr="00272E09" w:rsidRDefault="007D0189" w:rsidP="007D0189">
      <w:pPr>
        <w:pStyle w:val="Heading2"/>
        <w:ind w:left="0" w:firstLine="0"/>
      </w:pPr>
      <w:bookmarkStart w:id="64" w:name="_Toc372719248"/>
      <w:r w:rsidRPr="00272E09">
        <w:lastRenderedPageBreak/>
        <w:t>Attachment B – Explanatory Statement</w:t>
      </w:r>
      <w:bookmarkEnd w:id="64"/>
    </w:p>
    <w:bookmarkEnd w:id="62"/>
    <w:bookmarkEnd w:id="63"/>
    <w:p w:rsidR="00F20964" w:rsidRPr="00272E09" w:rsidRDefault="00F20964" w:rsidP="00F20964">
      <w:pPr>
        <w:rPr>
          <w:b/>
          <w:lang w:eastAsia="en-GB" w:bidi="ar-SA"/>
        </w:rPr>
      </w:pPr>
      <w:r w:rsidRPr="00272E09">
        <w:rPr>
          <w:b/>
          <w:lang w:eastAsia="en-GB" w:bidi="ar-SA"/>
        </w:rPr>
        <w:t>1.</w:t>
      </w:r>
      <w:r w:rsidRPr="00272E09">
        <w:rPr>
          <w:b/>
          <w:lang w:eastAsia="en-GB" w:bidi="ar-SA"/>
        </w:rPr>
        <w:tab/>
        <w:t>Authority</w:t>
      </w:r>
    </w:p>
    <w:p w:rsidR="00F20964" w:rsidRPr="00272E09" w:rsidRDefault="00F20964" w:rsidP="00F20964">
      <w:pPr>
        <w:rPr>
          <w:lang w:eastAsia="en-GB" w:bidi="ar-SA"/>
        </w:rPr>
      </w:pPr>
    </w:p>
    <w:p w:rsidR="00F20964" w:rsidRPr="00272E09" w:rsidRDefault="00F20964" w:rsidP="00F20964">
      <w:pPr>
        <w:rPr>
          <w:lang w:eastAsia="en-GB" w:bidi="ar-SA"/>
        </w:rPr>
      </w:pPr>
      <w:r w:rsidRPr="00272E09">
        <w:rPr>
          <w:lang w:eastAsia="en-GB" w:bidi="ar-SA"/>
        </w:rPr>
        <w:t xml:space="preserve">Section 13 of the </w:t>
      </w:r>
      <w:r w:rsidRPr="00272E09">
        <w:rPr>
          <w:i/>
          <w:lang w:eastAsia="en-GB" w:bidi="ar-SA"/>
        </w:rPr>
        <w:t>Food Standards Australia New Zealand Act 1991</w:t>
      </w:r>
      <w:r w:rsidRPr="00272E09">
        <w:rPr>
          <w:lang w:eastAsia="en-GB" w:bidi="ar-SA"/>
        </w:rPr>
        <w:t xml:space="preserve"> (the FSANZ Act) provides that the functions of Food Standards Australia New Zealand (the Authority) include the development of standards and variations of standards for inclusion in the</w:t>
      </w:r>
      <w:r w:rsidRPr="00272E09">
        <w:rPr>
          <w:i/>
          <w:lang w:eastAsia="en-GB" w:bidi="ar-SA"/>
        </w:rPr>
        <w:t xml:space="preserve"> Australia New Zealand Food Standards Code</w:t>
      </w:r>
      <w:r w:rsidRPr="00272E09">
        <w:rPr>
          <w:lang w:eastAsia="en-GB" w:bidi="ar-SA"/>
        </w:rPr>
        <w:t xml:space="preserve"> (the Code).`</w:t>
      </w:r>
    </w:p>
    <w:p w:rsidR="00F20964" w:rsidRPr="00272E09" w:rsidRDefault="00F20964" w:rsidP="00F20964">
      <w:pPr>
        <w:rPr>
          <w:lang w:eastAsia="en-GB" w:bidi="ar-SA"/>
        </w:rPr>
      </w:pPr>
    </w:p>
    <w:p w:rsidR="00F20964" w:rsidRPr="00272E09" w:rsidRDefault="00F20964" w:rsidP="00F20964">
      <w:pPr>
        <w:rPr>
          <w:lang w:eastAsia="en-GB" w:bidi="ar-SA"/>
        </w:rPr>
      </w:pPr>
      <w:r w:rsidRPr="00272E09">
        <w:rPr>
          <w:lang w:eastAsia="en-GB"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rsidR="00F20964" w:rsidRDefault="00F20964" w:rsidP="00F20964">
      <w:pPr>
        <w:rPr>
          <w:lang w:eastAsia="en-GB" w:bidi="ar-SA"/>
        </w:rPr>
      </w:pPr>
    </w:p>
    <w:p w:rsidR="001A440F" w:rsidRDefault="001A440F" w:rsidP="001A440F">
      <w:pPr>
        <w:rPr>
          <w:lang w:eastAsia="en-GB" w:bidi="ar-SA"/>
        </w:rPr>
      </w:pPr>
      <w:r>
        <w:rPr>
          <w:rFonts w:eastAsiaTheme="minorHAnsi"/>
          <w:lang w:bidi="ar-SA"/>
        </w:rPr>
        <w:t xml:space="preserve">FSANZ accepted Application A1085 which seeks permission for the sale and use of food derived from reduced lignin lucerne line KK179. </w:t>
      </w:r>
      <w:r>
        <w:rPr>
          <w:lang w:eastAsia="en-GB" w:bidi="ar-SA"/>
        </w:rPr>
        <w:t xml:space="preserve">The Authority considered the Application in accordance with Division 1 of Part 3 and has approved the variation to Standard 1.5.2.  </w:t>
      </w:r>
    </w:p>
    <w:p w:rsidR="001A440F" w:rsidRPr="00272E09" w:rsidRDefault="001A440F" w:rsidP="00F20964">
      <w:pPr>
        <w:rPr>
          <w:lang w:eastAsia="en-GB" w:bidi="ar-SA"/>
        </w:rPr>
      </w:pPr>
    </w:p>
    <w:p w:rsidR="005B4F76" w:rsidRPr="00FD52BA" w:rsidRDefault="005B4F76" w:rsidP="005B4F76">
      <w:pPr>
        <w:widowControl/>
        <w:autoSpaceDE w:val="0"/>
        <w:autoSpaceDN w:val="0"/>
        <w:adjustRightInd w:val="0"/>
        <w:rPr>
          <w:rFonts w:eastAsia="Calibri" w:cs="Arial"/>
          <w:bCs/>
          <w:szCs w:val="22"/>
          <w:lang w:bidi="ar-SA"/>
        </w:rPr>
      </w:pPr>
      <w:r w:rsidRPr="00FD52BA">
        <w:rPr>
          <w:rFonts w:eastAsia="Calibri" w:cs="Arial"/>
          <w:bCs/>
          <w:szCs w:val="22"/>
          <w:lang w:bidi="ar-SA"/>
        </w:rPr>
        <w:t xml:space="preserve">Following consideration by the </w:t>
      </w:r>
      <w:r w:rsidRPr="00272E09">
        <w:rPr>
          <w:rFonts w:cs="Arial"/>
        </w:rPr>
        <w:t>COAG Legislative and Governance Forum on Food Regulation</w:t>
      </w:r>
      <w:r w:rsidRPr="00272E09">
        <w:rPr>
          <w:rStyle w:val="FootnoteReference"/>
          <w:rFonts w:cs="Arial"/>
        </w:rPr>
        <w:footnoteReference w:id="4"/>
      </w:r>
      <w:r w:rsidRPr="00FD52BA">
        <w:rPr>
          <w:rFonts w:eastAsia="Calibri" w:cs="Arial"/>
          <w:bCs/>
          <w:szCs w:val="22"/>
          <w:lang w:bidi="ar-SA"/>
        </w:rPr>
        <w:t xml:space="preserve">, section 92 of the FSANZ Act stipulates that the Authority must publish a notice about the standard or draft variation of a standard. </w:t>
      </w:r>
    </w:p>
    <w:p w:rsidR="005B4F76" w:rsidRPr="00FD52BA" w:rsidRDefault="005B4F76" w:rsidP="005B4F76">
      <w:pPr>
        <w:widowControl/>
        <w:autoSpaceDE w:val="0"/>
        <w:autoSpaceDN w:val="0"/>
        <w:adjustRightInd w:val="0"/>
        <w:rPr>
          <w:rFonts w:eastAsia="Calibri" w:cs="Arial"/>
          <w:bCs/>
          <w:szCs w:val="22"/>
          <w:lang w:bidi="ar-SA"/>
        </w:rPr>
      </w:pPr>
    </w:p>
    <w:p w:rsidR="005B4F76" w:rsidRPr="00FD52BA" w:rsidRDefault="005B4F76" w:rsidP="00BA1661">
      <w:pPr>
        <w:widowControl/>
        <w:autoSpaceDE w:val="0"/>
        <w:autoSpaceDN w:val="0"/>
        <w:adjustRightInd w:val="0"/>
        <w:ind w:right="-286"/>
        <w:rPr>
          <w:rFonts w:eastAsia="Calibri" w:cs="Arial"/>
          <w:color w:val="000000"/>
          <w:szCs w:val="22"/>
          <w:lang w:bidi="ar-SA"/>
        </w:rPr>
      </w:pPr>
      <w:r w:rsidRPr="00FD52BA">
        <w:rPr>
          <w:rFonts w:eastAsia="Calibri" w:cs="Arial"/>
          <w:bCs/>
          <w:color w:val="000000"/>
          <w:szCs w:val="22"/>
          <w:lang w:bidi="ar-SA"/>
        </w:rPr>
        <w:t>Section 94 of the FSANZ Act specifies that a</w:t>
      </w:r>
      <w:r w:rsidRPr="00FD52BA">
        <w:rPr>
          <w:rFonts w:eastAsia="Calibri" w:cs="Arial"/>
          <w:color w:val="000000"/>
          <w:szCs w:val="22"/>
          <w:lang w:bidi="ar-SA"/>
        </w:rPr>
        <w:t xml:space="preserve"> standard, or a variation of a standard, in relation to which a notice is published under section 92 is a legislative instrument, but is not subject to parliamentary disallowance or sunsetting under the </w:t>
      </w:r>
      <w:r w:rsidRPr="00FD52BA">
        <w:rPr>
          <w:rFonts w:eastAsia="Calibri" w:cs="Arial"/>
          <w:i/>
          <w:color w:val="000000"/>
          <w:szCs w:val="22"/>
          <w:lang w:bidi="ar-SA"/>
        </w:rPr>
        <w:t>Legislative Instruments Act 2003</w:t>
      </w:r>
      <w:r w:rsidRPr="00FD52BA">
        <w:rPr>
          <w:rFonts w:eastAsia="Calibri" w:cs="Arial"/>
          <w:color w:val="000000"/>
          <w:szCs w:val="22"/>
          <w:lang w:bidi="ar-SA"/>
        </w:rPr>
        <w:t>.</w:t>
      </w:r>
    </w:p>
    <w:p w:rsidR="00F20964" w:rsidRPr="00272E09" w:rsidRDefault="00F20964" w:rsidP="00F20964">
      <w:pPr>
        <w:rPr>
          <w:lang w:eastAsia="en-GB" w:bidi="ar-SA"/>
        </w:rPr>
      </w:pPr>
    </w:p>
    <w:p w:rsidR="00F20964" w:rsidRPr="00272E09" w:rsidRDefault="00200BE6" w:rsidP="00F20964">
      <w:pPr>
        <w:rPr>
          <w:b/>
          <w:lang w:eastAsia="en-GB" w:bidi="ar-SA"/>
        </w:rPr>
      </w:pPr>
      <w:r w:rsidRPr="00272E09">
        <w:rPr>
          <w:b/>
          <w:lang w:eastAsia="en-GB" w:bidi="ar-SA"/>
        </w:rPr>
        <w:t>2.</w:t>
      </w:r>
      <w:r w:rsidRPr="00272E09">
        <w:rPr>
          <w:b/>
          <w:lang w:eastAsia="en-GB" w:bidi="ar-SA"/>
        </w:rPr>
        <w:tab/>
        <w:t>Purpose</w:t>
      </w:r>
    </w:p>
    <w:p w:rsidR="00F20964" w:rsidRPr="00272E09" w:rsidRDefault="00F20964" w:rsidP="00F20964">
      <w:pPr>
        <w:rPr>
          <w:lang w:eastAsia="en-GB" w:bidi="ar-SA"/>
        </w:rPr>
      </w:pPr>
    </w:p>
    <w:p w:rsidR="00F20964" w:rsidRPr="00272E09" w:rsidRDefault="00F20964" w:rsidP="00993B7D">
      <w:pPr>
        <w:rPr>
          <w:lang w:eastAsia="en-GB" w:bidi="ar-SA"/>
        </w:rPr>
      </w:pPr>
      <w:r w:rsidRPr="00272E09">
        <w:rPr>
          <w:lang w:eastAsia="en-GB" w:bidi="ar-SA"/>
        </w:rPr>
        <w:t>As it is not listed in the Schedule to Standa</w:t>
      </w:r>
      <w:r w:rsidR="00643BA9" w:rsidRPr="00272E09">
        <w:rPr>
          <w:lang w:eastAsia="en-GB" w:bidi="ar-SA"/>
        </w:rPr>
        <w:t>rd</w:t>
      </w:r>
      <w:r w:rsidR="002F241A" w:rsidRPr="00272E09">
        <w:rPr>
          <w:lang w:eastAsia="en-GB" w:bidi="ar-SA"/>
        </w:rPr>
        <w:t xml:space="preserve"> </w:t>
      </w:r>
      <w:r w:rsidR="00200BE6" w:rsidRPr="00272E09">
        <w:rPr>
          <w:lang w:eastAsia="en-GB" w:bidi="ar-SA"/>
        </w:rPr>
        <w:t>1.5.2, food derived from lucerne</w:t>
      </w:r>
      <w:r w:rsidR="002F241A" w:rsidRPr="00272E09">
        <w:rPr>
          <w:lang w:eastAsia="en-GB" w:bidi="ar-SA"/>
        </w:rPr>
        <w:t xml:space="preserve"> line</w:t>
      </w:r>
      <w:r w:rsidR="00200BE6" w:rsidRPr="00272E09">
        <w:rPr>
          <w:lang w:eastAsia="en-GB" w:bidi="ar-SA"/>
        </w:rPr>
        <w:t xml:space="preserve"> KK179</w:t>
      </w:r>
      <w:r w:rsidRPr="00272E09">
        <w:rPr>
          <w:lang w:eastAsia="en-GB" w:bidi="ar-SA"/>
        </w:rPr>
        <w:t xml:space="preserve"> is not currently permitted for sale </w:t>
      </w:r>
      <w:r w:rsidR="00643BA9" w:rsidRPr="00272E09">
        <w:rPr>
          <w:lang w:eastAsia="en-GB" w:bidi="ar-SA"/>
        </w:rPr>
        <w:t xml:space="preserve">or use in food. </w:t>
      </w:r>
      <w:r w:rsidR="00993B7D" w:rsidRPr="00272E09">
        <w:rPr>
          <w:lang w:eastAsia="en-GB" w:bidi="ar-SA"/>
        </w:rPr>
        <w:t>This variation</w:t>
      </w:r>
      <w:r w:rsidRPr="00272E09">
        <w:rPr>
          <w:lang w:eastAsia="en-GB" w:bidi="ar-SA"/>
        </w:rPr>
        <w:t xml:space="preserve"> </w:t>
      </w:r>
      <w:r w:rsidR="00205F87" w:rsidRPr="00272E09">
        <w:rPr>
          <w:lang w:eastAsia="en-GB" w:bidi="ar-SA"/>
        </w:rPr>
        <w:t>permit</w:t>
      </w:r>
      <w:r w:rsidR="00993B7D" w:rsidRPr="00272E09">
        <w:rPr>
          <w:lang w:eastAsia="en-GB" w:bidi="ar-SA"/>
        </w:rPr>
        <w:t>s</w:t>
      </w:r>
      <w:r w:rsidR="00205F87" w:rsidRPr="00272E09">
        <w:rPr>
          <w:lang w:eastAsia="en-GB" w:bidi="ar-SA"/>
        </w:rPr>
        <w:t xml:space="preserve"> the sale, or use in food, of</w:t>
      </w:r>
      <w:r w:rsidR="002F241A" w:rsidRPr="00272E09">
        <w:rPr>
          <w:lang w:eastAsia="en-GB" w:bidi="ar-SA"/>
        </w:rPr>
        <w:t xml:space="preserve"> food deriv</w:t>
      </w:r>
      <w:r w:rsidR="00200BE6" w:rsidRPr="00272E09">
        <w:rPr>
          <w:lang w:eastAsia="en-GB" w:bidi="ar-SA"/>
        </w:rPr>
        <w:t>ed from lucerne line KK179</w:t>
      </w:r>
      <w:r w:rsidR="00C05C62" w:rsidRPr="00272E09">
        <w:rPr>
          <w:lang w:eastAsia="en-GB" w:bidi="ar-SA"/>
        </w:rPr>
        <w:t>.</w:t>
      </w:r>
    </w:p>
    <w:p w:rsidR="00F20964" w:rsidRPr="00272E09" w:rsidRDefault="00F20964" w:rsidP="00F20964">
      <w:pPr>
        <w:rPr>
          <w:lang w:eastAsia="en-GB" w:bidi="ar-SA"/>
        </w:rPr>
      </w:pPr>
    </w:p>
    <w:p w:rsidR="00F20964" w:rsidRPr="00272E09" w:rsidRDefault="00F20964" w:rsidP="00F20964">
      <w:pPr>
        <w:rPr>
          <w:b/>
          <w:lang w:eastAsia="en-GB" w:bidi="ar-SA"/>
        </w:rPr>
      </w:pPr>
      <w:r w:rsidRPr="00272E09">
        <w:rPr>
          <w:b/>
          <w:lang w:eastAsia="en-GB" w:bidi="ar-SA"/>
        </w:rPr>
        <w:t>3.</w:t>
      </w:r>
      <w:r w:rsidRPr="00272E09">
        <w:rPr>
          <w:b/>
          <w:lang w:eastAsia="en-GB" w:bidi="ar-SA"/>
        </w:rPr>
        <w:tab/>
        <w:t>Documents incorporated by reference</w:t>
      </w:r>
    </w:p>
    <w:p w:rsidR="00F20964" w:rsidRPr="00272E09" w:rsidRDefault="00F20964" w:rsidP="00F20964">
      <w:pPr>
        <w:rPr>
          <w:lang w:eastAsia="en-GB" w:bidi="ar-SA"/>
        </w:rPr>
      </w:pPr>
    </w:p>
    <w:p w:rsidR="00F20964" w:rsidRPr="00272E09" w:rsidRDefault="00643BA9" w:rsidP="00F20964">
      <w:pPr>
        <w:rPr>
          <w:lang w:eastAsia="en-GB" w:bidi="ar-SA"/>
        </w:rPr>
      </w:pPr>
      <w:r w:rsidRPr="00272E09">
        <w:rPr>
          <w:rFonts w:eastAsia="Calibri" w:cs="Arial"/>
          <w:bCs/>
          <w:szCs w:val="22"/>
          <w:lang w:bidi="ar-SA"/>
        </w:rPr>
        <w:t>Th</w:t>
      </w:r>
      <w:r w:rsidR="000C08DE" w:rsidRPr="00272E09">
        <w:rPr>
          <w:rFonts w:eastAsia="Calibri" w:cs="Arial"/>
          <w:bCs/>
          <w:szCs w:val="22"/>
          <w:lang w:bidi="ar-SA"/>
        </w:rPr>
        <w:t xml:space="preserve">is </w:t>
      </w:r>
      <w:r w:rsidRPr="00272E09">
        <w:rPr>
          <w:rFonts w:eastAsia="Calibri" w:cs="Arial"/>
          <w:bCs/>
          <w:szCs w:val="22"/>
          <w:lang w:bidi="ar-SA"/>
        </w:rPr>
        <w:t>variation</w:t>
      </w:r>
      <w:r w:rsidR="000C08DE" w:rsidRPr="00272E09">
        <w:rPr>
          <w:rFonts w:eastAsia="Calibri" w:cs="Arial"/>
          <w:bCs/>
          <w:szCs w:val="22"/>
          <w:lang w:bidi="ar-SA"/>
        </w:rPr>
        <w:t xml:space="preserve"> does </w:t>
      </w:r>
      <w:r w:rsidR="00F20964" w:rsidRPr="00272E09">
        <w:rPr>
          <w:lang w:eastAsia="en-GB" w:bidi="ar-SA"/>
        </w:rPr>
        <w:t>not incorporate any documents by reference.</w:t>
      </w:r>
    </w:p>
    <w:p w:rsidR="00F20964" w:rsidRPr="00272E09" w:rsidRDefault="00F20964" w:rsidP="00F20964">
      <w:pPr>
        <w:rPr>
          <w:lang w:eastAsia="en-GB" w:bidi="ar-SA"/>
        </w:rPr>
      </w:pPr>
    </w:p>
    <w:p w:rsidR="00F20964" w:rsidRPr="00272E09" w:rsidRDefault="00F20964" w:rsidP="00F20964">
      <w:pPr>
        <w:rPr>
          <w:b/>
          <w:lang w:eastAsia="en-GB" w:bidi="ar-SA"/>
        </w:rPr>
      </w:pPr>
      <w:r w:rsidRPr="00272E09">
        <w:rPr>
          <w:b/>
          <w:lang w:eastAsia="en-GB" w:bidi="ar-SA"/>
        </w:rPr>
        <w:t>4.</w:t>
      </w:r>
      <w:r w:rsidRPr="00272E09">
        <w:rPr>
          <w:b/>
          <w:lang w:eastAsia="en-GB" w:bidi="ar-SA"/>
        </w:rPr>
        <w:tab/>
        <w:t>Consultation</w:t>
      </w:r>
    </w:p>
    <w:p w:rsidR="00F20964" w:rsidRPr="00272E09" w:rsidRDefault="00F20964" w:rsidP="00F20964">
      <w:pPr>
        <w:rPr>
          <w:lang w:eastAsia="en-GB" w:bidi="ar-SA"/>
        </w:rPr>
      </w:pPr>
    </w:p>
    <w:p w:rsidR="00F20964" w:rsidRPr="00272E09" w:rsidRDefault="00F20964" w:rsidP="00F20964">
      <w:pPr>
        <w:rPr>
          <w:lang w:eastAsia="en-GB" w:bidi="ar-SA"/>
        </w:rPr>
      </w:pPr>
      <w:r w:rsidRPr="00272E09">
        <w:rPr>
          <w:lang w:eastAsia="en-GB" w:bidi="ar-SA"/>
        </w:rPr>
        <w:t>In accordance with the procedure in Division 1 of Part 3 of the FSANZ Act, the Authority’s co</w:t>
      </w:r>
      <w:r w:rsidR="00200BE6" w:rsidRPr="00272E09">
        <w:rPr>
          <w:lang w:eastAsia="en-GB" w:bidi="ar-SA"/>
        </w:rPr>
        <w:t>nsideration of Application A1085</w:t>
      </w:r>
      <w:r w:rsidRPr="00272E09">
        <w:rPr>
          <w:lang w:eastAsia="en-GB" w:bidi="ar-SA"/>
        </w:rPr>
        <w:t xml:space="preserve"> included one round of public consultation following an assessment and the preparation of a draft variation to the Standard</w:t>
      </w:r>
      <w:r w:rsidR="00643BA9" w:rsidRPr="00272E09">
        <w:rPr>
          <w:lang w:eastAsia="en-GB" w:bidi="ar-SA"/>
        </w:rPr>
        <w:t xml:space="preserve"> and associated report. Submissions were called for on </w:t>
      </w:r>
      <w:r w:rsidR="00200BE6" w:rsidRPr="00272E09">
        <w:rPr>
          <w:lang w:eastAsia="en-GB" w:bidi="ar-SA"/>
        </w:rPr>
        <w:t>8 October</w:t>
      </w:r>
      <w:r w:rsidR="00C05C62" w:rsidRPr="00272E09">
        <w:rPr>
          <w:lang w:eastAsia="en-GB" w:bidi="ar-SA"/>
        </w:rPr>
        <w:t xml:space="preserve"> 2013</w:t>
      </w:r>
      <w:r w:rsidR="00200BE6" w:rsidRPr="00272E09">
        <w:rPr>
          <w:lang w:eastAsia="en-GB" w:bidi="ar-SA"/>
        </w:rPr>
        <w:t xml:space="preserve"> for a six</w:t>
      </w:r>
      <w:r w:rsidRPr="00272E09">
        <w:rPr>
          <w:lang w:eastAsia="en-GB" w:bidi="ar-SA"/>
        </w:rPr>
        <w:t xml:space="preserve">-week consultation period. </w:t>
      </w:r>
    </w:p>
    <w:p w:rsidR="00F20964" w:rsidRPr="00272E09" w:rsidRDefault="00F20964" w:rsidP="00F20964">
      <w:pPr>
        <w:rPr>
          <w:lang w:eastAsia="en-GB" w:bidi="ar-SA"/>
        </w:rPr>
      </w:pPr>
    </w:p>
    <w:p w:rsidR="00F20964" w:rsidRPr="00272E09" w:rsidRDefault="00F20964" w:rsidP="00F20964">
      <w:pPr>
        <w:rPr>
          <w:lang w:eastAsia="en-GB" w:bidi="ar-SA"/>
        </w:rPr>
      </w:pPr>
      <w:r w:rsidRPr="00272E09">
        <w:rPr>
          <w:lang w:eastAsia="en-GB" w:bidi="ar-SA"/>
        </w:rPr>
        <w:t xml:space="preserve">A Regulation Impact Statement was not required because the </w:t>
      </w:r>
      <w:r w:rsidR="00643BA9" w:rsidRPr="00272E09">
        <w:rPr>
          <w:lang w:eastAsia="en-GB" w:bidi="ar-SA"/>
        </w:rPr>
        <w:t xml:space="preserve">proposed </w:t>
      </w:r>
      <w:r w:rsidRPr="00272E09">
        <w:rPr>
          <w:lang w:eastAsia="en-GB" w:bidi="ar-SA"/>
        </w:rPr>
        <w:t xml:space="preserve">variation to Standard 1.5.2 is likely to have a minor impact on business and individuals. </w:t>
      </w:r>
    </w:p>
    <w:p w:rsidR="00793D48" w:rsidRPr="00272E09" w:rsidRDefault="00793D48">
      <w:pPr>
        <w:widowControl/>
        <w:rPr>
          <w:b/>
          <w:lang w:eastAsia="en-GB" w:bidi="ar-SA"/>
        </w:rPr>
      </w:pPr>
    </w:p>
    <w:p w:rsidR="00F20964" w:rsidRPr="00272E09" w:rsidRDefault="00F20964" w:rsidP="00F20964">
      <w:pPr>
        <w:rPr>
          <w:b/>
          <w:lang w:eastAsia="en-GB" w:bidi="ar-SA"/>
        </w:rPr>
      </w:pPr>
      <w:r w:rsidRPr="00272E09">
        <w:rPr>
          <w:b/>
          <w:lang w:eastAsia="en-GB" w:bidi="ar-SA"/>
        </w:rPr>
        <w:t>5.</w:t>
      </w:r>
      <w:r w:rsidRPr="00272E09">
        <w:rPr>
          <w:b/>
          <w:lang w:eastAsia="en-GB" w:bidi="ar-SA"/>
        </w:rPr>
        <w:tab/>
        <w:t>Statement of compatibility with human rights</w:t>
      </w:r>
    </w:p>
    <w:p w:rsidR="00F20964" w:rsidRPr="00272E09" w:rsidRDefault="00F20964" w:rsidP="00F20964">
      <w:pPr>
        <w:rPr>
          <w:lang w:eastAsia="en-GB" w:bidi="ar-SA"/>
        </w:rPr>
      </w:pPr>
    </w:p>
    <w:p w:rsidR="00205F87" w:rsidRPr="00272E09" w:rsidRDefault="00F20964" w:rsidP="00205F87">
      <w:pPr>
        <w:rPr>
          <w:b/>
          <w:lang w:eastAsia="en-GB" w:bidi="ar-SA"/>
        </w:rPr>
      </w:pPr>
      <w:r w:rsidRPr="00272E09">
        <w:rPr>
          <w:lang w:eastAsia="en-GB" w:bidi="ar-SA"/>
        </w:rPr>
        <w:t>This instrument is exempt from the requirements for a statement of compatibility with human rights as it is a non-disallowable instrument under section 94 of the FSANZ Act.</w:t>
      </w:r>
    </w:p>
    <w:p w:rsidR="00205F87" w:rsidRPr="00272E09" w:rsidRDefault="00205F87" w:rsidP="00205F87">
      <w:pPr>
        <w:rPr>
          <w:b/>
          <w:lang w:eastAsia="en-GB" w:bidi="ar-SA"/>
        </w:rPr>
      </w:pPr>
    </w:p>
    <w:p w:rsidR="00BA1661" w:rsidRDefault="00BA1661" w:rsidP="00205F87">
      <w:pPr>
        <w:rPr>
          <w:b/>
          <w:lang w:eastAsia="en-GB" w:bidi="ar-SA"/>
        </w:rPr>
      </w:pPr>
      <w:r>
        <w:rPr>
          <w:b/>
          <w:lang w:eastAsia="en-GB" w:bidi="ar-SA"/>
        </w:rPr>
        <w:br w:type="page"/>
      </w:r>
    </w:p>
    <w:p w:rsidR="00F20964" w:rsidRPr="00272E09" w:rsidRDefault="00F20964" w:rsidP="00205F87">
      <w:pPr>
        <w:rPr>
          <w:b/>
          <w:lang w:eastAsia="en-GB" w:bidi="ar-SA"/>
        </w:rPr>
      </w:pPr>
      <w:r w:rsidRPr="00272E09">
        <w:rPr>
          <w:b/>
          <w:lang w:eastAsia="en-GB" w:bidi="ar-SA"/>
        </w:rPr>
        <w:lastRenderedPageBreak/>
        <w:t>6.</w:t>
      </w:r>
      <w:r w:rsidRPr="00272E09">
        <w:rPr>
          <w:b/>
          <w:lang w:eastAsia="en-GB" w:bidi="ar-SA"/>
        </w:rPr>
        <w:tab/>
        <w:t xml:space="preserve">Variation </w:t>
      </w:r>
    </w:p>
    <w:p w:rsidR="00F20964" w:rsidRPr="00272E09" w:rsidRDefault="00F20964" w:rsidP="00F20964">
      <w:pPr>
        <w:rPr>
          <w:lang w:eastAsia="en-GB" w:bidi="ar-SA"/>
        </w:rPr>
      </w:pPr>
    </w:p>
    <w:p w:rsidR="0012388D" w:rsidRPr="00272E09" w:rsidRDefault="00F20964" w:rsidP="00F20964">
      <w:pPr>
        <w:rPr>
          <w:lang w:eastAsia="en-GB" w:bidi="ar-SA"/>
        </w:rPr>
      </w:pPr>
      <w:r w:rsidRPr="00272E09">
        <w:rPr>
          <w:lang w:eastAsia="en-GB" w:bidi="ar-SA"/>
        </w:rPr>
        <w:t xml:space="preserve">This </w:t>
      </w:r>
      <w:r w:rsidR="00643BA9" w:rsidRPr="00272E09">
        <w:rPr>
          <w:lang w:eastAsia="en-GB" w:bidi="ar-SA"/>
        </w:rPr>
        <w:t>it</w:t>
      </w:r>
      <w:r w:rsidR="002F241A" w:rsidRPr="00272E09">
        <w:rPr>
          <w:lang w:eastAsia="en-GB" w:bidi="ar-SA"/>
        </w:rPr>
        <w:t>e</w:t>
      </w:r>
      <w:r w:rsidR="00200BE6" w:rsidRPr="00272E09">
        <w:rPr>
          <w:lang w:eastAsia="en-GB" w:bidi="ar-SA"/>
        </w:rPr>
        <w:t>m adds food derived from lucerne</w:t>
      </w:r>
      <w:r w:rsidR="002F241A" w:rsidRPr="00272E09">
        <w:rPr>
          <w:lang w:eastAsia="en-GB" w:bidi="ar-SA"/>
        </w:rPr>
        <w:t xml:space="preserve"> line </w:t>
      </w:r>
      <w:r w:rsidR="00200BE6" w:rsidRPr="00272E09">
        <w:rPr>
          <w:lang w:eastAsia="en-GB" w:bidi="ar-SA"/>
        </w:rPr>
        <w:t>KK179</w:t>
      </w:r>
      <w:r w:rsidR="00E0047D" w:rsidRPr="00272E09">
        <w:rPr>
          <w:lang w:eastAsia="en-GB" w:bidi="ar-SA"/>
        </w:rPr>
        <w:t xml:space="preserve"> </w:t>
      </w:r>
      <w:r w:rsidRPr="00272E09">
        <w:rPr>
          <w:lang w:eastAsia="en-GB" w:bidi="ar-SA"/>
        </w:rPr>
        <w:t>to the Schedule to Standard 1.5.2.</w:t>
      </w:r>
    </w:p>
    <w:sectPr w:rsidR="0012388D" w:rsidRPr="00272E09" w:rsidSect="00F20964">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962" w:rsidRDefault="00946962">
      <w:r>
        <w:separator/>
      </w:r>
    </w:p>
  </w:endnote>
  <w:endnote w:type="continuationSeparator" w:id="0">
    <w:p w:rsidR="00946962" w:rsidRDefault="0094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962" w:rsidRDefault="00946962"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6962" w:rsidRDefault="009469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rsidR="00946962" w:rsidRDefault="00946962" w:rsidP="00A671E6">
        <w:pPr>
          <w:pStyle w:val="Footer"/>
          <w:jc w:val="center"/>
        </w:pPr>
        <w:r>
          <w:fldChar w:fldCharType="begin"/>
        </w:r>
        <w:r>
          <w:instrText xml:space="preserve"> PAGE   \* MERGEFORMAT </w:instrText>
        </w:r>
        <w:r>
          <w:fldChar w:fldCharType="separate"/>
        </w:r>
        <w:r w:rsidR="00C557AD">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7AD" w:rsidRDefault="00C557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962" w:rsidRDefault="00946962">
      <w:r>
        <w:separator/>
      </w:r>
    </w:p>
  </w:footnote>
  <w:footnote w:type="continuationSeparator" w:id="0">
    <w:p w:rsidR="00946962" w:rsidRDefault="00946962">
      <w:r>
        <w:continuationSeparator/>
      </w:r>
    </w:p>
  </w:footnote>
  <w:footnote w:id="1">
    <w:p w:rsidR="00946962" w:rsidRPr="00B90B03" w:rsidRDefault="00946962" w:rsidP="009B52B3">
      <w:pPr>
        <w:rPr>
          <w:sz w:val="18"/>
          <w:szCs w:val="18"/>
          <w:lang w:val="en-AU"/>
        </w:rPr>
      </w:pPr>
      <w:r w:rsidRPr="00B90B03">
        <w:rPr>
          <w:sz w:val="18"/>
          <w:szCs w:val="18"/>
          <w:vertAlign w:val="superscript"/>
        </w:rPr>
        <w:footnoteRef/>
      </w:r>
      <w:r w:rsidRPr="00B90B03">
        <w:rPr>
          <w:sz w:val="18"/>
          <w:szCs w:val="18"/>
        </w:rPr>
        <w:t xml:space="preserve"> </w:t>
      </w:r>
      <w:r w:rsidRPr="00B90B03">
        <w:rPr>
          <w:sz w:val="18"/>
          <w:szCs w:val="18"/>
          <w:lang w:val="en-AU"/>
        </w:rPr>
        <w:t>Previously known as the Australia and New Zealand Food Regulation Ministerial Council</w:t>
      </w:r>
    </w:p>
  </w:footnote>
  <w:footnote w:id="2">
    <w:p w:rsidR="00946962" w:rsidRPr="00790014" w:rsidRDefault="00946962">
      <w:pPr>
        <w:pStyle w:val="FootnoteText"/>
        <w:rPr>
          <w:sz w:val="16"/>
          <w:szCs w:val="16"/>
        </w:rPr>
      </w:pPr>
      <w:r>
        <w:rPr>
          <w:rStyle w:val="FootnoteReference"/>
        </w:rPr>
        <w:footnoteRef/>
      </w:r>
      <w:r>
        <w:t xml:space="preserve"> </w:t>
      </w:r>
      <w:r w:rsidRPr="00790014">
        <w:rPr>
          <w:sz w:val="16"/>
          <w:szCs w:val="16"/>
        </w:rPr>
        <w:t>S</w:t>
      </w:r>
      <w:r w:rsidRPr="00790014">
        <w:rPr>
          <w:rFonts w:cs="Arial"/>
          <w:sz w:val="16"/>
          <w:szCs w:val="16"/>
        </w:rPr>
        <w:t>é</w:t>
      </w:r>
      <w:r w:rsidRPr="00790014">
        <w:rPr>
          <w:sz w:val="16"/>
          <w:szCs w:val="16"/>
        </w:rPr>
        <w:t xml:space="preserve">ralini, G.-E.; Clair, E.; Mesnage, R.; Gress, S.; Defarge, N.; Malatesta, M.; Hennequin, D.; Spiroux de Vendemois, J. (2012). Long term toxicity of a Roundup herbicide and a Roundup-tolerant genetically-modified maize. </w:t>
      </w:r>
      <w:r w:rsidRPr="00790014">
        <w:rPr>
          <w:i/>
          <w:sz w:val="16"/>
          <w:szCs w:val="16"/>
        </w:rPr>
        <w:t>Food and Chemical Toxicology</w:t>
      </w:r>
      <w:r w:rsidRPr="00790014">
        <w:rPr>
          <w:sz w:val="16"/>
          <w:szCs w:val="16"/>
        </w:rPr>
        <w:t xml:space="preserve"> 50: 4221 – 4231.</w:t>
      </w:r>
    </w:p>
    <w:p w:rsidR="00946962" w:rsidRPr="006A3BA5" w:rsidRDefault="00946962" w:rsidP="00BA1661">
      <w:pPr>
        <w:tabs>
          <w:tab w:val="left" w:pos="0"/>
        </w:tabs>
        <w:spacing w:after="240"/>
        <w:rPr>
          <w:lang w:val="en-AU"/>
        </w:rPr>
      </w:pPr>
      <w:r w:rsidRPr="00790014">
        <w:rPr>
          <w:rFonts w:cs="Arial"/>
          <w:noProof/>
          <w:sz w:val="16"/>
          <w:szCs w:val="16"/>
        </w:rPr>
        <w:t xml:space="preserve">Carman, J.A., Vlieger, H.R., Ver Steeg, L.J., Sneller, V.E., Robinson, G.W., Clinch-Jones, C.A., Haynes, J.I. and Edwards, J.W. (2013) A long-term toxicology study on pigs fed a combined genetically modified (GM) soy and GM maize diet. </w:t>
      </w:r>
      <w:r w:rsidRPr="00790014">
        <w:rPr>
          <w:rFonts w:cs="Arial"/>
          <w:i/>
          <w:noProof/>
          <w:sz w:val="16"/>
          <w:szCs w:val="16"/>
        </w:rPr>
        <w:t xml:space="preserve">Journal of Organic Systems </w:t>
      </w:r>
      <w:r w:rsidRPr="00790014">
        <w:rPr>
          <w:rFonts w:cs="Arial"/>
          <w:noProof/>
          <w:sz w:val="16"/>
          <w:szCs w:val="16"/>
        </w:rPr>
        <w:t>8(1):38-54.</w:t>
      </w:r>
    </w:p>
  </w:footnote>
  <w:footnote w:id="3">
    <w:p w:rsidR="00946962" w:rsidRPr="009549B7" w:rsidRDefault="00946962">
      <w:pPr>
        <w:pStyle w:val="FootnoteText"/>
        <w:rPr>
          <w:sz w:val="18"/>
          <w:szCs w:val="18"/>
          <w:lang w:val="en-AU"/>
        </w:rPr>
      </w:pPr>
      <w:r w:rsidRPr="009549B7">
        <w:rPr>
          <w:rStyle w:val="FootnoteReference"/>
          <w:sz w:val="18"/>
        </w:rPr>
        <w:footnoteRef/>
      </w:r>
      <w:r w:rsidRPr="009549B7">
        <w:rPr>
          <w:sz w:val="18"/>
        </w:rPr>
        <w:t xml:space="preserve"> </w:t>
      </w:r>
      <w:r w:rsidRPr="009549B7">
        <w:rPr>
          <w:sz w:val="18"/>
          <w:szCs w:val="18"/>
          <w:lang w:val="en-AU"/>
        </w:rPr>
        <w:t>Now known as th</w:t>
      </w:r>
      <w:r>
        <w:rPr>
          <w:sz w:val="18"/>
          <w:szCs w:val="18"/>
          <w:lang w:val="en-AU"/>
        </w:rPr>
        <w:t>e Implementation Subcommittee for</w:t>
      </w:r>
      <w:r w:rsidRPr="009549B7">
        <w:rPr>
          <w:sz w:val="18"/>
          <w:szCs w:val="18"/>
          <w:lang w:val="en-AU"/>
        </w:rPr>
        <w:t xml:space="preserve"> Food Regulation</w:t>
      </w:r>
    </w:p>
  </w:footnote>
  <w:footnote w:id="4">
    <w:p w:rsidR="00946962" w:rsidRPr="006E1858" w:rsidRDefault="00946962" w:rsidP="005B4F76">
      <w:pPr>
        <w:pStyle w:val="Footnote"/>
        <w:rPr>
          <w:lang w:val="en-AU"/>
        </w:rPr>
      </w:pPr>
      <w:r>
        <w:rPr>
          <w:rStyle w:val="FootnoteReference"/>
        </w:rPr>
        <w:footnoteRef/>
      </w:r>
      <w:r>
        <w:t xml:space="preserve"> </w:t>
      </w:r>
      <w:r>
        <w:rPr>
          <w:lang w:val="en-AU"/>
        </w:rPr>
        <w:t>Previously known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7AD" w:rsidRDefault="00C557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7AD" w:rsidRDefault="00C557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962" w:rsidRDefault="00946962">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4F3584"/>
    <w:multiLevelType w:val="hybridMultilevel"/>
    <w:tmpl w:val="8B0EF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302CF5"/>
    <w:multiLevelType w:val="hybridMultilevel"/>
    <w:tmpl w:val="B8A65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34530638"/>
    <w:multiLevelType w:val="hybridMultilevel"/>
    <w:tmpl w:val="FEE09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ABF49F7"/>
    <w:multiLevelType w:val="hybridMultilevel"/>
    <w:tmpl w:val="49849F2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1F56B15"/>
    <w:multiLevelType w:val="hybridMultilevel"/>
    <w:tmpl w:val="95A8D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27C356D"/>
    <w:multiLevelType w:val="hybridMultilevel"/>
    <w:tmpl w:val="BA8C1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6415350"/>
    <w:multiLevelType w:val="hybridMultilevel"/>
    <w:tmpl w:val="E0804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B5D5ADC"/>
    <w:multiLevelType w:val="hybridMultilevel"/>
    <w:tmpl w:val="C7DCB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EF51513"/>
    <w:multiLevelType w:val="hybridMultilevel"/>
    <w:tmpl w:val="7E668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41966A7"/>
    <w:multiLevelType w:val="hybridMultilevel"/>
    <w:tmpl w:val="AF1AFF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95E0A7E"/>
    <w:multiLevelType w:val="hybridMultilevel"/>
    <w:tmpl w:val="6136BD9E"/>
    <w:lvl w:ilvl="0" w:tplc="55B8F18A">
      <w:start w:val="1"/>
      <w:numFmt w:val="bullet"/>
      <w:pStyle w:val="FS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14779FF"/>
    <w:multiLevelType w:val="hybridMultilevel"/>
    <w:tmpl w:val="60F86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B7469A8"/>
    <w:multiLevelType w:val="hybridMultilevel"/>
    <w:tmpl w:val="1A5CB752"/>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5"/>
  </w:num>
  <w:num w:numId="3">
    <w:abstractNumId w:val="3"/>
  </w:num>
  <w:num w:numId="4">
    <w:abstractNumId w:val="6"/>
  </w:num>
  <w:num w:numId="5">
    <w:abstractNumId w:val="17"/>
  </w:num>
  <w:num w:numId="6">
    <w:abstractNumId w:val="10"/>
  </w:num>
  <w:num w:numId="7">
    <w:abstractNumId w:val="9"/>
  </w:num>
  <w:num w:numId="8">
    <w:abstractNumId w:val="11"/>
  </w:num>
  <w:num w:numId="9">
    <w:abstractNumId w:val="15"/>
  </w:num>
  <w:num w:numId="10">
    <w:abstractNumId w:val="1"/>
  </w:num>
  <w:num w:numId="11">
    <w:abstractNumId w:val="16"/>
  </w:num>
  <w:num w:numId="12">
    <w:abstractNumId w:val="1"/>
  </w:num>
  <w:num w:numId="13">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2"/>
  </w:num>
  <w:num w:numId="16">
    <w:abstractNumId w:val="13"/>
  </w:num>
  <w:num w:numId="17">
    <w:abstractNumId w:val="14"/>
  </w:num>
  <w:num w:numId="18">
    <w:abstractNumId w:val="7"/>
  </w:num>
  <w:num w:numId="19">
    <w:abstractNumId w:val="18"/>
  </w:num>
  <w:num w:numId="20">
    <w:abstractNumId w:val="0"/>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GM References&lt;/item&gt;&lt;/Libraries&gt;&lt;/ENLibraries&gt;"/>
  </w:docVars>
  <w:rsids>
    <w:rsidRoot w:val="00337CBC"/>
    <w:rsid w:val="000000FE"/>
    <w:rsid w:val="00001E77"/>
    <w:rsid w:val="00002190"/>
    <w:rsid w:val="0000247B"/>
    <w:rsid w:val="0000469B"/>
    <w:rsid w:val="000047E9"/>
    <w:rsid w:val="00005F79"/>
    <w:rsid w:val="00010E79"/>
    <w:rsid w:val="000117FB"/>
    <w:rsid w:val="00014066"/>
    <w:rsid w:val="00014E34"/>
    <w:rsid w:val="00017B7E"/>
    <w:rsid w:val="00020FC2"/>
    <w:rsid w:val="00024C82"/>
    <w:rsid w:val="000323EC"/>
    <w:rsid w:val="00035FF3"/>
    <w:rsid w:val="00036E4B"/>
    <w:rsid w:val="000370E6"/>
    <w:rsid w:val="0004110F"/>
    <w:rsid w:val="00041249"/>
    <w:rsid w:val="000418F0"/>
    <w:rsid w:val="00042590"/>
    <w:rsid w:val="0004390C"/>
    <w:rsid w:val="000460D9"/>
    <w:rsid w:val="00051021"/>
    <w:rsid w:val="000524F0"/>
    <w:rsid w:val="00052D54"/>
    <w:rsid w:val="00056D19"/>
    <w:rsid w:val="000576EB"/>
    <w:rsid w:val="00061D1B"/>
    <w:rsid w:val="00064B2D"/>
    <w:rsid w:val="00065F1F"/>
    <w:rsid w:val="00071006"/>
    <w:rsid w:val="00076D33"/>
    <w:rsid w:val="00076D3B"/>
    <w:rsid w:val="00077AEA"/>
    <w:rsid w:val="00081B0A"/>
    <w:rsid w:val="00081D87"/>
    <w:rsid w:val="00082517"/>
    <w:rsid w:val="000871B8"/>
    <w:rsid w:val="00093E01"/>
    <w:rsid w:val="00094FD6"/>
    <w:rsid w:val="000968EB"/>
    <w:rsid w:val="000A00CA"/>
    <w:rsid w:val="000A3D8B"/>
    <w:rsid w:val="000A433B"/>
    <w:rsid w:val="000A638E"/>
    <w:rsid w:val="000B1380"/>
    <w:rsid w:val="000B35CE"/>
    <w:rsid w:val="000B427A"/>
    <w:rsid w:val="000B442D"/>
    <w:rsid w:val="000B5875"/>
    <w:rsid w:val="000B6AF2"/>
    <w:rsid w:val="000C08DE"/>
    <w:rsid w:val="000C0B66"/>
    <w:rsid w:val="000C3B69"/>
    <w:rsid w:val="000D6136"/>
    <w:rsid w:val="000D6FD4"/>
    <w:rsid w:val="000D7B1C"/>
    <w:rsid w:val="000E0AE4"/>
    <w:rsid w:val="000E1EA4"/>
    <w:rsid w:val="000E3DBC"/>
    <w:rsid w:val="000E5B9A"/>
    <w:rsid w:val="000E662F"/>
    <w:rsid w:val="000F3CFE"/>
    <w:rsid w:val="000F6568"/>
    <w:rsid w:val="000F7FB4"/>
    <w:rsid w:val="00100CFA"/>
    <w:rsid w:val="00102819"/>
    <w:rsid w:val="00111558"/>
    <w:rsid w:val="001122EC"/>
    <w:rsid w:val="001145A0"/>
    <w:rsid w:val="0012388D"/>
    <w:rsid w:val="001244D5"/>
    <w:rsid w:val="001315E8"/>
    <w:rsid w:val="00131A47"/>
    <w:rsid w:val="00131C8C"/>
    <w:rsid w:val="00133B33"/>
    <w:rsid w:val="0013435F"/>
    <w:rsid w:val="001365F2"/>
    <w:rsid w:val="00141496"/>
    <w:rsid w:val="00141796"/>
    <w:rsid w:val="00155420"/>
    <w:rsid w:val="001570BF"/>
    <w:rsid w:val="001625F6"/>
    <w:rsid w:val="00165621"/>
    <w:rsid w:val="00170153"/>
    <w:rsid w:val="00173BB9"/>
    <w:rsid w:val="00174BA2"/>
    <w:rsid w:val="00175FF7"/>
    <w:rsid w:val="00182C4C"/>
    <w:rsid w:val="00183AFF"/>
    <w:rsid w:val="001857D5"/>
    <w:rsid w:val="001878C5"/>
    <w:rsid w:val="001929E2"/>
    <w:rsid w:val="00193121"/>
    <w:rsid w:val="0019399D"/>
    <w:rsid w:val="00193D1A"/>
    <w:rsid w:val="00197D8D"/>
    <w:rsid w:val="001A1A75"/>
    <w:rsid w:val="001A36B8"/>
    <w:rsid w:val="001A440F"/>
    <w:rsid w:val="001A6410"/>
    <w:rsid w:val="001A695F"/>
    <w:rsid w:val="001A7E9A"/>
    <w:rsid w:val="001B0719"/>
    <w:rsid w:val="001B0F0C"/>
    <w:rsid w:val="001B32CB"/>
    <w:rsid w:val="001B483D"/>
    <w:rsid w:val="001B52DF"/>
    <w:rsid w:val="001C25D1"/>
    <w:rsid w:val="001C27A3"/>
    <w:rsid w:val="001C2996"/>
    <w:rsid w:val="001C63C1"/>
    <w:rsid w:val="001D03BE"/>
    <w:rsid w:val="001D307B"/>
    <w:rsid w:val="001D31CA"/>
    <w:rsid w:val="001E0128"/>
    <w:rsid w:val="001E09FA"/>
    <w:rsid w:val="001E1434"/>
    <w:rsid w:val="001E3029"/>
    <w:rsid w:val="001F1389"/>
    <w:rsid w:val="001F3AE6"/>
    <w:rsid w:val="00200BE6"/>
    <w:rsid w:val="00202A6F"/>
    <w:rsid w:val="00205F87"/>
    <w:rsid w:val="0021279C"/>
    <w:rsid w:val="00213350"/>
    <w:rsid w:val="0021738B"/>
    <w:rsid w:val="00220151"/>
    <w:rsid w:val="0022197C"/>
    <w:rsid w:val="00221D07"/>
    <w:rsid w:val="002242A3"/>
    <w:rsid w:val="00224B18"/>
    <w:rsid w:val="00224E3B"/>
    <w:rsid w:val="002272CF"/>
    <w:rsid w:val="00227C2D"/>
    <w:rsid w:val="00227E4A"/>
    <w:rsid w:val="00231ABF"/>
    <w:rsid w:val="002326D9"/>
    <w:rsid w:val="00235766"/>
    <w:rsid w:val="00236461"/>
    <w:rsid w:val="00240F32"/>
    <w:rsid w:val="002421C1"/>
    <w:rsid w:val="002473BB"/>
    <w:rsid w:val="0026130A"/>
    <w:rsid w:val="0026198C"/>
    <w:rsid w:val="002635DE"/>
    <w:rsid w:val="00263E20"/>
    <w:rsid w:val="0026504C"/>
    <w:rsid w:val="002653A0"/>
    <w:rsid w:val="00272E09"/>
    <w:rsid w:val="00272F05"/>
    <w:rsid w:val="002755FF"/>
    <w:rsid w:val="002758A0"/>
    <w:rsid w:val="00291327"/>
    <w:rsid w:val="0029204E"/>
    <w:rsid w:val="00293670"/>
    <w:rsid w:val="002A0194"/>
    <w:rsid w:val="002A30B3"/>
    <w:rsid w:val="002A5F8B"/>
    <w:rsid w:val="002A7F6C"/>
    <w:rsid w:val="002B0114"/>
    <w:rsid w:val="002B2612"/>
    <w:rsid w:val="002B390B"/>
    <w:rsid w:val="002B5ACA"/>
    <w:rsid w:val="002B5C6E"/>
    <w:rsid w:val="002C064D"/>
    <w:rsid w:val="002C74F7"/>
    <w:rsid w:val="002D174A"/>
    <w:rsid w:val="002D2013"/>
    <w:rsid w:val="002D5D52"/>
    <w:rsid w:val="002E018B"/>
    <w:rsid w:val="002E1820"/>
    <w:rsid w:val="002E43BB"/>
    <w:rsid w:val="002E5B3A"/>
    <w:rsid w:val="002F241A"/>
    <w:rsid w:val="002F35EA"/>
    <w:rsid w:val="002F3E2C"/>
    <w:rsid w:val="002F4595"/>
    <w:rsid w:val="002F6488"/>
    <w:rsid w:val="00302CC8"/>
    <w:rsid w:val="003036B4"/>
    <w:rsid w:val="00305C54"/>
    <w:rsid w:val="00307958"/>
    <w:rsid w:val="0031016C"/>
    <w:rsid w:val="00317940"/>
    <w:rsid w:val="00320CF7"/>
    <w:rsid w:val="003213F9"/>
    <w:rsid w:val="00323AB6"/>
    <w:rsid w:val="00323DBF"/>
    <w:rsid w:val="00325A92"/>
    <w:rsid w:val="00326826"/>
    <w:rsid w:val="00326B7E"/>
    <w:rsid w:val="00327867"/>
    <w:rsid w:val="00332B12"/>
    <w:rsid w:val="00333832"/>
    <w:rsid w:val="00333CED"/>
    <w:rsid w:val="00334BB7"/>
    <w:rsid w:val="00337CBC"/>
    <w:rsid w:val="003428FC"/>
    <w:rsid w:val="00344FE1"/>
    <w:rsid w:val="0034582C"/>
    <w:rsid w:val="003507DB"/>
    <w:rsid w:val="00351B07"/>
    <w:rsid w:val="003567AB"/>
    <w:rsid w:val="00356F53"/>
    <w:rsid w:val="0036533D"/>
    <w:rsid w:val="0037109C"/>
    <w:rsid w:val="00371B29"/>
    <w:rsid w:val="003766F8"/>
    <w:rsid w:val="0037743B"/>
    <w:rsid w:val="00380106"/>
    <w:rsid w:val="0038048E"/>
    <w:rsid w:val="003814F0"/>
    <w:rsid w:val="00381D41"/>
    <w:rsid w:val="00381E07"/>
    <w:rsid w:val="00384D32"/>
    <w:rsid w:val="00385788"/>
    <w:rsid w:val="00386A52"/>
    <w:rsid w:val="003905CE"/>
    <w:rsid w:val="00391769"/>
    <w:rsid w:val="0039237A"/>
    <w:rsid w:val="003928CC"/>
    <w:rsid w:val="003953E1"/>
    <w:rsid w:val="003956B3"/>
    <w:rsid w:val="003A04DC"/>
    <w:rsid w:val="003A0A4D"/>
    <w:rsid w:val="003A0E03"/>
    <w:rsid w:val="003A0E0F"/>
    <w:rsid w:val="003A3D30"/>
    <w:rsid w:val="003A4823"/>
    <w:rsid w:val="003A68BE"/>
    <w:rsid w:val="003A7B84"/>
    <w:rsid w:val="003B3E1C"/>
    <w:rsid w:val="003B4F42"/>
    <w:rsid w:val="003B53D7"/>
    <w:rsid w:val="003B7986"/>
    <w:rsid w:val="003C1864"/>
    <w:rsid w:val="003C2AF1"/>
    <w:rsid w:val="003C4969"/>
    <w:rsid w:val="003C6814"/>
    <w:rsid w:val="003D12EA"/>
    <w:rsid w:val="003D1F06"/>
    <w:rsid w:val="003D2CDC"/>
    <w:rsid w:val="003E41D5"/>
    <w:rsid w:val="003E425F"/>
    <w:rsid w:val="003E46BA"/>
    <w:rsid w:val="003E6806"/>
    <w:rsid w:val="003F523D"/>
    <w:rsid w:val="003F5AAB"/>
    <w:rsid w:val="003F62BD"/>
    <w:rsid w:val="003F74C1"/>
    <w:rsid w:val="00400169"/>
    <w:rsid w:val="0040307D"/>
    <w:rsid w:val="00405B1A"/>
    <w:rsid w:val="00405F3A"/>
    <w:rsid w:val="00406720"/>
    <w:rsid w:val="00410C76"/>
    <w:rsid w:val="00411907"/>
    <w:rsid w:val="00414B75"/>
    <w:rsid w:val="00414D9C"/>
    <w:rsid w:val="00415F7B"/>
    <w:rsid w:val="00417EE3"/>
    <w:rsid w:val="004207EB"/>
    <w:rsid w:val="00420D91"/>
    <w:rsid w:val="00421730"/>
    <w:rsid w:val="00422EC9"/>
    <w:rsid w:val="00423AC7"/>
    <w:rsid w:val="00425F88"/>
    <w:rsid w:val="00426EA9"/>
    <w:rsid w:val="00430C29"/>
    <w:rsid w:val="0043166F"/>
    <w:rsid w:val="00431AF4"/>
    <w:rsid w:val="00437276"/>
    <w:rsid w:val="004433DB"/>
    <w:rsid w:val="00444252"/>
    <w:rsid w:val="00446178"/>
    <w:rsid w:val="00450B46"/>
    <w:rsid w:val="00451E6D"/>
    <w:rsid w:val="00453646"/>
    <w:rsid w:val="00453DEF"/>
    <w:rsid w:val="00456B54"/>
    <w:rsid w:val="004576CC"/>
    <w:rsid w:val="00463D57"/>
    <w:rsid w:val="00464643"/>
    <w:rsid w:val="00464B0F"/>
    <w:rsid w:val="00464F98"/>
    <w:rsid w:val="00465372"/>
    <w:rsid w:val="004673BE"/>
    <w:rsid w:val="00472379"/>
    <w:rsid w:val="00473EF4"/>
    <w:rsid w:val="00477A86"/>
    <w:rsid w:val="00477C87"/>
    <w:rsid w:val="0048001F"/>
    <w:rsid w:val="00486793"/>
    <w:rsid w:val="00486C66"/>
    <w:rsid w:val="00487454"/>
    <w:rsid w:val="0049010E"/>
    <w:rsid w:val="00491B52"/>
    <w:rsid w:val="0049385C"/>
    <w:rsid w:val="00493882"/>
    <w:rsid w:val="00494A3F"/>
    <w:rsid w:val="004A0545"/>
    <w:rsid w:val="004A117F"/>
    <w:rsid w:val="004A2037"/>
    <w:rsid w:val="004A793C"/>
    <w:rsid w:val="004B047B"/>
    <w:rsid w:val="004B0D06"/>
    <w:rsid w:val="004B4CDC"/>
    <w:rsid w:val="004C020A"/>
    <w:rsid w:val="004C17BF"/>
    <w:rsid w:val="004C2073"/>
    <w:rsid w:val="004D0F3B"/>
    <w:rsid w:val="004D121E"/>
    <w:rsid w:val="004D1B1C"/>
    <w:rsid w:val="004D24F9"/>
    <w:rsid w:val="004D25A5"/>
    <w:rsid w:val="004D2D9B"/>
    <w:rsid w:val="004D408E"/>
    <w:rsid w:val="004D7041"/>
    <w:rsid w:val="004E428E"/>
    <w:rsid w:val="004E5B67"/>
    <w:rsid w:val="004F03EB"/>
    <w:rsid w:val="004F1EDC"/>
    <w:rsid w:val="004F4F98"/>
    <w:rsid w:val="004F5AAB"/>
    <w:rsid w:val="004F69F6"/>
    <w:rsid w:val="004F6EA3"/>
    <w:rsid w:val="004F79AC"/>
    <w:rsid w:val="00500AC8"/>
    <w:rsid w:val="005047D6"/>
    <w:rsid w:val="00506E9B"/>
    <w:rsid w:val="005072C0"/>
    <w:rsid w:val="0051067D"/>
    <w:rsid w:val="005207D8"/>
    <w:rsid w:val="00523930"/>
    <w:rsid w:val="005244F1"/>
    <w:rsid w:val="00525C62"/>
    <w:rsid w:val="00526511"/>
    <w:rsid w:val="00527DF1"/>
    <w:rsid w:val="00533999"/>
    <w:rsid w:val="005340F3"/>
    <w:rsid w:val="005349BF"/>
    <w:rsid w:val="00535D33"/>
    <w:rsid w:val="00537CDC"/>
    <w:rsid w:val="00543CD1"/>
    <w:rsid w:val="0054752F"/>
    <w:rsid w:val="00551E1F"/>
    <w:rsid w:val="005538E0"/>
    <w:rsid w:val="00554F8A"/>
    <w:rsid w:val="005551E3"/>
    <w:rsid w:val="00560185"/>
    <w:rsid w:val="0056086A"/>
    <w:rsid w:val="00562917"/>
    <w:rsid w:val="00564790"/>
    <w:rsid w:val="00571B8C"/>
    <w:rsid w:val="005811B7"/>
    <w:rsid w:val="00583E62"/>
    <w:rsid w:val="00586228"/>
    <w:rsid w:val="00593441"/>
    <w:rsid w:val="005950DF"/>
    <w:rsid w:val="0059515F"/>
    <w:rsid w:val="00595387"/>
    <w:rsid w:val="005A375B"/>
    <w:rsid w:val="005A572E"/>
    <w:rsid w:val="005B4F76"/>
    <w:rsid w:val="005B519B"/>
    <w:rsid w:val="005B6AF4"/>
    <w:rsid w:val="005C04CB"/>
    <w:rsid w:val="005C59D0"/>
    <w:rsid w:val="005C624A"/>
    <w:rsid w:val="005D16AD"/>
    <w:rsid w:val="005D2016"/>
    <w:rsid w:val="005D3FFD"/>
    <w:rsid w:val="005D50A6"/>
    <w:rsid w:val="005D51DE"/>
    <w:rsid w:val="005D5404"/>
    <w:rsid w:val="005D72E1"/>
    <w:rsid w:val="005D7F0C"/>
    <w:rsid w:val="005E6E16"/>
    <w:rsid w:val="005F166C"/>
    <w:rsid w:val="005F3787"/>
    <w:rsid w:val="005F400E"/>
    <w:rsid w:val="005F512F"/>
    <w:rsid w:val="005F57AF"/>
    <w:rsid w:val="005F64F3"/>
    <w:rsid w:val="005F6A76"/>
    <w:rsid w:val="005F7342"/>
    <w:rsid w:val="00603112"/>
    <w:rsid w:val="00610A3C"/>
    <w:rsid w:val="006138D7"/>
    <w:rsid w:val="0061540E"/>
    <w:rsid w:val="00615A9D"/>
    <w:rsid w:val="00615E83"/>
    <w:rsid w:val="00617B03"/>
    <w:rsid w:val="00617CD5"/>
    <w:rsid w:val="0062703C"/>
    <w:rsid w:val="00627F48"/>
    <w:rsid w:val="00630545"/>
    <w:rsid w:val="00630774"/>
    <w:rsid w:val="00630D10"/>
    <w:rsid w:val="00631895"/>
    <w:rsid w:val="00632FD6"/>
    <w:rsid w:val="0063455F"/>
    <w:rsid w:val="00635814"/>
    <w:rsid w:val="006359E5"/>
    <w:rsid w:val="00643BA9"/>
    <w:rsid w:val="006477E4"/>
    <w:rsid w:val="00647FDC"/>
    <w:rsid w:val="00650888"/>
    <w:rsid w:val="006514C6"/>
    <w:rsid w:val="00663FCF"/>
    <w:rsid w:val="006652A2"/>
    <w:rsid w:val="00667860"/>
    <w:rsid w:val="006710BC"/>
    <w:rsid w:val="00672B40"/>
    <w:rsid w:val="00674FE5"/>
    <w:rsid w:val="0067711A"/>
    <w:rsid w:val="00677BC1"/>
    <w:rsid w:val="00680156"/>
    <w:rsid w:val="00680662"/>
    <w:rsid w:val="006857A6"/>
    <w:rsid w:val="00687FA7"/>
    <w:rsid w:val="006918CE"/>
    <w:rsid w:val="006926CB"/>
    <w:rsid w:val="0069619A"/>
    <w:rsid w:val="006969CC"/>
    <w:rsid w:val="00696A15"/>
    <w:rsid w:val="0069730F"/>
    <w:rsid w:val="006A48A7"/>
    <w:rsid w:val="006A6D35"/>
    <w:rsid w:val="006B190B"/>
    <w:rsid w:val="006B2644"/>
    <w:rsid w:val="006B3212"/>
    <w:rsid w:val="006C22A7"/>
    <w:rsid w:val="006C24B7"/>
    <w:rsid w:val="006C34BC"/>
    <w:rsid w:val="006C5CF5"/>
    <w:rsid w:val="006D098A"/>
    <w:rsid w:val="006D0C46"/>
    <w:rsid w:val="006D2C98"/>
    <w:rsid w:val="006D33FF"/>
    <w:rsid w:val="006D7958"/>
    <w:rsid w:val="006E0FE3"/>
    <w:rsid w:val="006E20AF"/>
    <w:rsid w:val="006E634D"/>
    <w:rsid w:val="006E6739"/>
    <w:rsid w:val="006F4A82"/>
    <w:rsid w:val="006F5B64"/>
    <w:rsid w:val="006F6393"/>
    <w:rsid w:val="007009C6"/>
    <w:rsid w:val="007058A6"/>
    <w:rsid w:val="007073ED"/>
    <w:rsid w:val="00710C37"/>
    <w:rsid w:val="0071477F"/>
    <w:rsid w:val="0071592F"/>
    <w:rsid w:val="00715B7D"/>
    <w:rsid w:val="00716C38"/>
    <w:rsid w:val="007206D6"/>
    <w:rsid w:val="00721CB7"/>
    <w:rsid w:val="007232EF"/>
    <w:rsid w:val="00724FA4"/>
    <w:rsid w:val="00730800"/>
    <w:rsid w:val="00731196"/>
    <w:rsid w:val="00734539"/>
    <w:rsid w:val="00734A41"/>
    <w:rsid w:val="00736775"/>
    <w:rsid w:val="00737A1C"/>
    <w:rsid w:val="00740AA9"/>
    <w:rsid w:val="00755F02"/>
    <w:rsid w:val="007602AA"/>
    <w:rsid w:val="007608F6"/>
    <w:rsid w:val="007630BE"/>
    <w:rsid w:val="00763D3A"/>
    <w:rsid w:val="007652EF"/>
    <w:rsid w:val="00765D53"/>
    <w:rsid w:val="00765DDC"/>
    <w:rsid w:val="00765DE1"/>
    <w:rsid w:val="00772BDC"/>
    <w:rsid w:val="00773BF8"/>
    <w:rsid w:val="00777437"/>
    <w:rsid w:val="00777D4C"/>
    <w:rsid w:val="00780792"/>
    <w:rsid w:val="00781E66"/>
    <w:rsid w:val="0078309E"/>
    <w:rsid w:val="00791AF9"/>
    <w:rsid w:val="007929D0"/>
    <w:rsid w:val="00793D48"/>
    <w:rsid w:val="00795D86"/>
    <w:rsid w:val="00796669"/>
    <w:rsid w:val="0079687B"/>
    <w:rsid w:val="00796D33"/>
    <w:rsid w:val="007A15DB"/>
    <w:rsid w:val="007A25D7"/>
    <w:rsid w:val="007A44B4"/>
    <w:rsid w:val="007A4D1B"/>
    <w:rsid w:val="007A4DC7"/>
    <w:rsid w:val="007A4FD5"/>
    <w:rsid w:val="007A50E0"/>
    <w:rsid w:val="007A7D3D"/>
    <w:rsid w:val="007B225D"/>
    <w:rsid w:val="007B5F7A"/>
    <w:rsid w:val="007C1C64"/>
    <w:rsid w:val="007C22CB"/>
    <w:rsid w:val="007D0189"/>
    <w:rsid w:val="007D18A8"/>
    <w:rsid w:val="007D3B68"/>
    <w:rsid w:val="007D5A1E"/>
    <w:rsid w:val="007E0AA9"/>
    <w:rsid w:val="007E484C"/>
    <w:rsid w:val="007E48BC"/>
    <w:rsid w:val="007E79F7"/>
    <w:rsid w:val="007F33FC"/>
    <w:rsid w:val="007F3630"/>
    <w:rsid w:val="007F720E"/>
    <w:rsid w:val="007F7BF7"/>
    <w:rsid w:val="00800C67"/>
    <w:rsid w:val="00802C7B"/>
    <w:rsid w:val="00807559"/>
    <w:rsid w:val="00810A0B"/>
    <w:rsid w:val="008116E4"/>
    <w:rsid w:val="00813263"/>
    <w:rsid w:val="008132E7"/>
    <w:rsid w:val="00813464"/>
    <w:rsid w:val="008201D7"/>
    <w:rsid w:val="00831154"/>
    <w:rsid w:val="00832349"/>
    <w:rsid w:val="008355F7"/>
    <w:rsid w:val="00837C46"/>
    <w:rsid w:val="00844007"/>
    <w:rsid w:val="008450BC"/>
    <w:rsid w:val="00847066"/>
    <w:rsid w:val="00847F19"/>
    <w:rsid w:val="00850B09"/>
    <w:rsid w:val="0085334B"/>
    <w:rsid w:val="008537BA"/>
    <w:rsid w:val="008542C0"/>
    <w:rsid w:val="0085461D"/>
    <w:rsid w:val="00860808"/>
    <w:rsid w:val="00861C13"/>
    <w:rsid w:val="008660B9"/>
    <w:rsid w:val="00867059"/>
    <w:rsid w:val="00867704"/>
    <w:rsid w:val="00870214"/>
    <w:rsid w:val="008766D6"/>
    <w:rsid w:val="008779ED"/>
    <w:rsid w:val="008810D9"/>
    <w:rsid w:val="00885C51"/>
    <w:rsid w:val="0089533B"/>
    <w:rsid w:val="00895BFD"/>
    <w:rsid w:val="00896B85"/>
    <w:rsid w:val="008A243D"/>
    <w:rsid w:val="008A7D76"/>
    <w:rsid w:val="008A7F8A"/>
    <w:rsid w:val="008C0907"/>
    <w:rsid w:val="008C4EAE"/>
    <w:rsid w:val="008C6436"/>
    <w:rsid w:val="008D06C6"/>
    <w:rsid w:val="008E2062"/>
    <w:rsid w:val="008E4D06"/>
    <w:rsid w:val="008E6250"/>
    <w:rsid w:val="008F1EA0"/>
    <w:rsid w:val="008F4CB0"/>
    <w:rsid w:val="008F7A06"/>
    <w:rsid w:val="00900B3D"/>
    <w:rsid w:val="00910FA0"/>
    <w:rsid w:val="00911AE5"/>
    <w:rsid w:val="00914A5A"/>
    <w:rsid w:val="00920249"/>
    <w:rsid w:val="00920E9F"/>
    <w:rsid w:val="00923055"/>
    <w:rsid w:val="009249C2"/>
    <w:rsid w:val="00924E0D"/>
    <w:rsid w:val="00927158"/>
    <w:rsid w:val="00932F14"/>
    <w:rsid w:val="009353F1"/>
    <w:rsid w:val="00935999"/>
    <w:rsid w:val="009369CC"/>
    <w:rsid w:val="0094247F"/>
    <w:rsid w:val="00942D60"/>
    <w:rsid w:val="009460FA"/>
    <w:rsid w:val="0094643B"/>
    <w:rsid w:val="00946962"/>
    <w:rsid w:val="00947534"/>
    <w:rsid w:val="009478A1"/>
    <w:rsid w:val="00947BAB"/>
    <w:rsid w:val="00950E23"/>
    <w:rsid w:val="009549B7"/>
    <w:rsid w:val="00955C39"/>
    <w:rsid w:val="009632EA"/>
    <w:rsid w:val="0096523B"/>
    <w:rsid w:val="00965EC6"/>
    <w:rsid w:val="009679B4"/>
    <w:rsid w:val="00971AC8"/>
    <w:rsid w:val="00972157"/>
    <w:rsid w:val="00972D06"/>
    <w:rsid w:val="00976801"/>
    <w:rsid w:val="0099323D"/>
    <w:rsid w:val="00993B7D"/>
    <w:rsid w:val="00994A3E"/>
    <w:rsid w:val="009A2699"/>
    <w:rsid w:val="009A391C"/>
    <w:rsid w:val="009B0055"/>
    <w:rsid w:val="009B01A9"/>
    <w:rsid w:val="009B210D"/>
    <w:rsid w:val="009B52B3"/>
    <w:rsid w:val="009B53EF"/>
    <w:rsid w:val="009B6D18"/>
    <w:rsid w:val="009B70B0"/>
    <w:rsid w:val="009C0A5F"/>
    <w:rsid w:val="009C228D"/>
    <w:rsid w:val="009C31AD"/>
    <w:rsid w:val="009C4AD6"/>
    <w:rsid w:val="009D77C3"/>
    <w:rsid w:val="009D7A58"/>
    <w:rsid w:val="009E00C7"/>
    <w:rsid w:val="009E0A61"/>
    <w:rsid w:val="009E1E11"/>
    <w:rsid w:val="009E2147"/>
    <w:rsid w:val="009E3010"/>
    <w:rsid w:val="009E46F5"/>
    <w:rsid w:val="009E717F"/>
    <w:rsid w:val="009F14C0"/>
    <w:rsid w:val="009F38D1"/>
    <w:rsid w:val="009F5EDC"/>
    <w:rsid w:val="009F7065"/>
    <w:rsid w:val="00A02EAD"/>
    <w:rsid w:val="00A03216"/>
    <w:rsid w:val="00A04D91"/>
    <w:rsid w:val="00A13D0B"/>
    <w:rsid w:val="00A13F05"/>
    <w:rsid w:val="00A2449C"/>
    <w:rsid w:val="00A25A2C"/>
    <w:rsid w:val="00A25D14"/>
    <w:rsid w:val="00A318EB"/>
    <w:rsid w:val="00A33F8A"/>
    <w:rsid w:val="00A44C84"/>
    <w:rsid w:val="00A46DAF"/>
    <w:rsid w:val="00A47976"/>
    <w:rsid w:val="00A50C53"/>
    <w:rsid w:val="00A551B9"/>
    <w:rsid w:val="00A56DC7"/>
    <w:rsid w:val="00A66619"/>
    <w:rsid w:val="00A66FDD"/>
    <w:rsid w:val="00A671E6"/>
    <w:rsid w:val="00A705D1"/>
    <w:rsid w:val="00A709E5"/>
    <w:rsid w:val="00A724FD"/>
    <w:rsid w:val="00A73AC5"/>
    <w:rsid w:val="00A73E2E"/>
    <w:rsid w:val="00A74FD1"/>
    <w:rsid w:val="00A75943"/>
    <w:rsid w:val="00A80693"/>
    <w:rsid w:val="00A82506"/>
    <w:rsid w:val="00A84891"/>
    <w:rsid w:val="00A84A58"/>
    <w:rsid w:val="00A85E89"/>
    <w:rsid w:val="00A91966"/>
    <w:rsid w:val="00A929A9"/>
    <w:rsid w:val="00A95CDA"/>
    <w:rsid w:val="00A96594"/>
    <w:rsid w:val="00A96A2A"/>
    <w:rsid w:val="00A976C6"/>
    <w:rsid w:val="00AA1D6D"/>
    <w:rsid w:val="00AA239D"/>
    <w:rsid w:val="00AA41BA"/>
    <w:rsid w:val="00AA6D0D"/>
    <w:rsid w:val="00AA6FA3"/>
    <w:rsid w:val="00AA7348"/>
    <w:rsid w:val="00AB019D"/>
    <w:rsid w:val="00AB1090"/>
    <w:rsid w:val="00AB40F1"/>
    <w:rsid w:val="00AB4320"/>
    <w:rsid w:val="00AB5748"/>
    <w:rsid w:val="00AB6996"/>
    <w:rsid w:val="00AC1D5B"/>
    <w:rsid w:val="00AC2CED"/>
    <w:rsid w:val="00AC428E"/>
    <w:rsid w:val="00AD0FFF"/>
    <w:rsid w:val="00AD1898"/>
    <w:rsid w:val="00AD2E76"/>
    <w:rsid w:val="00AD344F"/>
    <w:rsid w:val="00AE0E6F"/>
    <w:rsid w:val="00AE4A8C"/>
    <w:rsid w:val="00AE4ABC"/>
    <w:rsid w:val="00AE4EA8"/>
    <w:rsid w:val="00AE4FFD"/>
    <w:rsid w:val="00AF06AC"/>
    <w:rsid w:val="00AF20E0"/>
    <w:rsid w:val="00AF24FA"/>
    <w:rsid w:val="00AF328B"/>
    <w:rsid w:val="00AF387F"/>
    <w:rsid w:val="00AF397D"/>
    <w:rsid w:val="00AF6E4C"/>
    <w:rsid w:val="00B00E7F"/>
    <w:rsid w:val="00B0135A"/>
    <w:rsid w:val="00B068D7"/>
    <w:rsid w:val="00B102DB"/>
    <w:rsid w:val="00B11450"/>
    <w:rsid w:val="00B125EA"/>
    <w:rsid w:val="00B17112"/>
    <w:rsid w:val="00B17F5E"/>
    <w:rsid w:val="00B21055"/>
    <w:rsid w:val="00B21D62"/>
    <w:rsid w:val="00B21DCC"/>
    <w:rsid w:val="00B25F37"/>
    <w:rsid w:val="00B341B7"/>
    <w:rsid w:val="00B34E05"/>
    <w:rsid w:val="00B425AA"/>
    <w:rsid w:val="00B42A38"/>
    <w:rsid w:val="00B43B64"/>
    <w:rsid w:val="00B44422"/>
    <w:rsid w:val="00B45859"/>
    <w:rsid w:val="00B46EA0"/>
    <w:rsid w:val="00B470CC"/>
    <w:rsid w:val="00B500FF"/>
    <w:rsid w:val="00B509FB"/>
    <w:rsid w:val="00B54B16"/>
    <w:rsid w:val="00B55714"/>
    <w:rsid w:val="00B60907"/>
    <w:rsid w:val="00B63440"/>
    <w:rsid w:val="00B64E13"/>
    <w:rsid w:val="00B653DE"/>
    <w:rsid w:val="00B731D3"/>
    <w:rsid w:val="00B7542A"/>
    <w:rsid w:val="00B75B57"/>
    <w:rsid w:val="00B75E62"/>
    <w:rsid w:val="00B76123"/>
    <w:rsid w:val="00B811B3"/>
    <w:rsid w:val="00B839A3"/>
    <w:rsid w:val="00B86AC0"/>
    <w:rsid w:val="00B902BD"/>
    <w:rsid w:val="00B90B03"/>
    <w:rsid w:val="00B928CB"/>
    <w:rsid w:val="00B94723"/>
    <w:rsid w:val="00B95BB1"/>
    <w:rsid w:val="00B96C90"/>
    <w:rsid w:val="00BA1661"/>
    <w:rsid w:val="00BA37EF"/>
    <w:rsid w:val="00BA47F8"/>
    <w:rsid w:val="00BA4EB4"/>
    <w:rsid w:val="00BA52DF"/>
    <w:rsid w:val="00BA65D8"/>
    <w:rsid w:val="00BB233A"/>
    <w:rsid w:val="00BB2384"/>
    <w:rsid w:val="00BB24EF"/>
    <w:rsid w:val="00BB385D"/>
    <w:rsid w:val="00BB6342"/>
    <w:rsid w:val="00BC152C"/>
    <w:rsid w:val="00BC621F"/>
    <w:rsid w:val="00BD016E"/>
    <w:rsid w:val="00BD2A39"/>
    <w:rsid w:val="00BD2E80"/>
    <w:rsid w:val="00BD49FF"/>
    <w:rsid w:val="00BD4B64"/>
    <w:rsid w:val="00BD4BDF"/>
    <w:rsid w:val="00BD739D"/>
    <w:rsid w:val="00BD77E1"/>
    <w:rsid w:val="00BE11B8"/>
    <w:rsid w:val="00BE257B"/>
    <w:rsid w:val="00BE6C9B"/>
    <w:rsid w:val="00BE7CD8"/>
    <w:rsid w:val="00BF7FF0"/>
    <w:rsid w:val="00C00271"/>
    <w:rsid w:val="00C0504E"/>
    <w:rsid w:val="00C05C62"/>
    <w:rsid w:val="00C078DA"/>
    <w:rsid w:val="00C10653"/>
    <w:rsid w:val="00C12502"/>
    <w:rsid w:val="00C13F18"/>
    <w:rsid w:val="00C17686"/>
    <w:rsid w:val="00C228CA"/>
    <w:rsid w:val="00C23794"/>
    <w:rsid w:val="00C25381"/>
    <w:rsid w:val="00C25A18"/>
    <w:rsid w:val="00C33021"/>
    <w:rsid w:val="00C37ED6"/>
    <w:rsid w:val="00C40AA5"/>
    <w:rsid w:val="00C46F70"/>
    <w:rsid w:val="00C476D0"/>
    <w:rsid w:val="00C5239D"/>
    <w:rsid w:val="00C557AD"/>
    <w:rsid w:val="00C578DB"/>
    <w:rsid w:val="00C579B4"/>
    <w:rsid w:val="00C606DE"/>
    <w:rsid w:val="00C63503"/>
    <w:rsid w:val="00C6434A"/>
    <w:rsid w:val="00C657A4"/>
    <w:rsid w:val="00C662F9"/>
    <w:rsid w:val="00C721A9"/>
    <w:rsid w:val="00C73CB7"/>
    <w:rsid w:val="00C74398"/>
    <w:rsid w:val="00C77ECE"/>
    <w:rsid w:val="00C836E3"/>
    <w:rsid w:val="00C836FF"/>
    <w:rsid w:val="00C854DC"/>
    <w:rsid w:val="00C86324"/>
    <w:rsid w:val="00C86577"/>
    <w:rsid w:val="00C91C02"/>
    <w:rsid w:val="00C92C65"/>
    <w:rsid w:val="00C92E07"/>
    <w:rsid w:val="00C94581"/>
    <w:rsid w:val="00C96868"/>
    <w:rsid w:val="00CA0416"/>
    <w:rsid w:val="00CA27FC"/>
    <w:rsid w:val="00CA33BC"/>
    <w:rsid w:val="00CA45D0"/>
    <w:rsid w:val="00CA510A"/>
    <w:rsid w:val="00CA5734"/>
    <w:rsid w:val="00CB0F4D"/>
    <w:rsid w:val="00CB115C"/>
    <w:rsid w:val="00CB5ACB"/>
    <w:rsid w:val="00CC0FF1"/>
    <w:rsid w:val="00CC3A35"/>
    <w:rsid w:val="00CC5468"/>
    <w:rsid w:val="00CC560B"/>
    <w:rsid w:val="00CC5E2A"/>
    <w:rsid w:val="00CC75E2"/>
    <w:rsid w:val="00CC7883"/>
    <w:rsid w:val="00CD3A1A"/>
    <w:rsid w:val="00CD46EB"/>
    <w:rsid w:val="00CD6530"/>
    <w:rsid w:val="00CD6CBA"/>
    <w:rsid w:val="00CD7EBF"/>
    <w:rsid w:val="00CD7F08"/>
    <w:rsid w:val="00CE26FB"/>
    <w:rsid w:val="00CE3F82"/>
    <w:rsid w:val="00CE4E20"/>
    <w:rsid w:val="00CF15C9"/>
    <w:rsid w:val="00CF4A20"/>
    <w:rsid w:val="00D01C0A"/>
    <w:rsid w:val="00D02E5B"/>
    <w:rsid w:val="00D056F1"/>
    <w:rsid w:val="00D06163"/>
    <w:rsid w:val="00D06616"/>
    <w:rsid w:val="00D12E6E"/>
    <w:rsid w:val="00D13C78"/>
    <w:rsid w:val="00D144D7"/>
    <w:rsid w:val="00D15A08"/>
    <w:rsid w:val="00D16004"/>
    <w:rsid w:val="00D17F09"/>
    <w:rsid w:val="00D22B01"/>
    <w:rsid w:val="00D23DB6"/>
    <w:rsid w:val="00D251DD"/>
    <w:rsid w:val="00D2707F"/>
    <w:rsid w:val="00D3238B"/>
    <w:rsid w:val="00D32733"/>
    <w:rsid w:val="00D33B29"/>
    <w:rsid w:val="00D34DF8"/>
    <w:rsid w:val="00D42BF8"/>
    <w:rsid w:val="00D51A95"/>
    <w:rsid w:val="00D60489"/>
    <w:rsid w:val="00D60568"/>
    <w:rsid w:val="00D63C86"/>
    <w:rsid w:val="00D645DA"/>
    <w:rsid w:val="00D70C7A"/>
    <w:rsid w:val="00D711B5"/>
    <w:rsid w:val="00D72A29"/>
    <w:rsid w:val="00D75D75"/>
    <w:rsid w:val="00D76605"/>
    <w:rsid w:val="00D76C3E"/>
    <w:rsid w:val="00D82D5E"/>
    <w:rsid w:val="00D834E5"/>
    <w:rsid w:val="00D85BB7"/>
    <w:rsid w:val="00D92606"/>
    <w:rsid w:val="00D92EE0"/>
    <w:rsid w:val="00D93195"/>
    <w:rsid w:val="00D952BB"/>
    <w:rsid w:val="00D966C6"/>
    <w:rsid w:val="00D97DC6"/>
    <w:rsid w:val="00DA02F4"/>
    <w:rsid w:val="00DA10A8"/>
    <w:rsid w:val="00DA1765"/>
    <w:rsid w:val="00DA392F"/>
    <w:rsid w:val="00DA5AE2"/>
    <w:rsid w:val="00DB123A"/>
    <w:rsid w:val="00DB1E08"/>
    <w:rsid w:val="00DB2973"/>
    <w:rsid w:val="00DB5F1D"/>
    <w:rsid w:val="00DC0FBA"/>
    <w:rsid w:val="00DC1B56"/>
    <w:rsid w:val="00DC20CC"/>
    <w:rsid w:val="00DC2129"/>
    <w:rsid w:val="00DC2F10"/>
    <w:rsid w:val="00DC35CC"/>
    <w:rsid w:val="00DC59B7"/>
    <w:rsid w:val="00DC5F90"/>
    <w:rsid w:val="00DC6570"/>
    <w:rsid w:val="00DC6D4A"/>
    <w:rsid w:val="00DC7BD0"/>
    <w:rsid w:val="00DD265C"/>
    <w:rsid w:val="00DD269B"/>
    <w:rsid w:val="00DD3703"/>
    <w:rsid w:val="00DD6762"/>
    <w:rsid w:val="00DE27CB"/>
    <w:rsid w:val="00DE46EA"/>
    <w:rsid w:val="00DE5528"/>
    <w:rsid w:val="00DE60BD"/>
    <w:rsid w:val="00DF09C3"/>
    <w:rsid w:val="00DF25C3"/>
    <w:rsid w:val="00DF3BF4"/>
    <w:rsid w:val="00E0047D"/>
    <w:rsid w:val="00E01715"/>
    <w:rsid w:val="00E026FE"/>
    <w:rsid w:val="00E04062"/>
    <w:rsid w:val="00E04148"/>
    <w:rsid w:val="00E05C25"/>
    <w:rsid w:val="00E063C6"/>
    <w:rsid w:val="00E138A9"/>
    <w:rsid w:val="00E16923"/>
    <w:rsid w:val="00E2003B"/>
    <w:rsid w:val="00E203EF"/>
    <w:rsid w:val="00E21CB9"/>
    <w:rsid w:val="00E2362E"/>
    <w:rsid w:val="00E25C60"/>
    <w:rsid w:val="00E25F05"/>
    <w:rsid w:val="00E264F7"/>
    <w:rsid w:val="00E26887"/>
    <w:rsid w:val="00E279D8"/>
    <w:rsid w:val="00E319B1"/>
    <w:rsid w:val="00E34B10"/>
    <w:rsid w:val="00E3670F"/>
    <w:rsid w:val="00E43C33"/>
    <w:rsid w:val="00E44CDD"/>
    <w:rsid w:val="00E45837"/>
    <w:rsid w:val="00E500DB"/>
    <w:rsid w:val="00E5372B"/>
    <w:rsid w:val="00E5492F"/>
    <w:rsid w:val="00E572B1"/>
    <w:rsid w:val="00E57C83"/>
    <w:rsid w:val="00E63C08"/>
    <w:rsid w:val="00E66BE2"/>
    <w:rsid w:val="00E66C91"/>
    <w:rsid w:val="00E70631"/>
    <w:rsid w:val="00E70A86"/>
    <w:rsid w:val="00E72DA1"/>
    <w:rsid w:val="00E73E50"/>
    <w:rsid w:val="00E753BB"/>
    <w:rsid w:val="00E777EC"/>
    <w:rsid w:val="00E80FCD"/>
    <w:rsid w:val="00E81276"/>
    <w:rsid w:val="00E867BC"/>
    <w:rsid w:val="00E86AD0"/>
    <w:rsid w:val="00E97033"/>
    <w:rsid w:val="00EA3676"/>
    <w:rsid w:val="00EA62FE"/>
    <w:rsid w:val="00EA6901"/>
    <w:rsid w:val="00EA7F2F"/>
    <w:rsid w:val="00EB6590"/>
    <w:rsid w:val="00EC00DE"/>
    <w:rsid w:val="00EC21DF"/>
    <w:rsid w:val="00EC30E1"/>
    <w:rsid w:val="00EC3156"/>
    <w:rsid w:val="00EC3436"/>
    <w:rsid w:val="00EC3704"/>
    <w:rsid w:val="00EC5702"/>
    <w:rsid w:val="00EC66BB"/>
    <w:rsid w:val="00EC78E3"/>
    <w:rsid w:val="00ED12CF"/>
    <w:rsid w:val="00ED172A"/>
    <w:rsid w:val="00ED42D3"/>
    <w:rsid w:val="00EE01DC"/>
    <w:rsid w:val="00EE2A90"/>
    <w:rsid w:val="00EE2FF8"/>
    <w:rsid w:val="00EE5773"/>
    <w:rsid w:val="00EE6786"/>
    <w:rsid w:val="00EE7151"/>
    <w:rsid w:val="00EF1123"/>
    <w:rsid w:val="00EF49D4"/>
    <w:rsid w:val="00EF5EC2"/>
    <w:rsid w:val="00F01475"/>
    <w:rsid w:val="00F071E5"/>
    <w:rsid w:val="00F07B0F"/>
    <w:rsid w:val="00F07C8C"/>
    <w:rsid w:val="00F07CDE"/>
    <w:rsid w:val="00F14BEC"/>
    <w:rsid w:val="00F20964"/>
    <w:rsid w:val="00F21C90"/>
    <w:rsid w:val="00F224B7"/>
    <w:rsid w:val="00F225C5"/>
    <w:rsid w:val="00F2587A"/>
    <w:rsid w:val="00F26866"/>
    <w:rsid w:val="00F270B9"/>
    <w:rsid w:val="00F2775E"/>
    <w:rsid w:val="00F322BA"/>
    <w:rsid w:val="00F34CF8"/>
    <w:rsid w:val="00F34E02"/>
    <w:rsid w:val="00F36D10"/>
    <w:rsid w:val="00F3715D"/>
    <w:rsid w:val="00F37A10"/>
    <w:rsid w:val="00F37D81"/>
    <w:rsid w:val="00F41D16"/>
    <w:rsid w:val="00F420C8"/>
    <w:rsid w:val="00F42A4C"/>
    <w:rsid w:val="00F4470B"/>
    <w:rsid w:val="00F447BA"/>
    <w:rsid w:val="00F44FC5"/>
    <w:rsid w:val="00F526BD"/>
    <w:rsid w:val="00F56B47"/>
    <w:rsid w:val="00F634A1"/>
    <w:rsid w:val="00F65D60"/>
    <w:rsid w:val="00F66D97"/>
    <w:rsid w:val="00F70C2E"/>
    <w:rsid w:val="00F747B8"/>
    <w:rsid w:val="00F753DF"/>
    <w:rsid w:val="00F76CB8"/>
    <w:rsid w:val="00F771D9"/>
    <w:rsid w:val="00F808D1"/>
    <w:rsid w:val="00F82E26"/>
    <w:rsid w:val="00F83967"/>
    <w:rsid w:val="00F83B23"/>
    <w:rsid w:val="00F87CDD"/>
    <w:rsid w:val="00F97B01"/>
    <w:rsid w:val="00FA16EA"/>
    <w:rsid w:val="00FA1D1E"/>
    <w:rsid w:val="00FA21C1"/>
    <w:rsid w:val="00FA2ECB"/>
    <w:rsid w:val="00FA463B"/>
    <w:rsid w:val="00FA5511"/>
    <w:rsid w:val="00FA7671"/>
    <w:rsid w:val="00FB1D1E"/>
    <w:rsid w:val="00FB3272"/>
    <w:rsid w:val="00FB43D1"/>
    <w:rsid w:val="00FB5E22"/>
    <w:rsid w:val="00FB7512"/>
    <w:rsid w:val="00FD12BC"/>
    <w:rsid w:val="00FD52BA"/>
    <w:rsid w:val="00FD5BC2"/>
    <w:rsid w:val="00FD7547"/>
    <w:rsid w:val="00FD782D"/>
    <w:rsid w:val="00FE287B"/>
    <w:rsid w:val="00FE6B50"/>
    <w:rsid w:val="00FF165B"/>
    <w:rsid w:val="00FF3BF2"/>
    <w:rsid w:val="00FF5F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footer" w:uiPriority="99"/>
    <w:lsdException w:name="caption" w:semiHidden="1" w:unhideWhenUsed="1"/>
    <w:lsdException w:name="footnote reference" w:uiPriority="99"/>
    <w:lsdException w:name="Title" w:uiPriority="10" w:qFormat="1"/>
    <w:lsdException w:name="Subtitle" w:uiPriority="11"/>
    <w:lsdException w:name="Hyperlink" w:uiPriority="99"/>
    <w:lsdException w:name="Strong" w:uiPriority="22"/>
    <w:lsdException w:name="Emphasis" w:uiPriority="20"/>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aliases w:val="Header Char,header protocols"/>
    <w:basedOn w:val="Normal"/>
    <w:link w:val="HeaderChar1"/>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qFormat/>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CC5468"/>
    <w:pPr>
      <w:keepNext/>
      <w:jc w:val="center"/>
    </w:pPr>
    <w:rPr>
      <w:iCs/>
      <w:smallCaps/>
      <w:sz w:val="18"/>
      <w:szCs w:val="20"/>
    </w:rPr>
  </w:style>
  <w:style w:type="paragraph" w:customStyle="1" w:styleId="142tableheading1">
    <w:name w:val="1.4.2 table heading1"/>
    <w:basedOn w:val="142Tableheading2"/>
    <w:rsid w:val="00CC5468"/>
    <w:rPr>
      <w:b/>
      <w:bCs/>
      <w:iCs w:val="0"/>
    </w:rPr>
  </w:style>
  <w:style w:type="paragraph" w:customStyle="1" w:styleId="142tabletext1">
    <w:name w:val="1.4.2 table text1"/>
    <w:basedOn w:val="Normal"/>
    <w:rsid w:val="00CC5468"/>
    <w:pPr>
      <w:ind w:left="142" w:hanging="142"/>
    </w:pPr>
    <w:rPr>
      <w:smallCaps/>
      <w:sz w:val="18"/>
      <w:szCs w:val="20"/>
    </w:rPr>
  </w:style>
  <w:style w:type="paragraph" w:customStyle="1" w:styleId="142tabletext2">
    <w:name w:val="1.4.2 table text2"/>
    <w:basedOn w:val="142tabletext1"/>
    <w:rsid w:val="00A318E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A318EB"/>
    <w:pPr>
      <w:tabs>
        <w:tab w:val="left" w:pos="851"/>
      </w:tabs>
    </w:pPr>
    <w:rPr>
      <w:sz w:val="20"/>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
    <w:basedOn w:val="Normal"/>
    <w:link w:val="FootnoteTextChar"/>
    <w:uiPriority w:val="99"/>
    <w:qFormat/>
    <w:rsid w:val="00A318EB"/>
    <w:rPr>
      <w:sz w:val="20"/>
      <w:szCs w:val="20"/>
    </w:rPr>
  </w:style>
  <w:style w:type="character" w:styleId="FootnoteReference">
    <w:name w:val="footnote reference"/>
    <w:basedOn w:val="DefaultParagraphFont"/>
    <w:uiPriority w:val="99"/>
    <w:semiHidden/>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9B52B3"/>
    <w:pPr>
      <w:numPr>
        <w:numId w:val="5"/>
      </w:numPr>
      <w:ind w:left="567" w:hanging="567"/>
    </w:pPr>
    <w:rPr>
      <w:rFonts w:cs="Arial"/>
    </w:rPr>
  </w:style>
  <w:style w:type="character" w:customStyle="1" w:styleId="FSBulletChar">
    <w:name w:val="FS Bullet Char"/>
    <w:basedOn w:val="DefaultParagraphFont"/>
    <w:link w:val="FSBullet"/>
    <w:rsid w:val="009B52B3"/>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2"/>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DD265C"/>
    <w:pPr>
      <w:keepNext/>
      <w:widowControl/>
      <w:numPr>
        <w:numId w:val="4"/>
      </w:numPr>
      <w:ind w:left="1701" w:hanging="567"/>
    </w:pPr>
    <w:rPr>
      <w:rFonts w:eastAsia="Calibri"/>
      <w:b/>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ClauseChar">
    <w:name w:val="Clause Char"/>
    <w:basedOn w:val="DefaultParagraphFont"/>
    <w:link w:val="Clause"/>
    <w:rsid w:val="00643BA9"/>
    <w:rPr>
      <w:rFonts w:ascii="Arial" w:hAnsi="Arial"/>
      <w:lang w:eastAsia="en-US" w:bidi="en-US"/>
    </w:rPr>
  </w:style>
  <w:style w:type="paragraph" w:styleId="Title">
    <w:name w:val="Title"/>
    <w:basedOn w:val="Normal"/>
    <w:link w:val="TitleChar"/>
    <w:uiPriority w:val="10"/>
    <w:qFormat/>
    <w:rsid w:val="00643BA9"/>
    <w:pPr>
      <w:tabs>
        <w:tab w:val="left" w:pos="851"/>
      </w:tabs>
      <w:jc w:val="center"/>
    </w:pPr>
    <w:rPr>
      <w:b/>
      <w:bCs/>
      <w:sz w:val="20"/>
      <w:lang w:val="en-AU" w:bidi="ar-SA"/>
    </w:rPr>
  </w:style>
  <w:style w:type="character" w:customStyle="1" w:styleId="TitleChar">
    <w:name w:val="Title Char"/>
    <w:basedOn w:val="DefaultParagraphFont"/>
    <w:link w:val="Title"/>
    <w:uiPriority w:val="10"/>
    <w:rsid w:val="00643BA9"/>
    <w:rPr>
      <w:rFonts w:ascii="Arial" w:hAnsi="Arial"/>
      <w:b/>
      <w:bCs/>
      <w:szCs w:val="24"/>
      <w:lang w:val="en-AU" w:eastAsia="en-US"/>
    </w:rPr>
  </w:style>
  <w:style w:type="paragraph" w:styleId="NormalWeb">
    <w:name w:val="Normal (Web)"/>
    <w:basedOn w:val="Normal"/>
    <w:uiPriority w:val="99"/>
    <w:unhideWhenUsed/>
    <w:rsid w:val="00CB5ACB"/>
    <w:pPr>
      <w:widowControl/>
      <w:spacing w:before="100" w:beforeAutospacing="1" w:after="100" w:afterAutospacing="1"/>
    </w:pPr>
    <w:rPr>
      <w:rFonts w:ascii="Times New Roman" w:eastAsiaTheme="minorHAnsi" w:hAnsi="Times New Roman"/>
      <w:sz w:val="24"/>
      <w:lang w:val="en-AU" w:eastAsia="en-AU" w:bidi="ar-SA"/>
    </w:rPr>
  </w:style>
  <w:style w:type="paragraph" w:styleId="ListParagraph">
    <w:name w:val="List Paragraph"/>
    <w:basedOn w:val="Normal"/>
    <w:uiPriority w:val="34"/>
    <w:qFormat/>
    <w:rsid w:val="00CB5ACB"/>
    <w:pPr>
      <w:widowControl/>
      <w:ind w:left="720"/>
    </w:pPr>
    <w:rPr>
      <w:rFonts w:ascii="Times New Roman" w:eastAsiaTheme="minorHAnsi" w:hAnsi="Times New Roman"/>
      <w:sz w:val="24"/>
      <w:lang w:val="en-AU" w:eastAsia="en-AU" w:bidi="ar-SA"/>
    </w:rPr>
  </w:style>
  <w:style w:type="character" w:customStyle="1" w:styleId="FootnoteTextChar">
    <w:name w:val="Footnote Text Char"/>
    <w:aliases w:val="FSFootnote Text Char"/>
    <w:basedOn w:val="DefaultParagraphFont"/>
    <w:link w:val="FootnoteText"/>
    <w:uiPriority w:val="99"/>
    <w:rsid w:val="00630D10"/>
    <w:rPr>
      <w:rFonts w:ascii="Arial" w:hAnsi="Arial"/>
      <w:lang w:eastAsia="en-US" w:bidi="en-US"/>
    </w:rPr>
  </w:style>
  <w:style w:type="character" w:customStyle="1" w:styleId="normalchar">
    <w:name w:val="normal_char"/>
    <w:rsid w:val="00131C8C"/>
    <w:rPr>
      <w:color w:val="auto"/>
    </w:rPr>
  </w:style>
  <w:style w:type="character" w:customStyle="1" w:styleId="HeaderChar1">
    <w:name w:val="Header Char1"/>
    <w:aliases w:val="Header Char Char,header protocols Char"/>
    <w:basedOn w:val="DefaultParagraphFont"/>
    <w:link w:val="Header"/>
    <w:uiPriority w:val="99"/>
    <w:rsid w:val="008A7D76"/>
    <w:rPr>
      <w:rFonts w:ascii="Arial" w:hAnsi="Arial"/>
      <w:sz w:val="22"/>
      <w:szCs w:val="24"/>
      <w:lang w:eastAsia="en-US" w:bidi="en-US"/>
    </w:rPr>
  </w:style>
  <w:style w:type="paragraph" w:customStyle="1" w:styleId="Bullet">
    <w:name w:val="Bullet"/>
    <w:basedOn w:val="Normal"/>
    <w:next w:val="Normal"/>
    <w:rsid w:val="00431AF4"/>
    <w:pPr>
      <w:ind w:left="567" w:hanging="567"/>
    </w:pPr>
    <w:rPr>
      <w:rFonts w:ascii="Times New Roman" w:hAnsi="Times New Roman"/>
      <w:sz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footer" w:uiPriority="99"/>
    <w:lsdException w:name="caption" w:semiHidden="1" w:unhideWhenUsed="1"/>
    <w:lsdException w:name="footnote reference" w:uiPriority="99"/>
    <w:lsdException w:name="Title" w:uiPriority="10" w:qFormat="1"/>
    <w:lsdException w:name="Subtitle" w:uiPriority="11"/>
    <w:lsdException w:name="Hyperlink" w:uiPriority="99"/>
    <w:lsdException w:name="Strong" w:uiPriority="22"/>
    <w:lsdException w:name="Emphasis" w:uiPriority="20"/>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aliases w:val="Header Char,header protocols"/>
    <w:basedOn w:val="Normal"/>
    <w:link w:val="HeaderChar1"/>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qFormat/>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CC5468"/>
    <w:pPr>
      <w:keepNext/>
      <w:jc w:val="center"/>
    </w:pPr>
    <w:rPr>
      <w:iCs/>
      <w:smallCaps/>
      <w:sz w:val="18"/>
      <w:szCs w:val="20"/>
    </w:rPr>
  </w:style>
  <w:style w:type="paragraph" w:customStyle="1" w:styleId="142tableheading1">
    <w:name w:val="1.4.2 table heading1"/>
    <w:basedOn w:val="142Tableheading2"/>
    <w:rsid w:val="00CC5468"/>
    <w:rPr>
      <w:b/>
      <w:bCs/>
      <w:iCs w:val="0"/>
    </w:rPr>
  </w:style>
  <w:style w:type="paragraph" w:customStyle="1" w:styleId="142tabletext1">
    <w:name w:val="1.4.2 table text1"/>
    <w:basedOn w:val="Normal"/>
    <w:rsid w:val="00CC5468"/>
    <w:pPr>
      <w:ind w:left="142" w:hanging="142"/>
    </w:pPr>
    <w:rPr>
      <w:smallCaps/>
      <w:sz w:val="18"/>
      <w:szCs w:val="20"/>
    </w:rPr>
  </w:style>
  <w:style w:type="paragraph" w:customStyle="1" w:styleId="142tabletext2">
    <w:name w:val="1.4.2 table text2"/>
    <w:basedOn w:val="142tabletext1"/>
    <w:rsid w:val="00A318E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A318EB"/>
    <w:pPr>
      <w:tabs>
        <w:tab w:val="left" w:pos="851"/>
      </w:tabs>
    </w:pPr>
    <w:rPr>
      <w:sz w:val="20"/>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
    <w:basedOn w:val="Normal"/>
    <w:link w:val="FootnoteTextChar"/>
    <w:uiPriority w:val="99"/>
    <w:qFormat/>
    <w:rsid w:val="00A318EB"/>
    <w:rPr>
      <w:sz w:val="20"/>
      <w:szCs w:val="20"/>
    </w:rPr>
  </w:style>
  <w:style w:type="character" w:styleId="FootnoteReference">
    <w:name w:val="footnote reference"/>
    <w:basedOn w:val="DefaultParagraphFont"/>
    <w:uiPriority w:val="99"/>
    <w:semiHidden/>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9B52B3"/>
    <w:pPr>
      <w:numPr>
        <w:numId w:val="5"/>
      </w:numPr>
      <w:ind w:left="567" w:hanging="567"/>
    </w:pPr>
    <w:rPr>
      <w:rFonts w:cs="Arial"/>
    </w:rPr>
  </w:style>
  <w:style w:type="character" w:customStyle="1" w:styleId="FSBulletChar">
    <w:name w:val="FS Bullet Char"/>
    <w:basedOn w:val="DefaultParagraphFont"/>
    <w:link w:val="FSBullet"/>
    <w:rsid w:val="009B52B3"/>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2"/>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DD265C"/>
    <w:pPr>
      <w:keepNext/>
      <w:widowControl/>
      <w:numPr>
        <w:numId w:val="4"/>
      </w:numPr>
      <w:ind w:left="1701" w:hanging="567"/>
    </w:pPr>
    <w:rPr>
      <w:rFonts w:eastAsia="Calibri"/>
      <w:b/>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ClauseChar">
    <w:name w:val="Clause Char"/>
    <w:basedOn w:val="DefaultParagraphFont"/>
    <w:link w:val="Clause"/>
    <w:rsid w:val="00643BA9"/>
    <w:rPr>
      <w:rFonts w:ascii="Arial" w:hAnsi="Arial"/>
      <w:lang w:eastAsia="en-US" w:bidi="en-US"/>
    </w:rPr>
  </w:style>
  <w:style w:type="paragraph" w:styleId="Title">
    <w:name w:val="Title"/>
    <w:basedOn w:val="Normal"/>
    <w:link w:val="TitleChar"/>
    <w:uiPriority w:val="10"/>
    <w:qFormat/>
    <w:rsid w:val="00643BA9"/>
    <w:pPr>
      <w:tabs>
        <w:tab w:val="left" w:pos="851"/>
      </w:tabs>
      <w:jc w:val="center"/>
    </w:pPr>
    <w:rPr>
      <w:b/>
      <w:bCs/>
      <w:sz w:val="20"/>
      <w:lang w:val="en-AU" w:bidi="ar-SA"/>
    </w:rPr>
  </w:style>
  <w:style w:type="character" w:customStyle="1" w:styleId="TitleChar">
    <w:name w:val="Title Char"/>
    <w:basedOn w:val="DefaultParagraphFont"/>
    <w:link w:val="Title"/>
    <w:uiPriority w:val="10"/>
    <w:rsid w:val="00643BA9"/>
    <w:rPr>
      <w:rFonts w:ascii="Arial" w:hAnsi="Arial"/>
      <w:b/>
      <w:bCs/>
      <w:szCs w:val="24"/>
      <w:lang w:val="en-AU" w:eastAsia="en-US"/>
    </w:rPr>
  </w:style>
  <w:style w:type="paragraph" w:styleId="NormalWeb">
    <w:name w:val="Normal (Web)"/>
    <w:basedOn w:val="Normal"/>
    <w:uiPriority w:val="99"/>
    <w:unhideWhenUsed/>
    <w:rsid w:val="00CB5ACB"/>
    <w:pPr>
      <w:widowControl/>
      <w:spacing w:before="100" w:beforeAutospacing="1" w:after="100" w:afterAutospacing="1"/>
    </w:pPr>
    <w:rPr>
      <w:rFonts w:ascii="Times New Roman" w:eastAsiaTheme="minorHAnsi" w:hAnsi="Times New Roman"/>
      <w:sz w:val="24"/>
      <w:lang w:val="en-AU" w:eastAsia="en-AU" w:bidi="ar-SA"/>
    </w:rPr>
  </w:style>
  <w:style w:type="paragraph" w:styleId="ListParagraph">
    <w:name w:val="List Paragraph"/>
    <w:basedOn w:val="Normal"/>
    <w:uiPriority w:val="34"/>
    <w:qFormat/>
    <w:rsid w:val="00CB5ACB"/>
    <w:pPr>
      <w:widowControl/>
      <w:ind w:left="720"/>
    </w:pPr>
    <w:rPr>
      <w:rFonts w:ascii="Times New Roman" w:eastAsiaTheme="minorHAnsi" w:hAnsi="Times New Roman"/>
      <w:sz w:val="24"/>
      <w:lang w:val="en-AU" w:eastAsia="en-AU" w:bidi="ar-SA"/>
    </w:rPr>
  </w:style>
  <w:style w:type="character" w:customStyle="1" w:styleId="FootnoteTextChar">
    <w:name w:val="Footnote Text Char"/>
    <w:aliases w:val="FSFootnote Text Char"/>
    <w:basedOn w:val="DefaultParagraphFont"/>
    <w:link w:val="FootnoteText"/>
    <w:uiPriority w:val="99"/>
    <w:rsid w:val="00630D10"/>
    <w:rPr>
      <w:rFonts w:ascii="Arial" w:hAnsi="Arial"/>
      <w:lang w:eastAsia="en-US" w:bidi="en-US"/>
    </w:rPr>
  </w:style>
  <w:style w:type="character" w:customStyle="1" w:styleId="normalchar">
    <w:name w:val="normal_char"/>
    <w:rsid w:val="00131C8C"/>
    <w:rPr>
      <w:color w:val="auto"/>
    </w:rPr>
  </w:style>
  <w:style w:type="character" w:customStyle="1" w:styleId="HeaderChar1">
    <w:name w:val="Header Char1"/>
    <w:aliases w:val="Header Char Char,header protocols Char"/>
    <w:basedOn w:val="DefaultParagraphFont"/>
    <w:link w:val="Header"/>
    <w:uiPriority w:val="99"/>
    <w:rsid w:val="008A7D76"/>
    <w:rPr>
      <w:rFonts w:ascii="Arial" w:hAnsi="Arial"/>
      <w:sz w:val="22"/>
      <w:szCs w:val="24"/>
      <w:lang w:eastAsia="en-US" w:bidi="en-US"/>
    </w:rPr>
  </w:style>
  <w:style w:type="paragraph" w:customStyle="1" w:styleId="Bullet">
    <w:name w:val="Bullet"/>
    <w:basedOn w:val="Normal"/>
    <w:next w:val="Normal"/>
    <w:rsid w:val="00431AF4"/>
    <w:pPr>
      <w:ind w:left="567" w:hanging="567"/>
    </w:pPr>
    <w:rPr>
      <w:rFonts w:ascii="Times New Roman" w:hAnsi="Times New Roman"/>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768956">
      <w:bodyDiv w:val="1"/>
      <w:marLeft w:val="0"/>
      <w:marRight w:val="0"/>
      <w:marTop w:val="0"/>
      <w:marBottom w:val="0"/>
      <w:divBdr>
        <w:top w:val="none" w:sz="0" w:space="0" w:color="auto"/>
        <w:left w:val="none" w:sz="0" w:space="0" w:color="auto"/>
        <w:bottom w:val="none" w:sz="0" w:space="0" w:color="auto"/>
        <w:right w:val="none" w:sz="0" w:space="0" w:color="auto"/>
      </w:divBdr>
      <w:divsChild>
        <w:div w:id="1549759426">
          <w:marLeft w:val="0"/>
          <w:marRight w:val="0"/>
          <w:marTop w:val="0"/>
          <w:marBottom w:val="0"/>
          <w:divBdr>
            <w:top w:val="none" w:sz="0" w:space="0" w:color="auto"/>
            <w:left w:val="none" w:sz="0" w:space="0" w:color="auto"/>
            <w:bottom w:val="none" w:sz="0" w:space="0" w:color="auto"/>
            <w:right w:val="none" w:sz="0" w:space="0" w:color="auto"/>
          </w:divBdr>
          <w:divsChild>
            <w:div w:id="1657764158">
              <w:marLeft w:val="0"/>
              <w:marRight w:val="0"/>
              <w:marTop w:val="0"/>
              <w:marBottom w:val="0"/>
              <w:divBdr>
                <w:top w:val="none" w:sz="0" w:space="0" w:color="auto"/>
                <w:left w:val="none" w:sz="0" w:space="0" w:color="auto"/>
                <w:bottom w:val="none" w:sz="0" w:space="0" w:color="auto"/>
                <w:right w:val="none" w:sz="0" w:space="0" w:color="auto"/>
              </w:divBdr>
              <w:divsChild>
                <w:div w:id="2015299951">
                  <w:marLeft w:val="0"/>
                  <w:marRight w:val="0"/>
                  <w:marTop w:val="0"/>
                  <w:marBottom w:val="0"/>
                  <w:divBdr>
                    <w:top w:val="none" w:sz="0" w:space="0" w:color="auto"/>
                    <w:left w:val="none" w:sz="0" w:space="0" w:color="auto"/>
                    <w:bottom w:val="none" w:sz="0" w:space="0" w:color="auto"/>
                    <w:right w:val="none" w:sz="0" w:space="0" w:color="auto"/>
                  </w:divBdr>
                  <w:divsChild>
                    <w:div w:id="405608726">
                      <w:marLeft w:val="0"/>
                      <w:marRight w:val="0"/>
                      <w:marTop w:val="0"/>
                      <w:marBottom w:val="0"/>
                      <w:divBdr>
                        <w:top w:val="none" w:sz="0" w:space="0" w:color="auto"/>
                        <w:left w:val="none" w:sz="0" w:space="0" w:color="auto"/>
                        <w:bottom w:val="none" w:sz="0" w:space="0" w:color="auto"/>
                        <w:right w:val="none" w:sz="0" w:space="0" w:color="auto"/>
                      </w:divBdr>
                      <w:divsChild>
                        <w:div w:id="838891506">
                          <w:marLeft w:val="0"/>
                          <w:marRight w:val="0"/>
                          <w:marTop w:val="0"/>
                          <w:marBottom w:val="0"/>
                          <w:divBdr>
                            <w:top w:val="none" w:sz="0" w:space="0" w:color="auto"/>
                            <w:left w:val="none" w:sz="0" w:space="0" w:color="auto"/>
                            <w:bottom w:val="none" w:sz="0" w:space="0" w:color="auto"/>
                            <w:right w:val="none" w:sz="0" w:space="0" w:color="auto"/>
                          </w:divBdr>
                          <w:divsChild>
                            <w:div w:id="80520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798965">
      <w:bodyDiv w:val="1"/>
      <w:marLeft w:val="0"/>
      <w:marRight w:val="0"/>
      <w:marTop w:val="0"/>
      <w:marBottom w:val="0"/>
      <w:divBdr>
        <w:top w:val="none" w:sz="0" w:space="0" w:color="auto"/>
        <w:left w:val="none" w:sz="0" w:space="0" w:color="auto"/>
        <w:bottom w:val="none" w:sz="0" w:space="0" w:color="auto"/>
        <w:right w:val="none" w:sz="0" w:space="0" w:color="auto"/>
      </w:divBdr>
    </w:div>
    <w:div w:id="453596116">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504367051">
      <w:bodyDiv w:val="1"/>
      <w:marLeft w:val="0"/>
      <w:marRight w:val="0"/>
      <w:marTop w:val="0"/>
      <w:marBottom w:val="0"/>
      <w:divBdr>
        <w:top w:val="none" w:sz="0" w:space="0" w:color="auto"/>
        <w:left w:val="none" w:sz="0" w:space="0" w:color="auto"/>
        <w:bottom w:val="none" w:sz="0" w:space="0" w:color="auto"/>
        <w:right w:val="none" w:sz="0" w:space="0" w:color="auto"/>
      </w:divBdr>
      <w:divsChild>
        <w:div w:id="1092363244">
          <w:marLeft w:val="0"/>
          <w:marRight w:val="0"/>
          <w:marTop w:val="0"/>
          <w:marBottom w:val="0"/>
          <w:divBdr>
            <w:top w:val="none" w:sz="0" w:space="0" w:color="auto"/>
            <w:left w:val="none" w:sz="0" w:space="0" w:color="auto"/>
            <w:bottom w:val="none" w:sz="0" w:space="0" w:color="auto"/>
            <w:right w:val="none" w:sz="0" w:space="0" w:color="auto"/>
          </w:divBdr>
          <w:divsChild>
            <w:div w:id="1905600339">
              <w:marLeft w:val="0"/>
              <w:marRight w:val="0"/>
              <w:marTop w:val="0"/>
              <w:marBottom w:val="0"/>
              <w:divBdr>
                <w:top w:val="none" w:sz="0" w:space="0" w:color="auto"/>
                <w:left w:val="none" w:sz="0" w:space="0" w:color="auto"/>
                <w:bottom w:val="none" w:sz="0" w:space="0" w:color="auto"/>
                <w:right w:val="none" w:sz="0" w:space="0" w:color="auto"/>
              </w:divBdr>
              <w:divsChild>
                <w:div w:id="1465155175">
                  <w:marLeft w:val="0"/>
                  <w:marRight w:val="0"/>
                  <w:marTop w:val="0"/>
                  <w:marBottom w:val="0"/>
                  <w:divBdr>
                    <w:top w:val="none" w:sz="0" w:space="0" w:color="auto"/>
                    <w:left w:val="none" w:sz="0" w:space="0" w:color="auto"/>
                    <w:bottom w:val="none" w:sz="0" w:space="0" w:color="auto"/>
                    <w:right w:val="none" w:sz="0" w:space="0" w:color="auto"/>
                  </w:divBdr>
                  <w:divsChild>
                    <w:div w:id="151260123">
                      <w:marLeft w:val="0"/>
                      <w:marRight w:val="0"/>
                      <w:marTop w:val="0"/>
                      <w:marBottom w:val="0"/>
                      <w:divBdr>
                        <w:top w:val="none" w:sz="0" w:space="0" w:color="auto"/>
                        <w:left w:val="none" w:sz="0" w:space="0" w:color="auto"/>
                        <w:bottom w:val="none" w:sz="0" w:space="0" w:color="auto"/>
                        <w:right w:val="none" w:sz="0" w:space="0" w:color="auto"/>
                      </w:divBdr>
                      <w:divsChild>
                        <w:div w:id="1132989174">
                          <w:marLeft w:val="0"/>
                          <w:marRight w:val="0"/>
                          <w:marTop w:val="0"/>
                          <w:marBottom w:val="0"/>
                          <w:divBdr>
                            <w:top w:val="none" w:sz="0" w:space="0" w:color="auto"/>
                            <w:left w:val="none" w:sz="0" w:space="0" w:color="auto"/>
                            <w:bottom w:val="none" w:sz="0" w:space="0" w:color="auto"/>
                            <w:right w:val="none" w:sz="0" w:space="0" w:color="auto"/>
                          </w:divBdr>
                          <w:divsChild>
                            <w:div w:id="21095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933383">
      <w:bodyDiv w:val="1"/>
      <w:marLeft w:val="0"/>
      <w:marRight w:val="0"/>
      <w:marTop w:val="0"/>
      <w:marBottom w:val="0"/>
      <w:divBdr>
        <w:top w:val="none" w:sz="0" w:space="0" w:color="auto"/>
        <w:left w:val="none" w:sz="0" w:space="0" w:color="auto"/>
        <w:bottom w:val="none" w:sz="0" w:space="0" w:color="auto"/>
        <w:right w:val="none" w:sz="0" w:space="0" w:color="auto"/>
      </w:divBdr>
    </w:div>
    <w:div w:id="651298903">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294873042">
      <w:bodyDiv w:val="1"/>
      <w:marLeft w:val="0"/>
      <w:marRight w:val="0"/>
      <w:marTop w:val="0"/>
      <w:marBottom w:val="0"/>
      <w:divBdr>
        <w:top w:val="none" w:sz="0" w:space="0" w:color="auto"/>
        <w:left w:val="none" w:sz="0" w:space="0" w:color="auto"/>
        <w:bottom w:val="none" w:sz="0" w:space="0" w:color="auto"/>
        <w:right w:val="none" w:sz="0" w:space="0" w:color="auto"/>
      </w:divBdr>
      <w:divsChild>
        <w:div w:id="2103061692">
          <w:marLeft w:val="0"/>
          <w:marRight w:val="0"/>
          <w:marTop w:val="0"/>
          <w:marBottom w:val="0"/>
          <w:divBdr>
            <w:top w:val="none" w:sz="0" w:space="0" w:color="auto"/>
            <w:left w:val="none" w:sz="0" w:space="0" w:color="auto"/>
            <w:bottom w:val="none" w:sz="0" w:space="0" w:color="auto"/>
            <w:right w:val="none" w:sz="0" w:space="0" w:color="auto"/>
          </w:divBdr>
          <w:divsChild>
            <w:div w:id="404452193">
              <w:marLeft w:val="0"/>
              <w:marRight w:val="0"/>
              <w:marTop w:val="0"/>
              <w:marBottom w:val="0"/>
              <w:divBdr>
                <w:top w:val="none" w:sz="0" w:space="0" w:color="auto"/>
                <w:left w:val="none" w:sz="0" w:space="0" w:color="auto"/>
                <w:bottom w:val="none" w:sz="0" w:space="0" w:color="auto"/>
                <w:right w:val="none" w:sz="0" w:space="0" w:color="auto"/>
              </w:divBdr>
              <w:divsChild>
                <w:div w:id="1536577529">
                  <w:marLeft w:val="0"/>
                  <w:marRight w:val="0"/>
                  <w:marTop w:val="0"/>
                  <w:marBottom w:val="0"/>
                  <w:divBdr>
                    <w:top w:val="none" w:sz="0" w:space="0" w:color="auto"/>
                    <w:left w:val="none" w:sz="0" w:space="0" w:color="auto"/>
                    <w:bottom w:val="none" w:sz="0" w:space="0" w:color="auto"/>
                    <w:right w:val="none" w:sz="0" w:space="0" w:color="auto"/>
                  </w:divBdr>
                  <w:divsChild>
                    <w:div w:id="886139277">
                      <w:marLeft w:val="0"/>
                      <w:marRight w:val="0"/>
                      <w:marTop w:val="0"/>
                      <w:marBottom w:val="0"/>
                      <w:divBdr>
                        <w:top w:val="none" w:sz="0" w:space="0" w:color="auto"/>
                        <w:left w:val="none" w:sz="0" w:space="0" w:color="auto"/>
                        <w:bottom w:val="none" w:sz="0" w:space="0" w:color="auto"/>
                        <w:right w:val="none" w:sz="0" w:space="0" w:color="auto"/>
                      </w:divBdr>
                      <w:divsChild>
                        <w:div w:id="1026980737">
                          <w:marLeft w:val="0"/>
                          <w:marRight w:val="0"/>
                          <w:marTop w:val="0"/>
                          <w:marBottom w:val="0"/>
                          <w:divBdr>
                            <w:top w:val="none" w:sz="0" w:space="0" w:color="auto"/>
                            <w:left w:val="none" w:sz="0" w:space="0" w:color="auto"/>
                            <w:bottom w:val="none" w:sz="0" w:space="0" w:color="auto"/>
                            <w:right w:val="none" w:sz="0" w:space="0" w:color="auto"/>
                          </w:divBdr>
                          <w:divsChild>
                            <w:div w:id="1814905368">
                              <w:marLeft w:val="0"/>
                              <w:marRight w:val="0"/>
                              <w:marTop w:val="0"/>
                              <w:marBottom w:val="0"/>
                              <w:divBdr>
                                <w:top w:val="none" w:sz="0" w:space="0" w:color="auto"/>
                                <w:left w:val="none" w:sz="0" w:space="0" w:color="auto"/>
                                <w:bottom w:val="none" w:sz="0" w:space="0" w:color="auto"/>
                                <w:right w:val="none" w:sz="0" w:space="0" w:color="auto"/>
                              </w:divBdr>
                              <w:divsChild>
                                <w:div w:id="1670055672">
                                  <w:marLeft w:val="0"/>
                                  <w:marRight w:val="0"/>
                                  <w:marTop w:val="0"/>
                                  <w:marBottom w:val="0"/>
                                  <w:divBdr>
                                    <w:top w:val="none" w:sz="0" w:space="0" w:color="auto"/>
                                    <w:left w:val="none" w:sz="0" w:space="0" w:color="auto"/>
                                    <w:bottom w:val="none" w:sz="0" w:space="0" w:color="auto"/>
                                    <w:right w:val="none" w:sz="0" w:space="0" w:color="auto"/>
                                  </w:divBdr>
                                  <w:divsChild>
                                    <w:div w:id="158278861">
                                      <w:marLeft w:val="0"/>
                                      <w:marRight w:val="0"/>
                                      <w:marTop w:val="0"/>
                                      <w:marBottom w:val="0"/>
                                      <w:divBdr>
                                        <w:top w:val="none" w:sz="0" w:space="0" w:color="auto"/>
                                        <w:left w:val="none" w:sz="0" w:space="0" w:color="auto"/>
                                        <w:bottom w:val="none" w:sz="0" w:space="0" w:color="auto"/>
                                        <w:right w:val="none" w:sz="0" w:space="0" w:color="auto"/>
                                      </w:divBdr>
                                      <w:divsChild>
                                        <w:div w:id="2866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1145427">
      <w:bodyDiv w:val="1"/>
      <w:marLeft w:val="0"/>
      <w:marRight w:val="0"/>
      <w:marTop w:val="0"/>
      <w:marBottom w:val="0"/>
      <w:divBdr>
        <w:top w:val="none" w:sz="0" w:space="0" w:color="auto"/>
        <w:left w:val="none" w:sz="0" w:space="0" w:color="auto"/>
        <w:bottom w:val="none" w:sz="0" w:space="0" w:color="auto"/>
        <w:right w:val="none" w:sz="0" w:space="0" w:color="auto"/>
      </w:divBdr>
      <w:divsChild>
        <w:div w:id="593435952">
          <w:marLeft w:val="0"/>
          <w:marRight w:val="0"/>
          <w:marTop w:val="0"/>
          <w:marBottom w:val="0"/>
          <w:divBdr>
            <w:top w:val="none" w:sz="0" w:space="0" w:color="auto"/>
            <w:left w:val="none" w:sz="0" w:space="0" w:color="auto"/>
            <w:bottom w:val="none" w:sz="0" w:space="0" w:color="auto"/>
            <w:right w:val="none" w:sz="0" w:space="0" w:color="auto"/>
          </w:divBdr>
          <w:divsChild>
            <w:div w:id="943415537">
              <w:marLeft w:val="0"/>
              <w:marRight w:val="0"/>
              <w:marTop w:val="0"/>
              <w:marBottom w:val="0"/>
              <w:divBdr>
                <w:top w:val="none" w:sz="0" w:space="0" w:color="auto"/>
                <w:left w:val="none" w:sz="0" w:space="0" w:color="auto"/>
                <w:bottom w:val="none" w:sz="0" w:space="0" w:color="auto"/>
                <w:right w:val="none" w:sz="0" w:space="0" w:color="auto"/>
              </w:divBdr>
              <w:divsChild>
                <w:div w:id="1251813480">
                  <w:marLeft w:val="0"/>
                  <w:marRight w:val="0"/>
                  <w:marTop w:val="0"/>
                  <w:marBottom w:val="0"/>
                  <w:divBdr>
                    <w:top w:val="none" w:sz="0" w:space="0" w:color="auto"/>
                    <w:left w:val="none" w:sz="0" w:space="0" w:color="auto"/>
                    <w:bottom w:val="none" w:sz="0" w:space="0" w:color="auto"/>
                    <w:right w:val="none" w:sz="0" w:space="0" w:color="auto"/>
                  </w:divBdr>
                  <w:divsChild>
                    <w:div w:id="57674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974267">
      <w:bodyDiv w:val="1"/>
      <w:marLeft w:val="0"/>
      <w:marRight w:val="0"/>
      <w:marTop w:val="0"/>
      <w:marBottom w:val="0"/>
      <w:divBdr>
        <w:top w:val="none" w:sz="0" w:space="0" w:color="auto"/>
        <w:left w:val="none" w:sz="0" w:space="0" w:color="auto"/>
        <w:bottom w:val="none" w:sz="0" w:space="0" w:color="auto"/>
        <w:right w:val="none" w:sz="0" w:space="0" w:color="auto"/>
      </w:divBdr>
      <w:divsChild>
        <w:div w:id="775833734">
          <w:marLeft w:val="0"/>
          <w:marRight w:val="0"/>
          <w:marTop w:val="0"/>
          <w:marBottom w:val="0"/>
          <w:divBdr>
            <w:top w:val="none" w:sz="0" w:space="0" w:color="auto"/>
            <w:left w:val="none" w:sz="0" w:space="0" w:color="auto"/>
            <w:bottom w:val="none" w:sz="0" w:space="0" w:color="auto"/>
            <w:right w:val="none" w:sz="0" w:space="0" w:color="auto"/>
          </w:divBdr>
          <w:divsChild>
            <w:div w:id="434449088">
              <w:marLeft w:val="0"/>
              <w:marRight w:val="0"/>
              <w:marTop w:val="0"/>
              <w:marBottom w:val="0"/>
              <w:divBdr>
                <w:top w:val="none" w:sz="0" w:space="0" w:color="auto"/>
                <w:left w:val="none" w:sz="0" w:space="0" w:color="auto"/>
                <w:bottom w:val="none" w:sz="0" w:space="0" w:color="auto"/>
                <w:right w:val="none" w:sz="0" w:space="0" w:color="auto"/>
              </w:divBdr>
              <w:divsChild>
                <w:div w:id="1009911626">
                  <w:marLeft w:val="0"/>
                  <w:marRight w:val="0"/>
                  <w:marTop w:val="0"/>
                  <w:marBottom w:val="0"/>
                  <w:divBdr>
                    <w:top w:val="none" w:sz="0" w:space="0" w:color="auto"/>
                    <w:left w:val="none" w:sz="0" w:space="0" w:color="auto"/>
                    <w:bottom w:val="none" w:sz="0" w:space="0" w:color="auto"/>
                    <w:right w:val="none" w:sz="0" w:space="0" w:color="auto"/>
                  </w:divBdr>
                  <w:divsChild>
                    <w:div w:id="6406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foodstandards.gov.au/consumer/gmfood/adverse/Pages/default.aspx" TargetMode="External"/><Relationship Id="rId26" Type="http://schemas.openxmlformats.org/officeDocument/2006/relationships/hyperlink" Target="http://www.foodstandards.gov.au/consumer/gmfood/Pages/roleofanimalfeedings3717.aspx" TargetMode="External"/><Relationship Id="rId39" Type="http://schemas.openxmlformats.org/officeDocument/2006/relationships/hyperlink" Target="http://www.oecd.org/futures/long-termtechnologicalsocietalchallenges/40926844.pdf" TargetMode="External"/><Relationship Id="rId21" Type="http://schemas.openxmlformats.org/officeDocument/2006/relationships/hyperlink" Target="http://www.foodstandards.gov.au/consumer/gmfood/recombinantdna/Pages/default.aspx" TargetMode="External"/><Relationship Id="rId34" Type="http://schemas.openxmlformats.org/officeDocument/2006/relationships/hyperlink" Target="http://www.efsa.europa.eu/en/scdocs/doc/744.pdf"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foodstandards.gov.au/code/applications/Pages/a1081foodderivedfrom5825.aspx" TargetMode="External"/><Relationship Id="rId29" Type="http://schemas.openxmlformats.org/officeDocument/2006/relationships/hyperlink" Target="http://www.foodstandards.gov.au/consumer/gmfood/seralini/Pages/default.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foodstandards.gov.au/newsroom/publications/gmlabellingreviewrep2460.cfm" TargetMode="External"/><Relationship Id="rId32" Type="http://schemas.openxmlformats.org/officeDocument/2006/relationships/hyperlink" Target="http://www.biosecurity.govt.nz/related/related_faqs/ihs/search?page=2&amp;expand=2475" TargetMode="External"/><Relationship Id="rId37" Type="http://schemas.openxmlformats.org/officeDocument/2006/relationships/hyperlink" Target="http://www.foodstandards.gov.au/foodstandards/changingthecode/applicationshandbook.cfm" TargetMode="External"/><Relationship Id="rId40" Type="http://schemas.openxmlformats.org/officeDocument/2006/relationships/image" Target="media/image2.png"/><Relationship Id="rId45"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foodstandards.gov.au/consumer/gmfood/labelling/pages/default.aspx" TargetMode="External"/><Relationship Id="rId28" Type="http://schemas.openxmlformats.org/officeDocument/2006/relationships/hyperlink" Target="http://www.foodstandards.gov.au/consumer/gmfood/Pages/Response-to-Dr-Carman's-study.aspx" TargetMode="External"/><Relationship Id="rId36" Type="http://schemas.openxmlformats.org/officeDocument/2006/relationships/hyperlink" Target="http://www.foodstandards.gov.au/_srcfiles/GM%20FINAL%20Sept%2007L%20_2_.pdf" TargetMode="External"/><Relationship Id="rId10" Type="http://schemas.openxmlformats.org/officeDocument/2006/relationships/header" Target="header1.xml"/><Relationship Id="rId19" Type="http://schemas.openxmlformats.org/officeDocument/2006/relationships/hyperlink" Target="http://www.foodstandards.gov.au/consumer/gmfood/safety/Pages/default.aspx" TargetMode="External"/><Relationship Id="rId31" Type="http://schemas.openxmlformats.org/officeDocument/2006/relationships/hyperlink" Target="http://www.foodstandards.gov.au/consumer/gmfood/stackedgene/Pages/default.aspx" TargetMode="External"/><Relationship Id="rId44"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comlaw.gov.au/Series/F2008B00628" TargetMode="External"/><Relationship Id="rId27" Type="http://schemas.openxmlformats.org/officeDocument/2006/relationships/hyperlink" Target="http://www.prnewswire.co.uk/news-releases/elsevier-announces-article-retraction-from-journal-food-and-chemical-toxicology-233754961.html" TargetMode="External"/><Relationship Id="rId30" Type="http://schemas.openxmlformats.org/officeDocument/2006/relationships/hyperlink" Target="http://www.foodstandards.gov.au/consumer/gmfood/safety/Pages/default.aspx" TargetMode="External"/><Relationship Id="rId35" Type="http://schemas.openxmlformats.org/officeDocument/2006/relationships/hyperlink" Target="http://www.foodstandards.gov.au/foodstandards/applications/applicationa575foodd3166.cfm" TargetMode="External"/><Relationship Id="rId43"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foodstandards.gov.au/consumer/gmfood/adverse/Pages/default.aspx" TargetMode="External"/><Relationship Id="rId25" Type="http://schemas.openxmlformats.org/officeDocument/2006/relationships/hyperlink" Target="http://www.foodstandards.gov.au/consumer/chemicals/maxresidue/Pages/default.aspx" TargetMode="External"/><Relationship Id="rId33" Type="http://schemas.openxmlformats.org/officeDocument/2006/relationships/hyperlink" Target="http://www.codexalimentarius.net/web/standard_list.do?lang=en" TargetMode="External"/><Relationship Id="rId38" Type="http://schemas.openxmlformats.org/officeDocument/2006/relationships/hyperlink" Target="http://www.oecd.org/officialdocuments/displaydocumentpdf?cote=ENV/JM/MONO(2003)10&amp;doclanguage=en" TargetMode="External"/><Relationship Id="rId20" Type="http://schemas.openxmlformats.org/officeDocument/2006/relationships/hyperlink" Target="http://www.foodstandards.gov.au/consumer/gmfood/Pages/reviewofgeneticallym4394.aspx" TargetMode="External"/><Relationship Id="rId4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EFC57A-F630-46DA-BC2D-AD09C9DCEE71}"/>
</file>

<file path=customXml/itemProps2.xml><?xml version="1.0" encoding="utf-8"?>
<ds:datastoreItem xmlns:ds="http://schemas.openxmlformats.org/officeDocument/2006/customXml" ds:itemID="{F32B9818-CA07-4A7E-8DAF-E20D964E2311}"/>
</file>

<file path=customXml/itemProps3.xml><?xml version="1.0" encoding="utf-8"?>
<ds:datastoreItem xmlns:ds="http://schemas.openxmlformats.org/officeDocument/2006/customXml" ds:itemID="{804D6E9A-8CF3-4A98-8810-E42E3C18CEEB}"/>
</file>

<file path=customXml/itemProps4.xml><?xml version="1.0" encoding="utf-8"?>
<ds:datastoreItem xmlns:ds="http://schemas.openxmlformats.org/officeDocument/2006/customXml" ds:itemID="{27B8DF5F-F23E-4485-B127-BDE1820343B0}"/>
</file>

<file path=docProps/app.xml><?xml version="1.0" encoding="utf-8"?>
<Properties xmlns="http://schemas.openxmlformats.org/officeDocument/2006/extended-properties" xmlns:vt="http://schemas.openxmlformats.org/officeDocument/2006/docPropsVTypes">
  <Template>Normal</Template>
  <TotalTime>0</TotalTime>
  <Pages>21</Pages>
  <Words>6928</Words>
  <Characters>54611</Characters>
  <Application>Microsoft Office Word</Application>
  <DocSecurity>0</DocSecurity>
  <Lines>455</Lines>
  <Paragraphs>122</Paragraphs>
  <ScaleCrop>false</ScaleCrop>
  <LinksUpToDate>false</LinksUpToDate>
  <CharactersWithSpaces>61417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A1085-GM-AppR</dc:title>
  <dc:creator/>
  <cp:lastModifiedBy/>
  <cp:revision>1</cp:revision>
  <dcterms:created xsi:type="dcterms:W3CDTF">2014-02-16T22:17:00Z</dcterms:created>
  <dcterms:modified xsi:type="dcterms:W3CDTF">2014-02-16T22:17:00Z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