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3CD9BC97" wp14:editId="0824C13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80" w:rsidRPr="00086265" w:rsidRDefault="00837C80" w:rsidP="00837C80">
      <w:pPr>
        <w:rPr>
          <w:sz w:val="20"/>
          <w:szCs w:val="20"/>
        </w:rPr>
      </w:pPr>
    </w:p>
    <w:p w:rsidR="00086265" w:rsidRDefault="00086265" w:rsidP="00086265">
      <w:pPr>
        <w:rPr>
          <w:b/>
          <w:sz w:val="28"/>
          <w:szCs w:val="28"/>
        </w:rPr>
      </w:pPr>
      <w:r>
        <w:rPr>
          <w:b/>
          <w:sz w:val="28"/>
          <w:szCs w:val="28"/>
        </w:rPr>
        <w:t>1 April 2014</w:t>
      </w:r>
    </w:p>
    <w:p w:rsidR="00086265" w:rsidRDefault="00086265" w:rsidP="00086265">
      <w:pPr>
        <w:rPr>
          <w:b/>
          <w:sz w:val="28"/>
          <w:szCs w:val="28"/>
        </w:rPr>
      </w:pPr>
      <w:r>
        <w:rPr>
          <w:b/>
          <w:sz w:val="28"/>
          <w:szCs w:val="28"/>
        </w:rPr>
        <w:t>[06–14]</w:t>
      </w:r>
    </w:p>
    <w:p w:rsidR="00C62816" w:rsidRPr="00E8204F" w:rsidRDefault="00C62816" w:rsidP="00837C80">
      <w:pPr>
        <w:rPr>
          <w:sz w:val="20"/>
          <w:szCs w:val="20"/>
        </w:rPr>
      </w:pPr>
    </w:p>
    <w:p w:rsidR="00837C80" w:rsidRPr="000C2412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</w:t>
      </w:r>
      <w:r w:rsidR="00516449">
        <w:rPr>
          <w:b/>
          <w:szCs w:val="32"/>
        </w:rPr>
        <w:t xml:space="preserve"> </w:t>
      </w:r>
      <w:r w:rsidRPr="009D01B9">
        <w:rPr>
          <w:b/>
          <w:szCs w:val="32"/>
        </w:rPr>
        <w:t>Application</w:t>
      </w:r>
      <w:r w:rsidR="00AB791A" w:rsidRPr="009D01B9">
        <w:rPr>
          <w:b/>
          <w:szCs w:val="32"/>
        </w:rPr>
        <w:t xml:space="preserve"> A</w:t>
      </w:r>
      <w:r w:rsidR="004C1E79" w:rsidRPr="004C1E79">
        <w:rPr>
          <w:b/>
          <w:szCs w:val="32"/>
        </w:rPr>
        <w:t>1095</w:t>
      </w:r>
    </w:p>
    <w:p w:rsidR="00837C80" w:rsidRPr="00E8204F" w:rsidRDefault="00837C80" w:rsidP="00837C80">
      <w:pPr>
        <w:rPr>
          <w:sz w:val="20"/>
          <w:szCs w:val="20"/>
        </w:rPr>
      </w:pPr>
    </w:p>
    <w:p w:rsidR="00804730" w:rsidRPr="004C1E79" w:rsidRDefault="004C1E79" w:rsidP="00804730">
      <w:pPr>
        <w:pBdr>
          <w:bottom w:val="single" w:sz="12" w:space="1" w:color="auto"/>
        </w:pBdr>
        <w:spacing w:line="280" w:lineRule="exact"/>
        <w:rPr>
          <w:bCs/>
          <w:iCs/>
          <w:sz w:val="32"/>
          <w:szCs w:val="32"/>
        </w:rPr>
      </w:pPr>
      <w:r w:rsidRPr="004C1E79">
        <w:rPr>
          <w:bCs/>
          <w:iCs/>
          <w:sz w:val="32"/>
          <w:szCs w:val="32"/>
        </w:rPr>
        <w:t xml:space="preserve">Natamycin </w:t>
      </w:r>
      <w:r w:rsidR="00A501C2">
        <w:rPr>
          <w:bCs/>
          <w:iCs/>
          <w:sz w:val="32"/>
          <w:szCs w:val="32"/>
        </w:rPr>
        <w:t>–</w:t>
      </w:r>
      <w:r w:rsidRPr="004C1E79">
        <w:rPr>
          <w:bCs/>
          <w:iCs/>
          <w:sz w:val="32"/>
          <w:szCs w:val="32"/>
        </w:rPr>
        <w:t xml:space="preserve"> Extension of </w:t>
      </w:r>
      <w:r w:rsidR="00A501C2">
        <w:rPr>
          <w:bCs/>
          <w:iCs/>
          <w:sz w:val="32"/>
          <w:szCs w:val="32"/>
        </w:rPr>
        <w:t>U</w:t>
      </w:r>
      <w:r w:rsidRPr="004C1E79">
        <w:rPr>
          <w:bCs/>
          <w:iCs/>
          <w:sz w:val="32"/>
          <w:szCs w:val="32"/>
        </w:rPr>
        <w:t>se in Yoghurt</w:t>
      </w:r>
    </w:p>
    <w:p w:rsidR="004C1E79" w:rsidRPr="00E8204F" w:rsidRDefault="004C1E79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Tr="005F75E4">
        <w:tc>
          <w:tcPr>
            <w:tcW w:w="9065" w:type="dxa"/>
            <w:gridSpan w:val="3"/>
          </w:tcPr>
          <w:p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4C1E79">
              <w:rPr>
                <w:b/>
              </w:rPr>
              <w:t>12 February 2014</w:t>
            </w:r>
          </w:p>
          <w:p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4C1E79">
              <w:t>5 March 2014</w:t>
            </w:r>
          </w:p>
          <w:p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CB0060">
              <w:rPr>
                <w:b/>
              </w:rPr>
              <w:t>26 February 2014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4C1E79" w:rsidRPr="004C1E79">
              <w:t>DSM Food Specialties Australia Pty Ltd</w:t>
            </w:r>
          </w:p>
        </w:tc>
        <w:tc>
          <w:tcPr>
            <w:tcW w:w="2237" w:type="dxa"/>
            <w:vMerge w:val="restart"/>
          </w:tcPr>
          <w:p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  <w:r w:rsidR="00866B43" w:rsidRPr="00C102FF">
              <w:rPr>
                <w:b/>
              </w:rPr>
              <w:t>:</w:t>
            </w:r>
          </w:p>
          <w:p w:rsidR="00837C80" w:rsidRPr="00837C80" w:rsidRDefault="00C22DFD" w:rsidP="00837C80">
            <w:pPr>
              <w:pStyle w:val="AARTableText"/>
            </w:pPr>
            <w:r>
              <w:t>1.3.1</w:t>
            </w:r>
          </w:p>
          <w:p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:rsidR="00866B43" w:rsidRPr="00774B45" w:rsidRDefault="004C1E79" w:rsidP="00246FD2">
            <w:pPr>
              <w:pStyle w:val="AARTableText"/>
            </w:pPr>
            <w:r>
              <w:t>To</w:t>
            </w:r>
            <w:r w:rsidRPr="004C1E79">
              <w:t xml:space="preserve"> extend the use of natamycin as a preservative to improve the quality and shelf life of fermented milk products.</w:t>
            </w:r>
          </w:p>
        </w:tc>
        <w:tc>
          <w:tcPr>
            <w:tcW w:w="2237" w:type="dxa"/>
            <w:vMerge/>
          </w:tcPr>
          <w:p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:rsidTr="004A69D0">
        <w:trPr>
          <w:trHeight w:val="750"/>
        </w:trPr>
        <w:tc>
          <w:tcPr>
            <w:tcW w:w="3228" w:type="dxa"/>
          </w:tcPr>
          <w:p w:rsidR="00237F8F" w:rsidRPr="00EA6A03" w:rsidRDefault="00237F8F" w:rsidP="00EA6A03">
            <w:pPr>
              <w:pStyle w:val="AARTableText"/>
              <w:rPr>
                <w:b/>
              </w:rPr>
            </w:pPr>
            <w:r w:rsidRPr="00EA6A03">
              <w:rPr>
                <w:b/>
              </w:rPr>
              <w:t xml:space="preserve">Procedure:  </w:t>
            </w:r>
          </w:p>
          <w:p w:rsidR="00237F8F" w:rsidRPr="00D7158B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D7158B">
              <w:t>General</w:t>
            </w:r>
            <w:r w:rsidRPr="00D7158B">
              <w:tab/>
            </w:r>
          </w:p>
          <w:p w:rsidR="007E0C60" w:rsidRPr="007E0C60" w:rsidRDefault="007E0C60" w:rsidP="007E0C60">
            <w:pPr>
              <w:pStyle w:val="AARTableText"/>
            </w:pPr>
          </w:p>
          <w:p w:rsidR="00237F8F" w:rsidRDefault="00EA6A03" w:rsidP="00EA6A03">
            <w:pPr>
              <w:pStyle w:val="AARTableText"/>
            </w:pPr>
            <w:r w:rsidRPr="00EA6A03">
              <w:rPr>
                <w:color w:val="FF0000"/>
              </w:rPr>
              <w:t xml:space="preserve"> </w:t>
            </w:r>
          </w:p>
        </w:tc>
        <w:tc>
          <w:tcPr>
            <w:tcW w:w="3600" w:type="dxa"/>
          </w:tcPr>
          <w:p w:rsidR="007E0C60" w:rsidRDefault="004A69D0" w:rsidP="007E0C60">
            <w:pPr>
              <w:pStyle w:val="AARTableText"/>
            </w:pPr>
            <w:r w:rsidRPr="007E0C60">
              <w:rPr>
                <w:b/>
              </w:rPr>
              <w:t>Estimated total hours</w:t>
            </w:r>
            <w:r w:rsidR="00C62816" w:rsidRPr="007E0C60">
              <w:rPr>
                <w:b/>
              </w:rPr>
              <w:t>:</w:t>
            </w:r>
            <w:r w:rsidR="00B17EB4">
              <w:t xml:space="preserve"> </w:t>
            </w:r>
          </w:p>
          <w:p w:rsidR="004A69D0" w:rsidRPr="00EF4F39" w:rsidRDefault="00C160F0" w:rsidP="007E0C60">
            <w:pPr>
              <w:pStyle w:val="AARTableText"/>
            </w:pPr>
            <w:r w:rsidRPr="00EF4F39">
              <w:t>Up to 1000 hrs</w:t>
            </w:r>
          </w:p>
          <w:p w:rsidR="004A69D0" w:rsidRDefault="004A69D0" w:rsidP="007E0C60">
            <w:pPr>
              <w:pStyle w:val="AARTableText"/>
            </w:pPr>
          </w:p>
          <w:p w:rsidR="00237F8F" w:rsidRPr="00C102FF" w:rsidRDefault="00237F8F" w:rsidP="007E0C60">
            <w:pPr>
              <w:pStyle w:val="AARTableText"/>
              <w:rPr>
                <w:b/>
              </w:rPr>
            </w:pPr>
            <w:r w:rsidRPr="00C102FF">
              <w:t>Reasons why</w:t>
            </w:r>
            <w:r w:rsidRPr="00C102FF">
              <w:rPr>
                <w:b/>
              </w:rPr>
              <w:t>:</w:t>
            </w:r>
          </w:p>
          <w:p w:rsidR="00C160F0" w:rsidRDefault="00C160F0" w:rsidP="00C160F0">
            <w:pPr>
              <w:pStyle w:val="BodyText"/>
              <w:numPr>
                <w:ilvl w:val="0"/>
                <w:numId w:val="5"/>
              </w:numPr>
              <w:spacing w:before="60" w:after="60"/>
              <w:ind w:left="174" w:hanging="17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The assessment will require updated safety, dietary exposure and food technology assessments</w:t>
            </w:r>
            <w:r w:rsidR="00D7158B">
              <w:rPr>
                <w:rFonts w:ascii="Arial" w:hAnsi="Arial" w:cs="Arial"/>
                <w:b w:val="0"/>
                <w:sz w:val="20"/>
              </w:rPr>
              <w:t xml:space="preserve"> of greater than average complexity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</w:p>
          <w:p w:rsidR="00C160F0" w:rsidRDefault="00C160F0" w:rsidP="00C160F0">
            <w:pPr>
              <w:pStyle w:val="BodyText"/>
              <w:numPr>
                <w:ilvl w:val="0"/>
                <w:numId w:val="5"/>
              </w:numPr>
              <w:spacing w:before="60" w:after="60"/>
              <w:ind w:left="174" w:hanging="17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The assessment will also need to address antimicrobial resistance concerns</w:t>
            </w:r>
            <w:r w:rsidR="008403E1">
              <w:rPr>
                <w:rFonts w:ascii="Arial" w:hAnsi="Arial" w:cs="Arial"/>
                <w:b w:val="0"/>
                <w:sz w:val="20"/>
              </w:rPr>
              <w:t xml:space="preserve"> which will require targeted consultation and external review.</w:t>
            </w:r>
          </w:p>
          <w:p w:rsidR="00237F8F" w:rsidRPr="00237F8F" w:rsidRDefault="00C160F0" w:rsidP="00C160F0">
            <w:pPr>
              <w:pStyle w:val="BodyText"/>
              <w:numPr>
                <w:ilvl w:val="0"/>
                <w:numId w:val="5"/>
              </w:numPr>
              <w:spacing w:before="60" w:after="60"/>
              <w:ind w:left="174" w:hanging="174"/>
            </w:pPr>
            <w:r>
              <w:rPr>
                <w:rFonts w:ascii="Arial" w:hAnsi="Arial" w:cs="Arial"/>
                <w:b w:val="0"/>
                <w:sz w:val="20"/>
              </w:rPr>
              <w:t>May require more comprehensive consideration of risk management requirements.</w:t>
            </w:r>
          </w:p>
        </w:tc>
        <w:tc>
          <w:tcPr>
            <w:tcW w:w="2237" w:type="dxa"/>
          </w:tcPr>
          <w:p w:rsidR="00237F8F" w:rsidRPr="007E0C60" w:rsidRDefault="00237F8F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Estimated start </w:t>
            </w:r>
            <w:r w:rsidR="00C752FC" w:rsidRPr="007E0C60">
              <w:rPr>
                <w:b/>
              </w:rPr>
              <w:t>work</w:t>
            </w:r>
            <w:r w:rsidRPr="007E0C60">
              <w:rPr>
                <w:b/>
              </w:rPr>
              <w:t xml:space="preserve">:  </w:t>
            </w:r>
          </w:p>
          <w:p w:rsidR="00B17EB4" w:rsidRPr="00247FF6" w:rsidRDefault="00DF4478" w:rsidP="00C22DFD">
            <w:pPr>
              <w:pStyle w:val="AARTableText"/>
            </w:pPr>
            <w:r w:rsidRPr="00EF4F39">
              <w:t>August</w:t>
            </w:r>
            <w:r w:rsidR="00D30F00" w:rsidRPr="00EF4F39">
              <w:t xml:space="preserve"> </w:t>
            </w:r>
            <w:r w:rsidR="00237F8F" w:rsidRPr="00EF4F39">
              <w:t>2</w:t>
            </w:r>
            <w:r w:rsidR="00237F8F" w:rsidRPr="00D7158B">
              <w:t>0</w:t>
            </w:r>
            <w:r w:rsidR="00B17EB4" w:rsidRPr="00D7158B">
              <w:t>1</w:t>
            </w:r>
            <w:r w:rsidR="00C22DFD" w:rsidRPr="00D7158B">
              <w:t>4</w:t>
            </w:r>
          </w:p>
        </w:tc>
      </w:tr>
    </w:tbl>
    <w:p w:rsidR="00D140FE" w:rsidRDefault="00D140FE">
      <w:pPr>
        <w:rPr>
          <w:rFonts w:cs="Arial"/>
        </w:rPr>
      </w:pPr>
    </w:p>
    <w:p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Tr="00F727D5">
        <w:trPr>
          <w:cantSplit/>
          <w:trHeight w:val="523"/>
        </w:trPr>
        <w:tc>
          <w:tcPr>
            <w:tcW w:w="9072" w:type="dxa"/>
          </w:tcPr>
          <w:p w:rsidR="004A69D0" w:rsidRPr="008F316A" w:rsidRDefault="004A69D0" w:rsidP="007E0C60">
            <w:pPr>
              <w:pStyle w:val="AARTableText"/>
              <w:rPr>
                <w:b/>
              </w:rPr>
            </w:pPr>
            <w:r w:rsidRPr="008F316A">
              <w:rPr>
                <w:b/>
              </w:rPr>
              <w:t xml:space="preserve">Application </w:t>
            </w:r>
            <w:r w:rsidR="008F316A" w:rsidRPr="008F316A">
              <w:rPr>
                <w:b/>
              </w:rPr>
              <w:t>accepted</w:t>
            </w:r>
          </w:p>
          <w:p w:rsidR="004A69D0" w:rsidRPr="008A0E0A" w:rsidRDefault="004A69D0" w:rsidP="007E0C60">
            <w:pPr>
              <w:pStyle w:val="AARTableText"/>
            </w:pP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</w:t>
            </w:r>
            <w:r w:rsidR="008F316A">
              <w:rPr>
                <w:b/>
              </w:rPr>
              <w:t>26 February 2014</w:t>
            </w:r>
            <w:r w:rsidRPr="007E0C60">
              <w:rPr>
                <w:b/>
              </w:rPr>
              <w:t xml:space="preserve"> </w:t>
            </w: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</w:p>
        </w:tc>
      </w:tr>
    </w:tbl>
    <w:p w:rsidR="004A69D0" w:rsidRPr="001718B2" w:rsidRDefault="004A69D0" w:rsidP="004A69D0">
      <w:pPr>
        <w:rPr>
          <w:rFonts w:cs="Arial"/>
          <w:b/>
          <w:i/>
        </w:rPr>
      </w:pPr>
    </w:p>
    <w:p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701489" w:rsidRPr="00701489" w:rsidTr="008E730C">
        <w:trPr>
          <w:cantSplit/>
          <w:trHeight w:val="523"/>
        </w:trPr>
        <w:tc>
          <w:tcPr>
            <w:tcW w:w="9072" w:type="dxa"/>
          </w:tcPr>
          <w:p w:rsidR="00866B43" w:rsidRPr="00701489" w:rsidRDefault="00D140FE" w:rsidP="009E6300">
            <w:pPr>
              <w:pStyle w:val="AARTableText"/>
              <w:rPr>
                <w:b/>
              </w:rPr>
            </w:pPr>
            <w:r w:rsidRPr="00701489">
              <w:rPr>
                <w:b/>
              </w:rPr>
              <w:lastRenderedPageBreak/>
              <w:t xml:space="preserve">Has the Applicant </w:t>
            </w:r>
            <w:r w:rsidR="00056591" w:rsidRPr="00701489">
              <w:rPr>
                <w:b/>
              </w:rPr>
              <w:t>requested</w:t>
            </w:r>
            <w:r w:rsidR="0074717E" w:rsidRPr="00701489">
              <w:rPr>
                <w:b/>
              </w:rPr>
              <w:t xml:space="preserve"> </w:t>
            </w:r>
            <w:r w:rsidR="00056591" w:rsidRPr="00701489">
              <w:rPr>
                <w:b/>
              </w:rPr>
              <w:t>c</w:t>
            </w:r>
            <w:r w:rsidR="00866B43" w:rsidRPr="00701489">
              <w:rPr>
                <w:b/>
              </w:rPr>
              <w:t xml:space="preserve">onfidential </w:t>
            </w:r>
            <w:r w:rsidR="00056591" w:rsidRPr="00701489">
              <w:rPr>
                <w:b/>
              </w:rPr>
              <w:t>commercial i</w:t>
            </w:r>
            <w:r w:rsidR="0074717E" w:rsidRPr="00701489">
              <w:rPr>
                <w:b/>
              </w:rPr>
              <w:t>nformation status</w:t>
            </w:r>
            <w:r w:rsidRPr="00701489">
              <w:rPr>
                <w:b/>
              </w:rPr>
              <w:t xml:space="preserve">? </w:t>
            </w:r>
          </w:p>
          <w:p w:rsidR="00D140FE" w:rsidRPr="00701489" w:rsidRDefault="00E16AAA" w:rsidP="009E6300">
            <w:pPr>
              <w:pStyle w:val="AARTableText"/>
            </w:pPr>
            <w:r w:rsidRPr="00701489">
              <w:t>Yes</w:t>
            </w:r>
            <w:r w:rsidR="00C13DA8" w:rsidRPr="00701489">
              <w:rPr>
                <w:rFonts w:eastAsia="Arial Unicode MS" w:hint="eastAsia"/>
              </w:rPr>
              <w:t>✔</w:t>
            </w:r>
            <w:r w:rsidR="00C13DA8" w:rsidRPr="00701489">
              <w:rPr>
                <w:rFonts w:eastAsia="Arial Unicode MS"/>
              </w:rPr>
              <w:t xml:space="preserve"> </w:t>
            </w:r>
            <w:r w:rsidRPr="00701489">
              <w:tab/>
              <w:t>No</w:t>
            </w:r>
          </w:p>
          <w:p w:rsidR="00866B43" w:rsidRPr="00701489" w:rsidRDefault="00866B43" w:rsidP="009E6300">
            <w:pPr>
              <w:pStyle w:val="AARTableText"/>
            </w:pPr>
            <w:r w:rsidRPr="00701489">
              <w:t>What documents are affected?</w:t>
            </w:r>
            <w:r w:rsidR="0074717E" w:rsidRPr="00701489">
              <w:t xml:space="preserve"> </w:t>
            </w:r>
          </w:p>
          <w:p w:rsidR="0074717E" w:rsidRPr="00701489" w:rsidRDefault="00C13DA8" w:rsidP="009E6300">
            <w:pPr>
              <w:pStyle w:val="AARTableText"/>
            </w:pPr>
            <w:r w:rsidRPr="00701489">
              <w:t>Appendix 2</w:t>
            </w:r>
          </w:p>
          <w:p w:rsidR="003E0A9C" w:rsidRPr="00701489" w:rsidRDefault="003E0A9C" w:rsidP="009E6300">
            <w:pPr>
              <w:pStyle w:val="AARTableText"/>
              <w:rPr>
                <w:b/>
              </w:rPr>
            </w:pPr>
            <w:r w:rsidRPr="00701489">
              <w:rPr>
                <w:b/>
              </w:rPr>
              <w:t xml:space="preserve">Has the Applicant provided justification for </w:t>
            </w:r>
            <w:r w:rsidR="00056591" w:rsidRPr="00701489">
              <w:rPr>
                <w:b/>
              </w:rPr>
              <w:t>confidential commercial information request</w:t>
            </w:r>
            <w:r w:rsidRPr="00701489">
              <w:rPr>
                <w:b/>
              </w:rPr>
              <w:t xml:space="preserve">? </w:t>
            </w:r>
          </w:p>
          <w:p w:rsidR="00247FF6" w:rsidRPr="00701489" w:rsidRDefault="003E0A9C" w:rsidP="00C13DA8">
            <w:pPr>
              <w:pStyle w:val="AARTableText"/>
            </w:pPr>
            <w:r w:rsidRPr="00701489">
              <w:t>Yes</w:t>
            </w:r>
            <w:r w:rsidR="00C13DA8" w:rsidRPr="00701489">
              <w:rPr>
                <w:rFonts w:eastAsia="Arial Unicode MS" w:hint="eastAsia"/>
              </w:rPr>
              <w:t>✔</w:t>
            </w:r>
            <w:r w:rsidR="00C13DA8" w:rsidRPr="00701489">
              <w:rPr>
                <w:rFonts w:eastAsia="Arial Unicode MS"/>
              </w:rPr>
              <w:t xml:space="preserve"> </w:t>
            </w:r>
            <w:r w:rsidRPr="00701489">
              <w:tab/>
              <w:t>No</w:t>
            </w:r>
            <w:r w:rsidR="00804730" w:rsidRPr="00701489">
              <w:tab/>
              <w:t>N/A</w:t>
            </w:r>
          </w:p>
        </w:tc>
      </w:tr>
    </w:tbl>
    <w:p w:rsidR="00237F8F" w:rsidRPr="00701489" w:rsidRDefault="00237F8F" w:rsidP="00AB791A"/>
    <w:p w:rsidR="00237F8F" w:rsidRPr="00701489" w:rsidRDefault="00237F8F" w:rsidP="009E6300">
      <w:pPr>
        <w:rPr>
          <w:b/>
          <w:i/>
        </w:rPr>
      </w:pPr>
      <w:r w:rsidRPr="00701489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701489" w:rsidRPr="00701489" w:rsidTr="00915D22">
        <w:trPr>
          <w:cantSplit/>
          <w:trHeight w:val="900"/>
        </w:trPr>
        <w:tc>
          <w:tcPr>
            <w:tcW w:w="9072" w:type="dxa"/>
          </w:tcPr>
          <w:p w:rsidR="00320F5B" w:rsidRPr="00701489" w:rsidRDefault="00320F5B" w:rsidP="009E6300">
            <w:pPr>
              <w:pStyle w:val="AARTableText"/>
              <w:rPr>
                <w:b/>
              </w:rPr>
            </w:pPr>
            <w:r w:rsidRPr="00701489">
              <w:rPr>
                <w:b/>
              </w:rPr>
              <w:t xml:space="preserve">Does FSANZ consider that the application </w:t>
            </w:r>
            <w:r w:rsidR="00056591" w:rsidRPr="00701489">
              <w:rPr>
                <w:b/>
              </w:rPr>
              <w:t>confers an exclusive capturable commercial benefit on the Applicant?</w:t>
            </w:r>
          </w:p>
          <w:p w:rsidR="00320F5B" w:rsidRPr="00701489" w:rsidRDefault="00E16AAA" w:rsidP="00C13DA8">
            <w:pPr>
              <w:pStyle w:val="AARTableText"/>
            </w:pPr>
            <w:r w:rsidRPr="00701489">
              <w:t>Yes</w:t>
            </w:r>
            <w:r w:rsidRPr="00701489">
              <w:tab/>
              <w:t>No</w:t>
            </w:r>
            <w:r w:rsidR="00C13DA8" w:rsidRPr="00701489">
              <w:rPr>
                <w:rFonts w:eastAsia="Arial Unicode MS" w:hint="eastAsia"/>
              </w:rPr>
              <w:t>✔</w:t>
            </w:r>
            <w:r w:rsidRPr="00701489">
              <w:t xml:space="preserve"> </w:t>
            </w:r>
            <w:r w:rsidR="00320F5B" w:rsidRPr="00701489">
              <w:rPr>
                <w:b/>
              </w:rPr>
              <w:t xml:space="preserve"> </w:t>
            </w:r>
          </w:p>
        </w:tc>
      </w:tr>
      <w:tr w:rsidR="003D2E86" w:rsidRPr="00701489" w:rsidTr="008E730C">
        <w:trPr>
          <w:cantSplit/>
          <w:trHeight w:val="523"/>
        </w:trPr>
        <w:tc>
          <w:tcPr>
            <w:tcW w:w="9072" w:type="dxa"/>
          </w:tcPr>
          <w:p w:rsidR="003D2E86" w:rsidRPr="00701489" w:rsidRDefault="0074717E" w:rsidP="009E6300">
            <w:pPr>
              <w:pStyle w:val="AARTableText"/>
              <w:rPr>
                <w:b/>
              </w:rPr>
            </w:pPr>
            <w:r w:rsidRPr="00701489">
              <w:rPr>
                <w:b/>
              </w:rPr>
              <w:t>Does</w:t>
            </w:r>
            <w:r w:rsidR="003D2E86" w:rsidRPr="00701489">
              <w:rPr>
                <w:b/>
              </w:rPr>
              <w:t xml:space="preserve"> the Applicant </w:t>
            </w:r>
            <w:r w:rsidRPr="00701489">
              <w:rPr>
                <w:b/>
              </w:rPr>
              <w:t>want to expedite consideration of this Application</w:t>
            </w:r>
            <w:r w:rsidR="003D2E86" w:rsidRPr="00701489">
              <w:rPr>
                <w:b/>
              </w:rPr>
              <w:t>?</w:t>
            </w:r>
          </w:p>
          <w:p w:rsidR="00664801" w:rsidRPr="00701489" w:rsidRDefault="003D2E86" w:rsidP="009E6300">
            <w:pPr>
              <w:pStyle w:val="AARTableText"/>
            </w:pPr>
            <w:r w:rsidRPr="00701489">
              <w:t>Yes</w:t>
            </w:r>
            <w:r w:rsidRPr="00701489">
              <w:tab/>
              <w:t>No</w:t>
            </w:r>
            <w:r w:rsidRPr="00701489">
              <w:tab/>
              <w:t>Not known</w:t>
            </w:r>
            <w:r w:rsidR="00C13DA8" w:rsidRPr="00701489">
              <w:rPr>
                <w:rFonts w:eastAsia="Arial Unicode MS" w:hint="eastAsia"/>
              </w:rPr>
              <w:t>✔</w:t>
            </w:r>
            <w:r w:rsidRPr="00701489">
              <w:t xml:space="preserve"> </w:t>
            </w:r>
          </w:p>
        </w:tc>
      </w:tr>
    </w:tbl>
    <w:p w:rsidR="00A022A2" w:rsidRPr="00701489" w:rsidRDefault="00A022A2" w:rsidP="00AB791A"/>
    <w:p w:rsidR="00237F8F" w:rsidRPr="00701489" w:rsidRDefault="00237F8F" w:rsidP="009E6300">
      <w:pPr>
        <w:rPr>
          <w:b/>
          <w:i/>
        </w:rPr>
      </w:pPr>
      <w:r w:rsidRPr="00701489">
        <w:rPr>
          <w:b/>
          <w:i/>
        </w:rPr>
        <w:t xml:space="preserve">Application Handbook </w:t>
      </w:r>
      <w:r w:rsidR="008D6BEA" w:rsidRPr="00701489">
        <w:rPr>
          <w:b/>
          <w:i/>
        </w:rPr>
        <w:t>r</w:t>
      </w:r>
      <w:r w:rsidRPr="00701489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701489" w:rsidRPr="00701489" w:rsidTr="008E730C">
        <w:trPr>
          <w:cantSplit/>
          <w:trHeight w:val="523"/>
        </w:trPr>
        <w:tc>
          <w:tcPr>
            <w:tcW w:w="9072" w:type="dxa"/>
          </w:tcPr>
          <w:p w:rsidR="0066113A" w:rsidRPr="00701489" w:rsidRDefault="008B4635" w:rsidP="009E6300">
            <w:pPr>
              <w:pStyle w:val="AARTableText"/>
              <w:rPr>
                <w:b/>
              </w:rPr>
            </w:pPr>
            <w:r w:rsidRPr="00701489">
              <w:rPr>
                <w:b/>
              </w:rPr>
              <w:t>Which Guideline</w:t>
            </w:r>
            <w:r w:rsidR="0066113A" w:rsidRPr="00701489">
              <w:rPr>
                <w:b/>
              </w:rPr>
              <w:t xml:space="preserve">s within the Part 3 of the </w:t>
            </w:r>
            <w:r w:rsidR="0066113A" w:rsidRPr="00701489">
              <w:rPr>
                <w:b/>
                <w:i/>
              </w:rPr>
              <w:t>Application Handbook</w:t>
            </w:r>
            <w:r w:rsidR="0066113A" w:rsidRPr="00701489">
              <w:rPr>
                <w:b/>
              </w:rPr>
              <w:t xml:space="preserve"> apply to this Application</w:t>
            </w:r>
            <w:r w:rsidR="00E16AAA" w:rsidRPr="00701489">
              <w:rPr>
                <w:b/>
              </w:rPr>
              <w:t>?</w:t>
            </w:r>
          </w:p>
          <w:p w:rsidR="0066113A" w:rsidRPr="00701489" w:rsidRDefault="00C62816" w:rsidP="009E6300">
            <w:pPr>
              <w:pStyle w:val="AARTableText"/>
            </w:pPr>
            <w:r w:rsidRPr="00701489">
              <w:t xml:space="preserve">3.1.1, </w:t>
            </w:r>
            <w:r w:rsidR="00EA09F9" w:rsidRPr="00701489">
              <w:t>3.3.1</w:t>
            </w:r>
            <w:r w:rsidR="009E6300" w:rsidRPr="00701489">
              <w:t xml:space="preserve"> </w:t>
            </w:r>
          </w:p>
          <w:p w:rsidR="003D2E86" w:rsidRPr="00701489" w:rsidRDefault="003D2E86" w:rsidP="009E6300">
            <w:pPr>
              <w:pStyle w:val="AARTableText"/>
              <w:rPr>
                <w:b/>
              </w:rPr>
            </w:pPr>
            <w:r w:rsidRPr="00701489">
              <w:rPr>
                <w:b/>
              </w:rPr>
              <w:t>Is the checklist completed?</w:t>
            </w:r>
          </w:p>
          <w:p w:rsidR="003D2E86" w:rsidRPr="00701489" w:rsidRDefault="003D2E86" w:rsidP="009E6300">
            <w:pPr>
              <w:pStyle w:val="AARTableText"/>
            </w:pPr>
            <w:r w:rsidRPr="00701489">
              <w:t>Yes</w:t>
            </w:r>
            <w:r w:rsidR="004C1E79" w:rsidRPr="00701489">
              <w:t xml:space="preserve"> </w:t>
            </w:r>
            <w:r w:rsidR="004C1E79" w:rsidRPr="00701489">
              <w:rPr>
                <w:rFonts w:ascii="MS Gothic" w:eastAsia="MS Gothic" w:hAnsi="MS Gothic" w:cs="MS Gothic" w:hint="eastAsia"/>
              </w:rPr>
              <w:t>✔</w:t>
            </w:r>
            <w:r w:rsidRPr="00701489">
              <w:tab/>
              <w:t>No</w:t>
            </w:r>
          </w:p>
          <w:p w:rsidR="002F11DE" w:rsidRPr="00701489" w:rsidRDefault="002F11DE" w:rsidP="002F11DE">
            <w:pPr>
              <w:pStyle w:val="AARTableText"/>
              <w:rPr>
                <w:b/>
              </w:rPr>
            </w:pPr>
            <w:r w:rsidRPr="00701489">
              <w:rPr>
                <w:b/>
              </w:rPr>
              <w:t xml:space="preserve">Does the Application meet the requirements of the relevant Guidelines?  </w:t>
            </w:r>
          </w:p>
          <w:p w:rsidR="00D140FE" w:rsidRPr="00701489" w:rsidRDefault="002F11DE" w:rsidP="002A0126">
            <w:pPr>
              <w:pStyle w:val="AARTableText"/>
            </w:pPr>
            <w:r w:rsidRPr="00701489">
              <w:t>Yes</w:t>
            </w:r>
            <w:r w:rsidR="002A0126">
              <w:t xml:space="preserve"> </w:t>
            </w:r>
            <w:r w:rsidR="00EF4F39" w:rsidRPr="00701489">
              <w:rPr>
                <w:rFonts w:ascii="MS Gothic" w:eastAsia="MS Gothic" w:hAnsi="MS Gothic" w:cs="MS Gothic" w:hint="eastAsia"/>
              </w:rPr>
              <w:t>✔</w:t>
            </w:r>
            <w:r w:rsidRPr="00701489">
              <w:tab/>
              <w:t xml:space="preserve">No  </w:t>
            </w:r>
          </w:p>
        </w:tc>
      </w:tr>
      <w:tr w:rsidR="00701489" w:rsidRPr="00701489" w:rsidTr="008E730C">
        <w:trPr>
          <w:cantSplit/>
          <w:trHeight w:val="523"/>
        </w:trPr>
        <w:tc>
          <w:tcPr>
            <w:tcW w:w="9072" w:type="dxa"/>
          </w:tcPr>
          <w:p w:rsidR="00AA7C1E" w:rsidRPr="00701489" w:rsidRDefault="00AA7C1E" w:rsidP="009E6300">
            <w:pPr>
              <w:pStyle w:val="AARTableText"/>
              <w:rPr>
                <w:b/>
              </w:rPr>
            </w:pPr>
            <w:r w:rsidRPr="00701489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:rsidR="002F11DE" w:rsidRPr="00701489" w:rsidRDefault="00AA7C1E" w:rsidP="00EA09F9">
            <w:pPr>
              <w:pStyle w:val="AARTableText"/>
            </w:pPr>
            <w:r w:rsidRPr="00701489">
              <w:t>Yes</w:t>
            </w:r>
            <w:r w:rsidR="00EA09F9" w:rsidRPr="00701489">
              <w:rPr>
                <w:rFonts w:eastAsia="Arial Unicode MS" w:hint="eastAsia"/>
              </w:rPr>
              <w:t>✔</w:t>
            </w:r>
            <w:r w:rsidR="00EA09F9" w:rsidRPr="00701489">
              <w:rPr>
                <w:rFonts w:eastAsia="Arial Unicode MS"/>
              </w:rPr>
              <w:t xml:space="preserve"> </w:t>
            </w:r>
            <w:r w:rsidR="00F53E39" w:rsidRPr="00701489">
              <w:tab/>
            </w:r>
            <w:r w:rsidR="00E16AAA" w:rsidRPr="00701489">
              <w:t>No</w:t>
            </w:r>
          </w:p>
        </w:tc>
      </w:tr>
      <w:tr w:rsidR="00701489" w:rsidRPr="00701489" w:rsidTr="008E730C">
        <w:trPr>
          <w:cantSplit/>
          <w:trHeight w:val="523"/>
        </w:trPr>
        <w:tc>
          <w:tcPr>
            <w:tcW w:w="9072" w:type="dxa"/>
          </w:tcPr>
          <w:p w:rsidR="00AA7C1E" w:rsidRPr="00701489" w:rsidRDefault="00F53E39" w:rsidP="009E6300">
            <w:pPr>
              <w:pStyle w:val="AARTableText"/>
              <w:rPr>
                <w:b/>
              </w:rPr>
            </w:pPr>
            <w:r w:rsidRPr="00701489">
              <w:rPr>
                <w:b/>
              </w:rPr>
              <w:t>Is the Application</w:t>
            </w:r>
            <w:r w:rsidR="00AA7C1E" w:rsidRPr="00701489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701489">
              <w:rPr>
                <w:b/>
              </w:rPr>
              <w:t>?</w:t>
            </w:r>
          </w:p>
          <w:p w:rsidR="002F11DE" w:rsidRDefault="00E16AAA" w:rsidP="00EA09F9">
            <w:pPr>
              <w:pStyle w:val="AARTableText"/>
              <w:rPr>
                <w:rFonts w:eastAsia="Arial Unicode MS"/>
              </w:rPr>
            </w:pPr>
            <w:r w:rsidRPr="00701489">
              <w:t>Yes</w:t>
            </w:r>
            <w:r w:rsidRPr="00701489">
              <w:tab/>
              <w:t>No</w:t>
            </w:r>
            <w:r w:rsidR="00EA09F9" w:rsidRPr="00701489">
              <w:rPr>
                <w:rFonts w:eastAsia="Arial Unicode MS" w:hint="eastAsia"/>
              </w:rPr>
              <w:t>✔</w:t>
            </w:r>
          </w:p>
          <w:p w:rsidR="00E60D8E" w:rsidRPr="00701489" w:rsidRDefault="00E60D8E" w:rsidP="00A501C2">
            <w:pPr>
              <w:pStyle w:val="AARTableText"/>
            </w:pPr>
            <w:r>
              <w:rPr>
                <w:rFonts w:eastAsia="Arial Unicode MS"/>
              </w:rPr>
              <w:t xml:space="preserve">Note: previous </w:t>
            </w:r>
            <w:r w:rsidR="00A501C2">
              <w:rPr>
                <w:rFonts w:eastAsia="Arial Unicode MS"/>
              </w:rPr>
              <w:t>A</w:t>
            </w:r>
            <w:r>
              <w:rPr>
                <w:rFonts w:eastAsia="Arial Unicode MS"/>
              </w:rPr>
              <w:t>pplications seeking extension of use of natamycin were either withdrawn (A542) or rejected at administrative assessment stage (A1052). Issues in former applications have been addressed.</w:t>
            </w:r>
          </w:p>
        </w:tc>
      </w:tr>
      <w:tr w:rsidR="009F45BB" w:rsidTr="008E730C">
        <w:trPr>
          <w:cantSplit/>
          <w:trHeight w:val="523"/>
        </w:trPr>
        <w:tc>
          <w:tcPr>
            <w:tcW w:w="9072" w:type="dxa"/>
          </w:tcPr>
          <w:p w:rsidR="009F45BB" w:rsidRPr="00701489" w:rsidRDefault="009F45BB" w:rsidP="009E6300">
            <w:pPr>
              <w:pStyle w:val="AARTableText"/>
              <w:rPr>
                <w:b/>
              </w:rPr>
            </w:pPr>
            <w:r w:rsidRPr="00701489">
              <w:rPr>
                <w:b/>
              </w:rPr>
              <w:t>Did the Applica</w:t>
            </w:r>
            <w:r w:rsidR="00237F8F" w:rsidRPr="00701489">
              <w:rPr>
                <w:b/>
              </w:rPr>
              <w:t>nt</w:t>
            </w:r>
            <w:r w:rsidRPr="00701489">
              <w:rPr>
                <w:b/>
              </w:rPr>
              <w:t xml:space="preserve"> identify the Procedure that, in their view, applies to the consideration of this Application?</w:t>
            </w:r>
          </w:p>
          <w:p w:rsidR="009F45BB" w:rsidRPr="00701489" w:rsidRDefault="00E16AAA" w:rsidP="009E6300">
            <w:pPr>
              <w:pStyle w:val="AARTableText"/>
            </w:pPr>
            <w:r w:rsidRPr="00701489">
              <w:t>Yes</w:t>
            </w:r>
            <w:r w:rsidR="00EA09F9" w:rsidRPr="00701489">
              <w:rPr>
                <w:rFonts w:eastAsia="Arial Unicode MS" w:hint="eastAsia"/>
              </w:rPr>
              <w:t>✔</w:t>
            </w:r>
            <w:r w:rsidR="00EA09F9" w:rsidRPr="00701489">
              <w:rPr>
                <w:rFonts w:eastAsia="Arial Unicode MS"/>
              </w:rPr>
              <w:t xml:space="preserve"> </w:t>
            </w:r>
            <w:r w:rsidRPr="00701489">
              <w:tab/>
              <w:t>No</w:t>
            </w:r>
          </w:p>
          <w:p w:rsidR="009F45BB" w:rsidRPr="00701489" w:rsidRDefault="009F45BB" w:rsidP="009E6300">
            <w:pPr>
              <w:pStyle w:val="AARTableText"/>
              <w:rPr>
                <w:b/>
              </w:rPr>
            </w:pPr>
            <w:r w:rsidRPr="00701489">
              <w:rPr>
                <w:b/>
              </w:rPr>
              <w:t xml:space="preserve">If yes, indicate which Procedure: </w:t>
            </w:r>
          </w:p>
          <w:p w:rsidR="009F45BB" w:rsidRPr="00701489" w:rsidRDefault="009F45BB" w:rsidP="00EA09F9">
            <w:pPr>
              <w:pStyle w:val="AARTableText"/>
            </w:pPr>
            <w:r w:rsidRPr="00701489">
              <w:t>General</w:t>
            </w:r>
            <w:r w:rsidRPr="00701489">
              <w:tab/>
            </w:r>
          </w:p>
        </w:tc>
      </w:tr>
      <w:tr w:rsidR="00D140FE" w:rsidTr="008E730C">
        <w:trPr>
          <w:cantSplit/>
          <w:trHeight w:val="523"/>
        </w:trPr>
        <w:tc>
          <w:tcPr>
            <w:tcW w:w="9072" w:type="dxa"/>
          </w:tcPr>
          <w:p w:rsidR="00D140F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Other </w:t>
            </w:r>
            <w:r w:rsidR="00D140FE" w:rsidRPr="002F11DE">
              <w:rPr>
                <w:b/>
              </w:rPr>
              <w:t>Comments</w:t>
            </w:r>
            <w:r w:rsidRPr="002F11DE">
              <w:rPr>
                <w:b/>
              </w:rPr>
              <w:t xml:space="preserve"> or Relevant Matters</w:t>
            </w:r>
            <w:r w:rsidR="00D140FE" w:rsidRPr="002F11DE">
              <w:rPr>
                <w:b/>
              </w:rPr>
              <w:t>:</w:t>
            </w:r>
          </w:p>
          <w:p w:rsidR="00D140FE" w:rsidRPr="009E6300" w:rsidRDefault="002F11DE" w:rsidP="002A0126">
            <w:pPr>
              <w:pStyle w:val="AARTableText"/>
            </w:pPr>
            <w:r w:rsidRPr="002A0126">
              <w:t xml:space="preserve">Nil </w:t>
            </w:r>
          </w:p>
        </w:tc>
      </w:tr>
    </w:tbl>
    <w:p w:rsidR="002206D7" w:rsidRDefault="002206D7">
      <w:pPr>
        <w:rPr>
          <w:rFonts w:cs="Arial"/>
        </w:rPr>
      </w:pPr>
    </w:p>
    <w:p w:rsidR="002206D7" w:rsidRDefault="002206D7">
      <w:pPr>
        <w:rPr>
          <w:rFonts w:cs="Arial"/>
        </w:rPr>
      </w:pPr>
      <w:r>
        <w:rPr>
          <w:rFonts w:cs="Arial"/>
        </w:rPr>
        <w:br w:type="page"/>
      </w:r>
    </w:p>
    <w:p w:rsidR="00F53E39" w:rsidRPr="0066320E" w:rsidRDefault="00F53E39">
      <w:pPr>
        <w:rPr>
          <w:rFonts w:cs="Arial"/>
        </w:rPr>
      </w:pPr>
    </w:p>
    <w:p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Tr="00596554">
        <w:trPr>
          <w:cantSplit/>
        </w:trPr>
        <w:tc>
          <w:tcPr>
            <w:tcW w:w="9072" w:type="dxa"/>
          </w:tcPr>
          <w:p w:rsidR="00EC0EA4" w:rsidRPr="00E16AAA" w:rsidRDefault="00EC0EA4" w:rsidP="002F11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 </w:t>
            </w:r>
          </w:p>
          <w:p w:rsidR="00EC0EA4" w:rsidRPr="008403E1" w:rsidRDefault="00EA09F9" w:rsidP="00EA09F9">
            <w:pPr>
              <w:pStyle w:val="AARTableText"/>
            </w:pPr>
            <w:r w:rsidRPr="008403E1">
              <w:t>6</w:t>
            </w:r>
            <w:r w:rsidR="00EC0EA4" w:rsidRPr="008403E1">
              <w:t xml:space="preserve"> weeks </w:t>
            </w:r>
          </w:p>
          <w:p w:rsidR="00EC0EA4" w:rsidRPr="00EC0EA4" w:rsidRDefault="00EC0EA4" w:rsidP="002F11DE">
            <w:pPr>
              <w:pStyle w:val="AARTableText"/>
              <w:rPr>
                <w:color w:val="FF0000"/>
              </w:rPr>
            </w:pPr>
          </w:p>
        </w:tc>
      </w:tr>
      <w:tr w:rsidR="00F85328" w:rsidTr="00D64876">
        <w:trPr>
          <w:cantSplit/>
        </w:trPr>
        <w:tc>
          <w:tcPr>
            <w:tcW w:w="9072" w:type="dxa"/>
          </w:tcPr>
          <w:p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:rsidR="008D6BEA" w:rsidRPr="00AB791A" w:rsidRDefault="008D6BEA" w:rsidP="00AB791A">
            <w:pPr>
              <w:pStyle w:val="AARTableText"/>
            </w:pPr>
          </w:p>
          <w:p w:rsidR="001718B2" w:rsidRPr="00AB791A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 </w:t>
            </w:r>
            <w:r w:rsidR="00774B45">
              <w:rPr>
                <w:b/>
              </w:rPr>
              <w:t>3 April 2014</w:t>
            </w:r>
          </w:p>
          <w:p w:rsidR="001718B2" w:rsidRPr="00AB791A" w:rsidRDefault="001718B2" w:rsidP="00AB791A">
            <w:pPr>
              <w:pStyle w:val="AARTableText"/>
              <w:rPr>
                <w:b/>
              </w:rPr>
            </w:pPr>
          </w:p>
          <w:p w:rsidR="00E83AFA" w:rsidRPr="008403E1" w:rsidRDefault="00E83AFA" w:rsidP="00AB791A">
            <w:pPr>
              <w:pStyle w:val="AARTableText"/>
              <w:ind w:left="6237" w:hanging="6237"/>
            </w:pPr>
            <w:r w:rsidRPr="008403E1">
              <w:t xml:space="preserve">Commence </w:t>
            </w:r>
            <w:r w:rsidR="006814C5" w:rsidRPr="008403E1">
              <w:t>a</w:t>
            </w:r>
            <w:r w:rsidRPr="008403E1">
              <w:t>ssessment (clock start)</w:t>
            </w:r>
            <w:r w:rsidRPr="008403E1">
              <w:tab/>
            </w:r>
            <w:r w:rsidR="00F06C70">
              <w:t>L</w:t>
            </w:r>
            <w:r w:rsidR="00F77AF4" w:rsidRPr="008403E1">
              <w:t>ate Sept 2014</w:t>
            </w:r>
          </w:p>
          <w:p w:rsidR="00E83AFA" w:rsidRPr="008403E1" w:rsidRDefault="00E83AFA" w:rsidP="00AB791A">
            <w:pPr>
              <w:pStyle w:val="AARTableText"/>
              <w:ind w:left="6237" w:hanging="6237"/>
            </w:pPr>
            <w:r w:rsidRPr="008403E1">
              <w:t xml:space="preserve">Completion of </w:t>
            </w:r>
            <w:r w:rsidR="006814C5" w:rsidRPr="008403E1">
              <w:t>a</w:t>
            </w:r>
            <w:r w:rsidRPr="008403E1">
              <w:t>ssessment</w:t>
            </w:r>
            <w:r w:rsidR="006814C5" w:rsidRPr="008403E1">
              <w:t xml:space="preserve"> &amp; preparation of draft food reg measure</w:t>
            </w:r>
            <w:r w:rsidRPr="008403E1">
              <w:tab/>
            </w:r>
            <w:r w:rsidR="00F06C70">
              <w:t>L</w:t>
            </w:r>
            <w:r w:rsidR="00F77AF4" w:rsidRPr="008403E1">
              <w:t>ate Feb 2015</w:t>
            </w:r>
          </w:p>
          <w:p w:rsidR="00E83AFA" w:rsidRPr="008403E1" w:rsidRDefault="00E83AFA" w:rsidP="00AB791A">
            <w:pPr>
              <w:pStyle w:val="AARTableText"/>
              <w:ind w:left="6237" w:hanging="6237"/>
            </w:pPr>
            <w:r w:rsidRPr="008403E1">
              <w:t>Public comment</w:t>
            </w:r>
            <w:r w:rsidRPr="008403E1">
              <w:tab/>
            </w:r>
            <w:r w:rsidR="00F06C70">
              <w:t>L</w:t>
            </w:r>
            <w:r w:rsidR="00F77AF4" w:rsidRPr="008403E1">
              <w:t>ate Feb – early April 2015</w:t>
            </w:r>
          </w:p>
          <w:p w:rsidR="00E83AFA" w:rsidRPr="008403E1" w:rsidRDefault="00E83AFA" w:rsidP="00AB791A">
            <w:pPr>
              <w:pStyle w:val="AARTableText"/>
              <w:ind w:left="6237" w:hanging="6237"/>
            </w:pPr>
            <w:r w:rsidRPr="008403E1">
              <w:t xml:space="preserve">Board to complete </w:t>
            </w:r>
            <w:r w:rsidR="006814C5" w:rsidRPr="008403E1">
              <w:t>a</w:t>
            </w:r>
            <w:r w:rsidRPr="008403E1">
              <w:t>pproval</w:t>
            </w:r>
            <w:r w:rsidRPr="008403E1">
              <w:tab/>
            </w:r>
            <w:r w:rsidR="00F77AF4" w:rsidRPr="008403E1">
              <w:t>Mid-June 2015</w:t>
            </w:r>
          </w:p>
          <w:p w:rsidR="00E83AFA" w:rsidRPr="008403E1" w:rsidRDefault="00E83AFA" w:rsidP="00AB791A">
            <w:pPr>
              <w:pStyle w:val="AARTableText"/>
              <w:ind w:left="6237" w:hanging="6237"/>
            </w:pPr>
            <w:r w:rsidRPr="008403E1">
              <w:t>Notification to</w:t>
            </w:r>
            <w:r w:rsidR="006814C5" w:rsidRPr="008403E1">
              <w:t xml:space="preserve"> Fo</w:t>
            </w:r>
            <w:r w:rsidR="007634BB" w:rsidRPr="008403E1">
              <w:t>rum</w:t>
            </w:r>
            <w:r w:rsidRPr="008403E1">
              <w:tab/>
            </w:r>
            <w:r w:rsidR="00F06C70">
              <w:t>L</w:t>
            </w:r>
            <w:r w:rsidR="00F77AF4" w:rsidRPr="008403E1">
              <w:t>ate June 2015</w:t>
            </w:r>
          </w:p>
          <w:p w:rsidR="00E83AFA" w:rsidRPr="008403E1" w:rsidRDefault="00E83AFA" w:rsidP="00AB791A">
            <w:pPr>
              <w:pStyle w:val="AARTableText"/>
              <w:ind w:left="6237" w:hanging="6237"/>
            </w:pPr>
            <w:r w:rsidRPr="008403E1">
              <w:t>Anticipated gazettal if no review requested</w:t>
            </w:r>
            <w:r w:rsidRPr="008403E1">
              <w:tab/>
            </w:r>
            <w:r w:rsidR="00F06C70">
              <w:t>E</w:t>
            </w:r>
            <w:r w:rsidR="00D9206C" w:rsidRPr="008403E1">
              <w:t>arly Sept 2015</w:t>
            </w:r>
          </w:p>
          <w:p w:rsidR="00865A72" w:rsidRPr="001718B2" w:rsidRDefault="00865A72" w:rsidP="00EA09F9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:rsidR="00541C55" w:rsidRPr="00837C80" w:rsidRDefault="00541C55" w:rsidP="00EC504C">
      <w:pPr>
        <w:rPr>
          <w:rFonts w:cs="Arial"/>
          <w:b/>
          <w:i/>
          <w:szCs w:val="22"/>
        </w:rPr>
      </w:pPr>
    </w:p>
    <w:sectPr w:rsidR="00541C55" w:rsidRPr="00837C80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427" w:rsidRDefault="00240427">
      <w:r>
        <w:separator/>
      </w:r>
    </w:p>
  </w:endnote>
  <w:endnote w:type="continuationSeparator" w:id="0">
    <w:p w:rsidR="00240427" w:rsidRDefault="0024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DC" w:rsidRDefault="000801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0801DC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DC" w:rsidRDefault="000801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427" w:rsidRDefault="00240427">
      <w:r>
        <w:separator/>
      </w:r>
    </w:p>
  </w:footnote>
  <w:footnote w:type="continuationSeparator" w:id="0">
    <w:p w:rsidR="00240427" w:rsidRDefault="00240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DC" w:rsidRDefault="000801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730E4B" w:rsidRDefault="00056591" w:rsidP="00EC504C">
    <w:pPr>
      <w:pStyle w:val="Header"/>
      <w:rPr>
        <w:rFonts w:cs="Arial"/>
        <w:b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DC" w:rsidRDefault="000801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932AF8"/>
    <w:multiLevelType w:val="hybridMultilevel"/>
    <w:tmpl w:val="C7D49A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2E1A"/>
    <w:rsid w:val="00005A15"/>
    <w:rsid w:val="00007068"/>
    <w:rsid w:val="000147B2"/>
    <w:rsid w:val="00017D8C"/>
    <w:rsid w:val="000340B5"/>
    <w:rsid w:val="00055130"/>
    <w:rsid w:val="00056591"/>
    <w:rsid w:val="00064684"/>
    <w:rsid w:val="0007697A"/>
    <w:rsid w:val="000801DC"/>
    <w:rsid w:val="00085DD2"/>
    <w:rsid w:val="00086265"/>
    <w:rsid w:val="000C2412"/>
    <w:rsid w:val="00103402"/>
    <w:rsid w:val="00107AEF"/>
    <w:rsid w:val="00112725"/>
    <w:rsid w:val="00166AFD"/>
    <w:rsid w:val="001718B2"/>
    <w:rsid w:val="00183946"/>
    <w:rsid w:val="00195955"/>
    <w:rsid w:val="001A6521"/>
    <w:rsid w:val="001E7C99"/>
    <w:rsid w:val="00211B55"/>
    <w:rsid w:val="002206D7"/>
    <w:rsid w:val="00232DD2"/>
    <w:rsid w:val="00237F8F"/>
    <w:rsid w:val="00240427"/>
    <w:rsid w:val="00246FD2"/>
    <w:rsid w:val="00247FF6"/>
    <w:rsid w:val="002A0126"/>
    <w:rsid w:val="002C2FBC"/>
    <w:rsid w:val="002C653F"/>
    <w:rsid w:val="002E2949"/>
    <w:rsid w:val="002E53BB"/>
    <w:rsid w:val="002E7A9E"/>
    <w:rsid w:val="002F11DE"/>
    <w:rsid w:val="002F5A80"/>
    <w:rsid w:val="00314A6E"/>
    <w:rsid w:val="003164FB"/>
    <w:rsid w:val="00320F5B"/>
    <w:rsid w:val="00322AD7"/>
    <w:rsid w:val="00331E11"/>
    <w:rsid w:val="00334CD5"/>
    <w:rsid w:val="003400D2"/>
    <w:rsid w:val="003774AA"/>
    <w:rsid w:val="003D2E86"/>
    <w:rsid w:val="003D5E7C"/>
    <w:rsid w:val="003E0A9C"/>
    <w:rsid w:val="0041067E"/>
    <w:rsid w:val="0041478F"/>
    <w:rsid w:val="004328BD"/>
    <w:rsid w:val="004333CE"/>
    <w:rsid w:val="0043532E"/>
    <w:rsid w:val="00451F4B"/>
    <w:rsid w:val="00456773"/>
    <w:rsid w:val="00487BB5"/>
    <w:rsid w:val="004A69D0"/>
    <w:rsid w:val="004C1E79"/>
    <w:rsid w:val="004F413A"/>
    <w:rsid w:val="00502880"/>
    <w:rsid w:val="00504552"/>
    <w:rsid w:val="00505899"/>
    <w:rsid w:val="00516449"/>
    <w:rsid w:val="00541C55"/>
    <w:rsid w:val="00573AA0"/>
    <w:rsid w:val="005768E2"/>
    <w:rsid w:val="005833F3"/>
    <w:rsid w:val="00596554"/>
    <w:rsid w:val="005B4C6F"/>
    <w:rsid w:val="005D6711"/>
    <w:rsid w:val="005F75E4"/>
    <w:rsid w:val="0061017C"/>
    <w:rsid w:val="00632D7F"/>
    <w:rsid w:val="0066113A"/>
    <w:rsid w:val="0066320E"/>
    <w:rsid w:val="00664801"/>
    <w:rsid w:val="00665960"/>
    <w:rsid w:val="00666914"/>
    <w:rsid w:val="006814C5"/>
    <w:rsid w:val="006929CA"/>
    <w:rsid w:val="006B451C"/>
    <w:rsid w:val="006B732D"/>
    <w:rsid w:val="00700885"/>
    <w:rsid w:val="00701489"/>
    <w:rsid w:val="00724966"/>
    <w:rsid w:val="0072754D"/>
    <w:rsid w:val="00730E4B"/>
    <w:rsid w:val="0073506D"/>
    <w:rsid w:val="0074717E"/>
    <w:rsid w:val="007634BB"/>
    <w:rsid w:val="00771DFE"/>
    <w:rsid w:val="00774B45"/>
    <w:rsid w:val="007C337A"/>
    <w:rsid w:val="007D22C5"/>
    <w:rsid w:val="007E0C60"/>
    <w:rsid w:val="00804730"/>
    <w:rsid w:val="00837C80"/>
    <w:rsid w:val="008403E1"/>
    <w:rsid w:val="008458D0"/>
    <w:rsid w:val="00865A72"/>
    <w:rsid w:val="00866B43"/>
    <w:rsid w:val="008A0E0A"/>
    <w:rsid w:val="008B4635"/>
    <w:rsid w:val="008C0DDE"/>
    <w:rsid w:val="008C1DFF"/>
    <w:rsid w:val="008C4B2B"/>
    <w:rsid w:val="008D6BEA"/>
    <w:rsid w:val="008E730C"/>
    <w:rsid w:val="008F316A"/>
    <w:rsid w:val="00915D22"/>
    <w:rsid w:val="00925908"/>
    <w:rsid w:val="00935F1C"/>
    <w:rsid w:val="00940F94"/>
    <w:rsid w:val="00947BEB"/>
    <w:rsid w:val="00973E51"/>
    <w:rsid w:val="00996A80"/>
    <w:rsid w:val="009B59B2"/>
    <w:rsid w:val="009B772C"/>
    <w:rsid w:val="009D01B9"/>
    <w:rsid w:val="009D0E6E"/>
    <w:rsid w:val="009D6690"/>
    <w:rsid w:val="009E6300"/>
    <w:rsid w:val="009F45BB"/>
    <w:rsid w:val="009F7E71"/>
    <w:rsid w:val="00A022A2"/>
    <w:rsid w:val="00A1024E"/>
    <w:rsid w:val="00A375C7"/>
    <w:rsid w:val="00A501C2"/>
    <w:rsid w:val="00A65FA1"/>
    <w:rsid w:val="00AA7C1E"/>
    <w:rsid w:val="00AB288C"/>
    <w:rsid w:val="00AB791A"/>
    <w:rsid w:val="00AF7382"/>
    <w:rsid w:val="00B07B09"/>
    <w:rsid w:val="00B116A9"/>
    <w:rsid w:val="00B16E06"/>
    <w:rsid w:val="00B17EB4"/>
    <w:rsid w:val="00B3502C"/>
    <w:rsid w:val="00B64E0B"/>
    <w:rsid w:val="00BE3659"/>
    <w:rsid w:val="00C102FF"/>
    <w:rsid w:val="00C13DA8"/>
    <w:rsid w:val="00C160F0"/>
    <w:rsid w:val="00C22DFD"/>
    <w:rsid w:val="00C444F7"/>
    <w:rsid w:val="00C62816"/>
    <w:rsid w:val="00C752FC"/>
    <w:rsid w:val="00C800ED"/>
    <w:rsid w:val="00CB0060"/>
    <w:rsid w:val="00CF60AA"/>
    <w:rsid w:val="00D136E1"/>
    <w:rsid w:val="00D140FE"/>
    <w:rsid w:val="00D22E1D"/>
    <w:rsid w:val="00D2493D"/>
    <w:rsid w:val="00D30F00"/>
    <w:rsid w:val="00D64876"/>
    <w:rsid w:val="00D7158B"/>
    <w:rsid w:val="00D83432"/>
    <w:rsid w:val="00D9206C"/>
    <w:rsid w:val="00DB58C2"/>
    <w:rsid w:val="00DB6ED0"/>
    <w:rsid w:val="00DF4478"/>
    <w:rsid w:val="00E03A62"/>
    <w:rsid w:val="00E16AAA"/>
    <w:rsid w:val="00E41B70"/>
    <w:rsid w:val="00E542AE"/>
    <w:rsid w:val="00E60D8E"/>
    <w:rsid w:val="00E60F0B"/>
    <w:rsid w:val="00E8204F"/>
    <w:rsid w:val="00E83AFA"/>
    <w:rsid w:val="00EA09F9"/>
    <w:rsid w:val="00EA464E"/>
    <w:rsid w:val="00EA6A03"/>
    <w:rsid w:val="00EC0EA4"/>
    <w:rsid w:val="00EC504C"/>
    <w:rsid w:val="00ED6F20"/>
    <w:rsid w:val="00EF4F39"/>
    <w:rsid w:val="00F06C70"/>
    <w:rsid w:val="00F1488D"/>
    <w:rsid w:val="00F31D81"/>
    <w:rsid w:val="00F34F74"/>
    <w:rsid w:val="00F53E39"/>
    <w:rsid w:val="00F55F33"/>
    <w:rsid w:val="00F727D5"/>
    <w:rsid w:val="00F77AF4"/>
    <w:rsid w:val="00F85328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BodyText">
    <w:name w:val="Body Text"/>
    <w:basedOn w:val="Normal"/>
    <w:link w:val="BodyTextChar"/>
    <w:rsid w:val="00C160F0"/>
    <w:rPr>
      <w:rFonts w:ascii="Times New Roman" w:hAnsi="Times New Roman"/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C160F0"/>
    <w:rPr>
      <w:b/>
      <w:bCs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C160F0"/>
    <w:rPr>
      <w:rFonts w:ascii="Times New Roman" w:hAnsi="Times New Roman"/>
      <w:sz w:val="20"/>
    </w:rPr>
  </w:style>
  <w:style w:type="character" w:customStyle="1" w:styleId="BodyText3Char">
    <w:name w:val="Body Text 3 Char"/>
    <w:basedOn w:val="DefaultParagraphFont"/>
    <w:link w:val="BodyText3"/>
    <w:rsid w:val="00C160F0"/>
    <w:rPr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BodyText">
    <w:name w:val="Body Text"/>
    <w:basedOn w:val="Normal"/>
    <w:link w:val="BodyTextChar"/>
    <w:rsid w:val="00C160F0"/>
    <w:rPr>
      <w:rFonts w:ascii="Times New Roman" w:hAnsi="Times New Roman"/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C160F0"/>
    <w:rPr>
      <w:b/>
      <w:bCs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C160F0"/>
    <w:rPr>
      <w:rFonts w:ascii="Times New Roman" w:hAnsi="Times New Roman"/>
      <w:sz w:val="20"/>
    </w:rPr>
  </w:style>
  <w:style w:type="character" w:customStyle="1" w:styleId="BodyText3Char">
    <w:name w:val="Body Text 3 Char"/>
    <w:basedOn w:val="DefaultParagraphFont"/>
    <w:link w:val="BodyText3"/>
    <w:rsid w:val="00C160F0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385D09-D999-4293-B269-D3241893CD73}"/>
</file>

<file path=customXml/itemProps2.xml><?xml version="1.0" encoding="utf-8"?>
<ds:datastoreItem xmlns:ds="http://schemas.openxmlformats.org/officeDocument/2006/customXml" ds:itemID="{2E82923C-561F-460D-A8B2-454A6A29AAED}"/>
</file>

<file path=customXml/itemProps3.xml><?xml version="1.0" encoding="utf-8"?>
<ds:datastoreItem xmlns:ds="http://schemas.openxmlformats.org/officeDocument/2006/customXml" ds:itemID="{3F6611D7-2197-4592-81B5-9D7667E9B987}"/>
</file>

<file path=customXml/itemProps4.xml><?xml version="1.0" encoding="utf-8"?>
<ds:datastoreItem xmlns:ds="http://schemas.openxmlformats.org/officeDocument/2006/customXml" ds:itemID="{E9F494A8-C70D-49F6-9657-CF08140F4E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2961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A1095-Natamycin-AAR</dc:title>
  <dc:creator/>
  <cp:lastModifiedBy/>
  <cp:revision>1</cp:revision>
  <dcterms:created xsi:type="dcterms:W3CDTF">2014-03-27T05:24:00Z</dcterms:created>
  <dcterms:modified xsi:type="dcterms:W3CDTF">2014-03-27T05:27:00Z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