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F9191" w14:textId="5CC22C18" w:rsidR="0012388D" w:rsidRDefault="00772BDC" w:rsidP="00CA5734">
      <w:pPr>
        <w:rPr>
          <w:rFonts w:cs="Arial"/>
        </w:rPr>
      </w:pPr>
      <w:bookmarkStart w:id="0" w:name="_GoBack"/>
      <w:bookmarkEnd w:id="0"/>
      <w:r>
        <w:rPr>
          <w:rFonts w:cs="Arial"/>
          <w:noProof/>
          <w:lang w:eastAsia="en-GB" w:bidi="ar-SA"/>
        </w:rPr>
        <w:drawing>
          <wp:inline distT="0" distB="0" distL="0" distR="0" wp14:anchorId="1A5F9340" wp14:editId="202273B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A5F9192" w14:textId="77777777" w:rsidR="00A671E6" w:rsidRPr="00A671E6" w:rsidRDefault="00A671E6" w:rsidP="00A671E6">
      <w:pPr>
        <w:rPr>
          <w:color w:val="FF0000"/>
        </w:rPr>
      </w:pPr>
    </w:p>
    <w:p w14:paraId="56685FB2" w14:textId="77777777" w:rsidR="00E4533B" w:rsidRDefault="00E4533B" w:rsidP="00E4533B">
      <w:pPr>
        <w:rPr>
          <w:b/>
          <w:sz w:val="28"/>
          <w:szCs w:val="28"/>
        </w:rPr>
      </w:pPr>
      <w:r>
        <w:rPr>
          <w:b/>
          <w:sz w:val="28"/>
          <w:szCs w:val="28"/>
        </w:rPr>
        <w:t>2 June 2015</w:t>
      </w:r>
    </w:p>
    <w:p w14:paraId="7D2C13EA" w14:textId="77777777" w:rsidR="00E4533B" w:rsidRDefault="00E4533B" w:rsidP="00E4533B">
      <w:pPr>
        <w:rPr>
          <w:b/>
          <w:sz w:val="28"/>
          <w:szCs w:val="28"/>
        </w:rPr>
      </w:pPr>
      <w:r>
        <w:rPr>
          <w:b/>
          <w:sz w:val="28"/>
          <w:szCs w:val="28"/>
        </w:rPr>
        <w:t>[10–15]</w:t>
      </w:r>
    </w:p>
    <w:p w14:paraId="1A5F9195" w14:textId="77777777" w:rsidR="00A671E6" w:rsidRPr="00A671E6" w:rsidRDefault="00A671E6" w:rsidP="00A671E6"/>
    <w:p w14:paraId="1A5F9196" w14:textId="77777777" w:rsidR="0012388D" w:rsidRPr="00A907BB" w:rsidRDefault="00B425AA" w:rsidP="00B425AA">
      <w:pPr>
        <w:pStyle w:val="FSTitle"/>
      </w:pPr>
      <w:r w:rsidRPr="00A907BB">
        <w:t>A</w:t>
      </w:r>
      <w:r w:rsidR="00DD265C" w:rsidRPr="00A907BB">
        <w:t>pproval</w:t>
      </w:r>
      <w:r w:rsidRPr="00A907BB">
        <w:t xml:space="preserve"> R</w:t>
      </w:r>
      <w:r w:rsidR="00DD265C" w:rsidRPr="00A907BB">
        <w:t>eport</w:t>
      </w:r>
      <w:r w:rsidRPr="00A907BB">
        <w:t xml:space="preserve"> – </w:t>
      </w:r>
      <w:r w:rsidR="00EB6590" w:rsidRPr="00A907BB">
        <w:t>A</w:t>
      </w:r>
      <w:r w:rsidR="00DD265C" w:rsidRPr="00A907BB">
        <w:t>pplication</w:t>
      </w:r>
      <w:r w:rsidR="00CA5734" w:rsidRPr="00A907BB">
        <w:t xml:space="preserve"> </w:t>
      </w:r>
      <w:r w:rsidR="00D15A08" w:rsidRPr="00A907BB">
        <w:t>A</w:t>
      </w:r>
      <w:r w:rsidR="00A907BB" w:rsidRPr="00A907BB">
        <w:t>1098</w:t>
      </w:r>
    </w:p>
    <w:p w14:paraId="1A5F9197" w14:textId="77777777" w:rsidR="003A7B84" w:rsidRPr="00A907BB" w:rsidRDefault="003A7B84" w:rsidP="00A671E6"/>
    <w:p w14:paraId="1A5F9198" w14:textId="77777777" w:rsidR="0012388D" w:rsidRPr="00A907BB" w:rsidRDefault="00A907BB" w:rsidP="00B425AA">
      <w:pPr>
        <w:pStyle w:val="FSTitle"/>
      </w:pPr>
      <w:r w:rsidRPr="00A907BB">
        <w:t>Serine Protease (Chymotrypsin) as a Processing Aid</w:t>
      </w:r>
    </w:p>
    <w:p w14:paraId="1A5F9199" w14:textId="77777777" w:rsidR="003A7B84" w:rsidRPr="00E327A6" w:rsidRDefault="003A7B84" w:rsidP="00871116">
      <w:pPr>
        <w:pBdr>
          <w:bottom w:val="single" w:sz="12" w:space="1" w:color="auto"/>
        </w:pBdr>
        <w:tabs>
          <w:tab w:val="left" w:pos="1140"/>
        </w:tabs>
        <w:rPr>
          <w:rFonts w:cs="Arial"/>
          <w:bCs/>
        </w:rPr>
      </w:pPr>
    </w:p>
    <w:p w14:paraId="1A5F919A" w14:textId="77777777" w:rsidR="003A7B84" w:rsidRPr="00E327A6" w:rsidRDefault="003A7B84" w:rsidP="003A7B84"/>
    <w:p w14:paraId="1A5F919B" w14:textId="77777777" w:rsidR="00EB6590" w:rsidRPr="00A907BB" w:rsidRDefault="000F3CFE" w:rsidP="00A907BB">
      <w:r w:rsidRPr="00A907BB">
        <w:t>Food Standards Australia New Zealand (FSANZ) has</w:t>
      </w:r>
      <w:r w:rsidR="00081B0A" w:rsidRPr="00A907BB">
        <w:t xml:space="preserve"> assessed an application</w:t>
      </w:r>
      <w:r w:rsidR="00CA5734" w:rsidRPr="00A907BB">
        <w:t xml:space="preserve"> </w:t>
      </w:r>
      <w:r w:rsidR="00081B0A" w:rsidRPr="00A907BB">
        <w:t xml:space="preserve">made by </w:t>
      </w:r>
      <w:r w:rsidR="00A907BB" w:rsidRPr="00A907BB">
        <w:t xml:space="preserve">Novozymes Australia Pty Ltd </w:t>
      </w:r>
      <w:r w:rsidR="00CA5734" w:rsidRPr="00A907BB">
        <w:t>to</w:t>
      </w:r>
      <w:r w:rsidR="00081B0A" w:rsidRPr="00A907BB">
        <w:t xml:space="preserve"> </w:t>
      </w:r>
      <w:r w:rsidR="00A907BB" w:rsidRPr="00A907BB">
        <w:t xml:space="preserve">approve a new enzyme, serine protease (chymotrypsin), sourced from a genetically modified strain of </w:t>
      </w:r>
      <w:r w:rsidR="00A907BB" w:rsidRPr="00A907BB">
        <w:rPr>
          <w:i/>
        </w:rPr>
        <w:t>Bacillus licheniformis</w:t>
      </w:r>
      <w:r w:rsidR="00A907BB" w:rsidRPr="00A907BB">
        <w:t xml:space="preserve"> containing the genes for chymotrypsin from </w:t>
      </w:r>
      <w:r w:rsidR="00A907BB" w:rsidRPr="00A907BB">
        <w:rPr>
          <w:i/>
        </w:rPr>
        <w:t>Nocardiopsis prasina</w:t>
      </w:r>
      <w:r w:rsidR="00A907BB" w:rsidRPr="00A907BB">
        <w:t xml:space="preserve"> as a processing aid</w:t>
      </w:r>
      <w:r w:rsidR="00081B0A" w:rsidRPr="00A907BB">
        <w:t>.</w:t>
      </w:r>
    </w:p>
    <w:p w14:paraId="1A5F919C" w14:textId="77777777" w:rsidR="00CA5734" w:rsidRDefault="00CA5734" w:rsidP="00CA5734"/>
    <w:p w14:paraId="1A5F919D" w14:textId="77777777" w:rsidR="00081B0A" w:rsidRDefault="00081B0A" w:rsidP="00CA5734">
      <w:r w:rsidRPr="00A907BB">
        <w:t>On</w:t>
      </w:r>
      <w:r w:rsidR="00A907BB" w:rsidRPr="00A907BB">
        <w:t xml:space="preserve"> 16 January 2015</w:t>
      </w:r>
      <w:r w:rsidR="003A7B84" w:rsidRPr="00A907BB">
        <w:t>,</w:t>
      </w:r>
      <w:r w:rsidRPr="00A907BB">
        <w:t xml:space="preserve"> FSANZ sought </w:t>
      </w:r>
      <w:r w:rsidR="003A7B84" w:rsidRPr="00A907BB">
        <w:t xml:space="preserve">submissions </w:t>
      </w:r>
      <w:r w:rsidR="00A671E6" w:rsidRPr="00A907BB">
        <w:t xml:space="preserve">on </w:t>
      </w:r>
      <w:r w:rsidR="00F526BD" w:rsidRPr="00A907BB">
        <w:t xml:space="preserve">a draft </w:t>
      </w:r>
      <w:r w:rsidR="00E30092" w:rsidRPr="00A907BB">
        <w:t>variation</w:t>
      </w:r>
      <w:r w:rsidR="003A7B84" w:rsidRPr="00A907BB">
        <w:t xml:space="preserve"> and published an </w:t>
      </w:r>
      <w:r w:rsidR="00EC21DF">
        <w:t>associated r</w:t>
      </w:r>
      <w:r w:rsidR="003A7B84">
        <w:t>eport</w:t>
      </w:r>
      <w:r>
        <w:t>.</w:t>
      </w:r>
      <w:r w:rsidR="00F526BD">
        <w:t xml:space="preserve"> FSANZ received </w:t>
      </w:r>
      <w:r w:rsidR="00C165D8">
        <w:t>three</w:t>
      </w:r>
      <w:r w:rsidR="00F526BD">
        <w:t xml:space="preserve"> submissions.</w:t>
      </w:r>
    </w:p>
    <w:p w14:paraId="1A5F919E" w14:textId="77777777" w:rsidR="00CA5734" w:rsidRDefault="00CA5734" w:rsidP="00CA5734"/>
    <w:p w14:paraId="560CB724" w14:textId="77777777" w:rsidR="00E4533B" w:rsidRPr="00E4533B" w:rsidRDefault="00081B0A" w:rsidP="00CA5734">
      <w:r>
        <w:t xml:space="preserve">FSANZ approved the draft </w:t>
      </w:r>
      <w:r w:rsidR="00E30092" w:rsidRPr="00A907BB">
        <w:t xml:space="preserve">variation </w:t>
      </w:r>
      <w:r w:rsidR="0012388D">
        <w:t>o</w:t>
      </w:r>
      <w:r w:rsidR="0012388D" w:rsidRPr="00E4533B">
        <w:t xml:space="preserve">n </w:t>
      </w:r>
      <w:r w:rsidR="00E4533B" w:rsidRPr="00E4533B">
        <w:t>20 May 2015</w:t>
      </w:r>
      <w:r w:rsidRPr="00E4533B">
        <w:t xml:space="preserve">. </w:t>
      </w:r>
      <w:r w:rsidR="003A7B84" w:rsidRPr="00E4533B">
        <w:t xml:space="preserve">The </w:t>
      </w:r>
      <w:r w:rsidR="00011187" w:rsidRPr="00E4533B">
        <w:rPr>
          <w:rFonts w:cs="Helvetica"/>
          <w:lang w:val="en-AU"/>
        </w:rPr>
        <w:t xml:space="preserve">Australia and New Zealand Ministerial Forum on Food </w:t>
      </w:r>
      <w:r w:rsidR="00011187" w:rsidRPr="00E4533B">
        <w:rPr>
          <w:rFonts w:cs="Arial"/>
        </w:rPr>
        <w:t>Regulation</w:t>
      </w:r>
      <w:r w:rsidR="00011187" w:rsidRPr="00E4533B">
        <w:rPr>
          <w:rStyle w:val="FootnoteReference"/>
          <w:rFonts w:cs="Arial"/>
        </w:rPr>
        <w:footnoteReference w:id="1"/>
      </w:r>
      <w:r w:rsidR="00011187" w:rsidRPr="00E4533B">
        <w:rPr>
          <w:rFonts w:cs="Helvetica"/>
          <w:lang w:val="en-AU"/>
        </w:rPr>
        <w:t xml:space="preserve"> </w:t>
      </w:r>
      <w:r w:rsidR="00861C13" w:rsidRPr="00E4533B">
        <w:rPr>
          <w:rFonts w:cs="Arial"/>
        </w:rPr>
        <w:t>(F</w:t>
      </w:r>
      <w:r w:rsidR="00014E34" w:rsidRPr="00E4533B">
        <w:rPr>
          <w:rFonts w:cs="Arial"/>
        </w:rPr>
        <w:t>orum</w:t>
      </w:r>
      <w:r w:rsidR="00861C13" w:rsidRPr="00E4533B">
        <w:rPr>
          <w:rFonts w:cs="Arial"/>
        </w:rPr>
        <w:t>)</w:t>
      </w:r>
      <w:r w:rsidR="003A7B84" w:rsidRPr="00E4533B">
        <w:t xml:space="preserve"> was notified of FSANZ’s decision on </w:t>
      </w:r>
    </w:p>
    <w:p w14:paraId="1A5F919F" w14:textId="40DABF16" w:rsidR="00081B0A" w:rsidRPr="00E4533B" w:rsidRDefault="00E4533B" w:rsidP="00CA5734">
      <w:r w:rsidRPr="00E4533B">
        <w:t>26 May 2015</w:t>
      </w:r>
      <w:r w:rsidR="003A7B84" w:rsidRPr="00E4533B">
        <w:t>.</w:t>
      </w:r>
    </w:p>
    <w:p w14:paraId="1A5F91A0" w14:textId="77777777" w:rsidR="00CA5734" w:rsidRDefault="00CA5734" w:rsidP="00CA5734"/>
    <w:p w14:paraId="1A5F91A1" w14:textId="77777777" w:rsidR="00081B0A" w:rsidRDefault="003A7B84" w:rsidP="00CA5734">
      <w:r w:rsidRPr="00A907BB">
        <w:t>This R</w:t>
      </w:r>
      <w:r w:rsidR="00B425AA" w:rsidRPr="00A907BB">
        <w:t xml:space="preserve">eport is provided pursuant to </w:t>
      </w:r>
      <w:r w:rsidR="009A2699" w:rsidRPr="00A907BB">
        <w:t>paragraph</w:t>
      </w:r>
      <w:r w:rsidR="00081B0A" w:rsidRPr="00A907BB">
        <w:t xml:space="preserve"> 33(1</w:t>
      </w:r>
      <w:proofErr w:type="gramStart"/>
      <w:r w:rsidR="00081B0A" w:rsidRPr="00A907BB">
        <w:t>)(</w:t>
      </w:r>
      <w:proofErr w:type="gramEnd"/>
      <w:r w:rsidR="00081B0A" w:rsidRPr="00A907BB">
        <w:t xml:space="preserve">b) of the </w:t>
      </w:r>
      <w:r w:rsidR="00081B0A" w:rsidRPr="00A907BB">
        <w:rPr>
          <w:i/>
        </w:rPr>
        <w:t xml:space="preserve">Food Standards Australia New </w:t>
      </w:r>
      <w:r w:rsidR="00081B0A" w:rsidRPr="0012388D">
        <w:rPr>
          <w:i/>
        </w:rPr>
        <w:t>Zealand Act 1991</w:t>
      </w:r>
      <w:r w:rsidR="00081B0A">
        <w:t xml:space="preserve"> (the FSANZ Act).</w:t>
      </w:r>
    </w:p>
    <w:p w14:paraId="1A5F91A2" w14:textId="77777777" w:rsidR="00F526BD" w:rsidRDefault="00F526BD" w:rsidP="00A671E6"/>
    <w:p w14:paraId="1A5F91A3" w14:textId="77777777" w:rsidR="00EB6590" w:rsidRDefault="00EB6590" w:rsidP="00F526BD"/>
    <w:p w14:paraId="1A5F91A4" w14:textId="77777777" w:rsidR="00A671E6" w:rsidRDefault="00A671E6" w:rsidP="00CC5468">
      <w:pPr>
        <w:sectPr w:rsidR="00A671E6" w:rsidSect="00E4533B">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1A5F91A5"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1A5F91A6" w14:textId="77777777" w:rsidR="00CE59AA" w:rsidRDefault="00CE59AA" w:rsidP="00CE59AA">
      <w:pPr>
        <w:rPr>
          <w:rFonts w:cs="Arial"/>
          <w:sz w:val="20"/>
          <w:szCs w:val="20"/>
        </w:rPr>
      </w:pPr>
    </w:p>
    <w:p w14:paraId="1AEBEAEC" w14:textId="77777777" w:rsidR="00E4533B" w:rsidRDefault="00B55714">
      <w:pPr>
        <w:pStyle w:val="TOC1"/>
        <w:tabs>
          <w:tab w:val="right" w:leader="dot" w:pos="9016"/>
        </w:tabs>
        <w:rPr>
          <w:rFonts w:eastAsiaTheme="minorEastAsia" w:cstheme="minorBidi"/>
          <w:b w:val="0"/>
          <w:bCs w:val="0"/>
          <w:caps w:val="0"/>
          <w:noProof/>
          <w:sz w:val="22"/>
          <w:szCs w:val="22"/>
          <w:lang w:eastAsia="en-GB" w:bidi="ar-SA"/>
        </w:rPr>
      </w:pPr>
      <w:r w:rsidRPr="006E10A1">
        <w:rPr>
          <w:rFonts w:ascii="Arial" w:hAnsi="Arial" w:cs="Arial"/>
          <w:b w:val="0"/>
          <w:bCs w:val="0"/>
          <w:caps w:val="0"/>
          <w:smallCaps/>
        </w:rPr>
        <w:fldChar w:fldCharType="begin"/>
      </w:r>
      <w:r w:rsidRPr="006E10A1">
        <w:rPr>
          <w:rFonts w:ascii="Arial" w:hAnsi="Arial" w:cs="Arial"/>
        </w:rPr>
        <w:instrText xml:space="preserve"> TOC \h \z \t "Heading 1,1,Heading 2,2,Heading 3,3" </w:instrText>
      </w:r>
      <w:r w:rsidRPr="006E10A1">
        <w:rPr>
          <w:rFonts w:ascii="Arial" w:hAnsi="Arial" w:cs="Arial"/>
          <w:b w:val="0"/>
          <w:bCs w:val="0"/>
          <w:caps w:val="0"/>
          <w:smallCaps/>
        </w:rPr>
        <w:fldChar w:fldCharType="separate"/>
      </w:r>
      <w:hyperlink w:anchor="_Toc419972992" w:history="1">
        <w:r w:rsidR="00E4533B" w:rsidRPr="008C684B">
          <w:rPr>
            <w:rStyle w:val="Hyperlink"/>
            <w:noProof/>
          </w:rPr>
          <w:t>Executive summary</w:t>
        </w:r>
        <w:r w:rsidR="00E4533B">
          <w:rPr>
            <w:noProof/>
            <w:webHidden/>
          </w:rPr>
          <w:tab/>
        </w:r>
        <w:r w:rsidR="00E4533B">
          <w:rPr>
            <w:noProof/>
            <w:webHidden/>
          </w:rPr>
          <w:fldChar w:fldCharType="begin"/>
        </w:r>
        <w:r w:rsidR="00E4533B">
          <w:rPr>
            <w:noProof/>
            <w:webHidden/>
          </w:rPr>
          <w:instrText xml:space="preserve"> PAGEREF _Toc419972992 \h </w:instrText>
        </w:r>
        <w:r w:rsidR="00E4533B">
          <w:rPr>
            <w:noProof/>
            <w:webHidden/>
          </w:rPr>
        </w:r>
        <w:r w:rsidR="00E4533B">
          <w:rPr>
            <w:noProof/>
            <w:webHidden/>
          </w:rPr>
          <w:fldChar w:fldCharType="separate"/>
        </w:r>
        <w:r w:rsidR="00F40D83">
          <w:rPr>
            <w:noProof/>
            <w:webHidden/>
          </w:rPr>
          <w:t>2</w:t>
        </w:r>
        <w:r w:rsidR="00E4533B">
          <w:rPr>
            <w:noProof/>
            <w:webHidden/>
          </w:rPr>
          <w:fldChar w:fldCharType="end"/>
        </w:r>
      </w:hyperlink>
    </w:p>
    <w:p w14:paraId="67A02F75" w14:textId="77777777" w:rsidR="00E4533B" w:rsidRDefault="00F70B59">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9972993" w:history="1">
        <w:r w:rsidR="00E4533B" w:rsidRPr="008C684B">
          <w:rPr>
            <w:rStyle w:val="Hyperlink"/>
            <w:noProof/>
          </w:rPr>
          <w:t>1</w:t>
        </w:r>
        <w:r w:rsidR="00E4533B">
          <w:rPr>
            <w:rFonts w:eastAsiaTheme="minorEastAsia" w:cstheme="minorBidi"/>
            <w:b w:val="0"/>
            <w:bCs w:val="0"/>
            <w:caps w:val="0"/>
            <w:noProof/>
            <w:sz w:val="22"/>
            <w:szCs w:val="22"/>
            <w:lang w:eastAsia="en-GB" w:bidi="ar-SA"/>
          </w:rPr>
          <w:tab/>
        </w:r>
        <w:r w:rsidR="00E4533B" w:rsidRPr="008C684B">
          <w:rPr>
            <w:rStyle w:val="Hyperlink"/>
            <w:noProof/>
          </w:rPr>
          <w:t>Introduction</w:t>
        </w:r>
        <w:r w:rsidR="00E4533B">
          <w:rPr>
            <w:noProof/>
            <w:webHidden/>
          </w:rPr>
          <w:tab/>
        </w:r>
        <w:r w:rsidR="00E4533B">
          <w:rPr>
            <w:noProof/>
            <w:webHidden/>
          </w:rPr>
          <w:fldChar w:fldCharType="begin"/>
        </w:r>
        <w:r w:rsidR="00E4533B">
          <w:rPr>
            <w:noProof/>
            <w:webHidden/>
          </w:rPr>
          <w:instrText xml:space="preserve"> PAGEREF _Toc419972993 \h </w:instrText>
        </w:r>
        <w:r w:rsidR="00E4533B">
          <w:rPr>
            <w:noProof/>
            <w:webHidden/>
          </w:rPr>
        </w:r>
        <w:r w:rsidR="00E4533B">
          <w:rPr>
            <w:noProof/>
            <w:webHidden/>
          </w:rPr>
          <w:fldChar w:fldCharType="separate"/>
        </w:r>
        <w:r w:rsidR="00F40D83">
          <w:rPr>
            <w:noProof/>
            <w:webHidden/>
          </w:rPr>
          <w:t>3</w:t>
        </w:r>
        <w:r w:rsidR="00E4533B">
          <w:rPr>
            <w:noProof/>
            <w:webHidden/>
          </w:rPr>
          <w:fldChar w:fldCharType="end"/>
        </w:r>
      </w:hyperlink>
    </w:p>
    <w:p w14:paraId="07497F89" w14:textId="77777777" w:rsidR="00E4533B" w:rsidRDefault="00F70B59">
      <w:pPr>
        <w:pStyle w:val="TOC2"/>
        <w:tabs>
          <w:tab w:val="left" w:pos="880"/>
          <w:tab w:val="right" w:leader="dot" w:pos="9016"/>
        </w:tabs>
        <w:rPr>
          <w:rFonts w:eastAsiaTheme="minorEastAsia" w:cstheme="minorBidi"/>
          <w:smallCaps w:val="0"/>
          <w:noProof/>
          <w:sz w:val="22"/>
          <w:szCs w:val="22"/>
          <w:lang w:eastAsia="en-GB" w:bidi="ar-SA"/>
        </w:rPr>
      </w:pPr>
      <w:hyperlink w:anchor="_Toc419972994" w:history="1">
        <w:r w:rsidR="00E4533B" w:rsidRPr="008C684B">
          <w:rPr>
            <w:rStyle w:val="Hyperlink"/>
            <w:noProof/>
          </w:rPr>
          <w:t>1.1</w:t>
        </w:r>
        <w:r w:rsidR="00E4533B">
          <w:rPr>
            <w:rFonts w:eastAsiaTheme="minorEastAsia" w:cstheme="minorBidi"/>
            <w:smallCaps w:val="0"/>
            <w:noProof/>
            <w:sz w:val="22"/>
            <w:szCs w:val="22"/>
            <w:lang w:eastAsia="en-GB" w:bidi="ar-SA"/>
          </w:rPr>
          <w:tab/>
        </w:r>
        <w:r w:rsidR="00E4533B" w:rsidRPr="008C684B">
          <w:rPr>
            <w:rStyle w:val="Hyperlink"/>
            <w:noProof/>
          </w:rPr>
          <w:t>The Applicant</w:t>
        </w:r>
        <w:r w:rsidR="00E4533B">
          <w:rPr>
            <w:noProof/>
            <w:webHidden/>
          </w:rPr>
          <w:tab/>
        </w:r>
        <w:r w:rsidR="00E4533B">
          <w:rPr>
            <w:noProof/>
            <w:webHidden/>
          </w:rPr>
          <w:fldChar w:fldCharType="begin"/>
        </w:r>
        <w:r w:rsidR="00E4533B">
          <w:rPr>
            <w:noProof/>
            <w:webHidden/>
          </w:rPr>
          <w:instrText xml:space="preserve"> PAGEREF _Toc419972994 \h </w:instrText>
        </w:r>
        <w:r w:rsidR="00E4533B">
          <w:rPr>
            <w:noProof/>
            <w:webHidden/>
          </w:rPr>
        </w:r>
        <w:r w:rsidR="00E4533B">
          <w:rPr>
            <w:noProof/>
            <w:webHidden/>
          </w:rPr>
          <w:fldChar w:fldCharType="separate"/>
        </w:r>
        <w:r w:rsidR="00F40D83">
          <w:rPr>
            <w:noProof/>
            <w:webHidden/>
          </w:rPr>
          <w:t>3</w:t>
        </w:r>
        <w:r w:rsidR="00E4533B">
          <w:rPr>
            <w:noProof/>
            <w:webHidden/>
          </w:rPr>
          <w:fldChar w:fldCharType="end"/>
        </w:r>
      </w:hyperlink>
    </w:p>
    <w:p w14:paraId="29AE710E" w14:textId="77777777" w:rsidR="00E4533B" w:rsidRDefault="00F70B59">
      <w:pPr>
        <w:pStyle w:val="TOC2"/>
        <w:tabs>
          <w:tab w:val="left" w:pos="880"/>
          <w:tab w:val="right" w:leader="dot" w:pos="9016"/>
        </w:tabs>
        <w:rPr>
          <w:rFonts w:eastAsiaTheme="minorEastAsia" w:cstheme="minorBidi"/>
          <w:smallCaps w:val="0"/>
          <w:noProof/>
          <w:sz w:val="22"/>
          <w:szCs w:val="22"/>
          <w:lang w:eastAsia="en-GB" w:bidi="ar-SA"/>
        </w:rPr>
      </w:pPr>
      <w:hyperlink w:anchor="_Toc419972995" w:history="1">
        <w:r w:rsidR="00E4533B" w:rsidRPr="008C684B">
          <w:rPr>
            <w:rStyle w:val="Hyperlink"/>
            <w:noProof/>
          </w:rPr>
          <w:t>1.2</w:t>
        </w:r>
        <w:r w:rsidR="00E4533B">
          <w:rPr>
            <w:rFonts w:eastAsiaTheme="minorEastAsia" w:cstheme="minorBidi"/>
            <w:smallCaps w:val="0"/>
            <w:noProof/>
            <w:sz w:val="22"/>
            <w:szCs w:val="22"/>
            <w:lang w:eastAsia="en-GB" w:bidi="ar-SA"/>
          </w:rPr>
          <w:tab/>
        </w:r>
        <w:r w:rsidR="00E4533B" w:rsidRPr="008C684B">
          <w:rPr>
            <w:rStyle w:val="Hyperlink"/>
            <w:noProof/>
          </w:rPr>
          <w:t>The Application</w:t>
        </w:r>
        <w:r w:rsidR="00E4533B">
          <w:rPr>
            <w:noProof/>
            <w:webHidden/>
          </w:rPr>
          <w:tab/>
        </w:r>
        <w:r w:rsidR="00E4533B">
          <w:rPr>
            <w:noProof/>
            <w:webHidden/>
          </w:rPr>
          <w:fldChar w:fldCharType="begin"/>
        </w:r>
        <w:r w:rsidR="00E4533B">
          <w:rPr>
            <w:noProof/>
            <w:webHidden/>
          </w:rPr>
          <w:instrText xml:space="preserve"> PAGEREF _Toc419972995 \h </w:instrText>
        </w:r>
        <w:r w:rsidR="00E4533B">
          <w:rPr>
            <w:noProof/>
            <w:webHidden/>
          </w:rPr>
        </w:r>
        <w:r w:rsidR="00E4533B">
          <w:rPr>
            <w:noProof/>
            <w:webHidden/>
          </w:rPr>
          <w:fldChar w:fldCharType="separate"/>
        </w:r>
        <w:r w:rsidR="00F40D83">
          <w:rPr>
            <w:noProof/>
            <w:webHidden/>
          </w:rPr>
          <w:t>3</w:t>
        </w:r>
        <w:r w:rsidR="00E4533B">
          <w:rPr>
            <w:noProof/>
            <w:webHidden/>
          </w:rPr>
          <w:fldChar w:fldCharType="end"/>
        </w:r>
      </w:hyperlink>
    </w:p>
    <w:p w14:paraId="2433E81A" w14:textId="77777777" w:rsidR="00E4533B" w:rsidRDefault="00F70B59">
      <w:pPr>
        <w:pStyle w:val="TOC2"/>
        <w:tabs>
          <w:tab w:val="left" w:pos="880"/>
          <w:tab w:val="right" w:leader="dot" w:pos="9016"/>
        </w:tabs>
        <w:rPr>
          <w:rFonts w:eastAsiaTheme="minorEastAsia" w:cstheme="minorBidi"/>
          <w:smallCaps w:val="0"/>
          <w:noProof/>
          <w:sz w:val="22"/>
          <w:szCs w:val="22"/>
          <w:lang w:eastAsia="en-GB" w:bidi="ar-SA"/>
        </w:rPr>
      </w:pPr>
      <w:hyperlink w:anchor="_Toc419972996" w:history="1">
        <w:r w:rsidR="00E4533B" w:rsidRPr="008C684B">
          <w:rPr>
            <w:rStyle w:val="Hyperlink"/>
            <w:noProof/>
          </w:rPr>
          <w:t>1.3</w:t>
        </w:r>
        <w:r w:rsidR="00E4533B">
          <w:rPr>
            <w:rFonts w:eastAsiaTheme="minorEastAsia" w:cstheme="minorBidi"/>
            <w:smallCaps w:val="0"/>
            <w:noProof/>
            <w:sz w:val="22"/>
            <w:szCs w:val="22"/>
            <w:lang w:eastAsia="en-GB" w:bidi="ar-SA"/>
          </w:rPr>
          <w:tab/>
        </w:r>
        <w:r w:rsidR="00E4533B" w:rsidRPr="008C684B">
          <w:rPr>
            <w:rStyle w:val="Hyperlink"/>
            <w:noProof/>
          </w:rPr>
          <w:t>The current Standard</w:t>
        </w:r>
        <w:r w:rsidR="00E4533B">
          <w:rPr>
            <w:noProof/>
            <w:webHidden/>
          </w:rPr>
          <w:tab/>
        </w:r>
        <w:r w:rsidR="00E4533B">
          <w:rPr>
            <w:noProof/>
            <w:webHidden/>
          </w:rPr>
          <w:fldChar w:fldCharType="begin"/>
        </w:r>
        <w:r w:rsidR="00E4533B">
          <w:rPr>
            <w:noProof/>
            <w:webHidden/>
          </w:rPr>
          <w:instrText xml:space="preserve"> PAGEREF _Toc419972996 \h </w:instrText>
        </w:r>
        <w:r w:rsidR="00E4533B">
          <w:rPr>
            <w:noProof/>
            <w:webHidden/>
          </w:rPr>
        </w:r>
        <w:r w:rsidR="00E4533B">
          <w:rPr>
            <w:noProof/>
            <w:webHidden/>
          </w:rPr>
          <w:fldChar w:fldCharType="separate"/>
        </w:r>
        <w:r w:rsidR="00F40D83">
          <w:rPr>
            <w:noProof/>
            <w:webHidden/>
          </w:rPr>
          <w:t>3</w:t>
        </w:r>
        <w:r w:rsidR="00E4533B">
          <w:rPr>
            <w:noProof/>
            <w:webHidden/>
          </w:rPr>
          <w:fldChar w:fldCharType="end"/>
        </w:r>
      </w:hyperlink>
    </w:p>
    <w:p w14:paraId="765BE1E4" w14:textId="77777777" w:rsidR="00E4533B" w:rsidRDefault="00F70B59">
      <w:pPr>
        <w:pStyle w:val="TOC3"/>
        <w:tabs>
          <w:tab w:val="left" w:pos="1100"/>
          <w:tab w:val="right" w:leader="dot" w:pos="9016"/>
        </w:tabs>
        <w:rPr>
          <w:rFonts w:eastAsiaTheme="minorEastAsia" w:cstheme="minorBidi"/>
          <w:i w:val="0"/>
          <w:iCs w:val="0"/>
          <w:noProof/>
          <w:sz w:val="22"/>
          <w:szCs w:val="22"/>
          <w:lang w:eastAsia="en-GB" w:bidi="ar-SA"/>
        </w:rPr>
      </w:pPr>
      <w:hyperlink w:anchor="_Toc419972997" w:history="1">
        <w:r w:rsidR="00E4533B" w:rsidRPr="008C684B">
          <w:rPr>
            <w:rStyle w:val="Hyperlink"/>
            <w:noProof/>
          </w:rPr>
          <w:t>1.3.1</w:t>
        </w:r>
        <w:r w:rsidR="00E4533B">
          <w:rPr>
            <w:rFonts w:eastAsiaTheme="minorEastAsia" w:cstheme="minorBidi"/>
            <w:i w:val="0"/>
            <w:iCs w:val="0"/>
            <w:noProof/>
            <w:sz w:val="22"/>
            <w:szCs w:val="22"/>
            <w:lang w:eastAsia="en-GB" w:bidi="ar-SA"/>
          </w:rPr>
          <w:tab/>
        </w:r>
        <w:r w:rsidR="00E4533B" w:rsidRPr="008C684B">
          <w:rPr>
            <w:rStyle w:val="Hyperlink"/>
            <w:noProof/>
          </w:rPr>
          <w:t>International Standards</w:t>
        </w:r>
        <w:r w:rsidR="00E4533B">
          <w:rPr>
            <w:noProof/>
            <w:webHidden/>
          </w:rPr>
          <w:tab/>
        </w:r>
        <w:r w:rsidR="00E4533B">
          <w:rPr>
            <w:noProof/>
            <w:webHidden/>
          </w:rPr>
          <w:fldChar w:fldCharType="begin"/>
        </w:r>
        <w:r w:rsidR="00E4533B">
          <w:rPr>
            <w:noProof/>
            <w:webHidden/>
          </w:rPr>
          <w:instrText xml:space="preserve"> PAGEREF _Toc419972997 \h </w:instrText>
        </w:r>
        <w:r w:rsidR="00E4533B">
          <w:rPr>
            <w:noProof/>
            <w:webHidden/>
          </w:rPr>
        </w:r>
        <w:r w:rsidR="00E4533B">
          <w:rPr>
            <w:noProof/>
            <w:webHidden/>
          </w:rPr>
          <w:fldChar w:fldCharType="separate"/>
        </w:r>
        <w:r w:rsidR="00F40D83">
          <w:rPr>
            <w:noProof/>
            <w:webHidden/>
          </w:rPr>
          <w:t>3</w:t>
        </w:r>
        <w:r w:rsidR="00E4533B">
          <w:rPr>
            <w:noProof/>
            <w:webHidden/>
          </w:rPr>
          <w:fldChar w:fldCharType="end"/>
        </w:r>
      </w:hyperlink>
    </w:p>
    <w:p w14:paraId="3DF5EDBA" w14:textId="77777777" w:rsidR="00E4533B" w:rsidRDefault="00F70B59">
      <w:pPr>
        <w:pStyle w:val="TOC2"/>
        <w:tabs>
          <w:tab w:val="left" w:pos="880"/>
          <w:tab w:val="right" w:leader="dot" w:pos="9016"/>
        </w:tabs>
        <w:rPr>
          <w:rFonts w:eastAsiaTheme="minorEastAsia" w:cstheme="minorBidi"/>
          <w:smallCaps w:val="0"/>
          <w:noProof/>
          <w:sz w:val="22"/>
          <w:szCs w:val="22"/>
          <w:lang w:eastAsia="en-GB" w:bidi="ar-SA"/>
        </w:rPr>
      </w:pPr>
      <w:hyperlink w:anchor="_Toc419972998" w:history="1">
        <w:r w:rsidR="00E4533B" w:rsidRPr="008C684B">
          <w:rPr>
            <w:rStyle w:val="Hyperlink"/>
            <w:noProof/>
            <w:u w:color="FFFF00"/>
          </w:rPr>
          <w:t>1.4</w:t>
        </w:r>
        <w:r w:rsidR="00E4533B">
          <w:rPr>
            <w:rFonts w:eastAsiaTheme="minorEastAsia" w:cstheme="minorBidi"/>
            <w:smallCaps w:val="0"/>
            <w:noProof/>
            <w:sz w:val="22"/>
            <w:szCs w:val="22"/>
            <w:lang w:eastAsia="en-GB" w:bidi="ar-SA"/>
          </w:rPr>
          <w:tab/>
        </w:r>
        <w:r w:rsidR="00E4533B" w:rsidRPr="008C684B">
          <w:rPr>
            <w:rStyle w:val="Hyperlink"/>
            <w:noProof/>
            <w:u w:color="FFFF00"/>
          </w:rPr>
          <w:t>Reasons for accepting Application</w:t>
        </w:r>
        <w:r w:rsidR="00E4533B">
          <w:rPr>
            <w:noProof/>
            <w:webHidden/>
          </w:rPr>
          <w:tab/>
        </w:r>
        <w:r w:rsidR="00E4533B">
          <w:rPr>
            <w:noProof/>
            <w:webHidden/>
          </w:rPr>
          <w:fldChar w:fldCharType="begin"/>
        </w:r>
        <w:r w:rsidR="00E4533B">
          <w:rPr>
            <w:noProof/>
            <w:webHidden/>
          </w:rPr>
          <w:instrText xml:space="preserve"> PAGEREF _Toc419972998 \h </w:instrText>
        </w:r>
        <w:r w:rsidR="00E4533B">
          <w:rPr>
            <w:noProof/>
            <w:webHidden/>
          </w:rPr>
        </w:r>
        <w:r w:rsidR="00E4533B">
          <w:rPr>
            <w:noProof/>
            <w:webHidden/>
          </w:rPr>
          <w:fldChar w:fldCharType="separate"/>
        </w:r>
        <w:r w:rsidR="00F40D83">
          <w:rPr>
            <w:noProof/>
            <w:webHidden/>
          </w:rPr>
          <w:t>4</w:t>
        </w:r>
        <w:r w:rsidR="00E4533B">
          <w:rPr>
            <w:noProof/>
            <w:webHidden/>
          </w:rPr>
          <w:fldChar w:fldCharType="end"/>
        </w:r>
      </w:hyperlink>
    </w:p>
    <w:p w14:paraId="1EADC2D4" w14:textId="77777777" w:rsidR="00E4533B" w:rsidRDefault="00F70B59">
      <w:pPr>
        <w:pStyle w:val="TOC2"/>
        <w:tabs>
          <w:tab w:val="left" w:pos="880"/>
          <w:tab w:val="right" w:leader="dot" w:pos="9016"/>
        </w:tabs>
        <w:rPr>
          <w:rFonts w:eastAsiaTheme="minorEastAsia" w:cstheme="minorBidi"/>
          <w:smallCaps w:val="0"/>
          <w:noProof/>
          <w:sz w:val="22"/>
          <w:szCs w:val="22"/>
          <w:lang w:eastAsia="en-GB" w:bidi="ar-SA"/>
        </w:rPr>
      </w:pPr>
      <w:hyperlink w:anchor="_Toc419972999" w:history="1">
        <w:r w:rsidR="00E4533B" w:rsidRPr="008C684B">
          <w:rPr>
            <w:rStyle w:val="Hyperlink"/>
            <w:noProof/>
          </w:rPr>
          <w:t>1.5</w:t>
        </w:r>
        <w:r w:rsidR="00E4533B">
          <w:rPr>
            <w:rFonts w:eastAsiaTheme="minorEastAsia" w:cstheme="minorBidi"/>
            <w:smallCaps w:val="0"/>
            <w:noProof/>
            <w:sz w:val="22"/>
            <w:szCs w:val="22"/>
            <w:lang w:eastAsia="en-GB" w:bidi="ar-SA"/>
          </w:rPr>
          <w:tab/>
        </w:r>
        <w:r w:rsidR="00E4533B" w:rsidRPr="008C684B">
          <w:rPr>
            <w:rStyle w:val="Hyperlink"/>
            <w:noProof/>
          </w:rPr>
          <w:t>Procedure for assessment</w:t>
        </w:r>
        <w:r w:rsidR="00E4533B">
          <w:rPr>
            <w:noProof/>
            <w:webHidden/>
          </w:rPr>
          <w:tab/>
        </w:r>
        <w:r w:rsidR="00E4533B">
          <w:rPr>
            <w:noProof/>
            <w:webHidden/>
          </w:rPr>
          <w:fldChar w:fldCharType="begin"/>
        </w:r>
        <w:r w:rsidR="00E4533B">
          <w:rPr>
            <w:noProof/>
            <w:webHidden/>
          </w:rPr>
          <w:instrText xml:space="preserve"> PAGEREF _Toc419972999 \h </w:instrText>
        </w:r>
        <w:r w:rsidR="00E4533B">
          <w:rPr>
            <w:noProof/>
            <w:webHidden/>
          </w:rPr>
        </w:r>
        <w:r w:rsidR="00E4533B">
          <w:rPr>
            <w:noProof/>
            <w:webHidden/>
          </w:rPr>
          <w:fldChar w:fldCharType="separate"/>
        </w:r>
        <w:r w:rsidR="00F40D83">
          <w:rPr>
            <w:noProof/>
            <w:webHidden/>
          </w:rPr>
          <w:t>4</w:t>
        </w:r>
        <w:r w:rsidR="00E4533B">
          <w:rPr>
            <w:noProof/>
            <w:webHidden/>
          </w:rPr>
          <w:fldChar w:fldCharType="end"/>
        </w:r>
      </w:hyperlink>
    </w:p>
    <w:p w14:paraId="0B17F2B8" w14:textId="77777777" w:rsidR="00E4533B" w:rsidRDefault="00F70B59">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9973000" w:history="1">
        <w:r w:rsidR="00E4533B" w:rsidRPr="008C684B">
          <w:rPr>
            <w:rStyle w:val="Hyperlink"/>
            <w:noProof/>
          </w:rPr>
          <w:t>2</w:t>
        </w:r>
        <w:r w:rsidR="00E4533B">
          <w:rPr>
            <w:rFonts w:eastAsiaTheme="minorEastAsia" w:cstheme="minorBidi"/>
            <w:b w:val="0"/>
            <w:bCs w:val="0"/>
            <w:caps w:val="0"/>
            <w:noProof/>
            <w:sz w:val="22"/>
            <w:szCs w:val="22"/>
            <w:lang w:eastAsia="en-GB" w:bidi="ar-SA"/>
          </w:rPr>
          <w:tab/>
        </w:r>
        <w:r w:rsidR="00E4533B" w:rsidRPr="008C684B">
          <w:rPr>
            <w:rStyle w:val="Hyperlink"/>
            <w:noProof/>
          </w:rPr>
          <w:t xml:space="preserve">Summary </w:t>
        </w:r>
        <w:r w:rsidR="00E4533B" w:rsidRPr="008C684B">
          <w:rPr>
            <w:rStyle w:val="Hyperlink"/>
            <w:noProof/>
            <w:u w:color="FFFF00"/>
          </w:rPr>
          <w:t>of</w:t>
        </w:r>
        <w:r w:rsidR="00E4533B" w:rsidRPr="008C684B">
          <w:rPr>
            <w:rStyle w:val="Hyperlink"/>
            <w:noProof/>
          </w:rPr>
          <w:t xml:space="preserve"> the findings</w:t>
        </w:r>
        <w:r w:rsidR="00E4533B">
          <w:rPr>
            <w:noProof/>
            <w:webHidden/>
          </w:rPr>
          <w:tab/>
        </w:r>
        <w:r w:rsidR="00E4533B">
          <w:rPr>
            <w:noProof/>
            <w:webHidden/>
          </w:rPr>
          <w:fldChar w:fldCharType="begin"/>
        </w:r>
        <w:r w:rsidR="00E4533B">
          <w:rPr>
            <w:noProof/>
            <w:webHidden/>
          </w:rPr>
          <w:instrText xml:space="preserve"> PAGEREF _Toc419973000 \h </w:instrText>
        </w:r>
        <w:r w:rsidR="00E4533B">
          <w:rPr>
            <w:noProof/>
            <w:webHidden/>
          </w:rPr>
        </w:r>
        <w:r w:rsidR="00E4533B">
          <w:rPr>
            <w:noProof/>
            <w:webHidden/>
          </w:rPr>
          <w:fldChar w:fldCharType="separate"/>
        </w:r>
        <w:r w:rsidR="00F40D83">
          <w:rPr>
            <w:noProof/>
            <w:webHidden/>
          </w:rPr>
          <w:t>4</w:t>
        </w:r>
        <w:r w:rsidR="00E4533B">
          <w:rPr>
            <w:noProof/>
            <w:webHidden/>
          </w:rPr>
          <w:fldChar w:fldCharType="end"/>
        </w:r>
      </w:hyperlink>
    </w:p>
    <w:p w14:paraId="30C73D0F" w14:textId="77777777" w:rsidR="00E4533B" w:rsidRDefault="00F70B59">
      <w:pPr>
        <w:pStyle w:val="TOC2"/>
        <w:tabs>
          <w:tab w:val="left" w:pos="880"/>
          <w:tab w:val="right" w:leader="dot" w:pos="9016"/>
        </w:tabs>
        <w:rPr>
          <w:rFonts w:eastAsiaTheme="minorEastAsia" w:cstheme="minorBidi"/>
          <w:smallCaps w:val="0"/>
          <w:noProof/>
          <w:sz w:val="22"/>
          <w:szCs w:val="22"/>
          <w:lang w:eastAsia="en-GB" w:bidi="ar-SA"/>
        </w:rPr>
      </w:pPr>
      <w:hyperlink w:anchor="_Toc419973001" w:history="1">
        <w:r w:rsidR="00E4533B" w:rsidRPr="008C684B">
          <w:rPr>
            <w:rStyle w:val="Hyperlink"/>
            <w:noProof/>
          </w:rPr>
          <w:t>2.1</w:t>
        </w:r>
        <w:r w:rsidR="00E4533B">
          <w:rPr>
            <w:rFonts w:eastAsiaTheme="minorEastAsia" w:cstheme="minorBidi"/>
            <w:smallCaps w:val="0"/>
            <w:noProof/>
            <w:sz w:val="22"/>
            <w:szCs w:val="22"/>
            <w:lang w:eastAsia="en-GB" w:bidi="ar-SA"/>
          </w:rPr>
          <w:tab/>
        </w:r>
        <w:r w:rsidR="00E4533B" w:rsidRPr="008C684B">
          <w:rPr>
            <w:rStyle w:val="Hyperlink"/>
            <w:noProof/>
          </w:rPr>
          <w:t>Summary of issues raised in submissions</w:t>
        </w:r>
        <w:r w:rsidR="00E4533B">
          <w:rPr>
            <w:noProof/>
            <w:webHidden/>
          </w:rPr>
          <w:tab/>
        </w:r>
        <w:r w:rsidR="00E4533B">
          <w:rPr>
            <w:noProof/>
            <w:webHidden/>
          </w:rPr>
          <w:fldChar w:fldCharType="begin"/>
        </w:r>
        <w:r w:rsidR="00E4533B">
          <w:rPr>
            <w:noProof/>
            <w:webHidden/>
          </w:rPr>
          <w:instrText xml:space="preserve"> PAGEREF _Toc419973001 \h </w:instrText>
        </w:r>
        <w:r w:rsidR="00E4533B">
          <w:rPr>
            <w:noProof/>
            <w:webHidden/>
          </w:rPr>
        </w:r>
        <w:r w:rsidR="00E4533B">
          <w:rPr>
            <w:noProof/>
            <w:webHidden/>
          </w:rPr>
          <w:fldChar w:fldCharType="separate"/>
        </w:r>
        <w:r w:rsidR="00F40D83">
          <w:rPr>
            <w:noProof/>
            <w:webHidden/>
          </w:rPr>
          <w:t>4</w:t>
        </w:r>
        <w:r w:rsidR="00E4533B">
          <w:rPr>
            <w:noProof/>
            <w:webHidden/>
          </w:rPr>
          <w:fldChar w:fldCharType="end"/>
        </w:r>
      </w:hyperlink>
    </w:p>
    <w:p w14:paraId="667E3579" w14:textId="77777777" w:rsidR="00E4533B" w:rsidRDefault="00F70B59">
      <w:pPr>
        <w:pStyle w:val="TOC2"/>
        <w:tabs>
          <w:tab w:val="left" w:pos="880"/>
          <w:tab w:val="right" w:leader="dot" w:pos="9016"/>
        </w:tabs>
        <w:rPr>
          <w:rFonts w:eastAsiaTheme="minorEastAsia" w:cstheme="minorBidi"/>
          <w:smallCaps w:val="0"/>
          <w:noProof/>
          <w:sz w:val="22"/>
          <w:szCs w:val="22"/>
          <w:lang w:eastAsia="en-GB" w:bidi="ar-SA"/>
        </w:rPr>
      </w:pPr>
      <w:hyperlink w:anchor="_Toc419973002" w:history="1">
        <w:r w:rsidR="00E4533B" w:rsidRPr="008C684B">
          <w:rPr>
            <w:rStyle w:val="Hyperlink"/>
            <w:noProof/>
          </w:rPr>
          <w:t>2.2</w:t>
        </w:r>
        <w:r w:rsidR="00E4533B">
          <w:rPr>
            <w:rFonts w:eastAsiaTheme="minorEastAsia" w:cstheme="minorBidi"/>
            <w:smallCaps w:val="0"/>
            <w:noProof/>
            <w:sz w:val="22"/>
            <w:szCs w:val="22"/>
            <w:lang w:eastAsia="en-GB" w:bidi="ar-SA"/>
          </w:rPr>
          <w:tab/>
        </w:r>
        <w:r w:rsidR="00E4533B" w:rsidRPr="008C684B">
          <w:rPr>
            <w:rStyle w:val="Hyperlink"/>
            <w:noProof/>
          </w:rPr>
          <w:t>Risk assessment</w:t>
        </w:r>
        <w:r w:rsidR="00E4533B">
          <w:rPr>
            <w:noProof/>
            <w:webHidden/>
          </w:rPr>
          <w:tab/>
        </w:r>
        <w:r w:rsidR="00E4533B">
          <w:rPr>
            <w:noProof/>
            <w:webHidden/>
          </w:rPr>
          <w:fldChar w:fldCharType="begin"/>
        </w:r>
        <w:r w:rsidR="00E4533B">
          <w:rPr>
            <w:noProof/>
            <w:webHidden/>
          </w:rPr>
          <w:instrText xml:space="preserve"> PAGEREF _Toc419973002 \h </w:instrText>
        </w:r>
        <w:r w:rsidR="00E4533B">
          <w:rPr>
            <w:noProof/>
            <w:webHidden/>
          </w:rPr>
        </w:r>
        <w:r w:rsidR="00E4533B">
          <w:rPr>
            <w:noProof/>
            <w:webHidden/>
          </w:rPr>
          <w:fldChar w:fldCharType="separate"/>
        </w:r>
        <w:r w:rsidR="00F40D83">
          <w:rPr>
            <w:noProof/>
            <w:webHidden/>
          </w:rPr>
          <w:t>4</w:t>
        </w:r>
        <w:r w:rsidR="00E4533B">
          <w:rPr>
            <w:noProof/>
            <w:webHidden/>
          </w:rPr>
          <w:fldChar w:fldCharType="end"/>
        </w:r>
      </w:hyperlink>
    </w:p>
    <w:p w14:paraId="12D658AC" w14:textId="77777777" w:rsidR="00E4533B" w:rsidRDefault="00F70B59">
      <w:pPr>
        <w:pStyle w:val="TOC2"/>
        <w:tabs>
          <w:tab w:val="left" w:pos="880"/>
          <w:tab w:val="right" w:leader="dot" w:pos="9016"/>
        </w:tabs>
        <w:rPr>
          <w:rFonts w:eastAsiaTheme="minorEastAsia" w:cstheme="minorBidi"/>
          <w:smallCaps w:val="0"/>
          <w:noProof/>
          <w:sz w:val="22"/>
          <w:szCs w:val="22"/>
          <w:lang w:eastAsia="en-GB" w:bidi="ar-SA"/>
        </w:rPr>
      </w:pPr>
      <w:hyperlink w:anchor="_Toc419973003" w:history="1">
        <w:r w:rsidR="00E4533B" w:rsidRPr="008C684B">
          <w:rPr>
            <w:rStyle w:val="Hyperlink"/>
            <w:noProof/>
          </w:rPr>
          <w:t>2.3</w:t>
        </w:r>
        <w:r w:rsidR="00E4533B">
          <w:rPr>
            <w:rFonts w:eastAsiaTheme="minorEastAsia" w:cstheme="minorBidi"/>
            <w:smallCaps w:val="0"/>
            <w:noProof/>
            <w:sz w:val="22"/>
            <w:szCs w:val="22"/>
            <w:lang w:eastAsia="en-GB" w:bidi="ar-SA"/>
          </w:rPr>
          <w:tab/>
        </w:r>
        <w:r w:rsidR="00E4533B" w:rsidRPr="008C684B">
          <w:rPr>
            <w:rStyle w:val="Hyperlink"/>
            <w:noProof/>
          </w:rPr>
          <w:t>Risk management</w:t>
        </w:r>
        <w:r w:rsidR="00E4533B">
          <w:rPr>
            <w:noProof/>
            <w:webHidden/>
          </w:rPr>
          <w:tab/>
        </w:r>
        <w:r w:rsidR="00E4533B">
          <w:rPr>
            <w:noProof/>
            <w:webHidden/>
          </w:rPr>
          <w:fldChar w:fldCharType="begin"/>
        </w:r>
        <w:r w:rsidR="00E4533B">
          <w:rPr>
            <w:noProof/>
            <w:webHidden/>
          </w:rPr>
          <w:instrText xml:space="preserve"> PAGEREF _Toc419973003 \h </w:instrText>
        </w:r>
        <w:r w:rsidR="00E4533B">
          <w:rPr>
            <w:noProof/>
            <w:webHidden/>
          </w:rPr>
        </w:r>
        <w:r w:rsidR="00E4533B">
          <w:rPr>
            <w:noProof/>
            <w:webHidden/>
          </w:rPr>
          <w:fldChar w:fldCharType="separate"/>
        </w:r>
        <w:r w:rsidR="00F40D83">
          <w:rPr>
            <w:noProof/>
            <w:webHidden/>
          </w:rPr>
          <w:t>5</w:t>
        </w:r>
        <w:r w:rsidR="00E4533B">
          <w:rPr>
            <w:noProof/>
            <w:webHidden/>
          </w:rPr>
          <w:fldChar w:fldCharType="end"/>
        </w:r>
      </w:hyperlink>
    </w:p>
    <w:p w14:paraId="44147FAC" w14:textId="77777777" w:rsidR="00E4533B" w:rsidRDefault="00F70B59">
      <w:pPr>
        <w:pStyle w:val="TOC3"/>
        <w:tabs>
          <w:tab w:val="left" w:pos="1100"/>
          <w:tab w:val="right" w:leader="dot" w:pos="9016"/>
        </w:tabs>
        <w:rPr>
          <w:rFonts w:eastAsiaTheme="minorEastAsia" w:cstheme="minorBidi"/>
          <w:i w:val="0"/>
          <w:iCs w:val="0"/>
          <w:noProof/>
          <w:sz w:val="22"/>
          <w:szCs w:val="22"/>
          <w:lang w:eastAsia="en-GB" w:bidi="ar-SA"/>
        </w:rPr>
      </w:pPr>
      <w:hyperlink w:anchor="_Toc419973004" w:history="1">
        <w:r w:rsidR="00E4533B" w:rsidRPr="008C684B">
          <w:rPr>
            <w:rStyle w:val="Hyperlink"/>
            <w:noProof/>
          </w:rPr>
          <w:t>2.3.1</w:t>
        </w:r>
        <w:r w:rsidR="00E4533B">
          <w:rPr>
            <w:rFonts w:eastAsiaTheme="minorEastAsia" w:cstheme="minorBidi"/>
            <w:i w:val="0"/>
            <w:iCs w:val="0"/>
            <w:noProof/>
            <w:sz w:val="22"/>
            <w:szCs w:val="22"/>
            <w:lang w:eastAsia="en-GB" w:bidi="ar-SA"/>
          </w:rPr>
          <w:tab/>
        </w:r>
        <w:r w:rsidR="00E4533B" w:rsidRPr="008C684B">
          <w:rPr>
            <w:rStyle w:val="Hyperlink"/>
            <w:noProof/>
          </w:rPr>
          <w:t>Enzyme nomenclature</w:t>
        </w:r>
        <w:r w:rsidR="00E4533B">
          <w:rPr>
            <w:noProof/>
            <w:webHidden/>
          </w:rPr>
          <w:tab/>
        </w:r>
        <w:r w:rsidR="00E4533B">
          <w:rPr>
            <w:noProof/>
            <w:webHidden/>
          </w:rPr>
          <w:fldChar w:fldCharType="begin"/>
        </w:r>
        <w:r w:rsidR="00E4533B">
          <w:rPr>
            <w:noProof/>
            <w:webHidden/>
          </w:rPr>
          <w:instrText xml:space="preserve"> PAGEREF _Toc419973004 \h </w:instrText>
        </w:r>
        <w:r w:rsidR="00E4533B">
          <w:rPr>
            <w:noProof/>
            <w:webHidden/>
          </w:rPr>
        </w:r>
        <w:r w:rsidR="00E4533B">
          <w:rPr>
            <w:noProof/>
            <w:webHidden/>
          </w:rPr>
          <w:fldChar w:fldCharType="separate"/>
        </w:r>
        <w:r w:rsidR="00F40D83">
          <w:rPr>
            <w:noProof/>
            <w:webHidden/>
          </w:rPr>
          <w:t>5</w:t>
        </w:r>
        <w:r w:rsidR="00E4533B">
          <w:rPr>
            <w:noProof/>
            <w:webHidden/>
          </w:rPr>
          <w:fldChar w:fldCharType="end"/>
        </w:r>
      </w:hyperlink>
    </w:p>
    <w:p w14:paraId="6172C45F" w14:textId="77777777" w:rsidR="00E4533B" w:rsidRDefault="00F70B59">
      <w:pPr>
        <w:pStyle w:val="TOC3"/>
        <w:tabs>
          <w:tab w:val="left" w:pos="1100"/>
          <w:tab w:val="right" w:leader="dot" w:pos="9016"/>
        </w:tabs>
        <w:rPr>
          <w:rFonts w:eastAsiaTheme="minorEastAsia" w:cstheme="minorBidi"/>
          <w:i w:val="0"/>
          <w:iCs w:val="0"/>
          <w:noProof/>
          <w:sz w:val="22"/>
          <w:szCs w:val="22"/>
          <w:lang w:eastAsia="en-GB" w:bidi="ar-SA"/>
        </w:rPr>
      </w:pPr>
      <w:hyperlink w:anchor="_Toc419973005" w:history="1">
        <w:r w:rsidR="00E4533B" w:rsidRPr="008C684B">
          <w:rPr>
            <w:rStyle w:val="Hyperlink"/>
            <w:noProof/>
          </w:rPr>
          <w:t>2.3.2</w:t>
        </w:r>
        <w:r w:rsidR="00E4533B">
          <w:rPr>
            <w:rFonts w:eastAsiaTheme="minorEastAsia" w:cstheme="minorBidi"/>
            <w:i w:val="0"/>
            <w:iCs w:val="0"/>
            <w:noProof/>
            <w:sz w:val="22"/>
            <w:szCs w:val="22"/>
            <w:lang w:eastAsia="en-GB" w:bidi="ar-SA"/>
          </w:rPr>
          <w:tab/>
        </w:r>
        <w:r w:rsidR="00E4533B" w:rsidRPr="008C684B">
          <w:rPr>
            <w:rStyle w:val="Hyperlink"/>
            <w:noProof/>
          </w:rPr>
          <w:t>Labelling</w:t>
        </w:r>
        <w:r w:rsidR="00E4533B">
          <w:rPr>
            <w:noProof/>
            <w:webHidden/>
          </w:rPr>
          <w:tab/>
        </w:r>
        <w:r w:rsidR="00E4533B">
          <w:rPr>
            <w:noProof/>
            <w:webHidden/>
          </w:rPr>
          <w:fldChar w:fldCharType="begin"/>
        </w:r>
        <w:r w:rsidR="00E4533B">
          <w:rPr>
            <w:noProof/>
            <w:webHidden/>
          </w:rPr>
          <w:instrText xml:space="preserve"> PAGEREF _Toc419973005 \h </w:instrText>
        </w:r>
        <w:r w:rsidR="00E4533B">
          <w:rPr>
            <w:noProof/>
            <w:webHidden/>
          </w:rPr>
        </w:r>
        <w:r w:rsidR="00E4533B">
          <w:rPr>
            <w:noProof/>
            <w:webHidden/>
          </w:rPr>
          <w:fldChar w:fldCharType="separate"/>
        </w:r>
        <w:r w:rsidR="00F40D83">
          <w:rPr>
            <w:noProof/>
            <w:webHidden/>
          </w:rPr>
          <w:t>5</w:t>
        </w:r>
        <w:r w:rsidR="00E4533B">
          <w:rPr>
            <w:noProof/>
            <w:webHidden/>
          </w:rPr>
          <w:fldChar w:fldCharType="end"/>
        </w:r>
      </w:hyperlink>
    </w:p>
    <w:p w14:paraId="0AE45704" w14:textId="77777777" w:rsidR="00E4533B" w:rsidRDefault="00F70B59">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9973006" w:history="1">
        <w:r w:rsidR="00E4533B" w:rsidRPr="008C684B">
          <w:rPr>
            <w:rStyle w:val="Hyperlink"/>
            <w:noProof/>
          </w:rPr>
          <w:t>3</w:t>
        </w:r>
        <w:r w:rsidR="00E4533B">
          <w:rPr>
            <w:rFonts w:eastAsiaTheme="minorEastAsia" w:cstheme="minorBidi"/>
            <w:b w:val="0"/>
            <w:bCs w:val="0"/>
            <w:caps w:val="0"/>
            <w:noProof/>
            <w:sz w:val="22"/>
            <w:szCs w:val="22"/>
            <w:lang w:eastAsia="en-GB" w:bidi="ar-SA"/>
          </w:rPr>
          <w:tab/>
        </w:r>
        <w:r w:rsidR="00E4533B" w:rsidRPr="008C684B">
          <w:rPr>
            <w:rStyle w:val="Hyperlink"/>
            <w:noProof/>
          </w:rPr>
          <w:t>Impact analysis</w:t>
        </w:r>
        <w:r w:rsidR="00E4533B">
          <w:rPr>
            <w:noProof/>
            <w:webHidden/>
          </w:rPr>
          <w:tab/>
        </w:r>
        <w:r w:rsidR="00E4533B">
          <w:rPr>
            <w:noProof/>
            <w:webHidden/>
          </w:rPr>
          <w:fldChar w:fldCharType="begin"/>
        </w:r>
        <w:r w:rsidR="00E4533B">
          <w:rPr>
            <w:noProof/>
            <w:webHidden/>
          </w:rPr>
          <w:instrText xml:space="preserve"> PAGEREF _Toc419973006 \h </w:instrText>
        </w:r>
        <w:r w:rsidR="00E4533B">
          <w:rPr>
            <w:noProof/>
            <w:webHidden/>
          </w:rPr>
        </w:r>
        <w:r w:rsidR="00E4533B">
          <w:rPr>
            <w:noProof/>
            <w:webHidden/>
          </w:rPr>
          <w:fldChar w:fldCharType="separate"/>
        </w:r>
        <w:r w:rsidR="00F40D83">
          <w:rPr>
            <w:noProof/>
            <w:webHidden/>
          </w:rPr>
          <w:t>6</w:t>
        </w:r>
        <w:r w:rsidR="00E4533B">
          <w:rPr>
            <w:noProof/>
            <w:webHidden/>
          </w:rPr>
          <w:fldChar w:fldCharType="end"/>
        </w:r>
      </w:hyperlink>
    </w:p>
    <w:p w14:paraId="74EAFA82" w14:textId="77777777" w:rsidR="00E4533B" w:rsidRDefault="00F70B59">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9973007" w:history="1">
        <w:r w:rsidR="00E4533B" w:rsidRPr="008C684B">
          <w:rPr>
            <w:rStyle w:val="Hyperlink"/>
            <w:noProof/>
          </w:rPr>
          <w:t>4</w:t>
        </w:r>
        <w:r w:rsidR="00E4533B">
          <w:rPr>
            <w:rFonts w:eastAsiaTheme="minorEastAsia" w:cstheme="minorBidi"/>
            <w:b w:val="0"/>
            <w:bCs w:val="0"/>
            <w:caps w:val="0"/>
            <w:noProof/>
            <w:sz w:val="22"/>
            <w:szCs w:val="22"/>
            <w:lang w:eastAsia="en-GB" w:bidi="ar-SA"/>
          </w:rPr>
          <w:tab/>
        </w:r>
        <w:r w:rsidR="00E4533B" w:rsidRPr="008C684B">
          <w:rPr>
            <w:rStyle w:val="Hyperlink"/>
            <w:noProof/>
          </w:rPr>
          <w:t>Decision</w:t>
        </w:r>
        <w:r w:rsidR="00E4533B">
          <w:rPr>
            <w:noProof/>
            <w:webHidden/>
          </w:rPr>
          <w:tab/>
        </w:r>
        <w:r w:rsidR="00E4533B">
          <w:rPr>
            <w:noProof/>
            <w:webHidden/>
          </w:rPr>
          <w:fldChar w:fldCharType="begin"/>
        </w:r>
        <w:r w:rsidR="00E4533B">
          <w:rPr>
            <w:noProof/>
            <w:webHidden/>
          </w:rPr>
          <w:instrText xml:space="preserve"> PAGEREF _Toc419973007 \h </w:instrText>
        </w:r>
        <w:r w:rsidR="00E4533B">
          <w:rPr>
            <w:noProof/>
            <w:webHidden/>
          </w:rPr>
        </w:r>
        <w:r w:rsidR="00E4533B">
          <w:rPr>
            <w:noProof/>
            <w:webHidden/>
          </w:rPr>
          <w:fldChar w:fldCharType="separate"/>
        </w:r>
        <w:r w:rsidR="00F40D83">
          <w:rPr>
            <w:noProof/>
            <w:webHidden/>
          </w:rPr>
          <w:t>6</w:t>
        </w:r>
        <w:r w:rsidR="00E4533B">
          <w:rPr>
            <w:noProof/>
            <w:webHidden/>
          </w:rPr>
          <w:fldChar w:fldCharType="end"/>
        </w:r>
      </w:hyperlink>
    </w:p>
    <w:p w14:paraId="7599470F" w14:textId="77777777" w:rsidR="00E4533B" w:rsidRDefault="00F70B59">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9973008" w:history="1">
        <w:r w:rsidR="00E4533B" w:rsidRPr="008C684B">
          <w:rPr>
            <w:rStyle w:val="Hyperlink"/>
            <w:noProof/>
          </w:rPr>
          <w:t>5</w:t>
        </w:r>
        <w:r w:rsidR="00E4533B">
          <w:rPr>
            <w:rFonts w:eastAsiaTheme="minorEastAsia" w:cstheme="minorBidi"/>
            <w:b w:val="0"/>
            <w:bCs w:val="0"/>
            <w:caps w:val="0"/>
            <w:noProof/>
            <w:sz w:val="22"/>
            <w:szCs w:val="22"/>
            <w:lang w:eastAsia="en-GB" w:bidi="ar-SA"/>
          </w:rPr>
          <w:tab/>
        </w:r>
        <w:r w:rsidR="00E4533B" w:rsidRPr="008C684B">
          <w:rPr>
            <w:rStyle w:val="Hyperlink"/>
            <w:noProof/>
          </w:rPr>
          <w:t>Risk communication</w:t>
        </w:r>
        <w:r w:rsidR="00E4533B">
          <w:rPr>
            <w:noProof/>
            <w:webHidden/>
          </w:rPr>
          <w:tab/>
        </w:r>
        <w:r w:rsidR="00E4533B">
          <w:rPr>
            <w:noProof/>
            <w:webHidden/>
          </w:rPr>
          <w:fldChar w:fldCharType="begin"/>
        </w:r>
        <w:r w:rsidR="00E4533B">
          <w:rPr>
            <w:noProof/>
            <w:webHidden/>
          </w:rPr>
          <w:instrText xml:space="preserve"> PAGEREF _Toc419973008 \h </w:instrText>
        </w:r>
        <w:r w:rsidR="00E4533B">
          <w:rPr>
            <w:noProof/>
            <w:webHidden/>
          </w:rPr>
        </w:r>
        <w:r w:rsidR="00E4533B">
          <w:rPr>
            <w:noProof/>
            <w:webHidden/>
          </w:rPr>
          <w:fldChar w:fldCharType="separate"/>
        </w:r>
        <w:r w:rsidR="00F40D83">
          <w:rPr>
            <w:noProof/>
            <w:webHidden/>
          </w:rPr>
          <w:t>6</w:t>
        </w:r>
        <w:r w:rsidR="00E4533B">
          <w:rPr>
            <w:noProof/>
            <w:webHidden/>
          </w:rPr>
          <w:fldChar w:fldCharType="end"/>
        </w:r>
      </w:hyperlink>
    </w:p>
    <w:p w14:paraId="1447F1A1" w14:textId="77777777" w:rsidR="00E4533B" w:rsidRDefault="00F70B59">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9973009" w:history="1">
        <w:r w:rsidR="00E4533B" w:rsidRPr="008C684B">
          <w:rPr>
            <w:rStyle w:val="Hyperlink"/>
            <w:noProof/>
          </w:rPr>
          <w:t>6</w:t>
        </w:r>
        <w:r w:rsidR="00E4533B">
          <w:rPr>
            <w:rFonts w:eastAsiaTheme="minorEastAsia" w:cstheme="minorBidi"/>
            <w:b w:val="0"/>
            <w:bCs w:val="0"/>
            <w:caps w:val="0"/>
            <w:noProof/>
            <w:sz w:val="22"/>
            <w:szCs w:val="22"/>
            <w:lang w:eastAsia="en-GB" w:bidi="ar-SA"/>
          </w:rPr>
          <w:tab/>
        </w:r>
        <w:r w:rsidR="00E4533B" w:rsidRPr="008C684B">
          <w:rPr>
            <w:rStyle w:val="Hyperlink"/>
            <w:noProof/>
          </w:rPr>
          <w:t>FSANZ Act assessment requirements</w:t>
        </w:r>
        <w:r w:rsidR="00E4533B">
          <w:rPr>
            <w:noProof/>
            <w:webHidden/>
          </w:rPr>
          <w:tab/>
        </w:r>
        <w:r w:rsidR="00E4533B">
          <w:rPr>
            <w:noProof/>
            <w:webHidden/>
          </w:rPr>
          <w:fldChar w:fldCharType="begin"/>
        </w:r>
        <w:r w:rsidR="00E4533B">
          <w:rPr>
            <w:noProof/>
            <w:webHidden/>
          </w:rPr>
          <w:instrText xml:space="preserve"> PAGEREF _Toc419973009 \h </w:instrText>
        </w:r>
        <w:r w:rsidR="00E4533B">
          <w:rPr>
            <w:noProof/>
            <w:webHidden/>
          </w:rPr>
        </w:r>
        <w:r w:rsidR="00E4533B">
          <w:rPr>
            <w:noProof/>
            <w:webHidden/>
          </w:rPr>
          <w:fldChar w:fldCharType="separate"/>
        </w:r>
        <w:r w:rsidR="00F40D83">
          <w:rPr>
            <w:noProof/>
            <w:webHidden/>
          </w:rPr>
          <w:t>7</w:t>
        </w:r>
        <w:r w:rsidR="00E4533B">
          <w:rPr>
            <w:noProof/>
            <w:webHidden/>
          </w:rPr>
          <w:fldChar w:fldCharType="end"/>
        </w:r>
      </w:hyperlink>
    </w:p>
    <w:p w14:paraId="270D659D" w14:textId="77777777" w:rsidR="00E4533B" w:rsidRDefault="00F70B59">
      <w:pPr>
        <w:pStyle w:val="TOC2"/>
        <w:tabs>
          <w:tab w:val="left" w:pos="880"/>
          <w:tab w:val="right" w:leader="dot" w:pos="9016"/>
        </w:tabs>
        <w:rPr>
          <w:rFonts w:eastAsiaTheme="minorEastAsia" w:cstheme="minorBidi"/>
          <w:smallCaps w:val="0"/>
          <w:noProof/>
          <w:sz w:val="22"/>
          <w:szCs w:val="22"/>
          <w:lang w:eastAsia="en-GB" w:bidi="ar-SA"/>
        </w:rPr>
      </w:pPr>
      <w:hyperlink w:anchor="_Toc419973010" w:history="1">
        <w:r w:rsidR="00E4533B" w:rsidRPr="008C684B">
          <w:rPr>
            <w:rStyle w:val="Hyperlink"/>
            <w:noProof/>
          </w:rPr>
          <w:t>6.1</w:t>
        </w:r>
        <w:r w:rsidR="00E4533B">
          <w:rPr>
            <w:rFonts w:eastAsiaTheme="minorEastAsia" w:cstheme="minorBidi"/>
            <w:smallCaps w:val="0"/>
            <w:noProof/>
            <w:sz w:val="22"/>
            <w:szCs w:val="22"/>
            <w:lang w:eastAsia="en-GB" w:bidi="ar-SA"/>
          </w:rPr>
          <w:tab/>
        </w:r>
        <w:r w:rsidR="00E4533B" w:rsidRPr="008C684B">
          <w:rPr>
            <w:rStyle w:val="Hyperlink"/>
            <w:noProof/>
          </w:rPr>
          <w:t>Section 29</w:t>
        </w:r>
        <w:r w:rsidR="00E4533B">
          <w:rPr>
            <w:noProof/>
            <w:webHidden/>
          </w:rPr>
          <w:tab/>
        </w:r>
        <w:r w:rsidR="00E4533B">
          <w:rPr>
            <w:noProof/>
            <w:webHidden/>
          </w:rPr>
          <w:fldChar w:fldCharType="begin"/>
        </w:r>
        <w:r w:rsidR="00E4533B">
          <w:rPr>
            <w:noProof/>
            <w:webHidden/>
          </w:rPr>
          <w:instrText xml:space="preserve"> PAGEREF _Toc419973010 \h </w:instrText>
        </w:r>
        <w:r w:rsidR="00E4533B">
          <w:rPr>
            <w:noProof/>
            <w:webHidden/>
          </w:rPr>
        </w:r>
        <w:r w:rsidR="00E4533B">
          <w:rPr>
            <w:noProof/>
            <w:webHidden/>
          </w:rPr>
          <w:fldChar w:fldCharType="separate"/>
        </w:r>
        <w:r w:rsidR="00F40D83">
          <w:rPr>
            <w:noProof/>
            <w:webHidden/>
          </w:rPr>
          <w:t>7</w:t>
        </w:r>
        <w:r w:rsidR="00E4533B">
          <w:rPr>
            <w:noProof/>
            <w:webHidden/>
          </w:rPr>
          <w:fldChar w:fldCharType="end"/>
        </w:r>
      </w:hyperlink>
    </w:p>
    <w:p w14:paraId="47FFED62" w14:textId="77777777" w:rsidR="00E4533B" w:rsidRDefault="00F70B59">
      <w:pPr>
        <w:pStyle w:val="TOC3"/>
        <w:tabs>
          <w:tab w:val="left" w:pos="1100"/>
          <w:tab w:val="right" w:leader="dot" w:pos="9016"/>
        </w:tabs>
        <w:rPr>
          <w:rFonts w:eastAsiaTheme="minorEastAsia" w:cstheme="minorBidi"/>
          <w:i w:val="0"/>
          <w:iCs w:val="0"/>
          <w:noProof/>
          <w:sz w:val="22"/>
          <w:szCs w:val="22"/>
          <w:lang w:eastAsia="en-GB" w:bidi="ar-SA"/>
        </w:rPr>
      </w:pPr>
      <w:hyperlink w:anchor="_Toc419973011" w:history="1">
        <w:r w:rsidR="00E4533B" w:rsidRPr="008C684B">
          <w:rPr>
            <w:rStyle w:val="Hyperlink"/>
            <w:noProof/>
          </w:rPr>
          <w:t>6.1.1</w:t>
        </w:r>
        <w:r w:rsidR="00E4533B">
          <w:rPr>
            <w:rFonts w:eastAsiaTheme="minorEastAsia" w:cstheme="minorBidi"/>
            <w:i w:val="0"/>
            <w:iCs w:val="0"/>
            <w:noProof/>
            <w:sz w:val="22"/>
            <w:szCs w:val="22"/>
            <w:lang w:eastAsia="en-GB" w:bidi="ar-SA"/>
          </w:rPr>
          <w:tab/>
        </w:r>
        <w:r w:rsidR="00E4533B" w:rsidRPr="008C684B">
          <w:rPr>
            <w:rStyle w:val="Hyperlink"/>
            <w:noProof/>
          </w:rPr>
          <w:t>Cost benefit analysis</w:t>
        </w:r>
        <w:r w:rsidR="00E4533B">
          <w:rPr>
            <w:noProof/>
            <w:webHidden/>
          </w:rPr>
          <w:tab/>
        </w:r>
        <w:r w:rsidR="00E4533B">
          <w:rPr>
            <w:noProof/>
            <w:webHidden/>
          </w:rPr>
          <w:fldChar w:fldCharType="begin"/>
        </w:r>
        <w:r w:rsidR="00E4533B">
          <w:rPr>
            <w:noProof/>
            <w:webHidden/>
          </w:rPr>
          <w:instrText xml:space="preserve"> PAGEREF _Toc419973011 \h </w:instrText>
        </w:r>
        <w:r w:rsidR="00E4533B">
          <w:rPr>
            <w:noProof/>
            <w:webHidden/>
          </w:rPr>
        </w:r>
        <w:r w:rsidR="00E4533B">
          <w:rPr>
            <w:noProof/>
            <w:webHidden/>
          </w:rPr>
          <w:fldChar w:fldCharType="separate"/>
        </w:r>
        <w:r w:rsidR="00F40D83">
          <w:rPr>
            <w:noProof/>
            <w:webHidden/>
          </w:rPr>
          <w:t>7</w:t>
        </w:r>
        <w:r w:rsidR="00E4533B">
          <w:rPr>
            <w:noProof/>
            <w:webHidden/>
          </w:rPr>
          <w:fldChar w:fldCharType="end"/>
        </w:r>
      </w:hyperlink>
    </w:p>
    <w:p w14:paraId="4042AF07" w14:textId="77777777" w:rsidR="00E4533B" w:rsidRDefault="00F70B59">
      <w:pPr>
        <w:pStyle w:val="TOC3"/>
        <w:tabs>
          <w:tab w:val="left" w:pos="1100"/>
          <w:tab w:val="right" w:leader="dot" w:pos="9016"/>
        </w:tabs>
        <w:rPr>
          <w:rFonts w:eastAsiaTheme="minorEastAsia" w:cstheme="minorBidi"/>
          <w:i w:val="0"/>
          <w:iCs w:val="0"/>
          <w:noProof/>
          <w:sz w:val="22"/>
          <w:szCs w:val="22"/>
          <w:lang w:eastAsia="en-GB" w:bidi="ar-SA"/>
        </w:rPr>
      </w:pPr>
      <w:hyperlink w:anchor="_Toc419973012" w:history="1">
        <w:r w:rsidR="00E4533B" w:rsidRPr="008C684B">
          <w:rPr>
            <w:rStyle w:val="Hyperlink"/>
            <w:noProof/>
          </w:rPr>
          <w:t>6.1.2</w:t>
        </w:r>
        <w:r w:rsidR="00E4533B">
          <w:rPr>
            <w:rFonts w:eastAsiaTheme="minorEastAsia" w:cstheme="minorBidi"/>
            <w:i w:val="0"/>
            <w:iCs w:val="0"/>
            <w:noProof/>
            <w:sz w:val="22"/>
            <w:szCs w:val="22"/>
            <w:lang w:eastAsia="en-GB" w:bidi="ar-SA"/>
          </w:rPr>
          <w:tab/>
        </w:r>
        <w:r w:rsidR="00E4533B" w:rsidRPr="008C684B">
          <w:rPr>
            <w:rStyle w:val="Hyperlink"/>
            <w:noProof/>
          </w:rPr>
          <w:t>Other measures</w:t>
        </w:r>
        <w:r w:rsidR="00E4533B">
          <w:rPr>
            <w:noProof/>
            <w:webHidden/>
          </w:rPr>
          <w:tab/>
        </w:r>
        <w:r w:rsidR="00E4533B">
          <w:rPr>
            <w:noProof/>
            <w:webHidden/>
          </w:rPr>
          <w:fldChar w:fldCharType="begin"/>
        </w:r>
        <w:r w:rsidR="00E4533B">
          <w:rPr>
            <w:noProof/>
            <w:webHidden/>
          </w:rPr>
          <w:instrText xml:space="preserve"> PAGEREF _Toc419973012 \h </w:instrText>
        </w:r>
        <w:r w:rsidR="00E4533B">
          <w:rPr>
            <w:noProof/>
            <w:webHidden/>
          </w:rPr>
        </w:r>
        <w:r w:rsidR="00E4533B">
          <w:rPr>
            <w:noProof/>
            <w:webHidden/>
          </w:rPr>
          <w:fldChar w:fldCharType="separate"/>
        </w:r>
        <w:r w:rsidR="00F40D83">
          <w:rPr>
            <w:noProof/>
            <w:webHidden/>
          </w:rPr>
          <w:t>7</w:t>
        </w:r>
        <w:r w:rsidR="00E4533B">
          <w:rPr>
            <w:noProof/>
            <w:webHidden/>
          </w:rPr>
          <w:fldChar w:fldCharType="end"/>
        </w:r>
      </w:hyperlink>
    </w:p>
    <w:p w14:paraId="594184FF" w14:textId="77777777" w:rsidR="00E4533B" w:rsidRDefault="00F70B59">
      <w:pPr>
        <w:pStyle w:val="TOC3"/>
        <w:tabs>
          <w:tab w:val="left" w:pos="1100"/>
          <w:tab w:val="right" w:leader="dot" w:pos="9016"/>
        </w:tabs>
        <w:rPr>
          <w:rFonts w:eastAsiaTheme="minorEastAsia" w:cstheme="minorBidi"/>
          <w:i w:val="0"/>
          <w:iCs w:val="0"/>
          <w:noProof/>
          <w:sz w:val="22"/>
          <w:szCs w:val="22"/>
          <w:lang w:eastAsia="en-GB" w:bidi="ar-SA"/>
        </w:rPr>
      </w:pPr>
      <w:hyperlink w:anchor="_Toc419973013" w:history="1">
        <w:r w:rsidR="00E4533B" w:rsidRPr="008C684B">
          <w:rPr>
            <w:rStyle w:val="Hyperlink"/>
            <w:noProof/>
          </w:rPr>
          <w:t>6.1.3</w:t>
        </w:r>
        <w:r w:rsidR="00E4533B">
          <w:rPr>
            <w:rFonts w:eastAsiaTheme="minorEastAsia" w:cstheme="minorBidi"/>
            <w:i w:val="0"/>
            <w:iCs w:val="0"/>
            <w:noProof/>
            <w:sz w:val="22"/>
            <w:szCs w:val="22"/>
            <w:lang w:eastAsia="en-GB" w:bidi="ar-SA"/>
          </w:rPr>
          <w:tab/>
        </w:r>
        <w:r w:rsidR="00E4533B" w:rsidRPr="008C684B">
          <w:rPr>
            <w:rStyle w:val="Hyperlink"/>
            <w:noProof/>
          </w:rPr>
          <w:t>Any relevant New Zealand standards</w:t>
        </w:r>
        <w:r w:rsidR="00E4533B">
          <w:rPr>
            <w:noProof/>
            <w:webHidden/>
          </w:rPr>
          <w:tab/>
        </w:r>
        <w:r w:rsidR="00E4533B">
          <w:rPr>
            <w:noProof/>
            <w:webHidden/>
          </w:rPr>
          <w:fldChar w:fldCharType="begin"/>
        </w:r>
        <w:r w:rsidR="00E4533B">
          <w:rPr>
            <w:noProof/>
            <w:webHidden/>
          </w:rPr>
          <w:instrText xml:space="preserve"> PAGEREF _Toc419973013 \h </w:instrText>
        </w:r>
        <w:r w:rsidR="00E4533B">
          <w:rPr>
            <w:noProof/>
            <w:webHidden/>
          </w:rPr>
        </w:r>
        <w:r w:rsidR="00E4533B">
          <w:rPr>
            <w:noProof/>
            <w:webHidden/>
          </w:rPr>
          <w:fldChar w:fldCharType="separate"/>
        </w:r>
        <w:r w:rsidR="00F40D83">
          <w:rPr>
            <w:noProof/>
            <w:webHidden/>
          </w:rPr>
          <w:t>7</w:t>
        </w:r>
        <w:r w:rsidR="00E4533B">
          <w:rPr>
            <w:noProof/>
            <w:webHidden/>
          </w:rPr>
          <w:fldChar w:fldCharType="end"/>
        </w:r>
      </w:hyperlink>
    </w:p>
    <w:p w14:paraId="4198023A" w14:textId="77777777" w:rsidR="00E4533B" w:rsidRDefault="00F70B59">
      <w:pPr>
        <w:pStyle w:val="TOC3"/>
        <w:tabs>
          <w:tab w:val="left" w:pos="1100"/>
          <w:tab w:val="right" w:leader="dot" w:pos="9016"/>
        </w:tabs>
        <w:rPr>
          <w:rFonts w:eastAsiaTheme="minorEastAsia" w:cstheme="minorBidi"/>
          <w:i w:val="0"/>
          <w:iCs w:val="0"/>
          <w:noProof/>
          <w:sz w:val="22"/>
          <w:szCs w:val="22"/>
          <w:lang w:eastAsia="en-GB" w:bidi="ar-SA"/>
        </w:rPr>
      </w:pPr>
      <w:hyperlink w:anchor="_Toc419973014" w:history="1">
        <w:r w:rsidR="00E4533B" w:rsidRPr="008C684B">
          <w:rPr>
            <w:rStyle w:val="Hyperlink"/>
            <w:noProof/>
          </w:rPr>
          <w:t>6.1.4</w:t>
        </w:r>
        <w:r w:rsidR="00E4533B">
          <w:rPr>
            <w:rFonts w:eastAsiaTheme="minorEastAsia" w:cstheme="minorBidi"/>
            <w:i w:val="0"/>
            <w:iCs w:val="0"/>
            <w:noProof/>
            <w:sz w:val="22"/>
            <w:szCs w:val="22"/>
            <w:lang w:eastAsia="en-GB" w:bidi="ar-SA"/>
          </w:rPr>
          <w:tab/>
        </w:r>
        <w:r w:rsidR="00E4533B" w:rsidRPr="008C684B">
          <w:rPr>
            <w:rStyle w:val="Hyperlink"/>
            <w:noProof/>
          </w:rPr>
          <w:t>Any other relevant matters</w:t>
        </w:r>
        <w:r w:rsidR="00E4533B">
          <w:rPr>
            <w:noProof/>
            <w:webHidden/>
          </w:rPr>
          <w:tab/>
        </w:r>
        <w:r w:rsidR="00E4533B">
          <w:rPr>
            <w:noProof/>
            <w:webHidden/>
          </w:rPr>
          <w:fldChar w:fldCharType="begin"/>
        </w:r>
        <w:r w:rsidR="00E4533B">
          <w:rPr>
            <w:noProof/>
            <w:webHidden/>
          </w:rPr>
          <w:instrText xml:space="preserve"> PAGEREF _Toc419973014 \h </w:instrText>
        </w:r>
        <w:r w:rsidR="00E4533B">
          <w:rPr>
            <w:noProof/>
            <w:webHidden/>
          </w:rPr>
        </w:r>
        <w:r w:rsidR="00E4533B">
          <w:rPr>
            <w:noProof/>
            <w:webHidden/>
          </w:rPr>
          <w:fldChar w:fldCharType="separate"/>
        </w:r>
        <w:r w:rsidR="00F40D83">
          <w:rPr>
            <w:noProof/>
            <w:webHidden/>
          </w:rPr>
          <w:t>7</w:t>
        </w:r>
        <w:r w:rsidR="00E4533B">
          <w:rPr>
            <w:noProof/>
            <w:webHidden/>
          </w:rPr>
          <w:fldChar w:fldCharType="end"/>
        </w:r>
      </w:hyperlink>
    </w:p>
    <w:p w14:paraId="7F9A51DE" w14:textId="77777777" w:rsidR="00E4533B" w:rsidRDefault="00F70B59">
      <w:pPr>
        <w:pStyle w:val="TOC2"/>
        <w:tabs>
          <w:tab w:val="left" w:pos="880"/>
          <w:tab w:val="right" w:leader="dot" w:pos="9016"/>
        </w:tabs>
        <w:rPr>
          <w:rFonts w:eastAsiaTheme="minorEastAsia" w:cstheme="minorBidi"/>
          <w:smallCaps w:val="0"/>
          <w:noProof/>
          <w:sz w:val="22"/>
          <w:szCs w:val="22"/>
          <w:lang w:eastAsia="en-GB" w:bidi="ar-SA"/>
        </w:rPr>
      </w:pPr>
      <w:hyperlink w:anchor="_Toc419973015" w:history="1">
        <w:r w:rsidR="00E4533B" w:rsidRPr="008C684B">
          <w:rPr>
            <w:rStyle w:val="Hyperlink"/>
            <w:noProof/>
          </w:rPr>
          <w:t>6.2</w:t>
        </w:r>
        <w:r w:rsidR="00E4533B">
          <w:rPr>
            <w:rFonts w:eastAsiaTheme="minorEastAsia" w:cstheme="minorBidi"/>
            <w:smallCaps w:val="0"/>
            <w:noProof/>
            <w:sz w:val="22"/>
            <w:szCs w:val="22"/>
            <w:lang w:eastAsia="en-GB" w:bidi="ar-SA"/>
          </w:rPr>
          <w:tab/>
        </w:r>
        <w:r w:rsidR="00E4533B" w:rsidRPr="008C684B">
          <w:rPr>
            <w:rStyle w:val="Hyperlink"/>
            <w:noProof/>
          </w:rPr>
          <w:t>Subsection 18(1)</w:t>
        </w:r>
        <w:r w:rsidR="00E4533B">
          <w:rPr>
            <w:noProof/>
            <w:webHidden/>
          </w:rPr>
          <w:tab/>
        </w:r>
        <w:r w:rsidR="00E4533B">
          <w:rPr>
            <w:noProof/>
            <w:webHidden/>
          </w:rPr>
          <w:fldChar w:fldCharType="begin"/>
        </w:r>
        <w:r w:rsidR="00E4533B">
          <w:rPr>
            <w:noProof/>
            <w:webHidden/>
          </w:rPr>
          <w:instrText xml:space="preserve"> PAGEREF _Toc419973015 \h </w:instrText>
        </w:r>
        <w:r w:rsidR="00E4533B">
          <w:rPr>
            <w:noProof/>
            <w:webHidden/>
          </w:rPr>
        </w:r>
        <w:r w:rsidR="00E4533B">
          <w:rPr>
            <w:noProof/>
            <w:webHidden/>
          </w:rPr>
          <w:fldChar w:fldCharType="separate"/>
        </w:r>
        <w:r w:rsidR="00F40D83">
          <w:rPr>
            <w:noProof/>
            <w:webHidden/>
          </w:rPr>
          <w:t>7</w:t>
        </w:r>
        <w:r w:rsidR="00E4533B">
          <w:rPr>
            <w:noProof/>
            <w:webHidden/>
          </w:rPr>
          <w:fldChar w:fldCharType="end"/>
        </w:r>
      </w:hyperlink>
    </w:p>
    <w:p w14:paraId="5E43B9F1" w14:textId="77777777" w:rsidR="00E4533B" w:rsidRDefault="00F70B59">
      <w:pPr>
        <w:pStyle w:val="TOC3"/>
        <w:tabs>
          <w:tab w:val="left" w:pos="1100"/>
          <w:tab w:val="right" w:leader="dot" w:pos="9016"/>
        </w:tabs>
        <w:rPr>
          <w:rFonts w:eastAsiaTheme="minorEastAsia" w:cstheme="minorBidi"/>
          <w:i w:val="0"/>
          <w:iCs w:val="0"/>
          <w:noProof/>
          <w:sz w:val="22"/>
          <w:szCs w:val="22"/>
          <w:lang w:eastAsia="en-GB" w:bidi="ar-SA"/>
        </w:rPr>
      </w:pPr>
      <w:hyperlink w:anchor="_Toc419973016" w:history="1">
        <w:r w:rsidR="00E4533B" w:rsidRPr="008C684B">
          <w:rPr>
            <w:rStyle w:val="Hyperlink"/>
            <w:noProof/>
          </w:rPr>
          <w:t>6.2.1</w:t>
        </w:r>
        <w:r w:rsidR="00E4533B">
          <w:rPr>
            <w:rFonts w:eastAsiaTheme="minorEastAsia" w:cstheme="minorBidi"/>
            <w:i w:val="0"/>
            <w:iCs w:val="0"/>
            <w:noProof/>
            <w:sz w:val="22"/>
            <w:szCs w:val="22"/>
            <w:lang w:eastAsia="en-GB" w:bidi="ar-SA"/>
          </w:rPr>
          <w:tab/>
        </w:r>
        <w:r w:rsidR="00E4533B" w:rsidRPr="008C684B">
          <w:rPr>
            <w:rStyle w:val="Hyperlink"/>
            <w:noProof/>
          </w:rPr>
          <w:t>Protection of public health and safety</w:t>
        </w:r>
        <w:r w:rsidR="00E4533B">
          <w:rPr>
            <w:noProof/>
            <w:webHidden/>
          </w:rPr>
          <w:tab/>
        </w:r>
        <w:r w:rsidR="00E4533B">
          <w:rPr>
            <w:noProof/>
            <w:webHidden/>
          </w:rPr>
          <w:fldChar w:fldCharType="begin"/>
        </w:r>
        <w:r w:rsidR="00E4533B">
          <w:rPr>
            <w:noProof/>
            <w:webHidden/>
          </w:rPr>
          <w:instrText xml:space="preserve"> PAGEREF _Toc419973016 \h </w:instrText>
        </w:r>
        <w:r w:rsidR="00E4533B">
          <w:rPr>
            <w:noProof/>
            <w:webHidden/>
          </w:rPr>
        </w:r>
        <w:r w:rsidR="00E4533B">
          <w:rPr>
            <w:noProof/>
            <w:webHidden/>
          </w:rPr>
          <w:fldChar w:fldCharType="separate"/>
        </w:r>
        <w:r w:rsidR="00F40D83">
          <w:rPr>
            <w:noProof/>
            <w:webHidden/>
          </w:rPr>
          <w:t>8</w:t>
        </w:r>
        <w:r w:rsidR="00E4533B">
          <w:rPr>
            <w:noProof/>
            <w:webHidden/>
          </w:rPr>
          <w:fldChar w:fldCharType="end"/>
        </w:r>
      </w:hyperlink>
    </w:p>
    <w:p w14:paraId="67413BF9" w14:textId="77777777" w:rsidR="00E4533B" w:rsidRDefault="00F70B59">
      <w:pPr>
        <w:pStyle w:val="TOC3"/>
        <w:tabs>
          <w:tab w:val="left" w:pos="1100"/>
          <w:tab w:val="right" w:leader="dot" w:pos="9016"/>
        </w:tabs>
        <w:rPr>
          <w:rFonts w:eastAsiaTheme="minorEastAsia" w:cstheme="minorBidi"/>
          <w:i w:val="0"/>
          <w:iCs w:val="0"/>
          <w:noProof/>
          <w:sz w:val="22"/>
          <w:szCs w:val="22"/>
          <w:lang w:eastAsia="en-GB" w:bidi="ar-SA"/>
        </w:rPr>
      </w:pPr>
      <w:hyperlink w:anchor="_Toc419973017" w:history="1">
        <w:r w:rsidR="00E4533B" w:rsidRPr="008C684B">
          <w:rPr>
            <w:rStyle w:val="Hyperlink"/>
            <w:noProof/>
          </w:rPr>
          <w:t>6.2.2</w:t>
        </w:r>
        <w:r w:rsidR="00E4533B">
          <w:rPr>
            <w:rFonts w:eastAsiaTheme="minorEastAsia" w:cstheme="minorBidi"/>
            <w:i w:val="0"/>
            <w:iCs w:val="0"/>
            <w:noProof/>
            <w:sz w:val="22"/>
            <w:szCs w:val="22"/>
            <w:lang w:eastAsia="en-GB" w:bidi="ar-SA"/>
          </w:rPr>
          <w:tab/>
        </w:r>
        <w:r w:rsidR="00E4533B" w:rsidRPr="008C684B">
          <w:rPr>
            <w:rStyle w:val="Hyperlink"/>
            <w:noProof/>
          </w:rPr>
          <w:t>The provision of adequate information relating to food to enable consumers to make informed choices</w:t>
        </w:r>
        <w:r w:rsidR="00E4533B">
          <w:rPr>
            <w:noProof/>
            <w:webHidden/>
          </w:rPr>
          <w:tab/>
        </w:r>
        <w:r w:rsidR="00E4533B">
          <w:rPr>
            <w:noProof/>
            <w:webHidden/>
          </w:rPr>
          <w:fldChar w:fldCharType="begin"/>
        </w:r>
        <w:r w:rsidR="00E4533B">
          <w:rPr>
            <w:noProof/>
            <w:webHidden/>
          </w:rPr>
          <w:instrText xml:space="preserve"> PAGEREF _Toc419973017 \h </w:instrText>
        </w:r>
        <w:r w:rsidR="00E4533B">
          <w:rPr>
            <w:noProof/>
            <w:webHidden/>
          </w:rPr>
        </w:r>
        <w:r w:rsidR="00E4533B">
          <w:rPr>
            <w:noProof/>
            <w:webHidden/>
          </w:rPr>
          <w:fldChar w:fldCharType="separate"/>
        </w:r>
        <w:r w:rsidR="00F40D83">
          <w:rPr>
            <w:noProof/>
            <w:webHidden/>
          </w:rPr>
          <w:t>8</w:t>
        </w:r>
        <w:r w:rsidR="00E4533B">
          <w:rPr>
            <w:noProof/>
            <w:webHidden/>
          </w:rPr>
          <w:fldChar w:fldCharType="end"/>
        </w:r>
      </w:hyperlink>
    </w:p>
    <w:p w14:paraId="4CA6AF1A" w14:textId="77777777" w:rsidR="00E4533B" w:rsidRDefault="00F70B59">
      <w:pPr>
        <w:pStyle w:val="TOC3"/>
        <w:tabs>
          <w:tab w:val="left" w:pos="1100"/>
          <w:tab w:val="right" w:leader="dot" w:pos="9016"/>
        </w:tabs>
        <w:rPr>
          <w:rFonts w:eastAsiaTheme="minorEastAsia" w:cstheme="minorBidi"/>
          <w:i w:val="0"/>
          <w:iCs w:val="0"/>
          <w:noProof/>
          <w:sz w:val="22"/>
          <w:szCs w:val="22"/>
          <w:lang w:eastAsia="en-GB" w:bidi="ar-SA"/>
        </w:rPr>
      </w:pPr>
      <w:hyperlink w:anchor="_Toc419973018" w:history="1">
        <w:r w:rsidR="00E4533B" w:rsidRPr="008C684B">
          <w:rPr>
            <w:rStyle w:val="Hyperlink"/>
            <w:noProof/>
          </w:rPr>
          <w:t>6.2.3</w:t>
        </w:r>
        <w:r w:rsidR="00E4533B">
          <w:rPr>
            <w:rFonts w:eastAsiaTheme="minorEastAsia" w:cstheme="minorBidi"/>
            <w:i w:val="0"/>
            <w:iCs w:val="0"/>
            <w:noProof/>
            <w:sz w:val="22"/>
            <w:szCs w:val="22"/>
            <w:lang w:eastAsia="en-GB" w:bidi="ar-SA"/>
          </w:rPr>
          <w:tab/>
        </w:r>
        <w:r w:rsidR="00E4533B" w:rsidRPr="008C684B">
          <w:rPr>
            <w:rStyle w:val="Hyperlink"/>
            <w:noProof/>
          </w:rPr>
          <w:t>The prevention of misleading or deceptive conduct</w:t>
        </w:r>
        <w:r w:rsidR="00E4533B">
          <w:rPr>
            <w:noProof/>
            <w:webHidden/>
          </w:rPr>
          <w:tab/>
        </w:r>
        <w:r w:rsidR="00E4533B">
          <w:rPr>
            <w:noProof/>
            <w:webHidden/>
          </w:rPr>
          <w:fldChar w:fldCharType="begin"/>
        </w:r>
        <w:r w:rsidR="00E4533B">
          <w:rPr>
            <w:noProof/>
            <w:webHidden/>
          </w:rPr>
          <w:instrText xml:space="preserve"> PAGEREF _Toc419973018 \h </w:instrText>
        </w:r>
        <w:r w:rsidR="00E4533B">
          <w:rPr>
            <w:noProof/>
            <w:webHidden/>
          </w:rPr>
        </w:r>
        <w:r w:rsidR="00E4533B">
          <w:rPr>
            <w:noProof/>
            <w:webHidden/>
          </w:rPr>
          <w:fldChar w:fldCharType="separate"/>
        </w:r>
        <w:r w:rsidR="00F40D83">
          <w:rPr>
            <w:noProof/>
            <w:webHidden/>
          </w:rPr>
          <w:t>8</w:t>
        </w:r>
        <w:r w:rsidR="00E4533B">
          <w:rPr>
            <w:noProof/>
            <w:webHidden/>
          </w:rPr>
          <w:fldChar w:fldCharType="end"/>
        </w:r>
      </w:hyperlink>
    </w:p>
    <w:p w14:paraId="319844A6" w14:textId="77777777" w:rsidR="00E4533B" w:rsidRDefault="00F70B59">
      <w:pPr>
        <w:pStyle w:val="TOC2"/>
        <w:tabs>
          <w:tab w:val="left" w:pos="880"/>
          <w:tab w:val="right" w:leader="dot" w:pos="9016"/>
        </w:tabs>
        <w:rPr>
          <w:rFonts w:eastAsiaTheme="minorEastAsia" w:cstheme="minorBidi"/>
          <w:smallCaps w:val="0"/>
          <w:noProof/>
          <w:sz w:val="22"/>
          <w:szCs w:val="22"/>
          <w:lang w:eastAsia="en-GB" w:bidi="ar-SA"/>
        </w:rPr>
      </w:pPr>
      <w:hyperlink w:anchor="_Toc419973019" w:history="1">
        <w:r w:rsidR="00E4533B" w:rsidRPr="008C684B">
          <w:rPr>
            <w:rStyle w:val="Hyperlink"/>
            <w:noProof/>
          </w:rPr>
          <w:t>6.3</w:t>
        </w:r>
        <w:r w:rsidR="00E4533B">
          <w:rPr>
            <w:rFonts w:eastAsiaTheme="minorEastAsia" w:cstheme="minorBidi"/>
            <w:smallCaps w:val="0"/>
            <w:noProof/>
            <w:sz w:val="22"/>
            <w:szCs w:val="22"/>
            <w:lang w:eastAsia="en-GB" w:bidi="ar-SA"/>
          </w:rPr>
          <w:tab/>
        </w:r>
        <w:r w:rsidR="00E4533B" w:rsidRPr="008C684B">
          <w:rPr>
            <w:rStyle w:val="Hyperlink"/>
            <w:noProof/>
          </w:rPr>
          <w:t>Subsection 18(2) considerations</w:t>
        </w:r>
        <w:r w:rsidR="00E4533B">
          <w:rPr>
            <w:noProof/>
            <w:webHidden/>
          </w:rPr>
          <w:tab/>
        </w:r>
        <w:r w:rsidR="00E4533B">
          <w:rPr>
            <w:noProof/>
            <w:webHidden/>
          </w:rPr>
          <w:fldChar w:fldCharType="begin"/>
        </w:r>
        <w:r w:rsidR="00E4533B">
          <w:rPr>
            <w:noProof/>
            <w:webHidden/>
          </w:rPr>
          <w:instrText xml:space="preserve"> PAGEREF _Toc419973019 \h </w:instrText>
        </w:r>
        <w:r w:rsidR="00E4533B">
          <w:rPr>
            <w:noProof/>
            <w:webHidden/>
          </w:rPr>
        </w:r>
        <w:r w:rsidR="00E4533B">
          <w:rPr>
            <w:noProof/>
            <w:webHidden/>
          </w:rPr>
          <w:fldChar w:fldCharType="separate"/>
        </w:r>
        <w:r w:rsidR="00F40D83">
          <w:rPr>
            <w:noProof/>
            <w:webHidden/>
          </w:rPr>
          <w:t>8</w:t>
        </w:r>
        <w:r w:rsidR="00E4533B">
          <w:rPr>
            <w:noProof/>
            <w:webHidden/>
          </w:rPr>
          <w:fldChar w:fldCharType="end"/>
        </w:r>
      </w:hyperlink>
    </w:p>
    <w:p w14:paraId="398E63BB" w14:textId="77777777" w:rsidR="00E4533B" w:rsidRDefault="00F70B59">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9973020" w:history="1">
        <w:r w:rsidR="00E4533B" w:rsidRPr="008C684B">
          <w:rPr>
            <w:rStyle w:val="Hyperlink"/>
            <w:noProof/>
          </w:rPr>
          <w:t>7</w:t>
        </w:r>
        <w:r w:rsidR="00E4533B">
          <w:rPr>
            <w:rFonts w:eastAsiaTheme="minorEastAsia" w:cstheme="minorBidi"/>
            <w:b w:val="0"/>
            <w:bCs w:val="0"/>
            <w:caps w:val="0"/>
            <w:noProof/>
            <w:sz w:val="22"/>
            <w:szCs w:val="22"/>
            <w:lang w:eastAsia="en-GB" w:bidi="ar-SA"/>
          </w:rPr>
          <w:tab/>
        </w:r>
        <w:r w:rsidR="00E4533B" w:rsidRPr="008C684B">
          <w:rPr>
            <w:rStyle w:val="Hyperlink"/>
            <w:noProof/>
          </w:rPr>
          <w:t>Transitional arrangements for Code Revision</w:t>
        </w:r>
        <w:r w:rsidR="00E4533B">
          <w:rPr>
            <w:noProof/>
            <w:webHidden/>
          </w:rPr>
          <w:tab/>
        </w:r>
        <w:r w:rsidR="00E4533B">
          <w:rPr>
            <w:noProof/>
            <w:webHidden/>
          </w:rPr>
          <w:fldChar w:fldCharType="begin"/>
        </w:r>
        <w:r w:rsidR="00E4533B">
          <w:rPr>
            <w:noProof/>
            <w:webHidden/>
          </w:rPr>
          <w:instrText xml:space="preserve"> PAGEREF _Toc419973020 \h </w:instrText>
        </w:r>
        <w:r w:rsidR="00E4533B">
          <w:rPr>
            <w:noProof/>
            <w:webHidden/>
          </w:rPr>
        </w:r>
        <w:r w:rsidR="00E4533B">
          <w:rPr>
            <w:noProof/>
            <w:webHidden/>
          </w:rPr>
          <w:fldChar w:fldCharType="separate"/>
        </w:r>
        <w:r w:rsidR="00F40D83">
          <w:rPr>
            <w:noProof/>
            <w:webHidden/>
          </w:rPr>
          <w:t>9</w:t>
        </w:r>
        <w:r w:rsidR="00E4533B">
          <w:rPr>
            <w:noProof/>
            <w:webHidden/>
          </w:rPr>
          <w:fldChar w:fldCharType="end"/>
        </w:r>
      </w:hyperlink>
    </w:p>
    <w:p w14:paraId="2694C517" w14:textId="77777777" w:rsidR="00E4533B" w:rsidRDefault="00F70B59">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9973021" w:history="1">
        <w:r w:rsidR="00E4533B" w:rsidRPr="008C684B">
          <w:rPr>
            <w:rStyle w:val="Hyperlink"/>
            <w:noProof/>
          </w:rPr>
          <w:t>8</w:t>
        </w:r>
        <w:r w:rsidR="00E4533B">
          <w:rPr>
            <w:rFonts w:eastAsiaTheme="minorEastAsia" w:cstheme="minorBidi"/>
            <w:b w:val="0"/>
            <w:bCs w:val="0"/>
            <w:caps w:val="0"/>
            <w:noProof/>
            <w:sz w:val="22"/>
            <w:szCs w:val="22"/>
            <w:lang w:eastAsia="en-GB" w:bidi="ar-SA"/>
          </w:rPr>
          <w:tab/>
        </w:r>
        <w:r w:rsidR="00E4533B" w:rsidRPr="008C684B">
          <w:rPr>
            <w:rStyle w:val="Hyperlink"/>
            <w:noProof/>
          </w:rPr>
          <w:t>References</w:t>
        </w:r>
        <w:r w:rsidR="00E4533B">
          <w:rPr>
            <w:noProof/>
            <w:webHidden/>
          </w:rPr>
          <w:tab/>
        </w:r>
        <w:r w:rsidR="00E4533B">
          <w:rPr>
            <w:noProof/>
            <w:webHidden/>
          </w:rPr>
          <w:fldChar w:fldCharType="begin"/>
        </w:r>
        <w:r w:rsidR="00E4533B">
          <w:rPr>
            <w:noProof/>
            <w:webHidden/>
          </w:rPr>
          <w:instrText xml:space="preserve"> PAGEREF _Toc419973021 \h </w:instrText>
        </w:r>
        <w:r w:rsidR="00E4533B">
          <w:rPr>
            <w:noProof/>
            <w:webHidden/>
          </w:rPr>
        </w:r>
        <w:r w:rsidR="00E4533B">
          <w:rPr>
            <w:noProof/>
            <w:webHidden/>
          </w:rPr>
          <w:fldChar w:fldCharType="separate"/>
        </w:r>
        <w:r w:rsidR="00F40D83">
          <w:rPr>
            <w:noProof/>
            <w:webHidden/>
          </w:rPr>
          <w:t>9</w:t>
        </w:r>
        <w:r w:rsidR="00E4533B">
          <w:rPr>
            <w:noProof/>
            <w:webHidden/>
          </w:rPr>
          <w:fldChar w:fldCharType="end"/>
        </w:r>
      </w:hyperlink>
    </w:p>
    <w:p w14:paraId="3459DA20" w14:textId="77777777" w:rsidR="00E4533B" w:rsidRDefault="00F70B59">
      <w:pPr>
        <w:pStyle w:val="TOC2"/>
        <w:tabs>
          <w:tab w:val="right" w:leader="dot" w:pos="9016"/>
        </w:tabs>
        <w:rPr>
          <w:rFonts w:eastAsiaTheme="minorEastAsia" w:cstheme="minorBidi"/>
          <w:smallCaps w:val="0"/>
          <w:noProof/>
          <w:sz w:val="22"/>
          <w:szCs w:val="22"/>
          <w:lang w:eastAsia="en-GB" w:bidi="ar-SA"/>
        </w:rPr>
      </w:pPr>
      <w:hyperlink w:anchor="_Toc419973022" w:history="1">
        <w:r w:rsidR="00E4533B" w:rsidRPr="008C684B">
          <w:rPr>
            <w:rStyle w:val="Hyperlink"/>
            <w:noProof/>
          </w:rPr>
          <w:t xml:space="preserve">Attachment A – Approved draft variation to the </w:t>
        </w:r>
        <w:r w:rsidR="00E4533B" w:rsidRPr="008C684B">
          <w:rPr>
            <w:rStyle w:val="Hyperlink"/>
            <w:i/>
            <w:noProof/>
          </w:rPr>
          <w:t>Australia New Zealand Food Standards Code</w:t>
        </w:r>
        <w:r w:rsidR="00E4533B">
          <w:rPr>
            <w:noProof/>
            <w:webHidden/>
          </w:rPr>
          <w:tab/>
        </w:r>
        <w:r w:rsidR="00E4533B">
          <w:rPr>
            <w:noProof/>
            <w:webHidden/>
          </w:rPr>
          <w:fldChar w:fldCharType="begin"/>
        </w:r>
        <w:r w:rsidR="00E4533B">
          <w:rPr>
            <w:noProof/>
            <w:webHidden/>
          </w:rPr>
          <w:instrText xml:space="preserve"> PAGEREF _Toc419973022 \h </w:instrText>
        </w:r>
        <w:r w:rsidR="00E4533B">
          <w:rPr>
            <w:noProof/>
            <w:webHidden/>
          </w:rPr>
        </w:r>
        <w:r w:rsidR="00E4533B">
          <w:rPr>
            <w:noProof/>
            <w:webHidden/>
          </w:rPr>
          <w:fldChar w:fldCharType="separate"/>
        </w:r>
        <w:r w:rsidR="00F40D83">
          <w:rPr>
            <w:noProof/>
            <w:webHidden/>
          </w:rPr>
          <w:t>11</w:t>
        </w:r>
        <w:r w:rsidR="00E4533B">
          <w:rPr>
            <w:noProof/>
            <w:webHidden/>
          </w:rPr>
          <w:fldChar w:fldCharType="end"/>
        </w:r>
      </w:hyperlink>
    </w:p>
    <w:p w14:paraId="7611BE23" w14:textId="77777777" w:rsidR="00E4533B" w:rsidRDefault="00F70B59">
      <w:pPr>
        <w:pStyle w:val="TOC2"/>
        <w:tabs>
          <w:tab w:val="right" w:leader="dot" w:pos="9016"/>
        </w:tabs>
        <w:rPr>
          <w:rFonts w:eastAsiaTheme="minorEastAsia" w:cstheme="minorBidi"/>
          <w:smallCaps w:val="0"/>
          <w:noProof/>
          <w:sz w:val="22"/>
          <w:szCs w:val="22"/>
          <w:lang w:eastAsia="en-GB" w:bidi="ar-SA"/>
        </w:rPr>
      </w:pPr>
      <w:hyperlink w:anchor="_Toc419973023" w:history="1">
        <w:r w:rsidR="00E4533B" w:rsidRPr="008C684B">
          <w:rPr>
            <w:rStyle w:val="Hyperlink"/>
            <w:noProof/>
          </w:rPr>
          <w:t>Explanatory Statement</w:t>
        </w:r>
        <w:r w:rsidR="00E4533B">
          <w:rPr>
            <w:noProof/>
            <w:webHidden/>
          </w:rPr>
          <w:tab/>
        </w:r>
        <w:r w:rsidR="00E4533B">
          <w:rPr>
            <w:noProof/>
            <w:webHidden/>
          </w:rPr>
          <w:fldChar w:fldCharType="begin"/>
        </w:r>
        <w:r w:rsidR="00E4533B">
          <w:rPr>
            <w:noProof/>
            <w:webHidden/>
          </w:rPr>
          <w:instrText xml:space="preserve"> PAGEREF _Toc419973023 \h </w:instrText>
        </w:r>
        <w:r w:rsidR="00E4533B">
          <w:rPr>
            <w:noProof/>
            <w:webHidden/>
          </w:rPr>
        </w:r>
        <w:r w:rsidR="00E4533B">
          <w:rPr>
            <w:noProof/>
            <w:webHidden/>
          </w:rPr>
          <w:fldChar w:fldCharType="separate"/>
        </w:r>
        <w:r w:rsidR="00F40D83">
          <w:rPr>
            <w:noProof/>
            <w:webHidden/>
          </w:rPr>
          <w:t>13</w:t>
        </w:r>
        <w:r w:rsidR="00E4533B">
          <w:rPr>
            <w:noProof/>
            <w:webHidden/>
          </w:rPr>
          <w:fldChar w:fldCharType="end"/>
        </w:r>
      </w:hyperlink>
    </w:p>
    <w:p w14:paraId="21B82D9E" w14:textId="77777777" w:rsidR="00E4533B" w:rsidRDefault="00F70B59">
      <w:pPr>
        <w:pStyle w:val="TOC2"/>
        <w:tabs>
          <w:tab w:val="right" w:leader="dot" w:pos="9016"/>
        </w:tabs>
        <w:rPr>
          <w:rFonts w:eastAsiaTheme="minorEastAsia" w:cstheme="minorBidi"/>
          <w:smallCaps w:val="0"/>
          <w:noProof/>
          <w:sz w:val="22"/>
          <w:szCs w:val="22"/>
          <w:lang w:eastAsia="en-GB" w:bidi="ar-SA"/>
        </w:rPr>
      </w:pPr>
      <w:hyperlink w:anchor="_Toc419973024" w:history="1">
        <w:r w:rsidR="00E4533B" w:rsidRPr="008C684B">
          <w:rPr>
            <w:rStyle w:val="Hyperlink"/>
            <w:noProof/>
          </w:rPr>
          <w:t>Attachment B – Approved draft variation to the A</w:t>
        </w:r>
        <w:r w:rsidR="00E4533B" w:rsidRPr="008C684B">
          <w:rPr>
            <w:rStyle w:val="Hyperlink"/>
            <w:i/>
            <w:noProof/>
          </w:rPr>
          <w:t>ustralia New Zealand Food Standards Code</w:t>
        </w:r>
        <w:r w:rsidR="00E4533B" w:rsidRPr="008C684B">
          <w:rPr>
            <w:rStyle w:val="Hyperlink"/>
            <w:noProof/>
          </w:rPr>
          <w:t xml:space="preserve"> (commencing 1 March 2016)</w:t>
        </w:r>
        <w:r w:rsidR="00E4533B">
          <w:rPr>
            <w:noProof/>
            <w:webHidden/>
          </w:rPr>
          <w:tab/>
        </w:r>
        <w:r w:rsidR="00E4533B">
          <w:rPr>
            <w:noProof/>
            <w:webHidden/>
          </w:rPr>
          <w:fldChar w:fldCharType="begin"/>
        </w:r>
        <w:r w:rsidR="00E4533B">
          <w:rPr>
            <w:noProof/>
            <w:webHidden/>
          </w:rPr>
          <w:instrText xml:space="preserve"> PAGEREF _Toc419973024 \h </w:instrText>
        </w:r>
        <w:r w:rsidR="00E4533B">
          <w:rPr>
            <w:noProof/>
            <w:webHidden/>
          </w:rPr>
        </w:r>
        <w:r w:rsidR="00E4533B">
          <w:rPr>
            <w:noProof/>
            <w:webHidden/>
          </w:rPr>
          <w:fldChar w:fldCharType="separate"/>
        </w:r>
        <w:r w:rsidR="00F40D83">
          <w:rPr>
            <w:noProof/>
            <w:webHidden/>
          </w:rPr>
          <w:t>15</w:t>
        </w:r>
        <w:r w:rsidR="00E4533B">
          <w:rPr>
            <w:noProof/>
            <w:webHidden/>
          </w:rPr>
          <w:fldChar w:fldCharType="end"/>
        </w:r>
      </w:hyperlink>
    </w:p>
    <w:p w14:paraId="31BAC544" w14:textId="77777777" w:rsidR="00E4533B" w:rsidRDefault="00F70B59">
      <w:pPr>
        <w:pStyle w:val="TOC2"/>
        <w:tabs>
          <w:tab w:val="right" w:leader="dot" w:pos="9016"/>
        </w:tabs>
        <w:rPr>
          <w:rFonts w:eastAsiaTheme="minorEastAsia" w:cstheme="minorBidi"/>
          <w:smallCaps w:val="0"/>
          <w:noProof/>
          <w:sz w:val="22"/>
          <w:szCs w:val="22"/>
          <w:lang w:eastAsia="en-GB" w:bidi="ar-SA"/>
        </w:rPr>
      </w:pPr>
      <w:hyperlink w:anchor="_Toc419973025" w:history="1">
        <w:r w:rsidR="00E4533B" w:rsidRPr="008C684B">
          <w:rPr>
            <w:rStyle w:val="Hyperlink"/>
            <w:noProof/>
          </w:rPr>
          <w:t>Explanatory Statement</w:t>
        </w:r>
        <w:r w:rsidR="00E4533B">
          <w:rPr>
            <w:noProof/>
            <w:webHidden/>
          </w:rPr>
          <w:tab/>
        </w:r>
        <w:r w:rsidR="00E4533B">
          <w:rPr>
            <w:noProof/>
            <w:webHidden/>
          </w:rPr>
          <w:fldChar w:fldCharType="begin"/>
        </w:r>
        <w:r w:rsidR="00E4533B">
          <w:rPr>
            <w:noProof/>
            <w:webHidden/>
          </w:rPr>
          <w:instrText xml:space="preserve"> PAGEREF _Toc419973025 \h </w:instrText>
        </w:r>
        <w:r w:rsidR="00E4533B">
          <w:rPr>
            <w:noProof/>
            <w:webHidden/>
          </w:rPr>
        </w:r>
        <w:r w:rsidR="00E4533B">
          <w:rPr>
            <w:noProof/>
            <w:webHidden/>
          </w:rPr>
          <w:fldChar w:fldCharType="separate"/>
        </w:r>
        <w:r w:rsidR="00F40D83">
          <w:rPr>
            <w:noProof/>
            <w:webHidden/>
          </w:rPr>
          <w:t>17</w:t>
        </w:r>
        <w:r w:rsidR="00E4533B">
          <w:rPr>
            <w:noProof/>
            <w:webHidden/>
          </w:rPr>
          <w:fldChar w:fldCharType="end"/>
        </w:r>
      </w:hyperlink>
    </w:p>
    <w:p w14:paraId="1A5F91C4" w14:textId="77777777" w:rsidR="0012388D" w:rsidRDefault="00B55714" w:rsidP="00C91C02">
      <w:r w:rsidRPr="006E10A1">
        <w:rPr>
          <w:rFonts w:cs="Arial"/>
          <w:sz w:val="20"/>
          <w:szCs w:val="20"/>
        </w:rPr>
        <w:fldChar w:fldCharType="end"/>
      </w:r>
    </w:p>
    <w:p w14:paraId="1A5F91C5" w14:textId="75FFAF3F" w:rsidR="007F7BF7" w:rsidRDefault="007F7BF7" w:rsidP="00CA5734"/>
    <w:p w14:paraId="1A5F91C6" w14:textId="77777777" w:rsidR="00A671E6" w:rsidRPr="000B427A" w:rsidRDefault="00A671E6" w:rsidP="00BD79B8">
      <w:pPr>
        <w:keepNext/>
        <w:keepLines/>
        <w:rPr>
          <w:b/>
          <w:bCs/>
        </w:rPr>
      </w:pPr>
      <w:r w:rsidRPr="000B427A">
        <w:rPr>
          <w:b/>
          <w:bCs/>
        </w:rPr>
        <w:t>S</w:t>
      </w:r>
      <w:r w:rsidR="007C22CB" w:rsidRPr="000B427A">
        <w:rPr>
          <w:b/>
          <w:bCs/>
        </w:rPr>
        <w:t>upporting</w:t>
      </w:r>
      <w:r w:rsidR="00224E3B" w:rsidRPr="000B427A">
        <w:rPr>
          <w:b/>
          <w:bCs/>
        </w:rPr>
        <w:t xml:space="preserve"> document</w:t>
      </w:r>
    </w:p>
    <w:p w14:paraId="1A5F91C7" w14:textId="77777777" w:rsidR="00A671E6" w:rsidRPr="0089264A" w:rsidRDefault="00A671E6" w:rsidP="00BD79B8">
      <w:pPr>
        <w:keepNext/>
        <w:keepLines/>
        <w:rPr>
          <w:szCs w:val="22"/>
        </w:rPr>
      </w:pPr>
    </w:p>
    <w:p w14:paraId="1A5F91C8" w14:textId="5A9DBF61" w:rsidR="007A53BF" w:rsidRDefault="001277B8" w:rsidP="00BD79B8">
      <w:pPr>
        <w:keepNext/>
        <w:keepLines/>
      </w:pPr>
      <w:r w:rsidRPr="0005298A">
        <w:rPr>
          <w:szCs w:val="22"/>
        </w:rPr>
        <w:t xml:space="preserve">The following document which informed the assessment of this Application </w:t>
      </w:r>
      <w:r>
        <w:rPr>
          <w:szCs w:val="22"/>
        </w:rPr>
        <w:t>is</w:t>
      </w:r>
      <w:r w:rsidRPr="0005298A">
        <w:rPr>
          <w:szCs w:val="22"/>
        </w:rPr>
        <w:t xml:space="preserve"> available on </w:t>
      </w:r>
      <w:r w:rsidRPr="005252E1">
        <w:rPr>
          <w:szCs w:val="22"/>
        </w:rPr>
        <w:t xml:space="preserve">the FSANZ website at </w:t>
      </w:r>
      <w:hyperlink r:id="rId16" w:history="1">
        <w:r w:rsidRPr="0045402B">
          <w:rPr>
            <w:rStyle w:val="Hyperlink"/>
          </w:rPr>
          <w:t>http://www.foodstandards.gov.au/code/applications/Pages/A1098SerineProtease-ChymotrypsinPA.aspx</w:t>
        </w:r>
      </w:hyperlink>
      <w:r>
        <w:rPr>
          <w:rStyle w:val="Hyperlink"/>
        </w:rPr>
        <w:t xml:space="preserve"> </w:t>
      </w:r>
    </w:p>
    <w:p w14:paraId="2131237B" w14:textId="77777777" w:rsidR="001277B8" w:rsidRPr="0089264A" w:rsidRDefault="001277B8" w:rsidP="00BD79B8">
      <w:pPr>
        <w:keepNext/>
        <w:keepLines/>
        <w:rPr>
          <w:szCs w:val="22"/>
        </w:rPr>
      </w:pPr>
    </w:p>
    <w:p w14:paraId="752AE572" w14:textId="002863D3" w:rsidR="001277B8" w:rsidRPr="005252E1" w:rsidRDefault="001277B8" w:rsidP="00BD79B8">
      <w:pPr>
        <w:keepNext/>
        <w:keepLines/>
        <w:ind w:left="1134" w:hanging="1134"/>
      </w:pPr>
      <w:r w:rsidRPr="005252E1">
        <w:t>SD1</w:t>
      </w:r>
      <w:r w:rsidRPr="005252E1">
        <w:tab/>
        <w:t>Risk and technical assessment report</w:t>
      </w:r>
      <w:r w:rsidR="00E4533B">
        <w:t xml:space="preserve"> (at Approval)</w:t>
      </w:r>
    </w:p>
    <w:p w14:paraId="1A5F91CA" w14:textId="77777777" w:rsidR="003C4969" w:rsidRPr="004954CD" w:rsidRDefault="00D15A08" w:rsidP="009A2699">
      <w:pPr>
        <w:spacing w:line="280" w:lineRule="exact"/>
        <w:ind w:left="851" w:hanging="851"/>
        <w:outlineLvl w:val="3"/>
        <w:rPr>
          <w:vanish/>
        </w:rPr>
      </w:pPr>
      <w:r w:rsidRPr="004954CD">
        <w:br w:type="page"/>
      </w:r>
    </w:p>
    <w:p w14:paraId="1A5F91CB" w14:textId="77777777" w:rsidR="007A53BF" w:rsidRPr="007A53BF" w:rsidRDefault="007A53BF" w:rsidP="00BF660B">
      <w:pPr>
        <w:pStyle w:val="Heading1"/>
        <w:ind w:left="0" w:firstLine="0"/>
      </w:pPr>
      <w:bookmarkStart w:id="1" w:name="_Toc286391001"/>
      <w:bookmarkStart w:id="2" w:name="_Toc300933414"/>
      <w:bookmarkStart w:id="3" w:name="_Toc370223463"/>
      <w:bookmarkStart w:id="4" w:name="_Toc419972992"/>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1A5F91CC" w14:textId="77777777" w:rsidR="00175995" w:rsidRPr="00DF0956" w:rsidRDefault="00175995" w:rsidP="00175995">
      <w:r w:rsidRPr="00DF0956">
        <w:t xml:space="preserve">Novozymes Australia Pty Ltd submitted an Application seeking permission for a new enzyme, serine protease (chymotrypsin specificity, EC 3.4.21.1), sourced from a genetically modified strain of </w:t>
      </w:r>
      <w:r w:rsidRPr="00DF0956">
        <w:rPr>
          <w:i/>
        </w:rPr>
        <w:t>Bacillus licheniformis</w:t>
      </w:r>
      <w:r w:rsidRPr="00DF0956">
        <w:t xml:space="preserve"> containing the genes for chymotrypsin from </w:t>
      </w:r>
      <w:r w:rsidRPr="00DF0956">
        <w:rPr>
          <w:i/>
        </w:rPr>
        <w:t>Nocardiopsis prasina</w:t>
      </w:r>
      <w:r w:rsidRPr="00DF0956">
        <w:t>. The Applicant claims the purpose of using the enzyme is the hydrolysis of peptide bonds in proteins to produce smaller proteins and peptides of smaller length with various functionalities. Enzyme treatment is an alternative approach to acid and alkaline hydrolysis and heat treatment to produce protein hydrolysates.</w:t>
      </w:r>
    </w:p>
    <w:p w14:paraId="1A5F91CD" w14:textId="77777777" w:rsidR="00175995" w:rsidRPr="00DF0956" w:rsidRDefault="00175995" w:rsidP="00175995"/>
    <w:p w14:paraId="1A5F91CE" w14:textId="77777777" w:rsidR="00175995" w:rsidRPr="00DF0956" w:rsidRDefault="00175995" w:rsidP="00175995">
      <w:r w:rsidRPr="00DF0956">
        <w:t xml:space="preserve">Enzymes used in the production and manufacture of food are considered processing aids and are regulated by </w:t>
      </w:r>
      <w:r w:rsidR="00C51ADD" w:rsidRPr="002F3339">
        <w:t xml:space="preserve">Standard 1.3.3 – Processing Aids in the </w:t>
      </w:r>
      <w:r w:rsidR="00F6681E">
        <w:t xml:space="preserve">existing </w:t>
      </w:r>
      <w:r w:rsidR="00C51ADD" w:rsidRPr="002F3339">
        <w:rPr>
          <w:i/>
        </w:rPr>
        <w:t>Australia New Zealand Food Standards Code</w:t>
      </w:r>
      <w:r w:rsidR="00C51ADD" w:rsidRPr="002F3339">
        <w:t xml:space="preserve"> (the Code)</w:t>
      </w:r>
      <w:r w:rsidRPr="00DF0956">
        <w:t>. Permitted enzymes of microbial origin are listed in the Table to clause 17 of Standard 1.3.3</w:t>
      </w:r>
      <w:r w:rsidR="00450BD7">
        <w:t xml:space="preserve"> in the </w:t>
      </w:r>
      <w:r w:rsidR="00F6681E">
        <w:t xml:space="preserve">existing </w:t>
      </w:r>
      <w:r w:rsidR="00450BD7">
        <w:t>Code</w:t>
      </w:r>
      <w:r w:rsidRPr="00DF0956">
        <w:t>.</w:t>
      </w:r>
      <w:r w:rsidR="00450BD7">
        <w:t xml:space="preserve"> Standard 1.3.3 is replicated in the revised Code. The relevant provisions in that version of the Code are in Schedule 18.</w:t>
      </w:r>
    </w:p>
    <w:p w14:paraId="1A5F91CF" w14:textId="77777777" w:rsidR="00175995" w:rsidRPr="00DF0956" w:rsidRDefault="00175995" w:rsidP="00175995"/>
    <w:p w14:paraId="1A5F91D0" w14:textId="77777777" w:rsidR="00175995" w:rsidRPr="00DF0956" w:rsidRDefault="00175995" w:rsidP="00175995">
      <w:pPr>
        <w:rPr>
          <w:rFonts w:cs="Arial"/>
          <w:color w:val="000000" w:themeColor="text1"/>
          <w:lang w:val="en-AU"/>
        </w:rPr>
      </w:pPr>
      <w:r w:rsidRPr="00DF0956">
        <w:rPr>
          <w:rFonts w:cs="Arial"/>
          <w:color w:val="000000" w:themeColor="text1"/>
        </w:rPr>
        <w:t>FSANZ</w:t>
      </w:r>
      <w:r w:rsidR="00DF0956" w:rsidRPr="00DF0956">
        <w:rPr>
          <w:rFonts w:cs="Arial"/>
          <w:color w:val="000000" w:themeColor="text1"/>
        </w:rPr>
        <w:t>’s risk assessment</w:t>
      </w:r>
      <w:r w:rsidRPr="00DF0956">
        <w:rPr>
          <w:rFonts w:cs="Arial"/>
          <w:color w:val="000000" w:themeColor="text1"/>
        </w:rPr>
        <w:t xml:space="preserve"> concluded that there are no public health and sa</w:t>
      </w:r>
      <w:r w:rsidR="00DF0956" w:rsidRPr="00DF0956">
        <w:rPr>
          <w:rFonts w:cs="Arial"/>
          <w:color w:val="000000" w:themeColor="text1"/>
        </w:rPr>
        <w:t xml:space="preserve">fety issues associated with </w:t>
      </w:r>
      <w:r w:rsidRPr="00DF0956">
        <w:rPr>
          <w:rFonts w:cs="Arial"/>
          <w:color w:val="000000" w:themeColor="text1"/>
        </w:rPr>
        <w:t xml:space="preserve">the </w:t>
      </w:r>
      <w:r w:rsidR="00DF0956" w:rsidRPr="00DF0956">
        <w:rPr>
          <w:rFonts w:cs="Arial"/>
          <w:color w:val="000000" w:themeColor="text1"/>
        </w:rPr>
        <w:t xml:space="preserve">use of the </w:t>
      </w:r>
      <w:r w:rsidRPr="00DF0956">
        <w:t>enzyme preparation</w:t>
      </w:r>
      <w:r w:rsidRPr="00DF0956">
        <w:rPr>
          <w:rFonts w:cs="Arial"/>
          <w:color w:val="000000" w:themeColor="text1"/>
          <w:lang w:val="en-AU"/>
        </w:rPr>
        <w:t xml:space="preserve"> </w:t>
      </w:r>
      <w:r w:rsidRPr="00DF0956">
        <w:rPr>
          <w:rFonts w:cs="Arial"/>
          <w:color w:val="000000" w:themeColor="text1"/>
        </w:rPr>
        <w:t xml:space="preserve">as a food processing aid. </w:t>
      </w:r>
      <w:r w:rsidRPr="00DF0956">
        <w:rPr>
          <w:rFonts w:cs="Arial"/>
          <w:color w:val="000000" w:themeColor="text1"/>
          <w:lang w:val="en-AU"/>
        </w:rPr>
        <w:t xml:space="preserve">Residual enzyme may be present in the final food but would be inactive and susceptible to digestion like other dietary proteins. FSANZ </w:t>
      </w:r>
      <w:r w:rsidR="00DF0956" w:rsidRPr="00DF0956">
        <w:rPr>
          <w:rFonts w:cs="Arial"/>
          <w:color w:val="000000" w:themeColor="text1"/>
          <w:lang w:val="en-AU"/>
        </w:rPr>
        <w:t>further</w:t>
      </w:r>
      <w:r w:rsidRPr="00DF0956">
        <w:rPr>
          <w:rFonts w:cs="Arial"/>
          <w:color w:val="000000" w:themeColor="text1"/>
          <w:lang w:val="en-AU"/>
        </w:rPr>
        <w:t xml:space="preserve"> concluded that in the absence of any identifiable hazard, an Acceptable Daily Intake (ADI) ‘not specified’ is appropriate. A dietary exposure assessment was therefore not required.</w:t>
      </w:r>
    </w:p>
    <w:p w14:paraId="1A5F91D1" w14:textId="77777777" w:rsidR="00175995" w:rsidRPr="00DF0956" w:rsidRDefault="00175995" w:rsidP="00175995">
      <w:pPr>
        <w:rPr>
          <w:rFonts w:cs="Arial"/>
          <w:color w:val="000000" w:themeColor="text1"/>
          <w:lang w:val="en-AU"/>
        </w:rPr>
      </w:pPr>
    </w:p>
    <w:p w14:paraId="1A5F91D2" w14:textId="77777777" w:rsidR="00175995" w:rsidRDefault="00175995" w:rsidP="00175995">
      <w:pPr>
        <w:rPr>
          <w:rFonts w:cs="Arial"/>
        </w:rPr>
      </w:pPr>
      <w:r w:rsidRPr="00DF0956">
        <w:rPr>
          <w:rFonts w:cs="Arial"/>
        </w:rPr>
        <w:t>The evidence presented to support the proposed uses provide</w:t>
      </w:r>
      <w:r w:rsidR="008679D6">
        <w:rPr>
          <w:rFonts w:cs="Arial"/>
        </w:rPr>
        <w:t>d</w:t>
      </w:r>
      <w:r w:rsidRPr="00DF0956">
        <w:rPr>
          <w:rFonts w:cs="Arial"/>
        </w:rPr>
        <w:t xml:space="preserve"> adequate assurance that the enzyme, in the form</w:t>
      </w:r>
      <w:r w:rsidR="00D45843">
        <w:rPr>
          <w:rFonts w:cs="Arial"/>
        </w:rPr>
        <w:t xml:space="preserve"> described in the Application</w:t>
      </w:r>
      <w:r w:rsidRPr="00DF0956">
        <w:rPr>
          <w:rFonts w:cs="Arial"/>
        </w:rPr>
        <w:t xml:space="preserve"> and prescribed amounts, is technologically justified and has been demonstrated to be effective in achieving its stated purpose. The enzyme preparation meets international purity specifications.</w:t>
      </w:r>
      <w:r w:rsidR="001A294B">
        <w:rPr>
          <w:rFonts w:cs="Arial"/>
        </w:rPr>
        <w:t xml:space="preserve"> Therefore the assessment considered that the enzyme should be permitted to be used as a processing aid.</w:t>
      </w:r>
    </w:p>
    <w:p w14:paraId="1A5F91D3" w14:textId="77777777" w:rsidR="00DA3500" w:rsidRDefault="00DA3500" w:rsidP="00175995">
      <w:pPr>
        <w:rPr>
          <w:rFonts w:cs="Arial"/>
        </w:rPr>
      </w:pPr>
    </w:p>
    <w:p w14:paraId="1A5F91D4" w14:textId="77777777" w:rsidR="00CB2FEA" w:rsidRDefault="001E37EB" w:rsidP="00175995">
      <w:pPr>
        <w:rPr>
          <w:lang w:val="en-AU" w:eastAsia="en-GB" w:bidi="ar-SA"/>
        </w:rPr>
      </w:pPr>
      <w:r w:rsidRPr="00DF0956">
        <w:rPr>
          <w:lang w:val="en-AU" w:eastAsia="en-GB" w:bidi="ar-SA"/>
        </w:rPr>
        <w:t xml:space="preserve">The </w:t>
      </w:r>
      <w:r w:rsidR="001A294B">
        <w:rPr>
          <w:lang w:val="en-AU" w:eastAsia="en-GB" w:bidi="ar-SA"/>
        </w:rPr>
        <w:t xml:space="preserve">approved </w:t>
      </w:r>
      <w:r w:rsidRPr="00DF0956">
        <w:rPr>
          <w:lang w:val="en-AU" w:eastAsia="en-GB" w:bidi="ar-SA"/>
        </w:rPr>
        <w:t xml:space="preserve">enzyme </w:t>
      </w:r>
      <w:r w:rsidR="001A294B">
        <w:rPr>
          <w:lang w:val="en-AU" w:eastAsia="en-GB" w:bidi="ar-SA"/>
        </w:rPr>
        <w:t>name</w:t>
      </w:r>
      <w:r w:rsidRPr="00DF0956">
        <w:rPr>
          <w:lang w:val="en-AU" w:eastAsia="en-GB" w:bidi="ar-SA"/>
        </w:rPr>
        <w:t xml:space="preserve"> was determined </w:t>
      </w:r>
      <w:r w:rsidR="001A294B">
        <w:rPr>
          <w:lang w:val="en-AU" w:eastAsia="en-GB" w:bidi="ar-SA"/>
        </w:rPr>
        <w:t>to be</w:t>
      </w:r>
      <w:r w:rsidRPr="00DF0956">
        <w:rPr>
          <w:lang w:val="en-AU" w:eastAsia="en-GB" w:bidi="ar-SA"/>
        </w:rPr>
        <w:t xml:space="preserve"> “chymotrypsin” as this is consistent with the International Union of Biochemistry and Molecular Biology naming system.</w:t>
      </w:r>
      <w:r>
        <w:rPr>
          <w:lang w:val="en-AU" w:eastAsia="en-GB" w:bidi="ar-SA"/>
        </w:rPr>
        <w:t xml:space="preserve"> </w:t>
      </w:r>
    </w:p>
    <w:p w14:paraId="1A5F91D5" w14:textId="77777777" w:rsidR="00CB2FEA" w:rsidRDefault="00CB2FEA" w:rsidP="00175995">
      <w:pPr>
        <w:rPr>
          <w:lang w:val="en-AU" w:eastAsia="en-GB" w:bidi="ar-SA"/>
        </w:rPr>
      </w:pPr>
    </w:p>
    <w:p w14:paraId="1A5F91D6" w14:textId="77777777" w:rsidR="00DA3500" w:rsidRPr="00DF0956" w:rsidRDefault="001E37EB" w:rsidP="00175995">
      <w:pPr>
        <w:rPr>
          <w:rFonts w:cs="Arial"/>
          <w:color w:val="000000" w:themeColor="text1"/>
          <w:lang w:val="en-AU"/>
        </w:rPr>
      </w:pPr>
      <w:r>
        <w:t xml:space="preserve">No novel DNA or novel protein is present in the final </w:t>
      </w:r>
      <w:proofErr w:type="gramStart"/>
      <w:r>
        <w:t>food,</w:t>
      </w:r>
      <w:proofErr w:type="gramEnd"/>
      <w:r>
        <w:t xml:space="preserve"> therefore</w:t>
      </w:r>
      <w:r w:rsidRPr="006916D2">
        <w:t xml:space="preserve"> there are no</w:t>
      </w:r>
      <w:r>
        <w:t xml:space="preserve"> labelling requirements for use of this enzyme as a processing aid in the production of food</w:t>
      </w:r>
      <w:r w:rsidR="006E0FC6">
        <w:t>.</w:t>
      </w:r>
    </w:p>
    <w:p w14:paraId="1A5F91D7" w14:textId="77777777" w:rsidR="00175995" w:rsidRPr="00DF0956" w:rsidRDefault="00175995" w:rsidP="00175995"/>
    <w:p w14:paraId="1A5F91D8" w14:textId="77777777" w:rsidR="00DF0956" w:rsidRPr="00DF0956" w:rsidRDefault="00AE7F43" w:rsidP="00DF0956">
      <w:pPr>
        <w:rPr>
          <w:lang w:val="en-AU" w:eastAsia="en-GB" w:bidi="ar-SA"/>
        </w:rPr>
      </w:pPr>
      <w:r>
        <w:t xml:space="preserve">The FSANZ Board has approved draft variations to the Table to clause 17 of Standard 1.3.3 of the </w:t>
      </w:r>
      <w:r w:rsidR="00F6681E">
        <w:t xml:space="preserve">existing </w:t>
      </w:r>
      <w:r>
        <w:t>Code and to Schedule 18 of the revised Code. These approved</w:t>
      </w:r>
      <w:r w:rsidR="00450BD7">
        <w:t xml:space="preserve"> </w:t>
      </w:r>
      <w:r w:rsidR="00DF0956" w:rsidRPr="00DF0956">
        <w:t xml:space="preserve">variations permit </w:t>
      </w:r>
      <w:r w:rsidR="00DF0956" w:rsidRPr="00DF0956">
        <w:rPr>
          <w:lang w:val="en-AU"/>
        </w:rPr>
        <w:t xml:space="preserve">a serine protease (chymotrypsin), sourced from a genetically modified strain of </w:t>
      </w:r>
      <w:r w:rsidR="00DF0956" w:rsidRPr="00DF0956">
        <w:rPr>
          <w:i/>
          <w:lang w:val="en-AU"/>
        </w:rPr>
        <w:t>B</w:t>
      </w:r>
      <w:r w:rsidR="002277E1">
        <w:rPr>
          <w:i/>
          <w:lang w:val="en-AU"/>
        </w:rPr>
        <w:t>.</w:t>
      </w:r>
      <w:r w:rsidR="00450BD7">
        <w:rPr>
          <w:i/>
          <w:lang w:val="en-AU"/>
        </w:rPr>
        <w:t> </w:t>
      </w:r>
      <w:r w:rsidR="00DF0956" w:rsidRPr="00DF0956">
        <w:rPr>
          <w:i/>
          <w:lang w:val="en-AU"/>
        </w:rPr>
        <w:t>licheniformis</w:t>
      </w:r>
      <w:r w:rsidR="00DF0956" w:rsidRPr="00DF0956">
        <w:rPr>
          <w:lang w:val="en-AU"/>
        </w:rPr>
        <w:t xml:space="preserve"> </w:t>
      </w:r>
      <w:r w:rsidR="00DF0956" w:rsidRPr="00DF0956">
        <w:t xml:space="preserve">containing genes for chymotrypsin from </w:t>
      </w:r>
      <w:r w:rsidR="00DF0956" w:rsidRPr="00DF0956">
        <w:rPr>
          <w:i/>
        </w:rPr>
        <w:t>N</w:t>
      </w:r>
      <w:r w:rsidR="002277E1">
        <w:rPr>
          <w:i/>
        </w:rPr>
        <w:t>. </w:t>
      </w:r>
      <w:r w:rsidR="00DF0956" w:rsidRPr="00DF0956">
        <w:rPr>
          <w:i/>
        </w:rPr>
        <w:t>prasina</w:t>
      </w:r>
      <w:r w:rsidR="00DF0956" w:rsidRPr="00DF0956">
        <w:t>,</w:t>
      </w:r>
      <w:r w:rsidR="00DF0956" w:rsidRPr="00DF0956">
        <w:rPr>
          <w:lang w:val="en-AU"/>
        </w:rPr>
        <w:t xml:space="preserve"> </w:t>
      </w:r>
      <w:r w:rsidR="00DF0956" w:rsidRPr="00DF0956">
        <w:t>as a new processing aid.</w:t>
      </w:r>
    </w:p>
    <w:p w14:paraId="1A5F91D9" w14:textId="77777777" w:rsidR="00DF0956" w:rsidRPr="00DF0956" w:rsidRDefault="00DF0956" w:rsidP="00DF0956">
      <w:pPr>
        <w:rPr>
          <w:lang w:val="en-AU" w:eastAsia="en-GB" w:bidi="ar-SA"/>
        </w:rPr>
      </w:pPr>
    </w:p>
    <w:p w14:paraId="1A5F91DA" w14:textId="77777777" w:rsidR="00DF0956" w:rsidRPr="00865D66" w:rsidRDefault="00DF0956" w:rsidP="00DF0956">
      <w:r w:rsidRPr="00DF0956">
        <w:t>FSANZ received three submissions on the draft variation following the call for submissions, with all submitters supporting the draft variation. No issues were raised.</w:t>
      </w:r>
    </w:p>
    <w:p w14:paraId="1A5F91DB" w14:textId="77777777" w:rsidR="00DF0956" w:rsidRDefault="00DF0956" w:rsidP="00DF0956"/>
    <w:p w14:paraId="1A5F91DC" w14:textId="77777777" w:rsidR="00C836FF" w:rsidRDefault="00C836FF" w:rsidP="00467775">
      <w:pPr>
        <w:pStyle w:val="Heading1"/>
      </w:pPr>
      <w:r>
        <w:br w:type="page"/>
      </w:r>
    </w:p>
    <w:p w14:paraId="1A5F91DD" w14:textId="64700C0B" w:rsidR="007A53BF" w:rsidRPr="004954CD" w:rsidRDefault="00BF660B" w:rsidP="00E4533B">
      <w:pPr>
        <w:pStyle w:val="Heading1"/>
      </w:pPr>
      <w:bookmarkStart w:id="10" w:name="_Toc300933417"/>
      <w:bookmarkStart w:id="11" w:name="_Toc370223464"/>
      <w:bookmarkStart w:id="12" w:name="_Toc419972993"/>
      <w:r>
        <w:lastRenderedPageBreak/>
        <w:t>1</w:t>
      </w:r>
      <w:r>
        <w:tab/>
      </w:r>
      <w:r w:rsidR="007A53BF" w:rsidRPr="004954CD">
        <w:t>Introduction</w:t>
      </w:r>
      <w:bookmarkEnd w:id="10"/>
      <w:bookmarkEnd w:id="11"/>
      <w:bookmarkEnd w:id="12"/>
    </w:p>
    <w:p w14:paraId="1A5F91DE" w14:textId="77777777" w:rsidR="007A53BF" w:rsidRPr="004954CD" w:rsidRDefault="007A53BF" w:rsidP="00E4533B">
      <w:pPr>
        <w:pStyle w:val="Heading2"/>
      </w:pPr>
      <w:bookmarkStart w:id="13" w:name="_Toc300761890"/>
      <w:bookmarkStart w:id="14" w:name="_Toc300933419"/>
      <w:bookmarkStart w:id="15" w:name="_Toc370223465"/>
      <w:bookmarkStart w:id="16" w:name="_Toc419972994"/>
      <w:r w:rsidRPr="004954CD">
        <w:t>1.1</w:t>
      </w:r>
      <w:r w:rsidRPr="004954CD">
        <w:tab/>
        <w:t>The Applicant</w:t>
      </w:r>
      <w:bookmarkEnd w:id="13"/>
      <w:bookmarkEnd w:id="14"/>
      <w:bookmarkEnd w:id="15"/>
      <w:bookmarkEnd w:id="16"/>
    </w:p>
    <w:p w14:paraId="1A5F91DF" w14:textId="77777777" w:rsidR="00A907BB" w:rsidRPr="004954CD" w:rsidRDefault="00A907BB" w:rsidP="004954CD">
      <w:bookmarkStart w:id="17" w:name="_Toc300761891"/>
      <w:bookmarkStart w:id="18" w:name="_Toc300933420"/>
      <w:bookmarkStart w:id="19" w:name="_Toc370223466"/>
      <w:r w:rsidRPr="004954CD">
        <w:t>The Applicant is Novozymes Australia Pty Ltd, a biotechnology company specialising in supplying enzymes to the food industry.</w:t>
      </w:r>
    </w:p>
    <w:p w14:paraId="1A5F91E0" w14:textId="77777777" w:rsidR="007A53BF" w:rsidRPr="00E4533B" w:rsidRDefault="007A53BF" w:rsidP="00E4533B">
      <w:pPr>
        <w:pStyle w:val="Heading2"/>
      </w:pPr>
      <w:bookmarkStart w:id="20" w:name="_Toc419972995"/>
      <w:r w:rsidRPr="00C165D8">
        <w:t>1.2</w:t>
      </w:r>
      <w:r w:rsidRPr="00C165D8">
        <w:tab/>
        <w:t>The Application</w:t>
      </w:r>
      <w:bookmarkEnd w:id="17"/>
      <w:bookmarkEnd w:id="18"/>
      <w:bookmarkEnd w:id="19"/>
      <w:bookmarkEnd w:id="20"/>
    </w:p>
    <w:p w14:paraId="1A5F91E1" w14:textId="77777777" w:rsidR="00C165D8" w:rsidRDefault="00C51ADD" w:rsidP="00C165D8">
      <w:bookmarkStart w:id="21" w:name="_Toc300761892"/>
      <w:bookmarkStart w:id="22" w:name="_Toc300933421"/>
      <w:bookmarkStart w:id="23" w:name="_Toc370223467"/>
      <w:r>
        <w:t>The Application</w:t>
      </w:r>
      <w:r w:rsidR="00C165D8" w:rsidRPr="00C165D8">
        <w:t xml:space="preserve"> was received by FSANZ on 30 July 2014.</w:t>
      </w:r>
    </w:p>
    <w:p w14:paraId="1A5F91E2" w14:textId="77777777" w:rsidR="00C165D8" w:rsidRDefault="00C165D8" w:rsidP="00C165D8"/>
    <w:p w14:paraId="1A5F91E3" w14:textId="77777777" w:rsidR="00A907BB" w:rsidRDefault="00A907BB" w:rsidP="004954CD">
      <w:r>
        <w:t xml:space="preserve">The purpose of the Application was to seek permission for the enzyme, serine protease (chymotrypsin specificity, EC 3.4.21.1) </w:t>
      </w:r>
      <w:r w:rsidR="00DA3500">
        <w:t xml:space="preserve">to be used </w:t>
      </w:r>
      <w:r>
        <w:t>as a processing aid in producing food. The Application stated that the enzyme can be used for the partial or extensive hydrolysis of various animal and vegetable proteins such as casein, whey, gluten, and proteins from soy, corn, rice, peas, lentils, meat and fish. Hydrolysis of peptide bonds in proteins produces smaller proteins and peptides of smaller length. These protein hydrolysates are then used as ingredients in different types of food and beverage products. Enzyme treatment is an alternative approach to acid and alkaline hydrolysis and heat treatment to produce protein hydrolysates.</w:t>
      </w:r>
    </w:p>
    <w:p w14:paraId="1A5F91E4" w14:textId="77777777" w:rsidR="00A907BB" w:rsidRDefault="00A907BB" w:rsidP="004954CD"/>
    <w:p w14:paraId="1A5F91E5" w14:textId="77777777" w:rsidR="00A907BB" w:rsidRDefault="00A907BB" w:rsidP="004954CD">
      <w:r>
        <w:t xml:space="preserve">The enzyme preparation is produced from a genetically modified microorganism, </w:t>
      </w:r>
      <w:r w:rsidRPr="000F4750">
        <w:rPr>
          <w:i/>
        </w:rPr>
        <w:t>B</w:t>
      </w:r>
      <w:r w:rsidR="002277E1">
        <w:rPr>
          <w:i/>
        </w:rPr>
        <w:t>. </w:t>
      </w:r>
      <w:r w:rsidRPr="000F4750">
        <w:rPr>
          <w:i/>
        </w:rPr>
        <w:t>licheniformis</w:t>
      </w:r>
      <w:r>
        <w:t xml:space="preserve"> containing the genes for chymotrypsin from </w:t>
      </w:r>
      <w:r w:rsidRPr="000F4750">
        <w:rPr>
          <w:i/>
        </w:rPr>
        <w:t>N</w:t>
      </w:r>
      <w:r w:rsidR="002277E1">
        <w:rPr>
          <w:i/>
        </w:rPr>
        <w:t>. </w:t>
      </w:r>
      <w:r w:rsidRPr="000F4750">
        <w:rPr>
          <w:i/>
        </w:rPr>
        <w:t>prasina</w:t>
      </w:r>
      <w:r>
        <w:t>. During production of the enzyme preparation, the source organism is removed through filtration.</w:t>
      </w:r>
    </w:p>
    <w:p w14:paraId="1A5F91E6" w14:textId="77777777" w:rsidR="00A907BB" w:rsidRDefault="00A907BB" w:rsidP="004954CD"/>
    <w:p w14:paraId="1A5F91E7" w14:textId="77777777" w:rsidR="00A907BB" w:rsidRDefault="00A907BB" w:rsidP="004954CD">
      <w:r>
        <w:t>Once the desired degree of hydrolysis is obtained in the production of protein hydrolysates, the food is subjected to a heat treatment to denature the enzyme, making it inactive with no function in the final food.</w:t>
      </w:r>
    </w:p>
    <w:p w14:paraId="1A5F91E8" w14:textId="77777777" w:rsidR="007A53BF" w:rsidRPr="00E4533B" w:rsidRDefault="007A53BF" w:rsidP="00E4533B">
      <w:pPr>
        <w:pStyle w:val="Heading2"/>
      </w:pPr>
      <w:bookmarkStart w:id="24" w:name="_Toc419972996"/>
      <w:r w:rsidRPr="007A53BF">
        <w:t>1.3</w:t>
      </w:r>
      <w:r w:rsidRPr="007A53BF">
        <w:tab/>
        <w:t>The current Standard</w:t>
      </w:r>
      <w:bookmarkEnd w:id="21"/>
      <w:bookmarkEnd w:id="22"/>
      <w:bookmarkEnd w:id="23"/>
      <w:bookmarkEnd w:id="24"/>
    </w:p>
    <w:p w14:paraId="1A5F91E9" w14:textId="77777777" w:rsidR="00A907BB" w:rsidRDefault="00A907BB" w:rsidP="004954CD">
      <w:bookmarkStart w:id="25" w:name="_Toc286391007"/>
      <w:bookmarkStart w:id="26" w:name="_Toc300933423"/>
      <w:bookmarkStart w:id="27" w:name="_Toc370223468"/>
      <w:bookmarkStart w:id="28" w:name="_Toc175381432"/>
      <w:r w:rsidRPr="00F107BF">
        <w:t xml:space="preserve">Enzymes used in </w:t>
      </w:r>
      <w:r>
        <w:t xml:space="preserve">producing and manufacturing </w:t>
      </w:r>
      <w:r w:rsidRPr="00F107BF">
        <w:t xml:space="preserve">food are considered processing aids. Only those processing aids listed in </w:t>
      </w:r>
      <w:r w:rsidR="00C51ADD" w:rsidRPr="00F107BF">
        <w:t xml:space="preserve">Standard 1.3.3 – Processing Aids in the </w:t>
      </w:r>
      <w:r w:rsidR="00C51ADD" w:rsidRPr="00686DC0">
        <w:rPr>
          <w:i/>
        </w:rPr>
        <w:t>Australia New Zealand Food Standards Code</w:t>
      </w:r>
      <w:r w:rsidR="00C51ADD" w:rsidRPr="00F107BF">
        <w:t xml:space="preserve"> (the Code) </w:t>
      </w:r>
      <w:r w:rsidRPr="00F107BF">
        <w:t xml:space="preserve">are permitted to be used in </w:t>
      </w:r>
      <w:r>
        <w:t>producing</w:t>
      </w:r>
      <w:r w:rsidRPr="00F107BF">
        <w:t xml:space="preserve"> food sold in Australia and New Zealand. Permitted enzymes of microbial origin are listed in the Table to clause 17 of Standard 1.3.3</w:t>
      </w:r>
      <w:r>
        <w:t>.</w:t>
      </w:r>
    </w:p>
    <w:p w14:paraId="1A5F91EA" w14:textId="77777777" w:rsidR="00A907BB" w:rsidRDefault="00A907BB" w:rsidP="004954CD"/>
    <w:p w14:paraId="1A5F91EB" w14:textId="77777777" w:rsidR="00A907BB" w:rsidRDefault="00A907BB" w:rsidP="004954CD">
      <w:r>
        <w:t>Currently there are no permissions for the enzyme serine protease (chymotrypsin) or enzymes with the EC number 3.4.21.1 in the Code.</w:t>
      </w:r>
      <w:r w:rsidRPr="000F4750">
        <w:t xml:space="preserve"> </w:t>
      </w:r>
      <w:r w:rsidRPr="003246F7">
        <w:rPr>
          <w:i/>
        </w:rPr>
        <w:t>B</w:t>
      </w:r>
      <w:r w:rsidR="00C165D8">
        <w:rPr>
          <w:i/>
        </w:rPr>
        <w:t>. </w:t>
      </w:r>
      <w:r w:rsidRPr="003246F7">
        <w:rPr>
          <w:i/>
        </w:rPr>
        <w:t>licheniformis</w:t>
      </w:r>
      <w:r>
        <w:t xml:space="preserve"> is the host microorganism for a number of other permitted enzymes in the Code.</w:t>
      </w:r>
    </w:p>
    <w:p w14:paraId="1A5F91EC" w14:textId="77777777" w:rsidR="00156AF5" w:rsidRDefault="00156AF5" w:rsidP="004954CD"/>
    <w:p w14:paraId="1A5F91ED" w14:textId="77777777" w:rsidR="00156AF5" w:rsidRDefault="00156AF5" w:rsidP="00156AF5">
      <w:r>
        <w:t>Standard 1.3.3 is replicated in the revised Code. The relevant provisions in that version of the Code are in Schedule 18.</w:t>
      </w:r>
    </w:p>
    <w:p w14:paraId="1A5F91EF" w14:textId="77777777" w:rsidR="00A907BB" w:rsidRPr="003246F7" w:rsidRDefault="00A907BB" w:rsidP="00E4533B">
      <w:pPr>
        <w:pStyle w:val="Heading3"/>
      </w:pPr>
      <w:bookmarkStart w:id="29" w:name="_Toc392138895"/>
      <w:bookmarkStart w:id="30" w:name="_Toc402946760"/>
      <w:bookmarkStart w:id="31" w:name="_Toc408481338"/>
      <w:bookmarkStart w:id="32" w:name="_Toc419972997"/>
      <w:r w:rsidRPr="003246F7">
        <w:t>1.3.1</w:t>
      </w:r>
      <w:r w:rsidRPr="003246F7">
        <w:tab/>
        <w:t>International Standards</w:t>
      </w:r>
      <w:bookmarkEnd w:id="29"/>
      <w:bookmarkEnd w:id="30"/>
      <w:bookmarkEnd w:id="31"/>
      <w:bookmarkEnd w:id="32"/>
    </w:p>
    <w:p w14:paraId="1A5F91F0" w14:textId="77777777" w:rsidR="00A907BB" w:rsidRPr="003246F7" w:rsidRDefault="00A907BB" w:rsidP="00A907BB">
      <w:r w:rsidRPr="003246F7">
        <w:t xml:space="preserve">Codex Alimentarius does not </w:t>
      </w:r>
      <w:r>
        <w:t>have</w:t>
      </w:r>
      <w:r w:rsidRPr="003246F7">
        <w:t xml:space="preserve"> Standards for processing aids or for enzymes. Individual countries regulate the use of enzymes differently to the Code. However, there are internationally recognised specifications for enzymes, including those produced from genetically modified microbial sources. These enzyme specifications are provided by the Joint FAO/WHO Expert Committee on Food Additives </w:t>
      </w:r>
      <w:r>
        <w:rPr>
          <w:noProof/>
        </w:rPr>
        <w:t>(JECFA 2006)</w:t>
      </w:r>
      <w:r w:rsidRPr="003246F7">
        <w:t xml:space="preserve"> and the Food Chemicals Codex</w:t>
      </w:r>
      <w:r>
        <w:t xml:space="preserve"> (U.S. </w:t>
      </w:r>
      <w:proofErr w:type="spellStart"/>
      <w:r>
        <w:t>Pharmacopeial</w:t>
      </w:r>
      <w:proofErr w:type="spellEnd"/>
      <w:r>
        <w:t xml:space="preserve"> Convention 2014)</w:t>
      </w:r>
      <w:r w:rsidRPr="000A6D45">
        <w:t>.</w:t>
      </w:r>
    </w:p>
    <w:p w14:paraId="1A5F91F1" w14:textId="77777777" w:rsidR="00A907BB" w:rsidRDefault="00A907BB" w:rsidP="00A907BB"/>
    <w:p w14:paraId="52B30D4C" w14:textId="77777777" w:rsidR="00E4533B" w:rsidRDefault="00E4533B" w:rsidP="00A907BB">
      <w:r>
        <w:br w:type="page"/>
      </w:r>
    </w:p>
    <w:p w14:paraId="1A5F91F2" w14:textId="75C2F161" w:rsidR="00A907BB" w:rsidRDefault="00A907BB" w:rsidP="00A907BB">
      <w:pPr>
        <w:rPr>
          <w:noProof/>
        </w:rPr>
      </w:pPr>
      <w:r>
        <w:lastRenderedPageBreak/>
        <w:t xml:space="preserve">The enzyme preparation has been approved for use in food production in Denmark, France </w:t>
      </w:r>
      <w:r w:rsidR="0040022A">
        <w:rPr>
          <w:noProof/>
        </w:rPr>
        <w:t>(Legifrance.gouv.fr 2015a, Legifrance.gouv.fr 2015</w:t>
      </w:r>
      <w:r>
        <w:rPr>
          <w:noProof/>
        </w:rPr>
        <w:t xml:space="preserve">b) and </w:t>
      </w:r>
      <w:r>
        <w:t>Mexico (COFEPRIS 2014)</w:t>
      </w:r>
      <w:r>
        <w:rPr>
          <w:noProof/>
        </w:rPr>
        <w:t xml:space="preserve">. </w:t>
      </w:r>
      <w:r>
        <w:t xml:space="preserve">In Brazil, protease from </w:t>
      </w:r>
      <w:r>
        <w:rPr>
          <w:i/>
        </w:rPr>
        <w:t>N</w:t>
      </w:r>
      <w:r w:rsidR="0087078C">
        <w:rPr>
          <w:i/>
        </w:rPr>
        <w:t>.</w:t>
      </w:r>
      <w:r>
        <w:rPr>
          <w:i/>
        </w:rPr>
        <w:t xml:space="preserve"> prasina </w:t>
      </w:r>
      <w:r>
        <w:t xml:space="preserve">expressed in </w:t>
      </w:r>
      <w:r>
        <w:rPr>
          <w:i/>
        </w:rPr>
        <w:t>B. licheniformis</w:t>
      </w:r>
      <w:r>
        <w:t xml:space="preserve"> is permitted for use in the production of </w:t>
      </w:r>
      <w:r w:rsidRPr="00DD1D6A">
        <w:t>foods</w:t>
      </w:r>
      <w:r>
        <w:t xml:space="preserve"> (ANVISA 2014). JECFA positively evaluated the enzyme preparation at its 76</w:t>
      </w:r>
      <w:r w:rsidRPr="007419DE">
        <w:rPr>
          <w:vertAlign w:val="superscript"/>
        </w:rPr>
        <w:t>th</w:t>
      </w:r>
      <w:r>
        <w:t xml:space="preserve"> meeting in 2012. </w:t>
      </w:r>
      <w:r w:rsidRPr="005D367E">
        <w:t>JECFA prepared a safety</w:t>
      </w:r>
      <w:r>
        <w:t xml:space="preserve"> assessment </w:t>
      </w:r>
      <w:r>
        <w:rPr>
          <w:noProof/>
        </w:rPr>
        <w:t>(JECFA 2012a)</w:t>
      </w:r>
      <w:r w:rsidRPr="005D367E">
        <w:t xml:space="preserve">, a summary evaluation </w:t>
      </w:r>
      <w:r>
        <w:rPr>
          <w:noProof/>
        </w:rPr>
        <w:t>(JECFA 2012b),</w:t>
      </w:r>
      <w:r>
        <w:t xml:space="preserve"> </w:t>
      </w:r>
      <w:r w:rsidRPr="00CB2C0F">
        <w:t xml:space="preserve">a Chemical and Technical Assessment </w:t>
      </w:r>
      <w:r>
        <w:rPr>
          <w:noProof/>
        </w:rPr>
        <w:t>(JECFA 2012c)</w:t>
      </w:r>
      <w:r w:rsidRPr="00CB2C0F">
        <w:t xml:space="preserve"> and specifications </w:t>
      </w:r>
      <w:r>
        <w:rPr>
          <w:noProof/>
        </w:rPr>
        <w:t>(JECFA 2012d)</w:t>
      </w:r>
      <w:r w:rsidRPr="00CB2C0F">
        <w:t xml:space="preserve"> for the enzyme preparation</w:t>
      </w:r>
      <w:r>
        <w:t>.</w:t>
      </w:r>
    </w:p>
    <w:p w14:paraId="1A5F91F3" w14:textId="77777777" w:rsidR="007A53BF" w:rsidRPr="00A907BB" w:rsidRDefault="007A53BF" w:rsidP="00E4533B">
      <w:pPr>
        <w:pStyle w:val="Heading2"/>
        <w:rPr>
          <w:u w:color="FFFF00"/>
        </w:rPr>
      </w:pPr>
      <w:bookmarkStart w:id="33" w:name="_Toc419972998"/>
      <w:r w:rsidRPr="00A907BB">
        <w:rPr>
          <w:u w:color="FFFF00"/>
        </w:rPr>
        <w:t>1.4</w:t>
      </w:r>
      <w:r w:rsidRPr="00A907BB">
        <w:rPr>
          <w:u w:color="FFFF00"/>
        </w:rPr>
        <w:tab/>
        <w:t>Reasons for accepting Application</w:t>
      </w:r>
      <w:bookmarkEnd w:id="25"/>
      <w:bookmarkEnd w:id="26"/>
      <w:bookmarkEnd w:id="27"/>
      <w:bookmarkEnd w:id="33"/>
    </w:p>
    <w:p w14:paraId="1A5F91F4" w14:textId="77777777" w:rsidR="002C0F81" w:rsidRPr="003246F7" w:rsidRDefault="002C0F81" w:rsidP="002C0F81">
      <w:bookmarkStart w:id="34" w:name="_Toc370223469"/>
      <w:bookmarkEnd w:id="28"/>
      <w:r w:rsidRPr="003246F7">
        <w:t>The Application was accepted for assessment because:</w:t>
      </w:r>
    </w:p>
    <w:p w14:paraId="1A5F91F5" w14:textId="77777777" w:rsidR="002C0F81" w:rsidRPr="003246F7" w:rsidRDefault="002C0F81" w:rsidP="002C0F81"/>
    <w:p w14:paraId="1A5F91F6" w14:textId="77777777" w:rsidR="002C0F81" w:rsidRPr="004954CD" w:rsidRDefault="002C0F81" w:rsidP="004954CD">
      <w:pPr>
        <w:pStyle w:val="FSBullet1"/>
      </w:pPr>
      <w:r w:rsidRPr="004954CD">
        <w:t>it complied with the procedural requirements under subsection 22(2) of the FSANZ Act</w:t>
      </w:r>
    </w:p>
    <w:p w14:paraId="1A5F91F7" w14:textId="77777777" w:rsidR="002C0F81" w:rsidRPr="003246F7" w:rsidRDefault="001E6174" w:rsidP="004954CD">
      <w:pPr>
        <w:pStyle w:val="FSBullet1"/>
      </w:pPr>
      <w:proofErr w:type="gramStart"/>
      <w:r w:rsidRPr="00835816">
        <w:t>it</w:t>
      </w:r>
      <w:proofErr w:type="gramEnd"/>
      <w:r w:rsidRPr="00835816">
        <w:t xml:space="preserve"> related to a matter that warranted the variation of a food regulatory measure.</w:t>
      </w:r>
    </w:p>
    <w:p w14:paraId="1A5F91F8" w14:textId="77777777" w:rsidR="007A53BF" w:rsidRPr="007A53BF" w:rsidRDefault="007A53BF" w:rsidP="00E4533B">
      <w:pPr>
        <w:pStyle w:val="Heading2"/>
      </w:pPr>
      <w:bookmarkStart w:id="35" w:name="_Toc419972999"/>
      <w:r w:rsidRPr="007A53BF">
        <w:t>1.5</w:t>
      </w:r>
      <w:r w:rsidRPr="007A53BF">
        <w:tab/>
        <w:t>Procedure for assessment</w:t>
      </w:r>
      <w:bookmarkEnd w:id="34"/>
      <w:bookmarkEnd w:id="35"/>
    </w:p>
    <w:p w14:paraId="1A5F91F9" w14:textId="77777777" w:rsidR="00AF397D" w:rsidRDefault="00AF397D" w:rsidP="00AF397D">
      <w:r w:rsidRPr="002C0F81">
        <w:t>The Application was assessed under the General Procedure.</w:t>
      </w:r>
    </w:p>
    <w:p w14:paraId="044024F7" w14:textId="77777777" w:rsidR="00E4533B" w:rsidRPr="002C0F81" w:rsidRDefault="00E4533B" w:rsidP="00AF397D"/>
    <w:p w14:paraId="1A5F91FA" w14:textId="77777777" w:rsidR="0012388D" w:rsidRDefault="007A53BF" w:rsidP="00E4533B">
      <w:pPr>
        <w:pStyle w:val="Heading1"/>
      </w:pPr>
      <w:bookmarkStart w:id="36" w:name="_Toc419973000"/>
      <w:bookmarkStart w:id="37" w:name="_Toc11735630"/>
      <w:bookmarkStart w:id="38" w:name="_Toc29883114"/>
      <w:bookmarkStart w:id="39" w:name="_Toc41906801"/>
      <w:bookmarkStart w:id="40" w:name="_Toc41907548"/>
      <w:bookmarkStart w:id="41" w:name="_Toc120358578"/>
      <w:bookmarkStart w:id="42"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6"/>
    </w:p>
    <w:p w14:paraId="1A5F91FB" w14:textId="77777777" w:rsidR="007A53BF" w:rsidRPr="002C1A3B" w:rsidRDefault="007A53BF" w:rsidP="00E4533B">
      <w:pPr>
        <w:pStyle w:val="Heading2"/>
      </w:pPr>
      <w:bookmarkStart w:id="43" w:name="_Toc300933438"/>
      <w:bookmarkStart w:id="44" w:name="_Toc370223471"/>
      <w:bookmarkStart w:id="45" w:name="_Toc370225386"/>
      <w:bookmarkStart w:id="46" w:name="_Toc419973001"/>
      <w:bookmarkStart w:id="47" w:name="_Toc286391009"/>
      <w:bookmarkStart w:id="48" w:name="_Toc300933425"/>
      <w:bookmarkStart w:id="49" w:name="_Toc309291838"/>
      <w:bookmarkStart w:id="50" w:name="_Toc309385455"/>
      <w:bookmarkStart w:id="51" w:name="_Toc120358583"/>
      <w:bookmarkStart w:id="52" w:name="_Toc175381440"/>
      <w:r w:rsidRPr="002C1A3B">
        <w:t>2.1</w:t>
      </w:r>
      <w:r w:rsidRPr="002C1A3B">
        <w:tab/>
        <w:t xml:space="preserve">Summary of issues raised </w:t>
      </w:r>
      <w:bookmarkEnd w:id="43"/>
      <w:r w:rsidRPr="002C1A3B">
        <w:t>in submissions</w:t>
      </w:r>
      <w:bookmarkEnd w:id="44"/>
      <w:bookmarkEnd w:id="45"/>
      <w:bookmarkEnd w:id="46"/>
    </w:p>
    <w:p w14:paraId="1A5F91FC" w14:textId="77777777" w:rsidR="0087078C" w:rsidRDefault="007677CA" w:rsidP="0087078C">
      <w:bookmarkStart w:id="53" w:name="_Toc370223472"/>
      <w:bookmarkStart w:id="54" w:name="_Toc370225387"/>
      <w:bookmarkStart w:id="55" w:name="_Toc309291812"/>
      <w:bookmarkStart w:id="56" w:name="_Toc175381442"/>
      <w:bookmarkEnd w:id="47"/>
      <w:bookmarkEnd w:id="48"/>
      <w:bookmarkEnd w:id="49"/>
      <w:bookmarkEnd w:id="50"/>
      <w:bookmarkEnd w:id="51"/>
      <w:bookmarkEnd w:id="52"/>
      <w:r>
        <w:rPr>
          <w:szCs w:val="22"/>
        </w:rPr>
        <w:t>Three submissions were received</w:t>
      </w:r>
      <w:r w:rsidR="00D27CCC">
        <w:rPr>
          <w:rFonts w:cs="Arial"/>
          <w:szCs w:val="22"/>
        </w:rPr>
        <w:t>—</w:t>
      </w:r>
      <w:r>
        <w:rPr>
          <w:szCs w:val="22"/>
        </w:rPr>
        <w:t>t</w:t>
      </w:r>
      <w:r w:rsidRPr="00D33A9A">
        <w:rPr>
          <w:szCs w:val="22"/>
        </w:rPr>
        <w:t>wo</w:t>
      </w:r>
      <w:r>
        <w:rPr>
          <w:szCs w:val="22"/>
        </w:rPr>
        <w:t xml:space="preserve"> </w:t>
      </w:r>
      <w:r w:rsidRPr="00D33A9A">
        <w:rPr>
          <w:szCs w:val="22"/>
        </w:rPr>
        <w:t xml:space="preserve">were from government departments (one Australian; one New Zealand) and one </w:t>
      </w:r>
      <w:r>
        <w:rPr>
          <w:szCs w:val="22"/>
        </w:rPr>
        <w:t>was</w:t>
      </w:r>
      <w:r w:rsidRPr="00D33A9A">
        <w:rPr>
          <w:szCs w:val="22"/>
        </w:rPr>
        <w:t xml:space="preserve"> from a food technology association</w:t>
      </w:r>
      <w:r>
        <w:rPr>
          <w:szCs w:val="22"/>
        </w:rPr>
        <w:t>.</w:t>
      </w:r>
      <w:r>
        <w:rPr>
          <w:lang w:bidi="ar-SA"/>
        </w:rPr>
        <w:t xml:space="preserve"> No </w:t>
      </w:r>
      <w:r w:rsidRPr="00A10230">
        <w:rPr>
          <w:lang w:bidi="ar-SA"/>
        </w:rPr>
        <w:t xml:space="preserve">issues </w:t>
      </w:r>
      <w:r>
        <w:rPr>
          <w:lang w:bidi="ar-SA"/>
        </w:rPr>
        <w:t xml:space="preserve">were </w:t>
      </w:r>
      <w:r w:rsidRPr="00A10230">
        <w:rPr>
          <w:lang w:bidi="ar-SA"/>
        </w:rPr>
        <w:t xml:space="preserve">raised in submissions. </w:t>
      </w:r>
      <w:r w:rsidR="00C51ADD">
        <w:t>The</w:t>
      </w:r>
      <w:r w:rsidRPr="00EA0E0A">
        <w:t xml:space="preserve"> draft variation to Standard 1.3.3</w:t>
      </w:r>
      <w:r>
        <w:t xml:space="preserve"> </w:t>
      </w:r>
      <w:r w:rsidRPr="00183905">
        <w:t>was supported by</w:t>
      </w:r>
      <w:r>
        <w:t xml:space="preserve"> all submitters.</w:t>
      </w:r>
    </w:p>
    <w:p w14:paraId="1A5F91FD" w14:textId="77777777" w:rsidR="007677CA" w:rsidRDefault="007677CA" w:rsidP="0087078C">
      <w:pPr>
        <w:rPr>
          <w:lang w:bidi="ar-SA"/>
        </w:rPr>
      </w:pPr>
    </w:p>
    <w:p w14:paraId="1A5F91FE" w14:textId="77777777" w:rsidR="00040D83" w:rsidRPr="00EA0E0A" w:rsidRDefault="00040D83" w:rsidP="00040D83">
      <w:pPr>
        <w:rPr>
          <w:lang w:bidi="ar-SA"/>
        </w:rPr>
      </w:pPr>
      <w:r>
        <w:rPr>
          <w:lang w:bidi="ar-SA"/>
        </w:rPr>
        <w:t>Submitters were satisfied that the use of the enzyme is technologically justified and that there were no public health or safety concerns identified during FSANZ’s safety assessment of the enzyme preparation and donor/host microorganisms. Additionally, the usefulness of the enzyme for control and yield of protein hydrolysates was identified.</w:t>
      </w:r>
    </w:p>
    <w:p w14:paraId="1A5F91FF" w14:textId="77777777" w:rsidR="002C1A3B" w:rsidRPr="00932F14" w:rsidRDefault="002C1A3B" w:rsidP="00E4533B">
      <w:pPr>
        <w:pStyle w:val="Heading2"/>
      </w:pPr>
      <w:bookmarkStart w:id="57" w:name="_Toc419973002"/>
      <w:r>
        <w:t>2.2</w:t>
      </w:r>
      <w:r>
        <w:tab/>
      </w:r>
      <w:r w:rsidRPr="00932F14">
        <w:t xml:space="preserve">Risk </w:t>
      </w:r>
      <w:r>
        <w:t>a</w:t>
      </w:r>
      <w:r w:rsidRPr="00932F14">
        <w:t>ssessment</w:t>
      </w:r>
      <w:bookmarkEnd w:id="53"/>
      <w:bookmarkEnd w:id="54"/>
      <w:bookmarkEnd w:id="57"/>
    </w:p>
    <w:p w14:paraId="1A5F9200" w14:textId="77777777" w:rsidR="000964C0" w:rsidRDefault="000964C0" w:rsidP="00E4533B">
      <w:pPr>
        <w:ind w:right="-569"/>
        <w:rPr>
          <w:rFonts w:cs="Arial"/>
          <w:color w:val="000000" w:themeColor="text1"/>
        </w:rPr>
      </w:pPr>
      <w:bookmarkStart w:id="58" w:name="_Toc370223473"/>
      <w:bookmarkStart w:id="59" w:name="_Toc370225388"/>
      <w:bookmarkStart w:id="60" w:name="_Toc175381450"/>
      <w:bookmarkEnd w:id="55"/>
      <w:bookmarkEnd w:id="56"/>
      <w:r w:rsidRPr="00040D83">
        <w:rPr>
          <w:rFonts w:cs="Arial"/>
          <w:color w:val="000000" w:themeColor="text1"/>
        </w:rPr>
        <w:t xml:space="preserve">There </w:t>
      </w:r>
      <w:proofErr w:type="gramStart"/>
      <w:r w:rsidRPr="00040D83">
        <w:rPr>
          <w:rFonts w:cs="Arial"/>
          <w:color w:val="000000" w:themeColor="text1"/>
        </w:rPr>
        <w:t>are no public health</w:t>
      </w:r>
      <w:proofErr w:type="gramEnd"/>
      <w:r w:rsidRPr="00040D83">
        <w:rPr>
          <w:rFonts w:cs="Arial"/>
          <w:color w:val="000000" w:themeColor="text1"/>
        </w:rPr>
        <w:t xml:space="preserve"> and safety issues associated with using the enzyme preparation</w:t>
      </w:r>
      <w:r w:rsidR="00040D83" w:rsidRPr="00040D83">
        <w:rPr>
          <w:rFonts w:cs="Arial"/>
          <w:color w:val="000000" w:themeColor="text1"/>
        </w:rPr>
        <w:t xml:space="preserve">, </w:t>
      </w:r>
      <w:r w:rsidR="00040D83" w:rsidRPr="00040D83">
        <w:rPr>
          <w:rFonts w:cs="Arial"/>
        </w:rPr>
        <w:t xml:space="preserve">containing serine protease (chymotrypsin) produced by genetically modified (GM) </w:t>
      </w:r>
      <w:r w:rsidR="00040D83" w:rsidRPr="00040D83">
        <w:rPr>
          <w:rFonts w:cs="Arial"/>
          <w:i/>
        </w:rPr>
        <w:t>B. </w:t>
      </w:r>
      <w:r w:rsidR="00DD2356">
        <w:rPr>
          <w:rFonts w:cs="Arial"/>
          <w:i/>
        </w:rPr>
        <w:t>licheniformis</w:t>
      </w:r>
      <w:r w:rsidR="00143E3E">
        <w:rPr>
          <w:rFonts w:cs="Arial"/>
        </w:rPr>
        <w:t xml:space="preserve">, </w:t>
      </w:r>
      <w:r w:rsidRPr="00040D83">
        <w:rPr>
          <w:rFonts w:cs="Arial"/>
          <w:color w:val="000000" w:themeColor="text1"/>
        </w:rPr>
        <w:t xml:space="preserve">as a food processing aid. This conclusion </w:t>
      </w:r>
      <w:r w:rsidR="008679D6">
        <w:rPr>
          <w:rFonts w:cs="Arial"/>
          <w:color w:val="000000" w:themeColor="text1"/>
        </w:rPr>
        <w:t>wa</w:t>
      </w:r>
      <w:r w:rsidRPr="00040D83">
        <w:rPr>
          <w:rFonts w:cs="Arial"/>
          <w:color w:val="000000" w:themeColor="text1"/>
        </w:rPr>
        <w:t>s based on the following considerations:</w:t>
      </w:r>
    </w:p>
    <w:p w14:paraId="39D2E6EF" w14:textId="77777777" w:rsidR="00E4533B" w:rsidRPr="00040D83" w:rsidRDefault="00E4533B" w:rsidP="000964C0">
      <w:pPr>
        <w:rPr>
          <w:rFonts w:cs="Arial"/>
          <w:color w:val="000000" w:themeColor="text1"/>
        </w:rPr>
      </w:pPr>
    </w:p>
    <w:p w14:paraId="1A5F9201" w14:textId="77777777" w:rsidR="000964C0" w:rsidRPr="00143E3E" w:rsidRDefault="000964C0" w:rsidP="000964C0">
      <w:pPr>
        <w:pStyle w:val="FSBullet1"/>
        <w:numPr>
          <w:ilvl w:val="0"/>
          <w:numId w:val="48"/>
        </w:numPr>
        <w:ind w:left="567" w:hanging="567"/>
      </w:pPr>
      <w:r w:rsidRPr="00143E3E">
        <w:t>The production organism is not toxigenic, pathogenic or sporogenic</w:t>
      </w:r>
      <w:r w:rsidR="00DA3500">
        <w:t>,</w:t>
      </w:r>
      <w:r w:rsidRPr="00143E3E">
        <w:t xml:space="preserve"> and is absent in the final enzyme preparation proposed to be used as a food processing aid. Further, </w:t>
      </w:r>
      <w:r w:rsidRPr="00143E3E">
        <w:rPr>
          <w:i/>
        </w:rPr>
        <w:t>B. licheniformis</w:t>
      </w:r>
      <w:r w:rsidRPr="00143E3E">
        <w:t xml:space="preserve"> has a history of safe use as the production organism for a number of enzyme processing aids that are already permitted in the Code.</w:t>
      </w:r>
    </w:p>
    <w:p w14:paraId="1A5F9202" w14:textId="77777777" w:rsidR="000964C0" w:rsidRPr="00143E3E" w:rsidRDefault="000964C0" w:rsidP="000964C0">
      <w:pPr>
        <w:rPr>
          <w:lang w:bidi="ar-SA"/>
        </w:rPr>
      </w:pPr>
    </w:p>
    <w:p w14:paraId="1A5F9203" w14:textId="77777777" w:rsidR="000964C0" w:rsidRPr="00143E3E" w:rsidRDefault="000964C0" w:rsidP="000964C0">
      <w:pPr>
        <w:pStyle w:val="FSBullet1"/>
        <w:numPr>
          <w:ilvl w:val="0"/>
          <w:numId w:val="48"/>
        </w:numPr>
        <w:ind w:left="567" w:hanging="567"/>
      </w:pPr>
      <w:r w:rsidRPr="00143E3E">
        <w:t>Residual enzyme may be present in the final food but would be inactive.</w:t>
      </w:r>
    </w:p>
    <w:p w14:paraId="1A5F9204" w14:textId="77777777" w:rsidR="000964C0" w:rsidRPr="00143E3E" w:rsidRDefault="000964C0" w:rsidP="000964C0">
      <w:pPr>
        <w:rPr>
          <w:lang w:bidi="ar-SA"/>
        </w:rPr>
      </w:pPr>
    </w:p>
    <w:p w14:paraId="1A5F9205" w14:textId="77777777" w:rsidR="000964C0" w:rsidRPr="00143E3E" w:rsidRDefault="000964C0" w:rsidP="000964C0">
      <w:pPr>
        <w:pStyle w:val="FSBullet1"/>
        <w:numPr>
          <w:ilvl w:val="0"/>
          <w:numId w:val="48"/>
        </w:numPr>
        <w:ind w:left="567" w:hanging="567"/>
      </w:pPr>
      <w:r w:rsidRPr="00143E3E">
        <w:t>Bioinformatic analysis indicated that the enzyme has no biologically relevant homology to known protein allergens or toxins.</w:t>
      </w:r>
    </w:p>
    <w:p w14:paraId="1A5F9206" w14:textId="77777777" w:rsidR="000964C0" w:rsidRPr="00143E3E" w:rsidRDefault="000964C0" w:rsidP="000964C0">
      <w:pPr>
        <w:rPr>
          <w:lang w:bidi="ar-SA"/>
        </w:rPr>
      </w:pPr>
    </w:p>
    <w:p w14:paraId="1A5F9207" w14:textId="77777777" w:rsidR="000964C0" w:rsidRPr="00143E3E" w:rsidRDefault="000964C0" w:rsidP="000964C0">
      <w:pPr>
        <w:pStyle w:val="FSBullet1"/>
        <w:numPr>
          <w:ilvl w:val="0"/>
          <w:numId w:val="48"/>
        </w:numPr>
        <w:ind w:left="567" w:hanging="567"/>
      </w:pPr>
      <w:r w:rsidRPr="00143E3E">
        <w:t>The enzyme caused no observable effects at the highest tested doses in a 90-day toxicity study in rats. The NOAEL was 500 mg Total Organic Solids (TOS) per kg body weight per day, the highest dose tested.</w:t>
      </w:r>
    </w:p>
    <w:p w14:paraId="1A5F9208" w14:textId="35343431" w:rsidR="00E4533B" w:rsidRDefault="00E4533B" w:rsidP="000964C0">
      <w:pPr>
        <w:rPr>
          <w:lang w:bidi="ar-SA"/>
        </w:rPr>
      </w:pPr>
    </w:p>
    <w:p w14:paraId="1A5F9209" w14:textId="5EA8D31F" w:rsidR="00E4533B" w:rsidRDefault="000964C0" w:rsidP="000964C0">
      <w:pPr>
        <w:pStyle w:val="FSBullet1"/>
        <w:numPr>
          <w:ilvl w:val="0"/>
          <w:numId w:val="48"/>
        </w:numPr>
        <w:ind w:left="567" w:hanging="567"/>
      </w:pPr>
      <w:r w:rsidRPr="00143E3E">
        <w:t xml:space="preserve">The enzyme preparation was not genotoxic </w:t>
      </w:r>
      <w:r w:rsidRPr="00143E3E">
        <w:rPr>
          <w:i/>
        </w:rPr>
        <w:t>in vitro</w:t>
      </w:r>
      <w:r w:rsidR="00143E3E">
        <w:t>.</w:t>
      </w:r>
      <w:r w:rsidR="00E4533B">
        <w:br w:type="page"/>
      </w:r>
    </w:p>
    <w:p w14:paraId="1A5F920B" w14:textId="77777777" w:rsidR="000964C0" w:rsidRPr="00143E3E" w:rsidRDefault="000964C0" w:rsidP="000964C0">
      <w:r w:rsidRPr="00143E3E">
        <w:lastRenderedPageBreak/>
        <w:t>Based on the review</w:t>
      </w:r>
      <w:r w:rsidR="00143E3E">
        <w:t>ed toxicological data, it wa</w:t>
      </w:r>
      <w:r w:rsidRPr="00143E3E">
        <w:t xml:space="preserve">s concluded that, in the absence of any identifiable hazard, an Acceptable Daily Intake (ADI) ‘not specified’ </w:t>
      </w:r>
      <w:r w:rsidR="008679D6">
        <w:t>wa</w:t>
      </w:r>
      <w:r w:rsidRPr="00143E3E">
        <w:t>s appropriate.</w:t>
      </w:r>
      <w:r w:rsidR="00143E3E">
        <w:t xml:space="preserve"> A dietary exposure assessment wa</w:t>
      </w:r>
      <w:r w:rsidRPr="00143E3E">
        <w:t>s therefore not required.</w:t>
      </w:r>
    </w:p>
    <w:p w14:paraId="1A5F920C" w14:textId="77777777" w:rsidR="000964C0" w:rsidRDefault="000964C0" w:rsidP="000964C0"/>
    <w:p w14:paraId="20A149CE" w14:textId="28D100F9" w:rsidR="001277B8" w:rsidRDefault="001277B8" w:rsidP="000964C0">
      <w:r>
        <w:t xml:space="preserve">Minor modifications were made to the </w:t>
      </w:r>
      <w:r w:rsidRPr="005252E1">
        <w:t>Risk and technical assessment report</w:t>
      </w:r>
      <w:r>
        <w:t xml:space="preserve"> (SD1) following the Call for Submissions to clarify the nomenclature for the production organism.</w:t>
      </w:r>
    </w:p>
    <w:p w14:paraId="74946607" w14:textId="77777777" w:rsidR="001277B8" w:rsidRPr="00143E3E" w:rsidRDefault="001277B8" w:rsidP="000964C0"/>
    <w:p w14:paraId="1A5F920D" w14:textId="77777777" w:rsidR="00143E3E" w:rsidRDefault="00143E3E" w:rsidP="00143E3E">
      <w:r>
        <w:t>T</w:t>
      </w:r>
      <w:r w:rsidRPr="00EA0E0A">
        <w:t>he evidence presented to support the proposed uses provide</w:t>
      </w:r>
      <w:r w:rsidR="008679D6">
        <w:t>d</w:t>
      </w:r>
      <w:r w:rsidRPr="00EA0E0A">
        <w:t xml:space="preserve"> adequate assurance that the enzyme, in the form and prescribed amounts, </w:t>
      </w:r>
      <w:r w:rsidR="008679D6">
        <w:t>wa</w:t>
      </w:r>
      <w:r w:rsidRPr="00EA0E0A">
        <w:t xml:space="preserve">s technologically justified and </w:t>
      </w:r>
      <w:r w:rsidR="008679D6" w:rsidRPr="00EA0E0A">
        <w:t>ha</w:t>
      </w:r>
      <w:r w:rsidR="008679D6">
        <w:t>d</w:t>
      </w:r>
      <w:r w:rsidR="008679D6" w:rsidRPr="00EA0E0A">
        <w:t xml:space="preserve"> </w:t>
      </w:r>
      <w:r w:rsidRPr="00EA0E0A">
        <w:t xml:space="preserve">been demonstrated to be effective in achieving its stated purpose. The enzyme preparation </w:t>
      </w:r>
      <w:r w:rsidRPr="00EA0E0A">
        <w:rPr>
          <w:lang w:val="en-AU"/>
        </w:rPr>
        <w:t>meets international specifications for enzyme preparations used in the production of food.</w:t>
      </w:r>
    </w:p>
    <w:p w14:paraId="1A5F920E" w14:textId="77777777" w:rsidR="002C1A3B" w:rsidRPr="00932F14" w:rsidRDefault="002C1A3B" w:rsidP="00E4533B">
      <w:pPr>
        <w:pStyle w:val="Heading2"/>
      </w:pPr>
      <w:bookmarkStart w:id="61" w:name="_Toc419973003"/>
      <w:r>
        <w:t>2.3</w:t>
      </w:r>
      <w:r>
        <w:tab/>
        <w:t>Risk management</w:t>
      </w:r>
      <w:bookmarkEnd w:id="58"/>
      <w:bookmarkEnd w:id="59"/>
      <w:bookmarkEnd w:id="61"/>
    </w:p>
    <w:p w14:paraId="1A5F920F" w14:textId="77777777" w:rsidR="002C0F81" w:rsidRDefault="00EC46C1" w:rsidP="002C0F81">
      <w:bookmarkStart w:id="62" w:name="_Toc309291814"/>
      <w:bookmarkStart w:id="63" w:name="_Toc370225389"/>
      <w:bookmarkStart w:id="64" w:name="_Toc286391012"/>
      <w:bookmarkEnd w:id="60"/>
      <w:r>
        <w:t xml:space="preserve">The risk assessment conclusions provided evidence that there were no safety risks from the use of this </w:t>
      </w:r>
      <w:r w:rsidRPr="00B34F76">
        <w:t>enzyme as intended.</w:t>
      </w:r>
      <w:r>
        <w:t xml:space="preserve"> </w:t>
      </w:r>
      <w:r w:rsidR="002C0F81">
        <w:t xml:space="preserve">As processing aids require permissions in the Code, the risk management options available to FSANZ were to approve or reject the </w:t>
      </w:r>
      <w:r w:rsidR="00C51ADD">
        <w:t>draft variation</w:t>
      </w:r>
      <w:r w:rsidR="00156AF5">
        <w:t xml:space="preserve"> </w:t>
      </w:r>
      <w:r w:rsidR="00C51ADD">
        <w:t xml:space="preserve">to </w:t>
      </w:r>
      <w:r w:rsidR="002C0F81">
        <w:t>the Code.</w:t>
      </w:r>
    </w:p>
    <w:p w14:paraId="1A5F9210" w14:textId="77777777" w:rsidR="001A294B" w:rsidRDefault="001A294B" w:rsidP="002C0F81"/>
    <w:p w14:paraId="1A5F9211" w14:textId="77777777" w:rsidR="001A294B" w:rsidRDefault="001A294B" w:rsidP="002C0F81">
      <w:r>
        <w:t>Additionally, as discussed below, the risk management evaluation considered the appropriate enzyme nomenclature and the applicability of the labelling provisions in the Code.</w:t>
      </w:r>
    </w:p>
    <w:p w14:paraId="1A5F9212" w14:textId="77777777" w:rsidR="002C0F81" w:rsidRDefault="002C0F81" w:rsidP="00E4533B">
      <w:pPr>
        <w:pStyle w:val="Heading3"/>
      </w:pPr>
      <w:bookmarkStart w:id="65" w:name="_Toc393271473"/>
      <w:bookmarkStart w:id="66" w:name="_Toc402946766"/>
      <w:bookmarkStart w:id="67" w:name="_Toc408481344"/>
      <w:bookmarkStart w:id="68" w:name="_Toc419973004"/>
      <w:r>
        <w:t>2.3.1</w:t>
      </w:r>
      <w:r>
        <w:tab/>
        <w:t>Enzyme nomenclature</w:t>
      </w:r>
      <w:bookmarkEnd w:id="65"/>
      <w:bookmarkEnd w:id="66"/>
      <w:bookmarkEnd w:id="67"/>
      <w:bookmarkEnd w:id="68"/>
    </w:p>
    <w:p w14:paraId="1A5F9213" w14:textId="77777777" w:rsidR="002C0F81" w:rsidRDefault="002C0F81" w:rsidP="00E4533B">
      <w:pPr>
        <w:ind w:right="-428"/>
      </w:pPr>
      <w:r>
        <w:t>The nomenclature used in the French legislation is “</w:t>
      </w:r>
      <w:proofErr w:type="spellStart"/>
      <w:r w:rsidRPr="00586270">
        <w:t>Protéase</w:t>
      </w:r>
      <w:proofErr w:type="spellEnd"/>
      <w:r w:rsidRPr="00586270">
        <w:t xml:space="preserve"> à </w:t>
      </w:r>
      <w:proofErr w:type="spellStart"/>
      <w:r w:rsidRPr="00586270">
        <w:t>résidu</w:t>
      </w:r>
      <w:proofErr w:type="spellEnd"/>
      <w:r w:rsidRPr="00586270">
        <w:t xml:space="preserve"> </w:t>
      </w:r>
      <w:proofErr w:type="spellStart"/>
      <w:r w:rsidRPr="00586270">
        <w:t>sérine</w:t>
      </w:r>
      <w:proofErr w:type="spellEnd"/>
      <w:r w:rsidRPr="00586270">
        <w:t xml:space="preserve"> issue </w:t>
      </w:r>
      <w:proofErr w:type="spellStart"/>
      <w:r w:rsidRPr="00586270">
        <w:t>d'une</w:t>
      </w:r>
      <w:proofErr w:type="spellEnd"/>
      <w:r w:rsidRPr="00586270">
        <w:t xml:space="preserve"> </w:t>
      </w:r>
      <w:proofErr w:type="spellStart"/>
      <w:r w:rsidRPr="00586270">
        <w:t>souche</w:t>
      </w:r>
      <w:proofErr w:type="spellEnd"/>
      <w:r w:rsidRPr="00586270">
        <w:t xml:space="preserve"> </w:t>
      </w:r>
      <w:proofErr w:type="spellStart"/>
      <w:r w:rsidRPr="00586270">
        <w:t>génétiquement</w:t>
      </w:r>
      <w:proofErr w:type="spellEnd"/>
      <w:r w:rsidRPr="00586270">
        <w:t xml:space="preserve"> </w:t>
      </w:r>
      <w:proofErr w:type="spellStart"/>
      <w:r w:rsidRPr="00586270">
        <w:t>modifiée</w:t>
      </w:r>
      <w:proofErr w:type="spellEnd"/>
      <w:r w:rsidRPr="00586270">
        <w:t xml:space="preserve"> de Bacillus </w:t>
      </w:r>
      <w:proofErr w:type="spellStart"/>
      <w:r w:rsidRPr="00586270">
        <w:t>licheniformis</w:t>
      </w:r>
      <w:proofErr w:type="spellEnd"/>
      <w:r w:rsidRPr="00586270">
        <w:t xml:space="preserve"> (RH) </w:t>
      </w:r>
      <w:proofErr w:type="spellStart"/>
      <w:r w:rsidRPr="00586270">
        <w:t>contenant</w:t>
      </w:r>
      <w:proofErr w:type="spellEnd"/>
      <w:r w:rsidRPr="00586270">
        <w:t xml:space="preserve"> le </w:t>
      </w:r>
      <w:proofErr w:type="spellStart"/>
      <w:r w:rsidRPr="00586270">
        <w:t>gène</w:t>
      </w:r>
      <w:proofErr w:type="spellEnd"/>
      <w:r w:rsidRPr="00586270">
        <w:t xml:space="preserve"> </w:t>
      </w:r>
      <w:proofErr w:type="spellStart"/>
      <w:r w:rsidRPr="00586270">
        <w:t>codant</w:t>
      </w:r>
      <w:proofErr w:type="spellEnd"/>
      <w:r w:rsidRPr="00586270">
        <w:t xml:space="preserve"> la </w:t>
      </w:r>
      <w:proofErr w:type="spellStart"/>
      <w:r w:rsidRPr="00586270">
        <w:t>protéase</w:t>
      </w:r>
      <w:proofErr w:type="spellEnd"/>
      <w:r w:rsidRPr="00586270">
        <w:t xml:space="preserve"> de </w:t>
      </w:r>
      <w:proofErr w:type="spellStart"/>
      <w:r w:rsidRPr="00586270">
        <w:t>Nocardiopsis</w:t>
      </w:r>
      <w:proofErr w:type="spellEnd"/>
      <w:r w:rsidRPr="00586270">
        <w:t xml:space="preserve"> </w:t>
      </w:r>
      <w:proofErr w:type="spellStart"/>
      <w:r w:rsidRPr="00586270">
        <w:t>prasina</w:t>
      </w:r>
      <w:proofErr w:type="spellEnd"/>
      <w:r>
        <w:t>” (Legifrance.gouv.fr 201</w:t>
      </w:r>
      <w:r w:rsidR="0040022A">
        <w:t>5</w:t>
      </w:r>
      <w:r>
        <w:t xml:space="preserve">b) that translates to “Serine protease derived from a genetically modified </w:t>
      </w:r>
      <w:r w:rsidRPr="008F74E6">
        <w:rPr>
          <w:i/>
        </w:rPr>
        <w:t>Bacillus licheniformis</w:t>
      </w:r>
      <w:r>
        <w:t xml:space="preserve"> (HR) containing the gene encoding the protease from </w:t>
      </w:r>
      <w:r w:rsidRPr="008F74E6">
        <w:rPr>
          <w:i/>
        </w:rPr>
        <w:t>Nocardiopsis prasina</w:t>
      </w:r>
      <w:r>
        <w:t xml:space="preserve"> strain” (</w:t>
      </w:r>
      <w:r>
        <w:rPr>
          <w:rFonts w:cs="Arial"/>
          <w:noProof/>
        </w:rPr>
        <w:t>Legifrance.gouv.fr 201</w:t>
      </w:r>
      <w:r w:rsidR="0040022A">
        <w:rPr>
          <w:rFonts w:cs="Arial"/>
          <w:noProof/>
        </w:rPr>
        <w:t>5</w:t>
      </w:r>
      <w:r>
        <w:rPr>
          <w:rFonts w:cs="Arial"/>
          <w:noProof/>
        </w:rPr>
        <w:t>a)</w:t>
      </w:r>
      <w:r>
        <w:t>. The nomenclature used in the JECFA assessments is “serine protease (chymotrypsin)” (JECFA 2012a).</w:t>
      </w:r>
    </w:p>
    <w:p w14:paraId="1A5F9214" w14:textId="77777777" w:rsidR="002C0F81" w:rsidRDefault="002C0F81" w:rsidP="002C0F81"/>
    <w:p w14:paraId="1A5F9215" w14:textId="77777777" w:rsidR="002C0F81" w:rsidRPr="00BC2BD3" w:rsidRDefault="002C0F81" w:rsidP="002C0F81">
      <w:pPr>
        <w:rPr>
          <w:rFonts w:cs="Arial"/>
        </w:rPr>
      </w:pPr>
      <w:r w:rsidRPr="00BC2BD3">
        <w:rPr>
          <w:lang w:bidi="ar-SA"/>
        </w:rPr>
        <w:t>FSANZ note</w:t>
      </w:r>
      <w:r>
        <w:rPr>
          <w:lang w:bidi="ar-SA"/>
        </w:rPr>
        <w:t>d</w:t>
      </w:r>
      <w:r w:rsidRPr="00BC2BD3">
        <w:rPr>
          <w:lang w:bidi="ar-SA"/>
        </w:rPr>
        <w:t xml:space="preserve"> that the International Union of Biochemistry and Molecular Biology (IUBMB), the internationally recognised authority for enzyme nomenclature, uses the name </w:t>
      </w:r>
      <w:r>
        <w:rPr>
          <w:lang w:bidi="ar-SA"/>
        </w:rPr>
        <w:t>“</w:t>
      </w:r>
      <w:r w:rsidRPr="00BC2BD3">
        <w:rPr>
          <w:lang w:bidi="ar-SA"/>
        </w:rPr>
        <w:t>Chymotrypsin</w:t>
      </w:r>
      <w:r>
        <w:rPr>
          <w:lang w:bidi="ar-SA"/>
        </w:rPr>
        <w:t xml:space="preserve">” </w:t>
      </w:r>
      <w:r w:rsidRPr="00BC2BD3">
        <w:rPr>
          <w:lang w:bidi="ar-SA"/>
        </w:rPr>
        <w:t xml:space="preserve">for enzymes with an EC number of </w:t>
      </w:r>
      <w:r w:rsidRPr="00BC2BD3">
        <w:rPr>
          <w:lang w:val="en-AU" w:eastAsia="en-AU"/>
        </w:rPr>
        <w:t>EC 3.4.21.1</w:t>
      </w:r>
      <w:r>
        <w:rPr>
          <w:lang w:val="en-AU" w:eastAsia="en-AU"/>
        </w:rPr>
        <w:t xml:space="preserve"> (IUBMB 2014)</w:t>
      </w:r>
      <w:r w:rsidRPr="00BC2BD3">
        <w:rPr>
          <w:lang w:bidi="ar-SA"/>
        </w:rPr>
        <w:t>.</w:t>
      </w:r>
      <w:r>
        <w:rPr>
          <w:lang w:bidi="ar-SA"/>
        </w:rPr>
        <w:t xml:space="preserve"> FSANZ </w:t>
      </w:r>
      <w:r w:rsidRPr="00893E79">
        <w:rPr>
          <w:lang w:bidi="ar-SA"/>
        </w:rPr>
        <w:t>used the IUBMB name of “Chymotrypsin” for the drafting for the Code (see Attachment A).</w:t>
      </w:r>
    </w:p>
    <w:p w14:paraId="1A5F9216" w14:textId="77777777" w:rsidR="002C0F81" w:rsidRPr="001E1874" w:rsidRDefault="002C0F81" w:rsidP="001E1874">
      <w:pPr>
        <w:pStyle w:val="Heading3"/>
      </w:pPr>
      <w:bookmarkStart w:id="69" w:name="_Toc408481345"/>
      <w:bookmarkStart w:id="70" w:name="_Toc419973005"/>
      <w:r>
        <w:t>2.3.2</w:t>
      </w:r>
      <w:r>
        <w:tab/>
        <w:t>Labelling</w:t>
      </w:r>
      <w:bookmarkEnd w:id="69"/>
      <w:bookmarkEnd w:id="70"/>
    </w:p>
    <w:p w14:paraId="1A5F9217" w14:textId="77777777" w:rsidR="002C0F81" w:rsidRDefault="002C0F81" w:rsidP="002C0F81">
      <w:r w:rsidRPr="00BC2BD3">
        <w:t xml:space="preserve">Processing aids </w:t>
      </w:r>
      <w:r>
        <w:t>are, in most cases, exempt from the requirement to be declared</w:t>
      </w:r>
      <w:r w:rsidRPr="00BC2BD3">
        <w:t xml:space="preserve"> in the </w:t>
      </w:r>
      <w:r>
        <w:t xml:space="preserve">statement of </w:t>
      </w:r>
      <w:r w:rsidRPr="008F74E6">
        <w:t>ingredient</w:t>
      </w:r>
      <w:r>
        <w:t>s</w:t>
      </w:r>
      <w:r w:rsidRPr="008F74E6">
        <w:t xml:space="preserve"> in accordance with</w:t>
      </w:r>
      <w:r>
        <w:t xml:space="preserve"> subclause 3(d) of </w:t>
      </w:r>
      <w:r w:rsidR="00C51ADD" w:rsidRPr="00812B9F">
        <w:t>Standard 1.2.4 – Labelling of Ingredients</w:t>
      </w:r>
      <w:r w:rsidR="002B16C5" w:rsidRPr="002B16C5">
        <w:t xml:space="preserve"> </w:t>
      </w:r>
      <w:r w:rsidR="002B16C5">
        <w:t>of the existing Code (paragraph</w:t>
      </w:r>
      <w:r w:rsidR="0037333F">
        <w:t>s 1.2.4-</w:t>
      </w:r>
      <w:r w:rsidR="002B16C5">
        <w:t>3(2)(d) and (e) of the revised Code)</w:t>
      </w:r>
      <w:r>
        <w:t xml:space="preserve">. However, labelling </w:t>
      </w:r>
      <w:r w:rsidRPr="00530645">
        <w:t xml:space="preserve">requirements do apply where novel DNA and/or novel protein from the processing aid remains in the final food as per </w:t>
      </w:r>
      <w:r w:rsidR="002C4128">
        <w:t>paragraph</w:t>
      </w:r>
      <w:r w:rsidR="002C4128" w:rsidRPr="00530645">
        <w:t xml:space="preserve"> </w:t>
      </w:r>
      <w:r w:rsidRPr="00530645">
        <w:t xml:space="preserve">4(1)(d) of Standard 1.5.2 – Food </w:t>
      </w:r>
      <w:r>
        <w:t>p</w:t>
      </w:r>
      <w:r w:rsidRPr="00530645">
        <w:t xml:space="preserve">roduced </w:t>
      </w:r>
      <w:r>
        <w:t>u</w:t>
      </w:r>
      <w:r w:rsidRPr="00530645">
        <w:t>sing Gene Technology</w:t>
      </w:r>
      <w:r w:rsidR="002C4128">
        <w:t xml:space="preserve"> of the existing Code (paragraph </w:t>
      </w:r>
      <w:r w:rsidR="0037333F">
        <w:t>1.5.2-</w:t>
      </w:r>
      <w:r w:rsidR="002C4128">
        <w:t>4(1)(b) of the revised Code)</w:t>
      </w:r>
      <w:r w:rsidR="00156AF5">
        <w:t>.</w:t>
      </w:r>
      <w:r w:rsidRPr="006916D2">
        <w:t xml:space="preserve"> </w:t>
      </w:r>
      <w:r w:rsidRPr="00D8222E">
        <w:rPr>
          <w:lang w:eastAsia="en-AU" w:bidi="ar-SA"/>
        </w:rPr>
        <w:t xml:space="preserve">In such cases, </w:t>
      </w:r>
      <w:r w:rsidR="00C113AD">
        <w:rPr>
          <w:lang w:eastAsia="en-AU" w:bidi="ar-SA"/>
        </w:rPr>
        <w:t xml:space="preserve">the statement ‘genetically modified’ </w:t>
      </w:r>
      <w:r w:rsidRPr="00D8222E">
        <w:rPr>
          <w:lang w:eastAsia="en-AU" w:bidi="ar-SA"/>
        </w:rPr>
        <w:t>must be declared on the label of the food in conjunction with the</w:t>
      </w:r>
      <w:r w:rsidR="005913E5">
        <w:rPr>
          <w:lang w:eastAsia="en-AU" w:bidi="ar-SA"/>
        </w:rPr>
        <w:t xml:space="preserve"> reference to</w:t>
      </w:r>
      <w:r w:rsidR="005955E9">
        <w:rPr>
          <w:lang w:eastAsia="en-AU" w:bidi="ar-SA"/>
        </w:rPr>
        <w:t xml:space="preserve"> </w:t>
      </w:r>
      <w:r w:rsidR="004C7448">
        <w:rPr>
          <w:lang w:eastAsia="en-AU" w:bidi="ar-SA"/>
        </w:rPr>
        <w:t>the processing aid</w:t>
      </w:r>
      <w:r>
        <w:rPr>
          <w:lang w:eastAsia="en-AU" w:bidi="ar-SA"/>
        </w:rPr>
        <w:t>.</w:t>
      </w:r>
      <w:r w:rsidR="00C113AD">
        <w:rPr>
          <w:lang w:eastAsia="en-AU" w:bidi="ar-SA"/>
        </w:rPr>
        <w:t xml:space="preserve"> </w:t>
      </w:r>
      <w:r w:rsidR="00C113AD">
        <w:t xml:space="preserve">Novel DNA and/or novel protein is defined in subclause 4(1) of Standard 1.5.2 of the existing Code (amended definition in subsection </w:t>
      </w:r>
      <w:r w:rsidR="0037333F">
        <w:t>1.5.2.</w:t>
      </w:r>
      <w:r w:rsidR="00C113AD">
        <w:t>4(5) of the revised Code).</w:t>
      </w:r>
      <w:r w:rsidRPr="00D8222E">
        <w:rPr>
          <w:lang w:eastAsia="en-AU" w:bidi="ar-SA"/>
        </w:rPr>
        <w:t xml:space="preserve"> </w:t>
      </w:r>
    </w:p>
    <w:p w14:paraId="6B82D3CB" w14:textId="77777777" w:rsidR="002540C5" w:rsidRDefault="002540C5" w:rsidP="002C0F81"/>
    <w:p w14:paraId="7986D03C" w14:textId="77777777" w:rsidR="00E4533B" w:rsidRDefault="002C0F81" w:rsidP="002C0F81">
      <w:r>
        <w:t xml:space="preserve">As </w:t>
      </w:r>
      <w:r w:rsidR="00C113AD">
        <w:t xml:space="preserve">the source </w:t>
      </w:r>
      <w:r>
        <w:t>organism</w:t>
      </w:r>
      <w:r w:rsidR="00C113AD">
        <w:t xml:space="preserve"> that is genetically modified</w:t>
      </w:r>
      <w:r>
        <w:t xml:space="preserve"> is </w:t>
      </w:r>
      <w:r w:rsidR="00C113AD">
        <w:t xml:space="preserve">not </w:t>
      </w:r>
      <w:r>
        <w:t>present in the final enzyme preparation</w:t>
      </w:r>
      <w:r w:rsidR="00C113AD">
        <w:t xml:space="preserve"> (the source organism is removed through filtration)</w:t>
      </w:r>
      <w:r>
        <w:t xml:space="preserve">, no novel DNA remains in the enzyme preparation or in the final food. Although residual protein </w:t>
      </w:r>
      <w:r w:rsidR="00C113AD">
        <w:t>from the enzyme preparation</w:t>
      </w:r>
      <w:r w:rsidR="00C113AD" w:rsidRPr="00812B9F">
        <w:t xml:space="preserve"> </w:t>
      </w:r>
      <w:r>
        <w:t>may be present in the final food, the enzyme</w:t>
      </w:r>
      <w:r w:rsidR="00C113AD">
        <w:t xml:space="preserve"> protein</w:t>
      </w:r>
      <w:r>
        <w:t xml:space="preserve"> is identical to enzyme</w:t>
      </w:r>
      <w:r w:rsidR="008679D6">
        <w:t>s</w:t>
      </w:r>
      <w:r>
        <w:t xml:space="preserve"> found in nature. </w:t>
      </w:r>
      <w:r w:rsidR="00E4533B">
        <w:br w:type="page"/>
      </w:r>
    </w:p>
    <w:p w14:paraId="1A5F9219" w14:textId="071B2770" w:rsidR="002C0F81" w:rsidRDefault="002C0F81" w:rsidP="002C0F81">
      <w:r>
        <w:lastRenderedPageBreak/>
        <w:t>Consequently, the residual protein</w:t>
      </w:r>
      <w:r w:rsidR="00C113AD">
        <w:t xml:space="preserve"> from the enzyme preparation</w:t>
      </w:r>
      <w:r>
        <w:t xml:space="preserve"> is not considered to be novel protein for the purposes of genetically modified labelling.</w:t>
      </w:r>
      <w:r w:rsidRPr="006916D2">
        <w:t xml:space="preserve"> Therefore</w:t>
      </w:r>
      <w:r>
        <w:t>, no novel DNA or novel protein is present in the final food and therefore</w:t>
      </w:r>
      <w:r w:rsidRPr="006916D2">
        <w:t xml:space="preserve"> there are no</w:t>
      </w:r>
      <w:r>
        <w:t xml:space="preserve"> labelling requirements for use of this enzyme as a processing aid in the production of food.</w:t>
      </w:r>
    </w:p>
    <w:p w14:paraId="5D43A4EE" w14:textId="77777777" w:rsidR="00E4533B" w:rsidRDefault="00E4533B" w:rsidP="002C0F81"/>
    <w:p w14:paraId="1A5F921A" w14:textId="77777777" w:rsidR="002D114D" w:rsidRDefault="002D114D" w:rsidP="00E4533B">
      <w:pPr>
        <w:pStyle w:val="Heading1"/>
      </w:pPr>
      <w:bookmarkStart w:id="71" w:name="_Ref417393231"/>
      <w:bookmarkStart w:id="72" w:name="_Toc419973006"/>
      <w:r>
        <w:t>3</w:t>
      </w:r>
      <w:r>
        <w:tab/>
        <w:t>Impact analysis</w:t>
      </w:r>
      <w:bookmarkEnd w:id="71"/>
      <w:bookmarkEnd w:id="72"/>
    </w:p>
    <w:p w14:paraId="1A5F921B" w14:textId="77777777" w:rsidR="002D114D" w:rsidRPr="003E52C2" w:rsidRDefault="002D114D" w:rsidP="002D114D">
      <w:pPr>
        <w:rPr>
          <w:bCs/>
        </w:rPr>
      </w:pPr>
      <w:r>
        <w:rPr>
          <w:bCs/>
        </w:rPr>
        <w:t>FSANZ undertook a limited impact analysis for this Application and</w:t>
      </w:r>
      <w:r w:rsidR="0060764A">
        <w:rPr>
          <w:bCs/>
        </w:rPr>
        <w:t xml:space="preserve"> </w:t>
      </w:r>
      <w:r>
        <w:rPr>
          <w:bCs/>
        </w:rPr>
        <w:t xml:space="preserve">concluded </w:t>
      </w:r>
      <w:r w:rsidRPr="003E52C2">
        <w:rPr>
          <w:bCs/>
        </w:rPr>
        <w:t xml:space="preserve">that permitting </w:t>
      </w:r>
      <w:r w:rsidRPr="003E52C2">
        <w:rPr>
          <w:rFonts w:cs="Arial"/>
          <w:color w:val="000000" w:themeColor="text1"/>
        </w:rPr>
        <w:t xml:space="preserve">the use of the </w:t>
      </w:r>
      <w:r w:rsidRPr="003E52C2">
        <w:t>serine protease (</w:t>
      </w:r>
      <w:r>
        <w:t>chymo</w:t>
      </w:r>
      <w:r w:rsidRPr="003E52C2">
        <w:t xml:space="preserve">trypsin) sourced from a genetically modified strain of </w:t>
      </w:r>
      <w:r>
        <w:rPr>
          <w:i/>
        </w:rPr>
        <w:t>B</w:t>
      </w:r>
      <w:r w:rsidRPr="003E52C2">
        <w:rPr>
          <w:i/>
        </w:rPr>
        <w:t>. </w:t>
      </w:r>
      <w:r>
        <w:rPr>
          <w:i/>
        </w:rPr>
        <w:t>licheniformis</w:t>
      </w:r>
      <w:r w:rsidRPr="003E52C2">
        <w:rPr>
          <w:rFonts w:cs="Arial"/>
          <w:color w:val="000000" w:themeColor="text1"/>
          <w:lang w:val="en-AU"/>
        </w:rPr>
        <w:t xml:space="preserve"> </w:t>
      </w:r>
      <w:r w:rsidRPr="003E52C2">
        <w:rPr>
          <w:rFonts w:cs="Arial"/>
          <w:color w:val="000000" w:themeColor="text1"/>
        </w:rPr>
        <w:t>as a food processing aid ha</w:t>
      </w:r>
      <w:r>
        <w:rPr>
          <w:rFonts w:cs="Arial"/>
          <w:color w:val="000000" w:themeColor="text1"/>
        </w:rPr>
        <w:t>d</w:t>
      </w:r>
      <w:r w:rsidRPr="003E52C2">
        <w:rPr>
          <w:rFonts w:cs="Arial"/>
          <w:color w:val="000000" w:themeColor="text1"/>
        </w:rPr>
        <w:t xml:space="preserve"> benefits to the various sectors of the food industry, including manufacturers of protein hydrolysates. These benefits are higher yields of soluble proteins and peptides, milder process conditions, reduced amounts of salts used and better control of peptide profile so more tailored functions can be provided. There </w:t>
      </w:r>
      <w:r>
        <w:rPr>
          <w:rFonts w:cs="Arial"/>
          <w:color w:val="000000" w:themeColor="text1"/>
        </w:rPr>
        <w:t>we</w:t>
      </w:r>
      <w:r w:rsidRPr="003E52C2">
        <w:rPr>
          <w:rFonts w:cs="Arial"/>
          <w:color w:val="000000" w:themeColor="text1"/>
        </w:rPr>
        <w:t>re no costs to different stakeholders that overr</w:t>
      </w:r>
      <w:r>
        <w:rPr>
          <w:rFonts w:cs="Arial"/>
          <w:color w:val="000000" w:themeColor="text1"/>
        </w:rPr>
        <w:t>o</w:t>
      </w:r>
      <w:r w:rsidRPr="003E52C2">
        <w:rPr>
          <w:rFonts w:cs="Arial"/>
          <w:color w:val="000000" w:themeColor="text1"/>
        </w:rPr>
        <w:t xml:space="preserve">de these benefits. There </w:t>
      </w:r>
      <w:r>
        <w:rPr>
          <w:rFonts w:cs="Arial"/>
          <w:color w:val="000000" w:themeColor="text1"/>
        </w:rPr>
        <w:t>we</w:t>
      </w:r>
      <w:r w:rsidRPr="003E52C2">
        <w:rPr>
          <w:rFonts w:cs="Arial"/>
          <w:color w:val="000000" w:themeColor="text1"/>
        </w:rPr>
        <w:t>re no benefits in rejecting the Application.</w:t>
      </w:r>
    </w:p>
    <w:p w14:paraId="1A5F921C" w14:textId="77777777" w:rsidR="002D114D" w:rsidRPr="003E52C2" w:rsidRDefault="002D114D" w:rsidP="002D114D">
      <w:pPr>
        <w:rPr>
          <w:bCs/>
        </w:rPr>
      </w:pPr>
    </w:p>
    <w:p w14:paraId="1A5F921D" w14:textId="77777777" w:rsidR="002D114D" w:rsidRDefault="002D114D" w:rsidP="002D114D">
      <w:r w:rsidRPr="003E52C2">
        <w:t>FSANZ concluded that the direct and indirect benefits that would arise from a food regulatory measure developed or varied as a result of the Application outweigh</w:t>
      </w:r>
      <w:r>
        <w:t>ed</w:t>
      </w:r>
      <w:r w:rsidRPr="003E52C2">
        <w:t xml:space="preserve"> the costs to the community, Government or industry that would arise from the development or variation of the food regulatory measure. Therefore, the preferred option </w:t>
      </w:r>
      <w:r>
        <w:t>wa</w:t>
      </w:r>
      <w:r w:rsidRPr="003E52C2">
        <w:t>s to prepare a draft variation to Standard 1.3.3.</w:t>
      </w:r>
    </w:p>
    <w:p w14:paraId="77441118" w14:textId="77777777" w:rsidR="00E4533B" w:rsidRPr="002C1A3B" w:rsidRDefault="00E4533B" w:rsidP="002D114D"/>
    <w:p w14:paraId="1A5F921E" w14:textId="77777777" w:rsidR="002D114D" w:rsidRPr="00E4533B" w:rsidRDefault="0060764A" w:rsidP="00E4533B">
      <w:pPr>
        <w:pStyle w:val="Heading1"/>
      </w:pPr>
      <w:bookmarkStart w:id="73" w:name="_Toc419973007"/>
      <w:r>
        <w:t>4</w:t>
      </w:r>
      <w:r w:rsidR="002D114D">
        <w:tab/>
      </w:r>
      <w:r w:rsidR="002D114D" w:rsidRPr="00932F14">
        <w:t>Decision</w:t>
      </w:r>
      <w:bookmarkEnd w:id="73"/>
    </w:p>
    <w:p w14:paraId="1A5F921F" w14:textId="660DA01F" w:rsidR="002D114D" w:rsidRDefault="002D114D" w:rsidP="002D114D">
      <w:r w:rsidRPr="00A10230">
        <w:t>The draft variation</w:t>
      </w:r>
      <w:r w:rsidR="00D45843">
        <w:t xml:space="preserve"> to </w:t>
      </w:r>
      <w:r w:rsidR="00D45843">
        <w:rPr>
          <w:rFonts w:eastAsia="Calibri" w:cs="Arial"/>
          <w:bCs/>
          <w:szCs w:val="22"/>
          <w:lang w:val="en-AU" w:bidi="ar-SA"/>
        </w:rPr>
        <w:t>permit</w:t>
      </w:r>
      <w:r w:rsidR="00D45843" w:rsidRPr="005E1CAB">
        <w:rPr>
          <w:rFonts w:eastAsia="Calibri" w:cs="Arial"/>
          <w:bCs/>
          <w:szCs w:val="22"/>
          <w:lang w:val="en-AU" w:bidi="ar-SA"/>
        </w:rPr>
        <w:t xml:space="preserve"> a new enzyme, chymotrypsin</w:t>
      </w:r>
      <w:r w:rsidR="00D45843">
        <w:rPr>
          <w:rFonts w:eastAsia="Calibri" w:cs="Arial"/>
          <w:bCs/>
          <w:szCs w:val="22"/>
          <w:lang w:val="en-AU" w:bidi="ar-SA"/>
        </w:rPr>
        <w:t xml:space="preserve"> (</w:t>
      </w:r>
      <w:r w:rsidR="00D45843" w:rsidRPr="00D45843">
        <w:rPr>
          <w:rFonts w:eastAsia="Calibri" w:cs="Arial"/>
          <w:bCs/>
          <w:szCs w:val="22"/>
          <w:lang w:val="en-AU" w:bidi="ar-SA"/>
        </w:rPr>
        <w:t>EC 3.4.21.1</w:t>
      </w:r>
      <w:r w:rsidR="00D45843">
        <w:rPr>
          <w:rFonts w:eastAsia="Calibri" w:cs="Arial"/>
          <w:bCs/>
          <w:szCs w:val="22"/>
          <w:lang w:val="en-AU" w:bidi="ar-SA"/>
        </w:rPr>
        <w:t>)</w:t>
      </w:r>
      <w:r w:rsidR="00D45843" w:rsidRPr="005E1CAB">
        <w:rPr>
          <w:rFonts w:eastAsia="Calibri" w:cs="Arial"/>
          <w:bCs/>
          <w:szCs w:val="22"/>
          <w:lang w:val="en-AU" w:bidi="ar-SA"/>
        </w:rPr>
        <w:t xml:space="preserve">, sourced from a genetically modified strain of </w:t>
      </w:r>
      <w:r w:rsidR="00D45843" w:rsidRPr="005E1CAB">
        <w:rPr>
          <w:rFonts w:eastAsia="Calibri" w:cs="Arial"/>
          <w:bCs/>
          <w:i/>
          <w:szCs w:val="22"/>
          <w:lang w:val="en-AU" w:bidi="ar-SA"/>
        </w:rPr>
        <w:t>B</w:t>
      </w:r>
      <w:r w:rsidR="00D45843">
        <w:rPr>
          <w:rFonts w:eastAsia="Calibri" w:cs="Arial"/>
          <w:bCs/>
          <w:i/>
          <w:szCs w:val="22"/>
          <w:lang w:val="en-AU" w:bidi="ar-SA"/>
        </w:rPr>
        <w:t>.</w:t>
      </w:r>
      <w:r w:rsidR="00D45843" w:rsidRPr="005E1CAB">
        <w:rPr>
          <w:rFonts w:eastAsia="Calibri" w:cs="Arial"/>
          <w:bCs/>
          <w:i/>
          <w:szCs w:val="22"/>
          <w:lang w:val="en-AU" w:bidi="ar-SA"/>
        </w:rPr>
        <w:t xml:space="preserve"> licheniformis</w:t>
      </w:r>
      <w:r w:rsidR="00D45843" w:rsidRPr="005E1CAB">
        <w:rPr>
          <w:rFonts w:eastAsia="Calibri" w:cs="Arial"/>
          <w:bCs/>
          <w:szCs w:val="22"/>
          <w:lang w:val="en-AU" w:bidi="ar-SA"/>
        </w:rPr>
        <w:t xml:space="preserve"> containing the gene for chymotrypsin from </w:t>
      </w:r>
      <w:r w:rsidR="00D45843" w:rsidRPr="005E1CAB">
        <w:rPr>
          <w:rFonts w:eastAsia="Calibri" w:cs="Arial"/>
          <w:bCs/>
          <w:i/>
          <w:szCs w:val="22"/>
          <w:lang w:val="en-AU" w:bidi="ar-SA"/>
        </w:rPr>
        <w:t>N</w:t>
      </w:r>
      <w:r w:rsidR="00D45843">
        <w:rPr>
          <w:rFonts w:eastAsia="Calibri" w:cs="Arial"/>
          <w:bCs/>
          <w:i/>
          <w:szCs w:val="22"/>
          <w:lang w:val="en-AU" w:bidi="ar-SA"/>
        </w:rPr>
        <w:t>. </w:t>
      </w:r>
      <w:r w:rsidR="00D45843" w:rsidRPr="005E1CAB">
        <w:rPr>
          <w:rFonts w:eastAsia="Calibri" w:cs="Arial"/>
          <w:bCs/>
          <w:i/>
          <w:szCs w:val="22"/>
          <w:lang w:val="en-AU" w:bidi="ar-SA"/>
        </w:rPr>
        <w:t>prasina</w:t>
      </w:r>
      <w:r w:rsidR="00D45843" w:rsidRPr="005E1CAB">
        <w:rPr>
          <w:rFonts w:eastAsia="Calibri" w:cs="Arial"/>
          <w:bCs/>
          <w:szCs w:val="22"/>
          <w:lang w:val="en-AU" w:bidi="ar-SA"/>
        </w:rPr>
        <w:t xml:space="preserve"> as a processing aid</w:t>
      </w:r>
      <w:r w:rsidR="00B26FAC">
        <w:rPr>
          <w:rFonts w:eastAsia="Calibri" w:cs="Arial"/>
          <w:bCs/>
          <w:szCs w:val="22"/>
          <w:lang w:val="en-AU" w:bidi="ar-SA"/>
        </w:rPr>
        <w:t>,</w:t>
      </w:r>
      <w:r w:rsidRPr="00A10230">
        <w:t xml:space="preserve"> as proposed following assessment</w:t>
      </w:r>
      <w:r w:rsidR="00B26FAC">
        <w:t>,</w:t>
      </w:r>
      <w:r w:rsidRPr="00A10230">
        <w:t xml:space="preserve"> was approved without change</w:t>
      </w:r>
      <w:r w:rsidR="00D45843">
        <w:t xml:space="preserve"> (see Attachment A)</w:t>
      </w:r>
      <w:r w:rsidRPr="00A10230">
        <w:t xml:space="preserve">. </w:t>
      </w:r>
      <w:r>
        <w:rPr>
          <w:color w:val="000000" w:themeColor="text1"/>
        </w:rPr>
        <w:t>As a consequence, a</w:t>
      </w:r>
      <w:r w:rsidRPr="00BD0B3A">
        <w:rPr>
          <w:color w:val="000000" w:themeColor="text1"/>
        </w:rPr>
        <w:t xml:space="preserve"> draft variation to </w:t>
      </w:r>
      <w:r>
        <w:rPr>
          <w:color w:val="000000" w:themeColor="text1"/>
        </w:rPr>
        <w:t>Schedule 18 of the revised Code was also approved</w:t>
      </w:r>
      <w:r w:rsidR="00D45843">
        <w:rPr>
          <w:color w:val="000000" w:themeColor="text1"/>
        </w:rPr>
        <w:t xml:space="preserve"> (see Attachment </w:t>
      </w:r>
      <w:r w:rsidR="00E4533B">
        <w:rPr>
          <w:color w:val="000000" w:themeColor="text1"/>
        </w:rPr>
        <w:t>B</w:t>
      </w:r>
      <w:r w:rsidR="00D45843">
        <w:rPr>
          <w:color w:val="000000" w:themeColor="text1"/>
        </w:rPr>
        <w:t>).</w:t>
      </w:r>
      <w:r w:rsidRPr="00A10230">
        <w:t xml:space="preserve"> </w:t>
      </w:r>
    </w:p>
    <w:p w14:paraId="1A5F9220" w14:textId="77777777" w:rsidR="002D114D" w:rsidRDefault="002D114D" w:rsidP="002D114D"/>
    <w:p w14:paraId="1A5F9221" w14:textId="77777777" w:rsidR="002D114D" w:rsidRDefault="002D114D" w:rsidP="002D114D">
      <w:r w:rsidRPr="00BD0B3A">
        <w:rPr>
          <w:color w:val="000000" w:themeColor="text1"/>
        </w:rPr>
        <w:t xml:space="preserve">The </w:t>
      </w:r>
      <w:r>
        <w:rPr>
          <w:color w:val="000000" w:themeColor="text1"/>
        </w:rPr>
        <w:t>approved draft variation to Standard 1.3.3 of the existing Code</w:t>
      </w:r>
      <w:r w:rsidRPr="00F810AD" w:rsidDel="00923AAD">
        <w:rPr>
          <w:rFonts w:cs="Arial"/>
          <w:color w:val="000000" w:themeColor="text1"/>
        </w:rPr>
        <w:t xml:space="preserve"> </w:t>
      </w:r>
      <w:r w:rsidRPr="00F810AD">
        <w:rPr>
          <w:rFonts w:cs="Arial"/>
          <w:color w:val="000000" w:themeColor="text1"/>
        </w:rPr>
        <w:t>takes effect on gazettal.</w:t>
      </w:r>
    </w:p>
    <w:p w14:paraId="1A5F9222" w14:textId="77777777" w:rsidR="002D114D" w:rsidRDefault="002D114D" w:rsidP="002D114D"/>
    <w:p w14:paraId="1A5F9223" w14:textId="77777777" w:rsidR="002D114D" w:rsidRPr="00BD0B3A" w:rsidRDefault="002D114D" w:rsidP="002D114D">
      <w:pPr>
        <w:rPr>
          <w:color w:val="000000" w:themeColor="text1"/>
        </w:rPr>
      </w:pPr>
      <w:r>
        <w:rPr>
          <w:rFonts w:cs="Arial"/>
          <w:color w:val="000000" w:themeColor="text1"/>
        </w:rPr>
        <w:t xml:space="preserve">The approved draft </w:t>
      </w:r>
      <w:r w:rsidRPr="00BD0B3A">
        <w:rPr>
          <w:color w:val="000000" w:themeColor="text1"/>
        </w:rPr>
        <w:t xml:space="preserve">variation to </w:t>
      </w:r>
      <w:r>
        <w:rPr>
          <w:color w:val="000000" w:themeColor="text1"/>
        </w:rPr>
        <w:t>Schedule 18 of the revised Code takes effect on 1 March 2016, which is the date on which the revised Code comes into effect.</w:t>
      </w:r>
    </w:p>
    <w:p w14:paraId="1A5F9224" w14:textId="77777777" w:rsidR="002D114D" w:rsidRDefault="002D114D" w:rsidP="002D114D"/>
    <w:p w14:paraId="1A5F9225" w14:textId="77777777" w:rsidR="002D114D" w:rsidRDefault="002D114D" w:rsidP="002D114D">
      <w:r>
        <w:t xml:space="preserve">The </w:t>
      </w:r>
      <w:r w:rsidRPr="00BF4974">
        <w:rPr>
          <w:color w:val="000000" w:themeColor="text1"/>
        </w:rPr>
        <w:t>approved draft variation</w:t>
      </w:r>
      <w:r>
        <w:rPr>
          <w:color w:val="000000" w:themeColor="text1"/>
        </w:rPr>
        <w:t>s</w:t>
      </w:r>
      <w:r w:rsidRPr="00BF4974">
        <w:rPr>
          <w:color w:val="000000" w:themeColor="text1"/>
        </w:rPr>
        <w:t xml:space="preserve"> </w:t>
      </w:r>
      <w:r>
        <w:rPr>
          <w:color w:val="000000" w:themeColor="text1"/>
        </w:rPr>
        <w:t>are</w:t>
      </w:r>
      <w:r w:rsidRPr="00BF4974">
        <w:rPr>
          <w:color w:val="000000" w:themeColor="text1"/>
        </w:rPr>
        <w:t xml:space="preserve"> at Attachment</w:t>
      </w:r>
      <w:r>
        <w:rPr>
          <w:color w:val="000000" w:themeColor="text1"/>
        </w:rPr>
        <w:t>s</w:t>
      </w:r>
      <w:r w:rsidRPr="00BF4974">
        <w:rPr>
          <w:color w:val="000000" w:themeColor="text1"/>
        </w:rPr>
        <w:t xml:space="preserve"> A</w:t>
      </w:r>
      <w:r>
        <w:rPr>
          <w:color w:val="000000" w:themeColor="text1"/>
        </w:rPr>
        <w:t xml:space="preserve"> and C</w:t>
      </w:r>
      <w:r w:rsidRPr="00BF4974">
        <w:rPr>
          <w:color w:val="000000" w:themeColor="text1"/>
        </w:rPr>
        <w:t>. The explanatory statement</w:t>
      </w:r>
      <w:r>
        <w:rPr>
          <w:color w:val="000000" w:themeColor="text1"/>
        </w:rPr>
        <w:t>s</w:t>
      </w:r>
      <w:r w:rsidRPr="00BF4974">
        <w:rPr>
          <w:color w:val="000000" w:themeColor="text1"/>
        </w:rPr>
        <w:t xml:space="preserve"> </w:t>
      </w:r>
      <w:r>
        <w:rPr>
          <w:color w:val="000000" w:themeColor="text1"/>
        </w:rPr>
        <w:t>are</w:t>
      </w:r>
      <w:r w:rsidRPr="00BF4974">
        <w:rPr>
          <w:color w:val="000000" w:themeColor="text1"/>
        </w:rPr>
        <w:t xml:space="preserve"> at Attachment B</w:t>
      </w:r>
      <w:r>
        <w:rPr>
          <w:color w:val="000000" w:themeColor="text1"/>
        </w:rPr>
        <w:t xml:space="preserve"> and D respectively</w:t>
      </w:r>
      <w:r w:rsidRPr="00BF4974">
        <w:rPr>
          <w:color w:val="000000" w:themeColor="text1"/>
        </w:rPr>
        <w:t>. An explanatory statement is required to accompany an instrument if it is lodged on the Federal Register of Legislative Instruments</w:t>
      </w:r>
      <w:r w:rsidRPr="0087078C">
        <w:t>.</w:t>
      </w:r>
      <w:r w:rsidRPr="002C0F81">
        <w:t xml:space="preserve"> </w:t>
      </w:r>
    </w:p>
    <w:p w14:paraId="586EE523" w14:textId="77777777" w:rsidR="00E4533B" w:rsidRPr="002C0F81" w:rsidRDefault="00E4533B" w:rsidP="002D114D">
      <w:pPr>
        <w:rPr>
          <w:u w:val="single"/>
        </w:rPr>
      </w:pPr>
    </w:p>
    <w:p w14:paraId="1A5F9226" w14:textId="6345DD21" w:rsidR="002C1A3B" w:rsidRPr="008C301D" w:rsidRDefault="00BF660B" w:rsidP="00E4533B">
      <w:pPr>
        <w:pStyle w:val="Heading1"/>
      </w:pPr>
      <w:bookmarkStart w:id="74" w:name="_Toc419973008"/>
      <w:r>
        <w:t>5</w:t>
      </w:r>
      <w:r w:rsidR="002C1A3B" w:rsidRPr="008C301D">
        <w:tab/>
        <w:t>Risk communication</w:t>
      </w:r>
      <w:bookmarkEnd w:id="62"/>
      <w:bookmarkEnd w:id="63"/>
      <w:bookmarkEnd w:id="74"/>
    </w:p>
    <w:p w14:paraId="1A5F9228" w14:textId="77777777" w:rsidR="008732EA" w:rsidRPr="00812B9F" w:rsidRDefault="008732EA" w:rsidP="008732EA">
      <w:pPr>
        <w:rPr>
          <w:szCs w:val="22"/>
        </w:rPr>
      </w:pPr>
      <w:bookmarkStart w:id="75" w:name="_Toc300933437"/>
      <w:bookmarkStart w:id="76" w:name="_Toc370223475"/>
      <w:bookmarkStart w:id="77" w:name="_Toc370225390"/>
      <w:bookmarkStart w:id="78" w:name="_Toc300761912"/>
      <w:bookmarkStart w:id="79" w:name="_Toc300933439"/>
      <w:r w:rsidRPr="00812B9F">
        <w:rPr>
          <w:szCs w:val="22"/>
        </w:rPr>
        <w:t xml:space="preserve">Consultation is a key part of FSANZ’s standards development process. FSANZ acknowledges the time taken by individuals and organisations to make submissions on this Application. Every submission on the Application was considered and reviewed by FSANZ staff. All comments are valued and contribute to the rigour of our assessment. </w:t>
      </w:r>
    </w:p>
    <w:p w14:paraId="29866E70" w14:textId="77777777" w:rsidR="002540C5" w:rsidRDefault="002540C5" w:rsidP="008732EA">
      <w:pPr>
        <w:rPr>
          <w:szCs w:val="22"/>
        </w:rPr>
      </w:pPr>
    </w:p>
    <w:p w14:paraId="5DBA0325" w14:textId="39C6E821" w:rsidR="008E14AA" w:rsidRDefault="008E14AA">
      <w:pPr>
        <w:widowControl/>
        <w:rPr>
          <w:szCs w:val="22"/>
        </w:rPr>
      </w:pPr>
    </w:p>
    <w:p w14:paraId="1A5F922A" w14:textId="22EF9F2B" w:rsidR="008732EA" w:rsidRPr="00D33A9A" w:rsidRDefault="008732EA" w:rsidP="008732EA">
      <w:pPr>
        <w:rPr>
          <w:szCs w:val="22"/>
        </w:rPr>
      </w:pPr>
      <w:r w:rsidRPr="00D33A9A">
        <w:rPr>
          <w:szCs w:val="22"/>
        </w:rPr>
        <w:t xml:space="preserve">FSANZ called for public comment between 16 January 2015 and 2 March 2015 after assessing the Application. All three submissions that were received supported the </w:t>
      </w:r>
      <w:r w:rsidR="00C51ADD">
        <w:rPr>
          <w:szCs w:val="22"/>
        </w:rPr>
        <w:t>draft variation</w:t>
      </w:r>
      <w:r w:rsidRPr="00D33A9A">
        <w:rPr>
          <w:szCs w:val="22"/>
        </w:rPr>
        <w:t>.</w:t>
      </w:r>
    </w:p>
    <w:p w14:paraId="1A5F922B" w14:textId="77777777" w:rsidR="008732EA" w:rsidRPr="00D33A9A" w:rsidRDefault="008732EA" w:rsidP="008732EA">
      <w:pPr>
        <w:rPr>
          <w:szCs w:val="22"/>
        </w:rPr>
      </w:pPr>
    </w:p>
    <w:p w14:paraId="39149872" w14:textId="77777777" w:rsidR="00E4533B" w:rsidRDefault="00E4533B" w:rsidP="003507FF">
      <w:r>
        <w:br w:type="page"/>
      </w:r>
    </w:p>
    <w:p w14:paraId="1A5F922C" w14:textId="1C81C2A3" w:rsidR="003507FF" w:rsidRPr="008732EA" w:rsidRDefault="008732EA" w:rsidP="003507FF">
      <w:r w:rsidRPr="008732EA">
        <w:lastRenderedPageBreak/>
        <w:t xml:space="preserve">FSANZ </w:t>
      </w:r>
      <w:r w:rsidR="003507FF" w:rsidRPr="008732EA">
        <w:t>developed and applied a basic communication strategy to this Applicat</w:t>
      </w:r>
      <w:r w:rsidRPr="008732EA">
        <w:t xml:space="preserve">ion. </w:t>
      </w:r>
      <w:r w:rsidR="004E6F15">
        <w:t xml:space="preserve">The call for submissions was </w:t>
      </w:r>
      <w:r w:rsidR="003507FF" w:rsidRPr="008732EA">
        <w:t>notified via the Food Standards Notification Circular, media release, FSANZ’s social media tools and Food Standards News.</w:t>
      </w:r>
    </w:p>
    <w:p w14:paraId="1A5F922D" w14:textId="77777777" w:rsidR="003507FF" w:rsidRPr="008732EA" w:rsidRDefault="003507FF" w:rsidP="003507FF"/>
    <w:p w14:paraId="1A5F922E" w14:textId="77777777" w:rsidR="003507FF" w:rsidRPr="00770CFA" w:rsidRDefault="003507FF" w:rsidP="003507FF">
      <w:r w:rsidRPr="00770CFA">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1A5F922F" w14:textId="77777777" w:rsidR="003507FF" w:rsidRPr="00770CFA" w:rsidRDefault="003507FF" w:rsidP="003507FF"/>
    <w:p w14:paraId="1A5F9230" w14:textId="77777777" w:rsidR="00770CFA" w:rsidRPr="00D33A9A" w:rsidRDefault="00770CFA" w:rsidP="00770CFA">
      <w:pPr>
        <w:rPr>
          <w:szCs w:val="22"/>
        </w:rPr>
      </w:pPr>
      <w:r w:rsidRPr="00D33A9A">
        <w:rPr>
          <w:szCs w:val="22"/>
        </w:rPr>
        <w:t>The FSANZ Board considered the draft variation taking into account public comments received from the Call for Submissions.</w:t>
      </w:r>
    </w:p>
    <w:p w14:paraId="1A5F9231" w14:textId="77777777" w:rsidR="00770CFA" w:rsidRPr="00D33A9A" w:rsidRDefault="00770CFA" w:rsidP="00770CFA">
      <w:pPr>
        <w:rPr>
          <w:szCs w:val="22"/>
        </w:rPr>
      </w:pPr>
    </w:p>
    <w:p w14:paraId="1A5F9232" w14:textId="77777777" w:rsidR="003507FF" w:rsidRPr="00770CFA" w:rsidRDefault="003507FF" w:rsidP="003507FF">
      <w:r w:rsidRPr="00770CFA">
        <w:t>The Applicant, individuals and organ</w:t>
      </w:r>
      <w:r w:rsidR="00770CFA" w:rsidRPr="00770CFA">
        <w:t>isations that mad</w:t>
      </w:r>
      <w:r w:rsidRPr="00770CFA">
        <w:t>e submissions on this Application will be notified at each stage of the assessment. Subscribers and interested parties are also notified via email about the availability of reports for public comment.</w:t>
      </w:r>
    </w:p>
    <w:p w14:paraId="1A5F9233" w14:textId="77777777" w:rsidR="003507FF" w:rsidRPr="00770CFA" w:rsidRDefault="003507FF" w:rsidP="003507FF"/>
    <w:p w14:paraId="1A5F9234" w14:textId="77777777" w:rsidR="00770CFA" w:rsidRDefault="00770CFA" w:rsidP="00770CFA">
      <w:pPr>
        <w:rPr>
          <w:szCs w:val="22"/>
        </w:rPr>
      </w:pPr>
      <w:bookmarkStart w:id="80" w:name="_Toc370223477"/>
      <w:bookmarkStart w:id="81" w:name="_Toc370225392"/>
      <w:bookmarkStart w:id="82" w:name="_Toc309291816"/>
      <w:bookmarkStart w:id="83" w:name="_Toc300933448"/>
      <w:bookmarkStart w:id="84" w:name="_Toc300933577"/>
      <w:bookmarkStart w:id="85" w:name="_Toc301535601"/>
      <w:bookmarkStart w:id="86" w:name="_Toc309385464"/>
      <w:bookmarkStart w:id="87" w:name="_Toc175381456"/>
      <w:bookmarkEnd w:id="37"/>
      <w:bookmarkEnd w:id="38"/>
      <w:bookmarkEnd w:id="39"/>
      <w:bookmarkEnd w:id="40"/>
      <w:bookmarkEnd w:id="41"/>
      <w:bookmarkEnd w:id="42"/>
      <w:bookmarkEnd w:id="64"/>
      <w:bookmarkEnd w:id="75"/>
      <w:bookmarkEnd w:id="76"/>
      <w:bookmarkEnd w:id="77"/>
      <w:bookmarkEnd w:id="78"/>
      <w:bookmarkEnd w:id="79"/>
      <w:r w:rsidRPr="00D33A9A">
        <w:rPr>
          <w:szCs w:val="22"/>
        </w:rPr>
        <w:t>The FSANZ Board’s decision has been notified to the Australia and New Zealand Ministerial Forum on Food Regulation. If the decision is not subject to a request for a review by Ministers, the Applicant and stakeholders will be notified of the gazettal of the variation to the Code in the national press and on the FSANZ website.</w:t>
      </w:r>
    </w:p>
    <w:p w14:paraId="756022F9" w14:textId="77777777" w:rsidR="00E4533B" w:rsidRPr="00D33A9A" w:rsidRDefault="00E4533B" w:rsidP="00770CFA">
      <w:pPr>
        <w:rPr>
          <w:szCs w:val="22"/>
        </w:rPr>
      </w:pPr>
    </w:p>
    <w:p w14:paraId="1A5F9235" w14:textId="67B3B94A" w:rsidR="002C1A3B" w:rsidRPr="002C1A3B" w:rsidRDefault="00BF660B" w:rsidP="00E4533B">
      <w:pPr>
        <w:pStyle w:val="Heading1"/>
      </w:pPr>
      <w:bookmarkStart w:id="88" w:name="_Toc419973009"/>
      <w:r>
        <w:t>6</w:t>
      </w:r>
      <w:r w:rsidR="002C1A3B" w:rsidRPr="002C1A3B">
        <w:tab/>
        <w:t>FSANZ Act assessment requirements</w:t>
      </w:r>
      <w:bookmarkEnd w:id="80"/>
      <w:bookmarkEnd w:id="81"/>
      <w:bookmarkEnd w:id="88"/>
    </w:p>
    <w:p w14:paraId="1A5F9236" w14:textId="20210F34" w:rsidR="002C1A3B" w:rsidRPr="00E4533B" w:rsidRDefault="00BF660B" w:rsidP="00E4533B">
      <w:pPr>
        <w:pStyle w:val="Heading2"/>
      </w:pPr>
      <w:bookmarkStart w:id="89" w:name="_Toc370223478"/>
      <w:bookmarkStart w:id="90" w:name="_Toc370225393"/>
      <w:bookmarkStart w:id="91" w:name="_Toc419973010"/>
      <w:bookmarkEnd w:id="82"/>
      <w:bookmarkEnd w:id="83"/>
      <w:bookmarkEnd w:id="84"/>
      <w:bookmarkEnd w:id="85"/>
      <w:bookmarkEnd w:id="86"/>
      <w:r>
        <w:t>6</w:t>
      </w:r>
      <w:r w:rsidR="002C1A3B" w:rsidRPr="00F96D59">
        <w:t>.1</w:t>
      </w:r>
      <w:r w:rsidR="002C1A3B" w:rsidRPr="00F96D59">
        <w:tab/>
        <w:t>Section 29</w:t>
      </w:r>
      <w:bookmarkEnd w:id="89"/>
      <w:bookmarkEnd w:id="90"/>
      <w:bookmarkEnd w:id="91"/>
    </w:p>
    <w:p w14:paraId="1A5F9237" w14:textId="5CFC53F1" w:rsidR="002C1A3B" w:rsidRPr="00E4533B" w:rsidRDefault="00BF660B" w:rsidP="00E4533B">
      <w:pPr>
        <w:pStyle w:val="Heading3"/>
      </w:pPr>
      <w:bookmarkStart w:id="92" w:name="_Ref417392459"/>
      <w:bookmarkStart w:id="93" w:name="_Toc419973011"/>
      <w:r>
        <w:t>6</w:t>
      </w:r>
      <w:r w:rsidR="002C1A3B" w:rsidRPr="002C1A3B">
        <w:t>.1.1</w:t>
      </w:r>
      <w:r w:rsidR="002C1A3B" w:rsidRPr="002C1A3B">
        <w:tab/>
        <w:t>Cost benefit analysis</w:t>
      </w:r>
      <w:bookmarkEnd w:id="92"/>
      <w:bookmarkEnd w:id="93"/>
    </w:p>
    <w:p w14:paraId="1A5F9238" w14:textId="77777777" w:rsidR="0082628F" w:rsidRPr="0071143C" w:rsidRDefault="0082628F" w:rsidP="0082628F">
      <w:pPr>
        <w:rPr>
          <w:bCs/>
        </w:rPr>
      </w:pPr>
      <w:r w:rsidRPr="0071143C">
        <w:rPr>
          <w:bCs/>
        </w:rPr>
        <w:t>The Office of Best Practice Regulation, in a letter dated 24 November 2010 (reference 12065), provided a standing exemption from the need to assess if a Regulation Impact Statement is required for Applications relating to processing aids as they are machinery in nature and their use is voluntary.</w:t>
      </w:r>
      <w:r w:rsidR="002D114D">
        <w:rPr>
          <w:bCs/>
        </w:rPr>
        <w:t xml:space="preserve"> The analysis is described in section </w:t>
      </w:r>
      <w:r w:rsidR="005955E9">
        <w:rPr>
          <w:bCs/>
        </w:rPr>
        <w:t>3</w:t>
      </w:r>
      <w:r w:rsidR="001F29CF">
        <w:rPr>
          <w:bCs/>
        </w:rPr>
        <w:t xml:space="preserve"> </w:t>
      </w:r>
      <w:r w:rsidR="001F29CF">
        <w:rPr>
          <w:bCs/>
        </w:rPr>
        <w:fldChar w:fldCharType="begin"/>
      </w:r>
      <w:r w:rsidR="001F29CF">
        <w:rPr>
          <w:bCs/>
        </w:rPr>
        <w:instrText xml:space="preserve"> REF _Ref417393231 \p \h </w:instrText>
      </w:r>
      <w:r w:rsidR="001F29CF">
        <w:rPr>
          <w:bCs/>
        </w:rPr>
      </w:r>
      <w:r w:rsidR="001F29CF">
        <w:rPr>
          <w:bCs/>
        </w:rPr>
        <w:fldChar w:fldCharType="separate"/>
      </w:r>
      <w:r w:rsidR="00F40D83">
        <w:rPr>
          <w:bCs/>
        </w:rPr>
        <w:t>above</w:t>
      </w:r>
      <w:r w:rsidR="001F29CF">
        <w:rPr>
          <w:bCs/>
        </w:rPr>
        <w:fldChar w:fldCharType="end"/>
      </w:r>
      <w:r w:rsidR="002D114D">
        <w:rPr>
          <w:bCs/>
        </w:rPr>
        <w:t>.</w:t>
      </w:r>
    </w:p>
    <w:p w14:paraId="1A5F9239" w14:textId="00DC3FAE" w:rsidR="002C1A3B" w:rsidRPr="00E4533B" w:rsidRDefault="00BF660B" w:rsidP="00E4533B">
      <w:pPr>
        <w:pStyle w:val="Heading3"/>
      </w:pPr>
      <w:bookmarkStart w:id="94" w:name="_Toc419973012"/>
      <w:r>
        <w:t>6</w:t>
      </w:r>
      <w:r w:rsidR="002C1A3B" w:rsidRPr="002C1A3B">
        <w:t>.1.2</w:t>
      </w:r>
      <w:r w:rsidR="002C1A3B" w:rsidRPr="002C1A3B">
        <w:tab/>
        <w:t>Other measures</w:t>
      </w:r>
      <w:bookmarkEnd w:id="94"/>
    </w:p>
    <w:p w14:paraId="1A5F923A" w14:textId="77777777" w:rsidR="002C1A3B" w:rsidRPr="00F96D59" w:rsidRDefault="002C1A3B" w:rsidP="002C1A3B">
      <w:r w:rsidRPr="002C1A3B">
        <w:t>There are no other measures (whether available to FSANZ or not) that would be more cost-</w:t>
      </w:r>
      <w:r w:rsidRPr="00F96D59">
        <w:t>effective than a food regulatory measure developed or varied as a result of the Application.</w:t>
      </w:r>
    </w:p>
    <w:p w14:paraId="1A5F923B" w14:textId="7F6753D1" w:rsidR="002C1A3B" w:rsidRPr="00E4533B" w:rsidRDefault="00BF660B" w:rsidP="00E4533B">
      <w:pPr>
        <w:pStyle w:val="Heading3"/>
      </w:pPr>
      <w:bookmarkStart w:id="95" w:name="_Toc419973013"/>
      <w:r>
        <w:t>6</w:t>
      </w:r>
      <w:r w:rsidR="002C1A3B" w:rsidRPr="002C1A3B">
        <w:t>.1.3</w:t>
      </w:r>
      <w:r w:rsidR="002C1A3B" w:rsidRPr="002C1A3B">
        <w:tab/>
        <w:t>Any relevant New Zealand standards</w:t>
      </w:r>
      <w:bookmarkEnd w:id="95"/>
    </w:p>
    <w:p w14:paraId="1A5F923C" w14:textId="77777777" w:rsidR="002C1A3B" w:rsidRPr="00F96D59" w:rsidRDefault="00F96D59" w:rsidP="002C1A3B">
      <w:pPr>
        <w:rPr>
          <w:lang w:bidi="ar-SA"/>
        </w:rPr>
      </w:pPr>
      <w:r w:rsidRPr="00F96D59">
        <w:rPr>
          <w:lang w:bidi="ar-SA"/>
        </w:rPr>
        <w:t>Standard 1.3.3 applies to New Zealand and there are no relevant New Zealand only Standards.</w:t>
      </w:r>
    </w:p>
    <w:p w14:paraId="1A5F923D" w14:textId="6D467687" w:rsidR="002C1A3B" w:rsidRPr="00E4533B" w:rsidRDefault="00BF660B" w:rsidP="00E4533B">
      <w:pPr>
        <w:pStyle w:val="Heading3"/>
      </w:pPr>
      <w:bookmarkStart w:id="96" w:name="_Toc419973014"/>
      <w:r>
        <w:t>6</w:t>
      </w:r>
      <w:r w:rsidR="002C1A3B" w:rsidRPr="002C1A3B">
        <w:t>.1.4</w:t>
      </w:r>
      <w:r w:rsidR="002C1A3B" w:rsidRPr="002C1A3B">
        <w:tab/>
        <w:t>Any other relevant matters</w:t>
      </w:r>
      <w:bookmarkEnd w:id="96"/>
    </w:p>
    <w:p w14:paraId="1A5F923E" w14:textId="77777777" w:rsidR="002C1A3B" w:rsidRPr="002C1A3B" w:rsidRDefault="00156AF5" w:rsidP="002C1A3B">
      <w:pPr>
        <w:rPr>
          <w:lang w:bidi="ar-SA"/>
        </w:rPr>
      </w:pPr>
      <w:r>
        <w:rPr>
          <w:lang w:bidi="ar-SA"/>
        </w:rPr>
        <w:t>Other relevant matters are considered below</w:t>
      </w:r>
      <w:r w:rsidR="002C1A3B" w:rsidRPr="002C1A3B">
        <w:rPr>
          <w:lang w:bidi="ar-SA"/>
        </w:rPr>
        <w:t>.</w:t>
      </w:r>
    </w:p>
    <w:p w14:paraId="1A5F923F" w14:textId="46BAC243" w:rsidR="002C1A3B" w:rsidRPr="00E4533B" w:rsidRDefault="00BF660B" w:rsidP="00E4533B">
      <w:pPr>
        <w:pStyle w:val="Heading2"/>
      </w:pPr>
      <w:bookmarkStart w:id="97" w:name="_Toc370223479"/>
      <w:bookmarkStart w:id="98" w:name="_Toc370225394"/>
      <w:bookmarkStart w:id="99" w:name="_Toc300761897"/>
      <w:bookmarkStart w:id="100" w:name="_Toc300933440"/>
      <w:bookmarkStart w:id="101" w:name="_Toc419973015"/>
      <w:r>
        <w:t>6</w:t>
      </w:r>
      <w:r w:rsidR="002C1A3B" w:rsidRPr="002C1A3B">
        <w:t>.2</w:t>
      </w:r>
      <w:r w:rsidR="002C1A3B" w:rsidRPr="002C1A3B">
        <w:tab/>
        <w:t>Subsection 18(1)</w:t>
      </w:r>
      <w:bookmarkEnd w:id="97"/>
      <w:bookmarkEnd w:id="98"/>
      <w:bookmarkEnd w:id="99"/>
      <w:bookmarkEnd w:id="100"/>
      <w:bookmarkEnd w:id="101"/>
    </w:p>
    <w:p w14:paraId="1A5F9240"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2EC14AC6" w14:textId="77777777" w:rsidR="00E4533B" w:rsidRDefault="00E4533B" w:rsidP="00E4533B">
      <w:pPr>
        <w:pStyle w:val="Heading3"/>
      </w:pPr>
      <w:bookmarkStart w:id="102" w:name="_Toc297029117"/>
      <w:bookmarkStart w:id="103" w:name="_Toc300761898"/>
      <w:bookmarkStart w:id="104" w:name="_Toc300933441"/>
      <w:bookmarkStart w:id="105" w:name="_Toc419973016"/>
      <w:r>
        <w:br w:type="page"/>
      </w:r>
    </w:p>
    <w:p w14:paraId="1A5F9241" w14:textId="53ACFF0C" w:rsidR="002C1A3B" w:rsidRPr="00E4533B" w:rsidRDefault="00BF660B" w:rsidP="00E4533B">
      <w:pPr>
        <w:pStyle w:val="Heading3"/>
      </w:pPr>
      <w:r>
        <w:lastRenderedPageBreak/>
        <w:t>6</w:t>
      </w:r>
      <w:r w:rsidR="002C1A3B" w:rsidRPr="002C1A3B">
        <w:t>.2.1</w:t>
      </w:r>
      <w:r w:rsidR="002C1A3B" w:rsidRPr="002C1A3B">
        <w:tab/>
        <w:t>Protection of public health and safety</w:t>
      </w:r>
      <w:bookmarkEnd w:id="102"/>
      <w:bookmarkEnd w:id="103"/>
      <w:bookmarkEnd w:id="104"/>
      <w:bookmarkEnd w:id="105"/>
    </w:p>
    <w:p w14:paraId="1A5F9242" w14:textId="77777777" w:rsidR="00F96D59" w:rsidRPr="00915954" w:rsidRDefault="000850D5" w:rsidP="00F96D59">
      <w:bookmarkStart w:id="106" w:name="_Toc300761899"/>
      <w:bookmarkStart w:id="107" w:name="_Toc300933442"/>
      <w:r>
        <w:t>FSANZ has undertaken</w:t>
      </w:r>
      <w:r w:rsidR="00F96D59" w:rsidRPr="00F141FE">
        <w:t xml:space="preserve"> a safety assessment (SD1) and concluded that there are no public health and safety concerns related to permitting the enzyme </w:t>
      </w:r>
      <w:r w:rsidR="00F96D59" w:rsidRPr="00F141FE">
        <w:rPr>
          <w:szCs w:val="22"/>
        </w:rPr>
        <w:t xml:space="preserve">serine protease (chymotrypsin), sourced from a genetically modified strain of </w:t>
      </w:r>
      <w:r w:rsidR="00F96D59" w:rsidRPr="00F141FE">
        <w:rPr>
          <w:i/>
          <w:szCs w:val="22"/>
        </w:rPr>
        <w:t>B</w:t>
      </w:r>
      <w:r w:rsidR="00F96D59">
        <w:rPr>
          <w:i/>
          <w:szCs w:val="22"/>
        </w:rPr>
        <w:t>.</w:t>
      </w:r>
      <w:r w:rsidR="00F96D59" w:rsidRPr="00F141FE">
        <w:rPr>
          <w:i/>
          <w:szCs w:val="22"/>
        </w:rPr>
        <w:t xml:space="preserve"> licheniformis</w:t>
      </w:r>
      <w:r w:rsidR="00F96D59" w:rsidRPr="00F141FE">
        <w:rPr>
          <w:rFonts w:cs="Arial"/>
          <w:color w:val="000000" w:themeColor="text1"/>
        </w:rPr>
        <w:t xml:space="preserve"> as a processing aid.</w:t>
      </w:r>
      <w:r w:rsidR="00F96D59" w:rsidRPr="00BE3818">
        <w:rPr>
          <w:color w:val="00B050"/>
        </w:rPr>
        <w:t xml:space="preserve"> </w:t>
      </w:r>
    </w:p>
    <w:p w14:paraId="1A5F9243" w14:textId="63F976BE" w:rsidR="002C1A3B" w:rsidRPr="002C1A3B" w:rsidRDefault="00BF660B" w:rsidP="00E4533B">
      <w:pPr>
        <w:pStyle w:val="Heading3"/>
      </w:pPr>
      <w:bookmarkStart w:id="108" w:name="_Toc419973017"/>
      <w:r>
        <w:t>6</w:t>
      </w:r>
      <w:r w:rsidR="002C1A3B" w:rsidRPr="002C1A3B">
        <w:t>.2.2</w:t>
      </w:r>
      <w:r w:rsidR="002C1A3B" w:rsidRPr="002C1A3B">
        <w:tab/>
        <w:t>The provision of adequate information relating to food to enable consumers to make informed choices</w:t>
      </w:r>
      <w:bookmarkEnd w:id="106"/>
      <w:bookmarkEnd w:id="107"/>
      <w:bookmarkEnd w:id="108"/>
    </w:p>
    <w:p w14:paraId="1A5F9244" w14:textId="77777777" w:rsidR="002C1A3B" w:rsidRPr="00F96D59" w:rsidRDefault="00F96D59" w:rsidP="002C1A3B">
      <w:r>
        <w:t xml:space="preserve">No issues </w:t>
      </w:r>
      <w:r w:rsidR="008679D6">
        <w:t>were</w:t>
      </w:r>
      <w:r>
        <w:t xml:space="preserve"> identified. The labelling requirements for processing aids are </w:t>
      </w:r>
      <w:r w:rsidRPr="00893E79">
        <w:t>discussed in Section 2.</w:t>
      </w:r>
      <w:r w:rsidR="00893E79" w:rsidRPr="00893E79">
        <w:t>3</w:t>
      </w:r>
      <w:r w:rsidRPr="00893E79">
        <w:t>.2 – Labelling.</w:t>
      </w:r>
    </w:p>
    <w:p w14:paraId="1A5F9245" w14:textId="6891E06D" w:rsidR="002C1A3B" w:rsidRPr="002C1A3B" w:rsidRDefault="00BF660B" w:rsidP="00E4533B">
      <w:pPr>
        <w:pStyle w:val="Heading3"/>
      </w:pPr>
      <w:bookmarkStart w:id="109" w:name="_Toc300761900"/>
      <w:bookmarkStart w:id="110" w:name="_Toc300933443"/>
      <w:bookmarkStart w:id="111" w:name="_Toc419973018"/>
      <w:r>
        <w:t>6</w:t>
      </w:r>
      <w:r w:rsidR="002C1A3B" w:rsidRPr="002C1A3B">
        <w:t>.</w:t>
      </w:r>
      <w:r w:rsidR="008D4B59">
        <w:t>2.</w:t>
      </w:r>
      <w:r w:rsidR="002C1A3B" w:rsidRPr="002C1A3B">
        <w:t>3</w:t>
      </w:r>
      <w:r w:rsidR="002C1A3B" w:rsidRPr="002C1A3B">
        <w:tab/>
        <w:t>The prevention of misleading or deceptive conduct</w:t>
      </w:r>
      <w:bookmarkEnd w:id="109"/>
      <w:bookmarkEnd w:id="110"/>
      <w:bookmarkEnd w:id="111"/>
    </w:p>
    <w:p w14:paraId="1A5F9246" w14:textId="77777777" w:rsidR="002C1A3B" w:rsidRPr="00F96D59" w:rsidRDefault="00F96D59" w:rsidP="002C1A3B">
      <w:r w:rsidRPr="00F96D59">
        <w:t xml:space="preserve">There </w:t>
      </w:r>
      <w:r w:rsidR="008679D6">
        <w:t>we</w:t>
      </w:r>
      <w:r w:rsidRPr="00F96D59">
        <w:t>re no issues identified with this Application relevant to this objective.</w:t>
      </w:r>
    </w:p>
    <w:p w14:paraId="1A5F9247" w14:textId="677A8832" w:rsidR="002C1A3B" w:rsidRPr="002C1A3B" w:rsidRDefault="00BF660B" w:rsidP="00E4533B">
      <w:pPr>
        <w:pStyle w:val="Heading2"/>
      </w:pPr>
      <w:bookmarkStart w:id="112" w:name="_Toc300761901"/>
      <w:bookmarkStart w:id="113" w:name="_Toc300933444"/>
      <w:bookmarkStart w:id="114" w:name="_Toc370223480"/>
      <w:bookmarkStart w:id="115" w:name="_Toc370225395"/>
      <w:bookmarkStart w:id="116" w:name="_Toc419973019"/>
      <w:r>
        <w:t>6</w:t>
      </w:r>
      <w:r w:rsidR="002C1A3B" w:rsidRPr="002C1A3B">
        <w:t>.3</w:t>
      </w:r>
      <w:r w:rsidR="002C1A3B" w:rsidRPr="002C1A3B">
        <w:tab/>
        <w:t xml:space="preserve">Subsection 18(2) </w:t>
      </w:r>
      <w:bookmarkEnd w:id="112"/>
      <w:bookmarkEnd w:id="113"/>
      <w:r w:rsidR="002C1A3B" w:rsidRPr="002C1A3B">
        <w:t>considerations</w:t>
      </w:r>
      <w:bookmarkEnd w:id="114"/>
      <w:bookmarkEnd w:id="115"/>
      <w:bookmarkEnd w:id="116"/>
    </w:p>
    <w:p w14:paraId="1A5F9248" w14:textId="77777777" w:rsidR="002C1A3B" w:rsidRPr="002C1A3B" w:rsidRDefault="002C1A3B" w:rsidP="002C1A3B">
      <w:pPr>
        <w:rPr>
          <w:rFonts w:cs="Arial"/>
        </w:rPr>
      </w:pPr>
      <w:r w:rsidRPr="002C1A3B">
        <w:rPr>
          <w:rFonts w:cs="Arial"/>
        </w:rPr>
        <w:t>FSANZ has also had regard to:</w:t>
      </w:r>
    </w:p>
    <w:p w14:paraId="1A5F9249" w14:textId="77777777" w:rsidR="002C1A3B" w:rsidRPr="002C1A3B" w:rsidRDefault="002C1A3B" w:rsidP="002C1A3B">
      <w:pPr>
        <w:rPr>
          <w:rFonts w:cs="Arial"/>
        </w:rPr>
      </w:pPr>
    </w:p>
    <w:p w14:paraId="1A5F924A"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1A5F924B" w14:textId="77777777" w:rsidR="002C1A3B" w:rsidRPr="002C1A3B" w:rsidRDefault="002C1A3B" w:rsidP="002C1A3B">
      <w:pPr>
        <w:rPr>
          <w:lang w:bidi="ar-SA"/>
        </w:rPr>
      </w:pPr>
    </w:p>
    <w:p w14:paraId="1A5F924C" w14:textId="3F6F15DB" w:rsidR="00F96D59" w:rsidRPr="00871CF9" w:rsidRDefault="00F96D59" w:rsidP="00F96D59">
      <w:r w:rsidRPr="00871CF9">
        <w:t>FSANZ has used the best available scientific evidence to conduct the risk analysis which is provided in SD1. The Applicant submitted a dossier of scientific studies as part of their Application. Other technical information including scientific literature was also used in assessing the Application.</w:t>
      </w:r>
    </w:p>
    <w:p w14:paraId="1A5F924D" w14:textId="77777777" w:rsidR="002C1A3B" w:rsidRPr="002C1A3B" w:rsidRDefault="002C1A3B" w:rsidP="002C1A3B">
      <w:pPr>
        <w:rPr>
          <w:lang w:bidi="ar-SA"/>
        </w:rPr>
      </w:pPr>
    </w:p>
    <w:p w14:paraId="1A5F924E" w14:textId="77777777" w:rsidR="002C1A3B" w:rsidRPr="002C1A3B" w:rsidRDefault="002C1A3B" w:rsidP="002C1A3B">
      <w:pPr>
        <w:pStyle w:val="FSBullet1"/>
        <w:rPr>
          <w:b/>
        </w:rPr>
      </w:pPr>
      <w:r w:rsidRPr="002C1A3B">
        <w:rPr>
          <w:b/>
        </w:rPr>
        <w:t>the promotion of consistency between domestic and international food standards</w:t>
      </w:r>
    </w:p>
    <w:p w14:paraId="1A5F924F" w14:textId="77777777" w:rsidR="002C1A3B" w:rsidRPr="002C1A3B" w:rsidRDefault="002C1A3B" w:rsidP="002C1A3B">
      <w:pPr>
        <w:rPr>
          <w:lang w:bidi="ar-SA"/>
        </w:rPr>
      </w:pPr>
    </w:p>
    <w:p w14:paraId="1A5F9250" w14:textId="77777777" w:rsidR="002C1A3B" w:rsidRPr="00F96D59" w:rsidRDefault="00F96D59" w:rsidP="002C1A3B">
      <w:r w:rsidRPr="00F96D59">
        <w:t xml:space="preserve">There are no Codex Alimentarius Standards for enzymes. However, this enzyme is permitted for use in Denmark, France, Brazil and Mexico. It </w:t>
      </w:r>
      <w:r w:rsidR="007677CA" w:rsidRPr="00F96D59">
        <w:t>ha</w:t>
      </w:r>
      <w:r w:rsidR="007677CA">
        <w:t>d</w:t>
      </w:r>
      <w:r w:rsidR="007677CA" w:rsidRPr="00F96D59">
        <w:t xml:space="preserve"> </w:t>
      </w:r>
      <w:r w:rsidRPr="00F96D59">
        <w:t>also been assessed as safe by JECFA.</w:t>
      </w:r>
    </w:p>
    <w:p w14:paraId="1A5F9251" w14:textId="77777777" w:rsidR="002C1A3B" w:rsidRPr="002C1A3B" w:rsidRDefault="002C1A3B" w:rsidP="002C1A3B">
      <w:pPr>
        <w:rPr>
          <w:lang w:bidi="ar-SA"/>
        </w:rPr>
      </w:pPr>
    </w:p>
    <w:p w14:paraId="1A5F9252" w14:textId="77777777" w:rsidR="002C1A3B" w:rsidRPr="002C1A3B" w:rsidRDefault="002C1A3B" w:rsidP="002C1A3B">
      <w:pPr>
        <w:pStyle w:val="FSBullet1"/>
        <w:rPr>
          <w:b/>
        </w:rPr>
      </w:pPr>
      <w:r w:rsidRPr="002C1A3B">
        <w:rPr>
          <w:b/>
        </w:rPr>
        <w:t>the desirability of an efficient and internationally competitive food industry</w:t>
      </w:r>
    </w:p>
    <w:p w14:paraId="1A5F9253" w14:textId="77777777" w:rsidR="002C1A3B" w:rsidRPr="002C1A3B" w:rsidRDefault="002C1A3B" w:rsidP="002C1A3B">
      <w:pPr>
        <w:rPr>
          <w:lang w:bidi="ar-SA"/>
        </w:rPr>
      </w:pPr>
    </w:p>
    <w:p w14:paraId="1A5F9254" w14:textId="77777777" w:rsidR="002C1A3B" w:rsidRPr="00F96D59" w:rsidRDefault="00F96D59" w:rsidP="002C1A3B">
      <w:r w:rsidRPr="00F96D59">
        <w:t xml:space="preserve">The enzyme preparation </w:t>
      </w:r>
      <w:r w:rsidR="007677CA">
        <w:t>wa</w:t>
      </w:r>
      <w:r w:rsidR="007677CA" w:rsidRPr="00F96D59">
        <w:t xml:space="preserve">s </w:t>
      </w:r>
      <w:r w:rsidRPr="00F96D59">
        <w:t xml:space="preserve">claimed to provide advantages in the production and profile of protein hydrolysates that can be added to a variety of food products. There </w:t>
      </w:r>
      <w:r w:rsidR="007677CA" w:rsidRPr="00F96D59">
        <w:t>ha</w:t>
      </w:r>
      <w:r w:rsidR="007677CA">
        <w:t>d</w:t>
      </w:r>
      <w:r w:rsidR="007677CA" w:rsidRPr="00F96D59">
        <w:t xml:space="preserve"> </w:t>
      </w:r>
      <w:r w:rsidRPr="00F96D59">
        <w:t>been an expression of support from the local food industry for the Application to amend the Code to include this enzyme. The food industry will make their own economic decisions, taking account of costs and benefits of using a new enzyme preparation to determine if it is of benefit to their business.</w:t>
      </w:r>
    </w:p>
    <w:p w14:paraId="1A5F9255" w14:textId="77777777" w:rsidR="002C1A3B" w:rsidRPr="002C1A3B" w:rsidRDefault="002C1A3B" w:rsidP="002C1A3B">
      <w:pPr>
        <w:rPr>
          <w:lang w:bidi="ar-SA"/>
        </w:rPr>
      </w:pPr>
    </w:p>
    <w:p w14:paraId="1A5F9256" w14:textId="77777777" w:rsidR="002C1A3B" w:rsidRPr="002C1A3B" w:rsidRDefault="002C1A3B" w:rsidP="002C1A3B">
      <w:pPr>
        <w:pStyle w:val="FSBullet1"/>
        <w:rPr>
          <w:b/>
        </w:rPr>
      </w:pPr>
      <w:r w:rsidRPr="002C1A3B">
        <w:rPr>
          <w:b/>
        </w:rPr>
        <w:t>the promotion of fair trading in food</w:t>
      </w:r>
    </w:p>
    <w:p w14:paraId="1A5F9257" w14:textId="77777777" w:rsidR="002C1A3B" w:rsidRPr="002C1A3B" w:rsidRDefault="002C1A3B" w:rsidP="002C1A3B">
      <w:pPr>
        <w:rPr>
          <w:lang w:bidi="ar-SA"/>
        </w:rPr>
      </w:pPr>
    </w:p>
    <w:p w14:paraId="1A5F9258" w14:textId="77777777" w:rsidR="00F96D59" w:rsidRDefault="007677CA" w:rsidP="00F96D59">
      <w:r w:rsidRPr="00A8072C">
        <w:t xml:space="preserve">The enzyme preparation has been permitted and assessed as safe in other countries. It </w:t>
      </w:r>
      <w:r>
        <w:t>wa</w:t>
      </w:r>
      <w:r w:rsidRPr="00A8072C">
        <w:t>s therefore appropriate that the local Australian and New Zealand food industries ha</w:t>
      </w:r>
      <w:r>
        <w:t>d</w:t>
      </w:r>
      <w:r w:rsidRPr="00A8072C">
        <w:t xml:space="preserve"> access to the same enzyme preparation which may have benefits to industry and consumers.</w:t>
      </w:r>
    </w:p>
    <w:p w14:paraId="21BCC742" w14:textId="703567EB" w:rsidR="008E14AA" w:rsidRDefault="008E14AA">
      <w:pPr>
        <w:widowControl/>
        <w:rPr>
          <w:lang w:bidi="ar-SA"/>
        </w:rPr>
      </w:pPr>
      <w:r>
        <w:rPr>
          <w:lang w:bidi="ar-SA"/>
        </w:rPr>
        <w:br w:type="page"/>
      </w:r>
    </w:p>
    <w:p w14:paraId="1A5F925A" w14:textId="32148D91" w:rsidR="002C1A3B" w:rsidRPr="002C1A3B" w:rsidRDefault="002C1A3B" w:rsidP="002C1A3B">
      <w:pPr>
        <w:pStyle w:val="FSBullet1"/>
        <w:rPr>
          <w:b/>
        </w:rPr>
      </w:pPr>
      <w:r w:rsidRPr="002C1A3B">
        <w:rPr>
          <w:b/>
        </w:rPr>
        <w:lastRenderedPageBreak/>
        <w:t>any written policy guidelines formulated by the Ministerial Council</w:t>
      </w:r>
      <w:r w:rsidRPr="002C1A3B">
        <w:rPr>
          <w:b/>
          <w:vertAlign w:val="superscript"/>
        </w:rPr>
        <w:footnoteReference w:id="2"/>
      </w:r>
    </w:p>
    <w:p w14:paraId="1A5F925B" w14:textId="77777777" w:rsidR="002C1A3B" w:rsidRPr="002C1A3B" w:rsidRDefault="002C1A3B" w:rsidP="002C1A3B">
      <w:pPr>
        <w:rPr>
          <w:lang w:bidi="ar-SA"/>
        </w:rPr>
      </w:pPr>
    </w:p>
    <w:p w14:paraId="1A5F925C" w14:textId="77777777" w:rsidR="00F96D59" w:rsidRPr="00871CF9" w:rsidRDefault="00F96D59" w:rsidP="00F96D59">
      <w:r w:rsidRPr="00871CF9">
        <w:t xml:space="preserve">The </w:t>
      </w:r>
      <w:r>
        <w:t xml:space="preserve">Ministerial Policy Guideline </w:t>
      </w:r>
      <w:r w:rsidRPr="00A127AB">
        <w:rPr>
          <w:i/>
        </w:rPr>
        <w:t>Addition to Food of Substances other than Vitamins and Minerals</w:t>
      </w:r>
      <w:r w:rsidRPr="00871CF9">
        <w:rPr>
          <w:i/>
          <w:vertAlign w:val="superscript"/>
          <w:lang w:bidi="ar-SA"/>
        </w:rPr>
        <w:footnoteReference w:id="3"/>
      </w:r>
      <w:r w:rsidRPr="00871CF9">
        <w:t xml:space="preserve"> includes specific order policy principles for substances added to achieve a solely technological function, such as processing aids. These specific order policy principles state that permission should be granted where:</w:t>
      </w:r>
    </w:p>
    <w:p w14:paraId="1A5F925D" w14:textId="77777777" w:rsidR="00F96D59" w:rsidRPr="00871CF9" w:rsidRDefault="00F96D59" w:rsidP="00F96D59"/>
    <w:p w14:paraId="1A5F925E" w14:textId="77777777" w:rsidR="00F96D59" w:rsidRPr="00871CF9" w:rsidRDefault="00F96D59" w:rsidP="00F96D59">
      <w:pPr>
        <w:pStyle w:val="FSBullet1"/>
        <w:numPr>
          <w:ilvl w:val="0"/>
          <w:numId w:val="48"/>
        </w:numPr>
        <w:ind w:left="567" w:hanging="567"/>
      </w:pPr>
      <w:r w:rsidRPr="00871CF9">
        <w:t>the purpose for adding the substance can be articulated clearly by the manufacturer as achieving a solely technological function (i.e. the ‘stated purpose’)</w:t>
      </w:r>
    </w:p>
    <w:p w14:paraId="1A5F925F" w14:textId="77777777" w:rsidR="00F96D59" w:rsidRPr="00871CF9" w:rsidRDefault="00F96D59" w:rsidP="00F96D59">
      <w:pPr>
        <w:pStyle w:val="FSBullet1"/>
        <w:numPr>
          <w:ilvl w:val="0"/>
          <w:numId w:val="48"/>
        </w:numPr>
        <w:ind w:left="567" w:hanging="567"/>
      </w:pPr>
      <w:r w:rsidRPr="00871CF9">
        <w:t>the addition of the substance to food is safe for human consumption</w:t>
      </w:r>
    </w:p>
    <w:p w14:paraId="1A5F9260" w14:textId="77777777" w:rsidR="00F96D59" w:rsidRPr="00871CF9" w:rsidRDefault="00F96D59" w:rsidP="00F96D59">
      <w:pPr>
        <w:pStyle w:val="FSBullet1"/>
        <w:numPr>
          <w:ilvl w:val="0"/>
          <w:numId w:val="48"/>
        </w:numPr>
        <w:ind w:left="567" w:hanging="567"/>
      </w:pPr>
      <w:r w:rsidRPr="00871CF9">
        <w:t>the amounts added are consistent with achieving the technological function</w:t>
      </w:r>
    </w:p>
    <w:p w14:paraId="1A5F9261" w14:textId="77777777" w:rsidR="00F96D59" w:rsidRPr="00871CF9" w:rsidRDefault="00F96D59" w:rsidP="00F96D59">
      <w:pPr>
        <w:pStyle w:val="FSBullet1"/>
        <w:numPr>
          <w:ilvl w:val="0"/>
          <w:numId w:val="48"/>
        </w:numPr>
        <w:ind w:left="567" w:hanging="567"/>
      </w:pPr>
      <w:r w:rsidRPr="00871CF9">
        <w:t>the substance is added in a quantity and a form which is consistent with delivering the stated purpose</w:t>
      </w:r>
    </w:p>
    <w:p w14:paraId="1A5F9262" w14:textId="77777777" w:rsidR="00F96D59" w:rsidRPr="008200A6" w:rsidRDefault="00F96D59" w:rsidP="00F96D59">
      <w:pPr>
        <w:pStyle w:val="FSBullet1"/>
        <w:numPr>
          <w:ilvl w:val="0"/>
          <w:numId w:val="48"/>
        </w:numPr>
        <w:ind w:left="567" w:hanging="567"/>
      </w:pPr>
      <w:proofErr w:type="gramStart"/>
      <w:r w:rsidRPr="008200A6">
        <w:t>no</w:t>
      </w:r>
      <w:proofErr w:type="gramEnd"/>
      <w:r w:rsidRPr="008200A6">
        <w:t xml:space="preserve"> nutrition, health or related claims are to be made in regard to the substance.</w:t>
      </w:r>
    </w:p>
    <w:p w14:paraId="1A5F9263" w14:textId="77777777" w:rsidR="00F96D59" w:rsidRPr="008200A6" w:rsidRDefault="00F96D59" w:rsidP="00F96D59"/>
    <w:p w14:paraId="1A5F9264" w14:textId="77777777" w:rsidR="00F96D59" w:rsidRDefault="00F96D59" w:rsidP="00F96D59">
      <w:r w:rsidRPr="008200A6">
        <w:t xml:space="preserve">FSANZ determined that permitting the use of the enzyme </w:t>
      </w:r>
      <w:r w:rsidRPr="008200A6">
        <w:rPr>
          <w:szCs w:val="22"/>
        </w:rPr>
        <w:t xml:space="preserve">serine protease (chymotrypsin), sourced from a genetically modified strain of </w:t>
      </w:r>
      <w:r w:rsidRPr="008200A6">
        <w:rPr>
          <w:i/>
          <w:szCs w:val="22"/>
        </w:rPr>
        <w:t>B</w:t>
      </w:r>
      <w:r>
        <w:rPr>
          <w:i/>
          <w:szCs w:val="22"/>
        </w:rPr>
        <w:t>.</w:t>
      </w:r>
      <w:r w:rsidRPr="008200A6">
        <w:rPr>
          <w:i/>
          <w:szCs w:val="22"/>
        </w:rPr>
        <w:t xml:space="preserve"> licheniformis</w:t>
      </w:r>
      <w:r w:rsidRPr="008200A6">
        <w:t xml:space="preserve"> as a processing aid </w:t>
      </w:r>
      <w:r w:rsidR="007677CA">
        <w:t>wa</w:t>
      </w:r>
      <w:r w:rsidRPr="008200A6">
        <w:t>s consistent with the specific order policy principles for ‘Technological Function’.</w:t>
      </w:r>
    </w:p>
    <w:p w14:paraId="34D5FAD8" w14:textId="77777777" w:rsidR="00E4533B" w:rsidRPr="00871CF9" w:rsidRDefault="00E4533B" w:rsidP="00F96D59"/>
    <w:p w14:paraId="1A5F9266" w14:textId="3672F449" w:rsidR="006E10A1" w:rsidRPr="00E4533B" w:rsidRDefault="00BF660B" w:rsidP="00E4533B">
      <w:pPr>
        <w:pStyle w:val="Heading1"/>
      </w:pPr>
      <w:bookmarkStart w:id="117" w:name="_Toc419973020"/>
      <w:bookmarkEnd w:id="87"/>
      <w:r>
        <w:t>7</w:t>
      </w:r>
      <w:r w:rsidR="006E10A1">
        <w:tab/>
        <w:t>Transitional arrangements for Code Revision</w:t>
      </w:r>
      <w:bookmarkEnd w:id="117"/>
    </w:p>
    <w:p w14:paraId="416C1052" w14:textId="4746DC9F" w:rsidR="00E4533B" w:rsidRDefault="00E4533B" w:rsidP="00E4533B">
      <w:bookmarkStart w:id="118" w:name="_Toc419973021"/>
      <w:bookmarkStart w:id="119" w:name="_Toc11735643"/>
      <w:bookmarkStart w:id="120" w:name="_Toc29883130"/>
      <w:bookmarkStart w:id="121" w:name="_Toc41906817"/>
      <w:bookmarkStart w:id="122" w:name="_Toc41907564"/>
      <w:bookmarkStart w:id="123" w:name="_Toc43112360"/>
      <w:r w:rsidRPr="00DF4FB8">
        <w:t>FSANZ has completed a review of the Code undertaken under Proposal P1025</w:t>
      </w:r>
      <w:r w:rsidRPr="00DF4FB8">
        <w:rPr>
          <w:vertAlign w:val="superscript"/>
        </w:rPr>
        <w:footnoteReference w:id="4"/>
      </w:r>
      <w:r w:rsidRPr="00DF4FB8">
        <w:t xml:space="preserve"> in order to improve its clarity and legal efficacy. Following approval of the revision and Ministerial consideration, the new Code will commence on 1 March 2016 (following gazettal on 10 April 2015 and registration on the Federal Register of Legislative Instruments). The current Code will also be repealed on this date. The approved variation at Attachment B varies the revised Code on 1 March 2016 to ensure that the revised Code is consistent with the current Code as amended by the variation at Attachment A.</w:t>
      </w:r>
    </w:p>
    <w:p w14:paraId="35ACF52F" w14:textId="77777777" w:rsidR="00E4533B" w:rsidRPr="00DF4FB8" w:rsidRDefault="00E4533B" w:rsidP="00E4533B"/>
    <w:p w14:paraId="1A5F926A" w14:textId="0D4EBD6B" w:rsidR="001122EC" w:rsidRPr="00A907BB" w:rsidRDefault="00BF660B" w:rsidP="00E4533B">
      <w:pPr>
        <w:pStyle w:val="Heading1"/>
      </w:pPr>
      <w:r>
        <w:t>8</w:t>
      </w:r>
      <w:r w:rsidR="001122EC" w:rsidRPr="00A907BB">
        <w:tab/>
        <w:t>R</w:t>
      </w:r>
      <w:r w:rsidR="000B427A" w:rsidRPr="00A907BB">
        <w:t>eferences</w:t>
      </w:r>
      <w:bookmarkEnd w:id="118"/>
    </w:p>
    <w:p w14:paraId="1A5F926B" w14:textId="77777777" w:rsidR="00A907BB" w:rsidRPr="0040022A" w:rsidRDefault="00A907BB" w:rsidP="00A907BB">
      <w:pPr>
        <w:tabs>
          <w:tab w:val="left" w:pos="0"/>
        </w:tabs>
        <w:rPr>
          <w:rFonts w:cs="Arial"/>
          <w:noProof/>
          <w:sz w:val="20"/>
        </w:rPr>
      </w:pPr>
      <w:r w:rsidRPr="0040022A">
        <w:rPr>
          <w:rFonts w:cs="Arial"/>
          <w:noProof/>
          <w:sz w:val="20"/>
        </w:rPr>
        <w:t>ANVISA (2014) Collegiate Directorate of Resolution - RDC No. 53 of 07 of October 2014.</w:t>
      </w:r>
    </w:p>
    <w:p w14:paraId="1A5F926C" w14:textId="77777777" w:rsidR="00A907BB" w:rsidRPr="0040022A" w:rsidRDefault="00F70B59" w:rsidP="00A907BB">
      <w:pPr>
        <w:tabs>
          <w:tab w:val="left" w:pos="0"/>
        </w:tabs>
        <w:rPr>
          <w:rFonts w:cs="Arial"/>
          <w:noProof/>
          <w:sz w:val="20"/>
        </w:rPr>
      </w:pPr>
      <w:hyperlink r:id="rId17" w:history="1">
        <w:r w:rsidR="00A907BB" w:rsidRPr="0040022A">
          <w:rPr>
            <w:rStyle w:val="Hyperlink"/>
            <w:noProof/>
            <w:sz w:val="20"/>
          </w:rPr>
          <w:t>http://translate.google.com.au/translate?hl=en&amp;sl=pt&amp;u=http://portal.anvisa.gov.br/wps/wcm/connect/e156580045c8232da081e2d10ee53f37/Resolu%25C3%25A7%25C3%25A3o%2BRDC%2Bn.%2B53_2014_Lista%2Bde%2Benzimas.pdf%3FMOD%3DAJPERES&amp;prev=search</w:t>
        </w:r>
      </w:hyperlink>
      <w:r w:rsidR="0040022A" w:rsidRPr="0040022A">
        <w:rPr>
          <w:rStyle w:val="Hyperlink"/>
          <w:noProof/>
          <w:sz w:val="20"/>
        </w:rPr>
        <w:t>.</w:t>
      </w:r>
      <w:r w:rsidR="0040022A" w:rsidRPr="0040022A">
        <w:rPr>
          <w:rFonts w:cs="Arial"/>
          <w:noProof/>
          <w:sz w:val="20"/>
        </w:rPr>
        <w:t xml:space="preserve"> Accessed 6 March 2015</w:t>
      </w:r>
    </w:p>
    <w:p w14:paraId="1A5F926D" w14:textId="77777777" w:rsidR="00A907BB" w:rsidRPr="00E26F9A" w:rsidRDefault="00A907BB" w:rsidP="00A907BB">
      <w:pPr>
        <w:tabs>
          <w:tab w:val="left" w:pos="0"/>
        </w:tabs>
        <w:rPr>
          <w:rFonts w:cs="Arial"/>
          <w:noProof/>
          <w:sz w:val="20"/>
          <w:szCs w:val="20"/>
        </w:rPr>
      </w:pPr>
    </w:p>
    <w:p w14:paraId="1A5F926E" w14:textId="77777777" w:rsidR="00A907BB" w:rsidRPr="00E26F9A" w:rsidRDefault="00A907BB" w:rsidP="00A907BB">
      <w:pPr>
        <w:tabs>
          <w:tab w:val="left" w:pos="0"/>
        </w:tabs>
        <w:rPr>
          <w:rFonts w:cs="Arial"/>
          <w:noProof/>
          <w:sz w:val="20"/>
          <w:szCs w:val="20"/>
        </w:rPr>
      </w:pPr>
      <w:r w:rsidRPr="00E26F9A">
        <w:rPr>
          <w:rFonts w:cs="Arial"/>
          <w:noProof/>
          <w:sz w:val="20"/>
          <w:szCs w:val="20"/>
        </w:rPr>
        <w:t>COFEPRIS (2014) Adiciones Al Anexo Vi Enzimas.</w:t>
      </w:r>
    </w:p>
    <w:p w14:paraId="1A5F926F" w14:textId="77777777" w:rsidR="00A907BB" w:rsidRPr="00E26F9A" w:rsidRDefault="00F70B59" w:rsidP="00A907BB">
      <w:pPr>
        <w:tabs>
          <w:tab w:val="left" w:pos="0"/>
        </w:tabs>
        <w:rPr>
          <w:rFonts w:cs="Arial"/>
          <w:noProof/>
          <w:sz w:val="20"/>
          <w:szCs w:val="20"/>
          <w:highlight w:val="yellow"/>
        </w:rPr>
      </w:pPr>
      <w:hyperlink r:id="rId18" w:history="1">
        <w:r w:rsidR="00E26F9A" w:rsidRPr="00E26F9A">
          <w:rPr>
            <w:rStyle w:val="Hyperlink"/>
            <w:sz w:val="20"/>
            <w:szCs w:val="20"/>
          </w:rPr>
          <w:t>http://translate.google.com.au/translate?hl=en&amp;sl=es&amp;u=http://www.cofepris.gob.mx/AZ/Documents/Aditivos/AnexoVI.pdf&amp;prev=search</w:t>
        </w:r>
      </w:hyperlink>
      <w:r w:rsidR="00E26F9A" w:rsidRPr="00E26F9A">
        <w:rPr>
          <w:sz w:val="20"/>
          <w:szCs w:val="20"/>
        </w:rPr>
        <w:t xml:space="preserve"> .</w:t>
      </w:r>
      <w:r w:rsidR="00E26F9A" w:rsidRPr="00E26F9A">
        <w:rPr>
          <w:rFonts w:cs="Arial"/>
          <w:noProof/>
          <w:sz w:val="20"/>
          <w:szCs w:val="20"/>
        </w:rPr>
        <w:t xml:space="preserve"> Accessed 6 March 2015</w:t>
      </w:r>
    </w:p>
    <w:p w14:paraId="1A5F9270" w14:textId="77777777" w:rsidR="00A907BB" w:rsidRPr="00E26F9A" w:rsidRDefault="00A907BB" w:rsidP="00A907BB">
      <w:pPr>
        <w:tabs>
          <w:tab w:val="left" w:pos="0"/>
        </w:tabs>
        <w:rPr>
          <w:rFonts w:cs="Arial"/>
          <w:noProof/>
          <w:sz w:val="20"/>
          <w:szCs w:val="20"/>
        </w:rPr>
      </w:pPr>
    </w:p>
    <w:p w14:paraId="1A5F9271" w14:textId="77777777" w:rsidR="00A907BB" w:rsidRPr="0040022A" w:rsidRDefault="00A907BB" w:rsidP="00A907BB">
      <w:pPr>
        <w:tabs>
          <w:tab w:val="left" w:pos="0"/>
        </w:tabs>
        <w:rPr>
          <w:rStyle w:val="Hyperlink"/>
          <w:noProof/>
          <w:sz w:val="20"/>
        </w:rPr>
      </w:pPr>
      <w:r w:rsidRPr="0040022A">
        <w:rPr>
          <w:rFonts w:cs="Arial"/>
          <w:noProof/>
          <w:sz w:val="20"/>
        </w:rPr>
        <w:t xml:space="preserve">ComLaw (2014a) </w:t>
      </w:r>
      <w:r w:rsidRPr="0040022A">
        <w:rPr>
          <w:rFonts w:cs="Arial"/>
          <w:i/>
          <w:noProof/>
          <w:sz w:val="20"/>
        </w:rPr>
        <w:t>Australia New Zealand Food Standards Cod</w:t>
      </w:r>
      <w:r w:rsidRPr="0040022A">
        <w:rPr>
          <w:rFonts w:cs="Arial"/>
          <w:noProof/>
          <w:sz w:val="20"/>
        </w:rPr>
        <w:t xml:space="preserve">e: Standard 1.3.3 – Processing Aids. </w:t>
      </w:r>
      <w:hyperlink r:id="rId19" w:history="1">
        <w:r w:rsidRPr="0040022A">
          <w:rPr>
            <w:rStyle w:val="Hyperlink"/>
            <w:sz w:val="20"/>
          </w:rPr>
          <w:t>http://www.comlaw.gov.au/Series/F2008B00616</w:t>
        </w:r>
      </w:hyperlink>
      <w:r w:rsidRPr="0040022A">
        <w:rPr>
          <w:rStyle w:val="Hyperlink"/>
          <w:noProof/>
          <w:sz w:val="20"/>
        </w:rPr>
        <w:t xml:space="preserve"> </w:t>
      </w:r>
    </w:p>
    <w:p w14:paraId="1A5F9272" w14:textId="77777777" w:rsidR="002C0F81" w:rsidRPr="0040022A" w:rsidRDefault="002C0F81" w:rsidP="002C0F81">
      <w:pPr>
        <w:tabs>
          <w:tab w:val="left" w:pos="0"/>
        </w:tabs>
        <w:rPr>
          <w:rFonts w:cs="Arial"/>
          <w:noProof/>
          <w:sz w:val="20"/>
        </w:rPr>
      </w:pPr>
    </w:p>
    <w:p w14:paraId="1A5F9273" w14:textId="77777777" w:rsidR="002C0F81" w:rsidRPr="0040022A" w:rsidRDefault="002C0F81" w:rsidP="002C0F81">
      <w:pPr>
        <w:tabs>
          <w:tab w:val="left" w:pos="0"/>
        </w:tabs>
        <w:rPr>
          <w:rFonts w:cs="Arial"/>
          <w:noProof/>
          <w:sz w:val="20"/>
        </w:rPr>
      </w:pPr>
      <w:r w:rsidRPr="0040022A">
        <w:rPr>
          <w:rFonts w:cs="Arial"/>
          <w:noProof/>
          <w:sz w:val="20"/>
        </w:rPr>
        <w:t xml:space="preserve">ComLaw (2014b) </w:t>
      </w:r>
      <w:r w:rsidRPr="0040022A">
        <w:rPr>
          <w:rFonts w:cs="Arial"/>
          <w:i/>
          <w:noProof/>
          <w:sz w:val="20"/>
        </w:rPr>
        <w:t>Australia New Zealand Food Standards Code</w:t>
      </w:r>
      <w:r w:rsidRPr="0040022A">
        <w:rPr>
          <w:rFonts w:cs="Arial"/>
          <w:noProof/>
          <w:sz w:val="20"/>
        </w:rPr>
        <w:t>: Standard 1.5.2 - Food Produced Using Gene Technology.</w:t>
      </w:r>
    </w:p>
    <w:p w14:paraId="1A5F9274" w14:textId="77777777" w:rsidR="002C0F81" w:rsidRPr="0040022A" w:rsidRDefault="00F70B59" w:rsidP="002C0F81">
      <w:pPr>
        <w:tabs>
          <w:tab w:val="left" w:pos="0"/>
        </w:tabs>
        <w:rPr>
          <w:rFonts w:cs="Arial"/>
          <w:noProof/>
          <w:sz w:val="20"/>
        </w:rPr>
      </w:pPr>
      <w:hyperlink r:id="rId20" w:history="1">
        <w:r w:rsidR="002C0F81" w:rsidRPr="0040022A">
          <w:rPr>
            <w:rStyle w:val="Hyperlink"/>
            <w:sz w:val="20"/>
          </w:rPr>
          <w:t>http://www.comlaw.gov.au/Series/F2008B00628</w:t>
        </w:r>
      </w:hyperlink>
    </w:p>
    <w:p w14:paraId="1A5F9275" w14:textId="77777777" w:rsidR="00A907BB" w:rsidRPr="0040022A" w:rsidRDefault="00A907BB" w:rsidP="00A907BB">
      <w:pPr>
        <w:tabs>
          <w:tab w:val="left" w:pos="0"/>
        </w:tabs>
        <w:rPr>
          <w:rFonts w:cs="Arial"/>
          <w:noProof/>
          <w:sz w:val="20"/>
        </w:rPr>
      </w:pPr>
    </w:p>
    <w:p w14:paraId="650AEA73" w14:textId="77777777" w:rsidR="00E4533B" w:rsidRDefault="00E4533B" w:rsidP="00A907BB">
      <w:pPr>
        <w:tabs>
          <w:tab w:val="left" w:pos="0"/>
        </w:tabs>
        <w:rPr>
          <w:rFonts w:cs="Arial"/>
          <w:noProof/>
          <w:sz w:val="20"/>
        </w:rPr>
      </w:pPr>
      <w:r>
        <w:rPr>
          <w:rFonts w:cs="Arial"/>
          <w:noProof/>
          <w:sz w:val="20"/>
        </w:rPr>
        <w:br w:type="page"/>
      </w:r>
    </w:p>
    <w:p w14:paraId="1A5F9276" w14:textId="2295B9F0" w:rsidR="00A907BB" w:rsidRPr="0040022A" w:rsidRDefault="00A907BB" w:rsidP="00A907BB">
      <w:pPr>
        <w:tabs>
          <w:tab w:val="left" w:pos="0"/>
        </w:tabs>
        <w:rPr>
          <w:rFonts w:cs="Arial"/>
          <w:noProof/>
          <w:sz w:val="20"/>
        </w:rPr>
      </w:pPr>
      <w:r w:rsidRPr="0040022A">
        <w:rPr>
          <w:rFonts w:cs="Arial"/>
          <w:noProof/>
          <w:sz w:val="20"/>
        </w:rPr>
        <w:lastRenderedPageBreak/>
        <w:t>Legifrance.gouv.fr (201</w:t>
      </w:r>
      <w:r w:rsidR="0040022A" w:rsidRPr="0040022A">
        <w:rPr>
          <w:rFonts w:cs="Arial"/>
          <w:noProof/>
          <w:sz w:val="20"/>
        </w:rPr>
        <w:t>5</w:t>
      </w:r>
      <w:r w:rsidRPr="0040022A">
        <w:rPr>
          <w:rFonts w:cs="Arial"/>
          <w:noProof/>
          <w:sz w:val="20"/>
        </w:rPr>
        <w:t xml:space="preserve">a) Order of 19 October 2006 on the use of processing aids in the manufacture of certain foodstuffs. </w:t>
      </w:r>
      <w:hyperlink r:id="rId21" w:history="1">
        <w:r w:rsidRPr="0040022A">
          <w:rPr>
            <w:rStyle w:val="Hyperlink"/>
            <w:noProof/>
            <w:sz w:val="20"/>
          </w:rPr>
          <w:t>http://translate.googleusercontent.com/translate_c?depth=1&amp;hl=en&amp;prev=/search%3Fq%3Dfrench%2BOrder%2Bof%2B19%2BOctober%2B2006%2Bvenenatum%26biw%3D1536%26bih%3D875&amp;rurl=translate.google.com.au&amp;sl=fr&amp;u=http://www.legifrance.gouv.fr/affichTexte.do%3FcidTexte%3DLEGITEXT000020667468&amp;usg=ALkJrhjh44Huuxku-TY5yElj6TjZVcFUTQ</w:t>
        </w:r>
      </w:hyperlink>
      <w:r w:rsidR="0040022A">
        <w:rPr>
          <w:rStyle w:val="Hyperlink"/>
          <w:noProof/>
          <w:sz w:val="20"/>
        </w:rPr>
        <w:t>.</w:t>
      </w:r>
      <w:r w:rsidR="0040022A">
        <w:rPr>
          <w:rFonts w:cs="Arial"/>
          <w:noProof/>
          <w:sz w:val="20"/>
        </w:rPr>
        <w:t xml:space="preserve"> Accessed 6 March 2015</w:t>
      </w:r>
    </w:p>
    <w:p w14:paraId="1A5F9277" w14:textId="77777777" w:rsidR="00A907BB" w:rsidRPr="0040022A" w:rsidRDefault="00A907BB" w:rsidP="00A907BB">
      <w:pPr>
        <w:tabs>
          <w:tab w:val="left" w:pos="0"/>
        </w:tabs>
        <w:rPr>
          <w:rFonts w:cs="Arial"/>
          <w:noProof/>
          <w:sz w:val="20"/>
        </w:rPr>
      </w:pPr>
    </w:p>
    <w:p w14:paraId="1A5F9278" w14:textId="77777777" w:rsidR="00A907BB" w:rsidRPr="0040022A" w:rsidRDefault="0040022A" w:rsidP="0040022A">
      <w:pPr>
        <w:tabs>
          <w:tab w:val="left" w:pos="0"/>
        </w:tabs>
        <w:rPr>
          <w:rFonts w:cs="Arial"/>
          <w:noProof/>
          <w:sz w:val="20"/>
        </w:rPr>
      </w:pPr>
      <w:r w:rsidRPr="0040022A">
        <w:rPr>
          <w:rFonts w:cs="Arial"/>
          <w:noProof/>
          <w:sz w:val="20"/>
        </w:rPr>
        <w:t>Legifrance.gouv.fr (2015</w:t>
      </w:r>
      <w:r w:rsidR="00A907BB" w:rsidRPr="0040022A">
        <w:rPr>
          <w:rFonts w:cs="Arial"/>
          <w:noProof/>
          <w:sz w:val="20"/>
        </w:rPr>
        <w:t>b) Order of 19 October 2006 on the use of processing aids in the manufacture of certain foodstuffs.</w:t>
      </w:r>
    </w:p>
    <w:p w14:paraId="1A5F9279" w14:textId="77777777" w:rsidR="00A907BB" w:rsidRPr="0040022A" w:rsidRDefault="00F70B59" w:rsidP="0040022A">
      <w:pPr>
        <w:tabs>
          <w:tab w:val="left" w:pos="0"/>
        </w:tabs>
        <w:rPr>
          <w:rFonts w:cs="Arial"/>
          <w:noProof/>
          <w:sz w:val="20"/>
        </w:rPr>
      </w:pPr>
      <w:hyperlink r:id="rId22" w:history="1">
        <w:r w:rsidR="00A907BB" w:rsidRPr="0040022A">
          <w:rPr>
            <w:rStyle w:val="Hyperlink"/>
            <w:noProof/>
            <w:sz w:val="20"/>
          </w:rPr>
          <w:t>http://www.legifrance.gouv.fr/affichTexte.do?cidTexte=JORFTEXT000000271061&amp;dateTexte=</w:t>
        </w:r>
      </w:hyperlink>
      <w:r w:rsidR="00A907BB" w:rsidRPr="0040022A">
        <w:rPr>
          <w:rFonts w:cs="Arial"/>
          <w:noProof/>
          <w:sz w:val="20"/>
        </w:rPr>
        <w:t xml:space="preserve">. </w:t>
      </w:r>
      <w:r w:rsidR="0040022A">
        <w:rPr>
          <w:rFonts w:cs="Arial"/>
          <w:noProof/>
          <w:sz w:val="20"/>
        </w:rPr>
        <w:t>Accessed 6 March 2015</w:t>
      </w:r>
    </w:p>
    <w:p w14:paraId="1A5F927A" w14:textId="77777777" w:rsidR="00A907BB" w:rsidRPr="00EC3987" w:rsidRDefault="00A907BB" w:rsidP="0040022A">
      <w:pPr>
        <w:tabs>
          <w:tab w:val="left" w:pos="0"/>
        </w:tabs>
        <w:rPr>
          <w:rFonts w:cs="Arial"/>
          <w:noProof/>
          <w:sz w:val="20"/>
        </w:rPr>
      </w:pPr>
    </w:p>
    <w:p w14:paraId="1A5F927B" w14:textId="77777777" w:rsidR="00A907BB" w:rsidRPr="00EC3987" w:rsidRDefault="00A907BB" w:rsidP="00A907BB">
      <w:pPr>
        <w:tabs>
          <w:tab w:val="left" w:pos="0"/>
        </w:tabs>
        <w:rPr>
          <w:rFonts w:cs="Arial"/>
          <w:noProof/>
          <w:sz w:val="20"/>
        </w:rPr>
      </w:pPr>
      <w:r w:rsidRPr="00EC3987">
        <w:rPr>
          <w:rFonts w:cs="Arial"/>
          <w:noProof/>
          <w:sz w:val="20"/>
        </w:rPr>
        <w:t xml:space="preserve">JECFA (2006) General specifications and considerations for enzyme preparations used in food processing. </w:t>
      </w:r>
      <w:hyperlink r:id="rId23" w:history="1">
        <w:r w:rsidRPr="00EC3987">
          <w:rPr>
            <w:rStyle w:val="Hyperlink"/>
            <w:noProof/>
            <w:sz w:val="20"/>
          </w:rPr>
          <w:t>http://www.fao.org/docrep/009/a0691e/A0691E03.htm</w:t>
        </w:r>
      </w:hyperlink>
      <w:r w:rsidR="00EC3987">
        <w:rPr>
          <w:rFonts w:cs="Arial"/>
          <w:noProof/>
          <w:sz w:val="20"/>
        </w:rPr>
        <w:t>. Accessed 6 March 2015</w:t>
      </w:r>
    </w:p>
    <w:p w14:paraId="1A5F927C" w14:textId="77777777" w:rsidR="00A907BB" w:rsidRPr="0040022A" w:rsidRDefault="00A907BB" w:rsidP="00A907BB">
      <w:pPr>
        <w:tabs>
          <w:tab w:val="left" w:pos="0"/>
        </w:tabs>
        <w:rPr>
          <w:rFonts w:cs="Arial"/>
          <w:noProof/>
          <w:sz w:val="20"/>
          <w:u w:val="single"/>
        </w:rPr>
      </w:pPr>
    </w:p>
    <w:p w14:paraId="1A5F927D" w14:textId="77777777" w:rsidR="00A907BB" w:rsidRPr="0040022A" w:rsidRDefault="00A907BB" w:rsidP="00EC3987">
      <w:pPr>
        <w:keepNext/>
        <w:keepLines/>
        <w:rPr>
          <w:rFonts w:cs="Arial"/>
          <w:noProof/>
          <w:sz w:val="20"/>
        </w:rPr>
      </w:pPr>
      <w:r w:rsidRPr="0040022A">
        <w:rPr>
          <w:rFonts w:cs="Arial"/>
          <w:noProof/>
          <w:sz w:val="20"/>
        </w:rPr>
        <w:t xml:space="preserve">JECFA (2012a) Serine protease (chymotrypsin) from </w:t>
      </w:r>
      <w:r w:rsidRPr="0040022A">
        <w:rPr>
          <w:rFonts w:cs="Arial"/>
          <w:i/>
          <w:noProof/>
          <w:sz w:val="20"/>
        </w:rPr>
        <w:t>Nocardiopsis prasina</w:t>
      </w:r>
      <w:r w:rsidRPr="0040022A">
        <w:rPr>
          <w:rFonts w:cs="Arial"/>
          <w:noProof/>
          <w:sz w:val="20"/>
        </w:rPr>
        <w:t xml:space="preserve"> expressed in </w:t>
      </w:r>
      <w:r w:rsidRPr="0040022A">
        <w:rPr>
          <w:rFonts w:cs="Arial"/>
          <w:i/>
          <w:noProof/>
          <w:sz w:val="20"/>
        </w:rPr>
        <w:t>Bacillus licheniformis</w:t>
      </w:r>
      <w:r w:rsidRPr="0040022A">
        <w:rPr>
          <w:rFonts w:cs="Arial"/>
          <w:noProof/>
          <w:sz w:val="20"/>
        </w:rPr>
        <w:t>. In:  Safety evaluation of certain food additives (prepared by the seventy-sixth meeting of the Joint FAO/WHO Expert Committee on Food Additives (JECFA)). 67 ed, World Health Organization, Geneva, p. 39–49</w:t>
      </w:r>
    </w:p>
    <w:p w14:paraId="1A5F927E" w14:textId="77777777" w:rsidR="00A907BB" w:rsidRPr="0040022A" w:rsidRDefault="00A907BB" w:rsidP="00A907BB">
      <w:pPr>
        <w:rPr>
          <w:rFonts w:cs="Arial"/>
          <w:noProof/>
          <w:sz w:val="20"/>
        </w:rPr>
      </w:pPr>
    </w:p>
    <w:p w14:paraId="1A5F927F" w14:textId="77777777" w:rsidR="00A907BB" w:rsidRPr="00EC3987" w:rsidRDefault="00A907BB" w:rsidP="00A907BB">
      <w:pPr>
        <w:rPr>
          <w:rFonts w:cs="Arial"/>
          <w:noProof/>
          <w:sz w:val="20"/>
        </w:rPr>
      </w:pPr>
      <w:r w:rsidRPr="00EC3987">
        <w:rPr>
          <w:rFonts w:cs="Arial"/>
          <w:noProof/>
          <w:sz w:val="20"/>
        </w:rPr>
        <w:t xml:space="preserve">JECFA (2012b) Evaluation of certain food additives: seventy-sixth report of the Joint FAO/WHO Expert Committee on Food Additives. 974. World Health Organization, Geneva. </w:t>
      </w:r>
      <w:hyperlink r:id="rId24" w:history="1">
        <w:r w:rsidRPr="00EC3987">
          <w:rPr>
            <w:rStyle w:val="Hyperlink"/>
            <w:noProof/>
            <w:sz w:val="20"/>
          </w:rPr>
          <w:t>http://apps.who.int/iris/bitstream/10665/77752/1/WHO_TRS_974_eng.pdf</w:t>
        </w:r>
      </w:hyperlink>
      <w:r w:rsidR="00EC3987" w:rsidRPr="00EC3987">
        <w:rPr>
          <w:sz w:val="20"/>
          <w:szCs w:val="20"/>
        </w:rPr>
        <w:t>.</w:t>
      </w:r>
      <w:r w:rsidR="00EC3987" w:rsidRPr="00EC3987">
        <w:rPr>
          <w:rFonts w:cs="Arial"/>
          <w:noProof/>
          <w:sz w:val="20"/>
          <w:szCs w:val="20"/>
        </w:rPr>
        <w:t xml:space="preserve"> Accessed 6 March 2015</w:t>
      </w:r>
    </w:p>
    <w:p w14:paraId="1A5F9280" w14:textId="77777777" w:rsidR="00A907BB" w:rsidRPr="00EC3987" w:rsidRDefault="00A907BB" w:rsidP="00A907BB">
      <w:pPr>
        <w:rPr>
          <w:rFonts w:cs="Arial"/>
          <w:noProof/>
          <w:sz w:val="20"/>
          <w:u w:val="single"/>
        </w:rPr>
      </w:pPr>
    </w:p>
    <w:p w14:paraId="1A5F9281" w14:textId="77777777" w:rsidR="00A907BB" w:rsidRPr="00EC3987" w:rsidRDefault="00A907BB" w:rsidP="00A907BB">
      <w:pPr>
        <w:tabs>
          <w:tab w:val="left" w:pos="0"/>
        </w:tabs>
        <w:rPr>
          <w:rFonts w:cs="Arial"/>
          <w:noProof/>
          <w:sz w:val="20"/>
        </w:rPr>
      </w:pPr>
      <w:r w:rsidRPr="00EC3987">
        <w:rPr>
          <w:rFonts w:cs="Arial"/>
          <w:noProof/>
          <w:sz w:val="20"/>
        </w:rPr>
        <w:t xml:space="preserve">JECFA (2012c) Serine protease (chymotrypsin) from </w:t>
      </w:r>
      <w:r w:rsidRPr="00EC3987">
        <w:rPr>
          <w:rFonts w:cs="Arial"/>
          <w:i/>
          <w:noProof/>
          <w:sz w:val="20"/>
        </w:rPr>
        <w:t>Nocardiopsis prasina expressed in Bacillus licheniformis</w:t>
      </w:r>
      <w:r w:rsidRPr="00EC3987">
        <w:rPr>
          <w:rFonts w:cs="Arial"/>
          <w:noProof/>
          <w:sz w:val="20"/>
        </w:rPr>
        <w:t xml:space="preserve">: Chemical and Technical Assessment. </w:t>
      </w:r>
      <w:hyperlink r:id="rId25" w:history="1">
        <w:r w:rsidRPr="00EC3987">
          <w:rPr>
            <w:rStyle w:val="Hyperlink"/>
            <w:noProof/>
            <w:sz w:val="20"/>
          </w:rPr>
          <w:t>http://www.fao.org/fileadmin/user_upload/agns/pdf/CTA_Serine_Protease_Chymotrypsin_IM_Final_.pdf</w:t>
        </w:r>
      </w:hyperlink>
      <w:r w:rsidR="00EC3987" w:rsidRPr="00EC3987">
        <w:rPr>
          <w:sz w:val="20"/>
          <w:szCs w:val="20"/>
        </w:rPr>
        <w:t>.</w:t>
      </w:r>
      <w:r w:rsidR="00EC3987" w:rsidRPr="00EC3987">
        <w:rPr>
          <w:rFonts w:cs="Arial"/>
          <w:noProof/>
          <w:sz w:val="20"/>
          <w:szCs w:val="20"/>
        </w:rPr>
        <w:t xml:space="preserve"> Accessed 6 March 2015</w:t>
      </w:r>
    </w:p>
    <w:p w14:paraId="1A5F9282" w14:textId="77777777" w:rsidR="00A907BB" w:rsidRPr="00EC3987" w:rsidRDefault="00A907BB" w:rsidP="00A907BB">
      <w:pPr>
        <w:tabs>
          <w:tab w:val="left" w:pos="0"/>
        </w:tabs>
        <w:rPr>
          <w:rFonts w:cs="Arial"/>
          <w:noProof/>
          <w:sz w:val="20"/>
          <w:u w:val="single"/>
        </w:rPr>
      </w:pPr>
    </w:p>
    <w:p w14:paraId="1A5F9283" w14:textId="77777777" w:rsidR="00EC3987" w:rsidRDefault="00A907BB" w:rsidP="00A907BB">
      <w:pPr>
        <w:tabs>
          <w:tab w:val="left" w:pos="0"/>
        </w:tabs>
        <w:rPr>
          <w:rFonts w:cs="Arial"/>
          <w:noProof/>
          <w:sz w:val="20"/>
        </w:rPr>
      </w:pPr>
      <w:r w:rsidRPr="00EC3987">
        <w:rPr>
          <w:rFonts w:cs="Arial"/>
          <w:noProof/>
          <w:sz w:val="20"/>
        </w:rPr>
        <w:t xml:space="preserve">JECFA (2012d) Serine protease with chymotrypsin specificity from </w:t>
      </w:r>
      <w:r w:rsidRPr="00EC3987">
        <w:rPr>
          <w:rFonts w:cs="Arial"/>
          <w:i/>
          <w:noProof/>
          <w:sz w:val="20"/>
        </w:rPr>
        <w:t>Nocardiopsis prasina</w:t>
      </w:r>
      <w:r w:rsidRPr="00EC3987">
        <w:rPr>
          <w:rFonts w:cs="Arial"/>
          <w:noProof/>
          <w:sz w:val="20"/>
        </w:rPr>
        <w:t xml:space="preserve"> expressed in </w:t>
      </w:r>
      <w:r w:rsidRPr="00EC3987">
        <w:rPr>
          <w:rFonts w:cs="Arial"/>
          <w:i/>
          <w:noProof/>
          <w:sz w:val="20"/>
        </w:rPr>
        <w:t>Bacillus licheniformis</w:t>
      </w:r>
      <w:r w:rsidRPr="00EC3987">
        <w:rPr>
          <w:rFonts w:cs="Arial"/>
          <w:noProof/>
          <w:sz w:val="20"/>
        </w:rPr>
        <w:t>. 13. Geneva.</w:t>
      </w:r>
    </w:p>
    <w:p w14:paraId="1A5F9284" w14:textId="77777777" w:rsidR="00A907BB" w:rsidRPr="00EC3987" w:rsidRDefault="00F70B59" w:rsidP="00A907BB">
      <w:pPr>
        <w:tabs>
          <w:tab w:val="left" w:pos="0"/>
        </w:tabs>
        <w:rPr>
          <w:rFonts w:cs="Arial"/>
          <w:noProof/>
          <w:sz w:val="20"/>
        </w:rPr>
      </w:pPr>
      <w:hyperlink r:id="rId26" w:history="1">
        <w:r w:rsidR="00A907BB" w:rsidRPr="00EC3987">
          <w:rPr>
            <w:rStyle w:val="Hyperlink"/>
            <w:noProof/>
            <w:sz w:val="20"/>
          </w:rPr>
          <w:t>http://www.fao.org/ag/agn/jecfa-additives/specs/monograph13/additive-530-m13.pdf</w:t>
        </w:r>
      </w:hyperlink>
      <w:r w:rsidR="00EC3987" w:rsidRPr="00EC3987">
        <w:rPr>
          <w:sz w:val="20"/>
          <w:szCs w:val="20"/>
        </w:rPr>
        <w:t>.</w:t>
      </w:r>
      <w:r w:rsidR="00EC3987" w:rsidRPr="00EC3987">
        <w:rPr>
          <w:rFonts w:cs="Arial"/>
          <w:noProof/>
          <w:sz w:val="20"/>
          <w:szCs w:val="20"/>
        </w:rPr>
        <w:t xml:space="preserve"> Accessed 6</w:t>
      </w:r>
      <w:r w:rsidR="00EC3987">
        <w:rPr>
          <w:rFonts w:cs="Arial"/>
          <w:noProof/>
          <w:sz w:val="20"/>
          <w:szCs w:val="20"/>
        </w:rPr>
        <w:t> </w:t>
      </w:r>
      <w:r w:rsidR="00EC3987" w:rsidRPr="00EC3987">
        <w:rPr>
          <w:rFonts w:cs="Arial"/>
          <w:noProof/>
          <w:sz w:val="20"/>
          <w:szCs w:val="20"/>
        </w:rPr>
        <w:t>March 2015</w:t>
      </w:r>
    </w:p>
    <w:p w14:paraId="1A5F9285" w14:textId="77777777" w:rsidR="00A907BB" w:rsidRPr="00EC3987" w:rsidRDefault="00A907BB" w:rsidP="00A907BB">
      <w:pPr>
        <w:tabs>
          <w:tab w:val="left" w:pos="0"/>
        </w:tabs>
        <w:rPr>
          <w:rFonts w:cs="Arial"/>
          <w:noProof/>
          <w:sz w:val="20"/>
        </w:rPr>
      </w:pPr>
    </w:p>
    <w:p w14:paraId="1A5F9286" w14:textId="77777777" w:rsidR="00A907BB" w:rsidRPr="00EC3987" w:rsidRDefault="00A907BB" w:rsidP="00A907BB">
      <w:pPr>
        <w:tabs>
          <w:tab w:val="left" w:pos="0"/>
        </w:tabs>
        <w:rPr>
          <w:rFonts w:cs="Arial"/>
          <w:noProof/>
          <w:sz w:val="20"/>
        </w:rPr>
      </w:pPr>
      <w:r w:rsidRPr="00EC3987">
        <w:rPr>
          <w:rFonts w:cs="Arial"/>
          <w:noProof/>
          <w:sz w:val="20"/>
        </w:rPr>
        <w:t>U.S.Pharmacopeial Convention (2014) Food Chemicals Codex.</w:t>
      </w:r>
    </w:p>
    <w:p w14:paraId="1A5F9287" w14:textId="77777777" w:rsidR="00A907BB" w:rsidRDefault="00F70B59" w:rsidP="00A907BB">
      <w:pPr>
        <w:tabs>
          <w:tab w:val="left" w:pos="0"/>
        </w:tabs>
        <w:rPr>
          <w:rFonts w:cs="Arial"/>
          <w:noProof/>
          <w:sz w:val="20"/>
        </w:rPr>
      </w:pPr>
      <w:hyperlink r:id="rId27" w:history="1">
        <w:r w:rsidR="00A907BB" w:rsidRPr="00EC3987">
          <w:rPr>
            <w:rStyle w:val="Hyperlink"/>
            <w:noProof/>
            <w:sz w:val="20"/>
          </w:rPr>
          <w:t>http://www.usp.org/food-ingredients/food-chemicals-codex</w:t>
        </w:r>
      </w:hyperlink>
      <w:r w:rsidR="0040022A" w:rsidRPr="00EC3987">
        <w:rPr>
          <w:rStyle w:val="Hyperlink"/>
          <w:noProof/>
          <w:sz w:val="20"/>
        </w:rPr>
        <w:t>.</w:t>
      </w:r>
      <w:r w:rsidR="0040022A" w:rsidRPr="00EC3987">
        <w:rPr>
          <w:rFonts w:cs="Arial"/>
          <w:noProof/>
          <w:sz w:val="20"/>
        </w:rPr>
        <w:t xml:space="preserve"> Accessed 6 March 2015</w:t>
      </w:r>
    </w:p>
    <w:p w14:paraId="1A5F9288" w14:textId="77777777" w:rsidR="0012388D" w:rsidRDefault="00D15A08" w:rsidP="006C22A7">
      <w:pPr>
        <w:spacing w:before="240"/>
        <w:rPr>
          <w:b/>
          <w:sz w:val="28"/>
          <w:szCs w:val="28"/>
        </w:rPr>
      </w:pPr>
      <w:r w:rsidRPr="006C22A7">
        <w:rPr>
          <w:b/>
          <w:sz w:val="28"/>
          <w:szCs w:val="28"/>
        </w:rPr>
        <w:t>A</w:t>
      </w:r>
      <w:bookmarkEnd w:id="119"/>
      <w:bookmarkEnd w:id="120"/>
      <w:bookmarkEnd w:id="121"/>
      <w:bookmarkEnd w:id="122"/>
      <w:bookmarkEnd w:id="123"/>
      <w:r w:rsidR="00B21055">
        <w:rPr>
          <w:b/>
          <w:sz w:val="28"/>
          <w:szCs w:val="28"/>
        </w:rPr>
        <w:t>ttachments</w:t>
      </w:r>
    </w:p>
    <w:p w14:paraId="1A5F9289" w14:textId="77777777" w:rsidR="006C22A7" w:rsidRDefault="006C22A7" w:rsidP="00755F02"/>
    <w:p w14:paraId="1A5F928B" w14:textId="1C8E29A7" w:rsidR="00795D86" w:rsidRDefault="00755F02" w:rsidP="00E4533B">
      <w:pPr>
        <w:ind w:left="567" w:hanging="567"/>
      </w:pPr>
      <w:r>
        <w:t>A.</w:t>
      </w:r>
      <w:r>
        <w:tab/>
      </w:r>
      <w:r w:rsidR="009A2699" w:rsidRPr="009A2699">
        <w:t xml:space="preserve">Approved </w:t>
      </w:r>
      <w:r w:rsidR="00E47D3B">
        <w:t xml:space="preserve">draft </w:t>
      </w:r>
      <w:r w:rsidR="000576EB">
        <w:t>variation to the</w:t>
      </w:r>
      <w:r w:rsidR="00BD71BA">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r w:rsidR="00E4533B">
        <w:t xml:space="preserve">and related </w:t>
      </w:r>
      <w:r w:rsidR="00795D86">
        <w:t>Explanatory Statement</w:t>
      </w:r>
      <w:r w:rsidR="00BD71BA">
        <w:t xml:space="preserve"> </w:t>
      </w:r>
    </w:p>
    <w:p w14:paraId="1A5F928D" w14:textId="558E6C75" w:rsidR="00C51ADD" w:rsidRPr="00F512C0" w:rsidRDefault="00E4533B" w:rsidP="00C51ADD">
      <w:pPr>
        <w:ind w:left="567" w:hanging="567"/>
      </w:pPr>
      <w:r>
        <w:t>B</w:t>
      </w:r>
      <w:r w:rsidR="00C51ADD">
        <w:t>.</w:t>
      </w:r>
      <w:r w:rsidR="00C51ADD">
        <w:tab/>
        <w:t xml:space="preserve">Approved draft variation to the </w:t>
      </w:r>
      <w:r w:rsidR="00B81695">
        <w:t xml:space="preserve">revised </w:t>
      </w:r>
      <w:r w:rsidR="00C51ADD" w:rsidRPr="000576EB">
        <w:rPr>
          <w:i/>
        </w:rPr>
        <w:t xml:space="preserve">Australia New </w:t>
      </w:r>
      <w:r w:rsidR="00C51ADD">
        <w:rPr>
          <w:i/>
        </w:rPr>
        <w:t>Zealand Food Sta</w:t>
      </w:r>
      <w:r w:rsidR="00C51ADD" w:rsidRPr="000576EB">
        <w:rPr>
          <w:i/>
        </w:rPr>
        <w:t>n</w:t>
      </w:r>
      <w:r w:rsidR="00C51ADD">
        <w:rPr>
          <w:i/>
        </w:rPr>
        <w:t>d</w:t>
      </w:r>
      <w:r w:rsidR="00C51ADD" w:rsidRPr="000576EB">
        <w:rPr>
          <w:i/>
        </w:rPr>
        <w:t>ards Code</w:t>
      </w:r>
      <w:r w:rsidR="00C51ADD" w:rsidRPr="00F512C0">
        <w:t xml:space="preserve"> </w:t>
      </w:r>
      <w:r>
        <w:t>(</w:t>
      </w:r>
      <w:r w:rsidR="00C51ADD" w:rsidRPr="00E4533B">
        <w:t>commenc</w:t>
      </w:r>
      <w:r w:rsidR="008934C0" w:rsidRPr="00E4533B">
        <w:t>ing</w:t>
      </w:r>
      <w:r w:rsidR="00C51ADD" w:rsidRPr="00E4533B">
        <w:t xml:space="preserve"> 1 March 2016</w:t>
      </w:r>
      <w:r>
        <w:t xml:space="preserve">) and related </w:t>
      </w:r>
      <w:r w:rsidR="00C51ADD">
        <w:t>Explanatory Statement</w:t>
      </w:r>
      <w:r w:rsidR="00B81695">
        <w:t xml:space="preserve"> </w:t>
      </w:r>
    </w:p>
    <w:p w14:paraId="1A5F928E" w14:textId="77777777" w:rsidR="00C51ADD" w:rsidRDefault="00C51ADD" w:rsidP="00755F02"/>
    <w:p w14:paraId="1A5F928F" w14:textId="288A545E" w:rsidR="0012388D" w:rsidRPr="00795D86" w:rsidRDefault="003C4969" w:rsidP="008D4B59">
      <w:pPr>
        <w:pStyle w:val="Heading2"/>
        <w:ind w:left="0" w:firstLine="0"/>
      </w:pPr>
      <w:r w:rsidRPr="00932F14">
        <w:br w:type="page"/>
      </w:r>
      <w:bookmarkStart w:id="124" w:name="_Toc29883131"/>
      <w:bookmarkStart w:id="125" w:name="_Toc41906818"/>
      <w:bookmarkStart w:id="126" w:name="_Toc41907565"/>
      <w:bookmarkStart w:id="127" w:name="_Toc120358596"/>
      <w:bookmarkStart w:id="128" w:name="_Toc175381458"/>
      <w:bookmarkStart w:id="129" w:name="_Toc11735644"/>
      <w:bookmarkStart w:id="130" w:name="_Toc419973022"/>
      <w:r w:rsidRPr="00932F14">
        <w:lastRenderedPageBreak/>
        <w:t xml:space="preserve">Attachment </w:t>
      </w:r>
      <w:bookmarkEnd w:id="124"/>
      <w:bookmarkEnd w:id="125"/>
      <w:bookmarkEnd w:id="126"/>
      <w:bookmarkEnd w:id="127"/>
      <w:bookmarkEnd w:id="128"/>
      <w:r w:rsidR="00456B54">
        <w:t>A</w:t>
      </w:r>
      <w:bookmarkStart w:id="131" w:name="_Toc120358597"/>
      <w:bookmarkStart w:id="132" w:name="_Toc175381459"/>
      <w:bookmarkEnd w:id="129"/>
      <w:r w:rsidR="00755F02">
        <w:t xml:space="preserve"> – </w:t>
      </w:r>
      <w:r w:rsidR="009A2699">
        <w:t>Approved</w:t>
      </w:r>
      <w:r w:rsidRPr="00932F14">
        <w:t xml:space="preserve"> </w:t>
      </w:r>
      <w:r w:rsidR="00E47D3B">
        <w:t xml:space="preserve">draft </w:t>
      </w:r>
      <w:r w:rsidRPr="00932F14">
        <w:t xml:space="preserve">variation to </w:t>
      </w:r>
      <w:r w:rsidR="002540C5" w:rsidRPr="00932F14">
        <w:t>the</w:t>
      </w:r>
      <w:r w:rsidR="002540C5">
        <w:t xml:space="preserve"> </w:t>
      </w:r>
      <w:r w:rsidR="00D15A08" w:rsidRPr="00795D86">
        <w:rPr>
          <w:i/>
        </w:rPr>
        <w:t>Australia New Zealand Food Standards Code</w:t>
      </w:r>
      <w:bookmarkEnd w:id="130"/>
      <w:bookmarkEnd w:id="131"/>
      <w:bookmarkEnd w:id="132"/>
    </w:p>
    <w:p w14:paraId="1A5F9290" w14:textId="77777777" w:rsidR="005E1CAB" w:rsidRPr="00C0014E" w:rsidRDefault="005E1CAB" w:rsidP="005E1CAB">
      <w:pPr>
        <w:rPr>
          <w:noProof/>
          <w:sz w:val="20"/>
          <w:lang w:val="en-AU" w:eastAsia="en-AU"/>
        </w:rPr>
      </w:pPr>
      <w:r w:rsidRPr="00C0014E">
        <w:rPr>
          <w:noProof/>
          <w:sz w:val="20"/>
          <w:lang w:eastAsia="en-GB" w:bidi="ar-SA"/>
        </w:rPr>
        <w:drawing>
          <wp:inline distT="0" distB="0" distL="0" distR="0" wp14:anchorId="1A5F9342" wp14:editId="1A5F9343">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A5F9291" w14:textId="77777777" w:rsidR="005E1CAB" w:rsidRPr="006153A1" w:rsidRDefault="005E1CAB" w:rsidP="005E1CAB">
      <w:pPr>
        <w:pStyle w:val="Title"/>
        <w:pBdr>
          <w:bottom w:val="single" w:sz="4" w:space="1" w:color="auto"/>
        </w:pBdr>
        <w:rPr>
          <w:b w:val="0"/>
          <w:bCs w:val="0"/>
          <w:szCs w:val="20"/>
          <w:lang w:val="en-GB"/>
        </w:rPr>
      </w:pPr>
    </w:p>
    <w:p w14:paraId="1A5F9292" w14:textId="77777777" w:rsidR="005E1CAB" w:rsidRDefault="005E1CAB" w:rsidP="005E1CAB">
      <w:pPr>
        <w:pBdr>
          <w:bottom w:val="single" w:sz="4" w:space="1" w:color="auto"/>
        </w:pBdr>
        <w:rPr>
          <w:b/>
          <w:sz w:val="20"/>
        </w:rPr>
      </w:pPr>
      <w:r w:rsidRPr="006153A1">
        <w:rPr>
          <w:b/>
          <w:sz w:val="20"/>
        </w:rPr>
        <w:t>Food Standards (</w:t>
      </w:r>
      <w:r>
        <w:rPr>
          <w:b/>
          <w:sz w:val="20"/>
        </w:rPr>
        <w:t xml:space="preserve">Application A1098 </w:t>
      </w:r>
      <w:r w:rsidRPr="00A32232">
        <w:rPr>
          <w:b/>
          <w:sz w:val="20"/>
        </w:rPr>
        <w:t>–</w:t>
      </w:r>
      <w:r>
        <w:rPr>
          <w:b/>
          <w:sz w:val="20"/>
        </w:rPr>
        <w:t xml:space="preserve"> Serine Protease (Chymotrypsin) as </w:t>
      </w:r>
      <w:r w:rsidRPr="0041133F">
        <w:rPr>
          <w:b/>
          <w:sz w:val="20"/>
        </w:rPr>
        <w:t>a Processing Aid (Enzyme)</w:t>
      </w:r>
      <w:r>
        <w:rPr>
          <w:b/>
          <w:sz w:val="20"/>
        </w:rPr>
        <w:t>)</w:t>
      </w:r>
      <w:r w:rsidRPr="00C0014E">
        <w:rPr>
          <w:b/>
          <w:sz w:val="20"/>
        </w:rPr>
        <w:t xml:space="preserve"> Variation</w:t>
      </w:r>
    </w:p>
    <w:p w14:paraId="1A5F9293" w14:textId="77777777" w:rsidR="005E1CAB" w:rsidRPr="00C0014E" w:rsidRDefault="005E1CAB" w:rsidP="005E1CAB">
      <w:pPr>
        <w:pBdr>
          <w:bottom w:val="single" w:sz="4" w:space="1" w:color="auto"/>
        </w:pBdr>
        <w:rPr>
          <w:b/>
          <w:sz w:val="20"/>
        </w:rPr>
      </w:pPr>
    </w:p>
    <w:p w14:paraId="1A5F9294" w14:textId="77777777" w:rsidR="005E1CAB" w:rsidRPr="008F2616" w:rsidRDefault="005E1CAB" w:rsidP="005E1CAB">
      <w:pPr>
        <w:rPr>
          <w:sz w:val="20"/>
        </w:rPr>
      </w:pPr>
    </w:p>
    <w:p w14:paraId="1A5F9295" w14:textId="77777777" w:rsidR="005E1CAB" w:rsidRPr="008F2616" w:rsidRDefault="005E1CAB" w:rsidP="005E1CAB">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14:paraId="1A5F9296" w14:textId="77777777" w:rsidR="005E1CAB" w:rsidRPr="008F2616" w:rsidRDefault="005E1CAB" w:rsidP="005E1CAB">
      <w:pPr>
        <w:rPr>
          <w:sz w:val="20"/>
        </w:rPr>
      </w:pPr>
    </w:p>
    <w:p w14:paraId="1A5F9297" w14:textId="77777777" w:rsidR="005E1CAB" w:rsidRPr="008F2616" w:rsidRDefault="005E1CAB" w:rsidP="005E1CAB">
      <w:pPr>
        <w:rPr>
          <w:sz w:val="20"/>
        </w:rPr>
      </w:pPr>
      <w:r w:rsidRPr="008F2616">
        <w:rPr>
          <w:sz w:val="20"/>
        </w:rPr>
        <w:t xml:space="preserve">Dated </w:t>
      </w:r>
      <w:r>
        <w:rPr>
          <w:sz w:val="20"/>
        </w:rPr>
        <w:t>[To be completed by Standards Management Officer]</w:t>
      </w:r>
    </w:p>
    <w:p w14:paraId="1A5F9298" w14:textId="77777777" w:rsidR="005E1CAB" w:rsidRPr="008F2616" w:rsidRDefault="005E1CAB" w:rsidP="005E1CAB">
      <w:pPr>
        <w:rPr>
          <w:sz w:val="20"/>
        </w:rPr>
      </w:pPr>
    </w:p>
    <w:p w14:paraId="1A5F9299" w14:textId="77777777" w:rsidR="005E1CAB" w:rsidRDefault="005E1CAB" w:rsidP="005E1CAB">
      <w:pPr>
        <w:rPr>
          <w:sz w:val="20"/>
        </w:rPr>
      </w:pPr>
    </w:p>
    <w:p w14:paraId="1A5F929A" w14:textId="77777777" w:rsidR="005E1CAB" w:rsidRDefault="005E1CAB" w:rsidP="005E1CAB">
      <w:pPr>
        <w:rPr>
          <w:sz w:val="20"/>
        </w:rPr>
      </w:pPr>
    </w:p>
    <w:p w14:paraId="1A5F929B" w14:textId="77777777" w:rsidR="005E1CAB" w:rsidRPr="008F2616" w:rsidRDefault="005E1CAB" w:rsidP="005E1CAB">
      <w:pPr>
        <w:rPr>
          <w:sz w:val="20"/>
        </w:rPr>
      </w:pPr>
    </w:p>
    <w:p w14:paraId="1A5F929C" w14:textId="77777777" w:rsidR="005E1CAB" w:rsidRPr="008F2616" w:rsidRDefault="005E1CAB" w:rsidP="005E1CAB">
      <w:pPr>
        <w:rPr>
          <w:sz w:val="20"/>
        </w:rPr>
      </w:pPr>
    </w:p>
    <w:p w14:paraId="1A5F929D" w14:textId="77777777" w:rsidR="005E1CAB" w:rsidRPr="008F2616" w:rsidRDefault="005E1CAB" w:rsidP="005E1CAB">
      <w:pPr>
        <w:rPr>
          <w:sz w:val="20"/>
        </w:rPr>
      </w:pPr>
      <w:r w:rsidRPr="008F2616">
        <w:rPr>
          <w:sz w:val="20"/>
        </w:rPr>
        <w:t>Standards Management Officer</w:t>
      </w:r>
    </w:p>
    <w:p w14:paraId="1A5F929E" w14:textId="77777777" w:rsidR="005E1CAB" w:rsidRPr="008F2616" w:rsidRDefault="005E1CAB" w:rsidP="005E1CAB">
      <w:pPr>
        <w:rPr>
          <w:sz w:val="20"/>
        </w:rPr>
      </w:pPr>
      <w:r w:rsidRPr="008F2616">
        <w:rPr>
          <w:sz w:val="20"/>
        </w:rPr>
        <w:t>Delegate of the Board of Food Standards Australia New Zealand</w:t>
      </w:r>
    </w:p>
    <w:p w14:paraId="1A5F929F" w14:textId="77777777" w:rsidR="005E1CAB" w:rsidRDefault="005E1CAB" w:rsidP="005E1CAB">
      <w:pPr>
        <w:rPr>
          <w:sz w:val="20"/>
        </w:rPr>
      </w:pPr>
    </w:p>
    <w:p w14:paraId="1A5F92A0" w14:textId="77777777" w:rsidR="005E1CAB" w:rsidRDefault="005E1CAB" w:rsidP="005E1CAB">
      <w:pPr>
        <w:rPr>
          <w:sz w:val="20"/>
        </w:rPr>
      </w:pPr>
    </w:p>
    <w:p w14:paraId="1A5F92A1" w14:textId="77777777" w:rsidR="005E1CAB" w:rsidRDefault="005E1CAB" w:rsidP="005E1CAB">
      <w:pPr>
        <w:rPr>
          <w:sz w:val="20"/>
        </w:rPr>
      </w:pPr>
    </w:p>
    <w:p w14:paraId="1A5F92A2" w14:textId="77777777" w:rsidR="005E1CAB" w:rsidRDefault="005E1CAB" w:rsidP="005E1CAB">
      <w:pPr>
        <w:rPr>
          <w:sz w:val="20"/>
        </w:rPr>
      </w:pPr>
    </w:p>
    <w:p w14:paraId="1A5F92A3" w14:textId="77777777" w:rsidR="005E1CAB" w:rsidRDefault="005E1CAB" w:rsidP="005E1CAB">
      <w:pPr>
        <w:rPr>
          <w:sz w:val="20"/>
        </w:rPr>
      </w:pPr>
    </w:p>
    <w:p w14:paraId="1A5F92A4" w14:textId="77777777" w:rsidR="005E1CAB" w:rsidRPr="00574DE1" w:rsidRDefault="005E1CAB" w:rsidP="005E1CAB">
      <w:pPr>
        <w:pStyle w:val="EditorialNoteLine1"/>
        <w:rPr>
          <w:lang w:val="en-AU"/>
        </w:rPr>
      </w:pPr>
      <w:r w:rsidRPr="00574DE1">
        <w:rPr>
          <w:lang w:val="en-AU"/>
        </w:rPr>
        <w:t xml:space="preserve">Note:  </w:t>
      </w:r>
    </w:p>
    <w:p w14:paraId="1A5F92A5" w14:textId="77777777" w:rsidR="005E1CAB" w:rsidRPr="00574DE1" w:rsidRDefault="005E1CAB" w:rsidP="005E1CAB">
      <w:pPr>
        <w:pStyle w:val="EditorialNotetext"/>
        <w:rPr>
          <w:lang w:val="en-AU"/>
        </w:rPr>
      </w:pPr>
    </w:p>
    <w:p w14:paraId="1A5F92A6" w14:textId="77777777" w:rsidR="005E1CAB" w:rsidRDefault="005E1CAB" w:rsidP="005E1CAB">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14:paraId="1A5F92A7" w14:textId="77777777" w:rsidR="005E1CAB" w:rsidRDefault="005E1CAB" w:rsidP="005E1CAB">
      <w:pPr>
        <w:rPr>
          <w:sz w:val="20"/>
        </w:rPr>
      </w:pPr>
    </w:p>
    <w:p w14:paraId="1A5F92A8" w14:textId="77777777" w:rsidR="005E1CAB" w:rsidRDefault="005E1CAB" w:rsidP="005E1CAB">
      <w:pPr>
        <w:widowControl/>
        <w:rPr>
          <w:sz w:val="20"/>
        </w:rPr>
      </w:pPr>
      <w:r>
        <w:rPr>
          <w:sz w:val="20"/>
        </w:rPr>
        <w:br w:type="page"/>
      </w:r>
    </w:p>
    <w:p w14:paraId="1A5F92A9" w14:textId="77777777" w:rsidR="005E1CAB" w:rsidRDefault="005E1CAB" w:rsidP="005E1CAB">
      <w:pPr>
        <w:pStyle w:val="Clauseheading"/>
      </w:pPr>
      <w:r>
        <w:lastRenderedPageBreak/>
        <w:t>1</w:t>
      </w:r>
      <w:r>
        <w:tab/>
        <w:t>Name</w:t>
      </w:r>
    </w:p>
    <w:p w14:paraId="1A5F92AA" w14:textId="77777777" w:rsidR="005E1CAB" w:rsidRDefault="005E1CAB" w:rsidP="005E1CAB">
      <w:pPr>
        <w:pStyle w:val="Clause"/>
      </w:pPr>
    </w:p>
    <w:p w14:paraId="1A5F92AB" w14:textId="77777777" w:rsidR="005E1CAB" w:rsidRPr="00F618DF" w:rsidRDefault="005E1CAB" w:rsidP="005E1CAB">
      <w:pPr>
        <w:pStyle w:val="Clause"/>
      </w:pPr>
      <w:r w:rsidRPr="00DB170D">
        <w:t xml:space="preserve">This instrument is the </w:t>
      </w:r>
      <w:r>
        <w:rPr>
          <w:i/>
        </w:rPr>
        <w:t xml:space="preserve">Food Standards </w:t>
      </w:r>
      <w:r w:rsidRPr="00F43F1E">
        <w:rPr>
          <w:i/>
        </w:rPr>
        <w:t>(Application A1</w:t>
      </w:r>
      <w:r>
        <w:rPr>
          <w:i/>
        </w:rPr>
        <w:t>098 – Serine Protease (Chymotry</w:t>
      </w:r>
      <w:r w:rsidRPr="00F43F1E">
        <w:rPr>
          <w:i/>
        </w:rPr>
        <w:t>p</w:t>
      </w:r>
      <w:r>
        <w:rPr>
          <w:i/>
        </w:rPr>
        <w:t>s</w:t>
      </w:r>
      <w:r w:rsidRPr="00F43F1E">
        <w:rPr>
          <w:i/>
        </w:rPr>
        <w:t>in</w:t>
      </w:r>
      <w:r>
        <w:rPr>
          <w:i/>
        </w:rPr>
        <w:t xml:space="preserve">) as a Processing Aid (Enzyme)) </w:t>
      </w:r>
      <w:r w:rsidRPr="00F43F1E">
        <w:rPr>
          <w:i/>
        </w:rPr>
        <w:t>Variation</w:t>
      </w:r>
      <w:r w:rsidRPr="00F618DF">
        <w:t>.</w:t>
      </w:r>
    </w:p>
    <w:p w14:paraId="1A5F92AC" w14:textId="77777777" w:rsidR="005E1CAB" w:rsidRDefault="005E1CAB" w:rsidP="005E1CAB">
      <w:pPr>
        <w:pStyle w:val="Clause"/>
      </w:pPr>
    </w:p>
    <w:p w14:paraId="1A5F92AD" w14:textId="77777777" w:rsidR="005E1CAB" w:rsidRPr="0036244B" w:rsidRDefault="005E1CAB" w:rsidP="005E1CAB">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14:paraId="1A5F92AE" w14:textId="77777777" w:rsidR="005E1CAB" w:rsidRDefault="005E1CAB" w:rsidP="005E1CAB">
      <w:pPr>
        <w:pStyle w:val="Clause"/>
      </w:pPr>
    </w:p>
    <w:p w14:paraId="1A5F92AF" w14:textId="77777777" w:rsidR="005E1CAB" w:rsidRDefault="005E1CAB" w:rsidP="005E1CAB">
      <w:pPr>
        <w:pStyle w:val="Clause"/>
      </w:pPr>
      <w:r>
        <w:t xml:space="preserve">The Schedule varies a Standard in the </w:t>
      </w:r>
      <w:r w:rsidRPr="00FF1C11">
        <w:rPr>
          <w:i/>
        </w:rPr>
        <w:t>Australia New Zealand Food Standards Code</w:t>
      </w:r>
      <w:r>
        <w:t>.</w:t>
      </w:r>
    </w:p>
    <w:p w14:paraId="1A5F92B0" w14:textId="77777777" w:rsidR="005E1CAB" w:rsidRDefault="005E1CAB" w:rsidP="005E1CAB">
      <w:pPr>
        <w:rPr>
          <w:sz w:val="20"/>
        </w:rPr>
      </w:pPr>
    </w:p>
    <w:p w14:paraId="1A5F92B1" w14:textId="77777777" w:rsidR="005E1CAB" w:rsidRDefault="005E1CAB" w:rsidP="005E1CAB">
      <w:pPr>
        <w:pStyle w:val="Clauseheading"/>
      </w:pPr>
      <w:r>
        <w:t>3</w:t>
      </w:r>
      <w:r>
        <w:tab/>
        <w:t>Commencement</w:t>
      </w:r>
    </w:p>
    <w:p w14:paraId="1A5F92B2" w14:textId="77777777" w:rsidR="005E1CAB" w:rsidRDefault="005E1CAB" w:rsidP="005E1CAB">
      <w:pPr>
        <w:pStyle w:val="Clause"/>
      </w:pPr>
    </w:p>
    <w:p w14:paraId="1A5F92B3" w14:textId="77777777" w:rsidR="005E1CAB" w:rsidRDefault="005E1CAB" w:rsidP="005E1CAB">
      <w:pPr>
        <w:pStyle w:val="Clause"/>
      </w:pPr>
      <w:r>
        <w:t>The variation commenc</w:t>
      </w:r>
      <w:r w:rsidRPr="000055C4">
        <w:t>e</w:t>
      </w:r>
      <w:r>
        <w:t>s</w:t>
      </w:r>
      <w:r w:rsidRPr="000055C4">
        <w:t xml:space="preserve"> on </w:t>
      </w:r>
      <w:r>
        <w:t>the date of gazettal.</w:t>
      </w:r>
    </w:p>
    <w:p w14:paraId="1A5F92B4" w14:textId="77777777" w:rsidR="005E1CAB" w:rsidRDefault="005E1CAB" w:rsidP="005E1CAB">
      <w:pPr>
        <w:pStyle w:val="ScheduleHeading"/>
      </w:pPr>
    </w:p>
    <w:p w14:paraId="1A5F92B5" w14:textId="77777777" w:rsidR="005E1CAB" w:rsidRDefault="005E1CAB" w:rsidP="005E1CAB">
      <w:pPr>
        <w:pStyle w:val="ScheduleHeading"/>
      </w:pPr>
      <w:r>
        <w:t>SCHEDULE</w:t>
      </w:r>
    </w:p>
    <w:p w14:paraId="1A5F92B6" w14:textId="77777777" w:rsidR="005E1CAB" w:rsidRPr="006A4837" w:rsidRDefault="005E1CAB" w:rsidP="005E1CAB">
      <w:pPr>
        <w:rPr>
          <w:sz w:val="20"/>
        </w:rPr>
      </w:pPr>
    </w:p>
    <w:p w14:paraId="1A5F92B7" w14:textId="77777777" w:rsidR="005E1CAB" w:rsidRDefault="005E1CAB" w:rsidP="005E1CAB">
      <w:pPr>
        <w:pStyle w:val="Clause"/>
      </w:pPr>
      <w:r>
        <w:rPr>
          <w:b/>
        </w:rPr>
        <w:t>[1</w:t>
      </w:r>
      <w:r w:rsidRPr="00EA4FAF">
        <w:rPr>
          <w:b/>
        </w:rPr>
        <w:t>]</w:t>
      </w:r>
      <w:r w:rsidRPr="00EA4FAF">
        <w:rPr>
          <w:b/>
        </w:rPr>
        <w:tab/>
      </w:r>
      <w:r>
        <w:rPr>
          <w:b/>
        </w:rPr>
        <w:t xml:space="preserve">Standard 1.3.3 </w:t>
      </w:r>
      <w:r w:rsidRPr="005B0FEA">
        <w:t>is varied by</w:t>
      </w:r>
      <w:r>
        <w:t xml:space="preserve"> inserting in the Table to clause 17 in alphabetical order</w:t>
      </w:r>
    </w:p>
    <w:p w14:paraId="1A5F92B8" w14:textId="77777777" w:rsidR="005E1CAB" w:rsidRPr="00F63734" w:rsidRDefault="005E1CAB" w:rsidP="005E1CAB"/>
    <w:p w14:paraId="1A5F92B9" w14:textId="77777777" w:rsidR="005E1CAB" w:rsidRDefault="005E1CAB" w:rsidP="005E1CAB">
      <w:pPr>
        <w:pStyle w:val="Table2"/>
      </w:pPr>
      <w:r w:rsidRPr="006A4837">
        <w:rPr>
          <w:sz w:val="20"/>
        </w:rPr>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5E1CAB" w:rsidRPr="00753967" w14:paraId="1A5F92BD" w14:textId="77777777" w:rsidTr="00EC4D60">
        <w:trPr>
          <w:cantSplit/>
          <w:jc w:val="center"/>
        </w:trPr>
        <w:tc>
          <w:tcPr>
            <w:tcW w:w="4001" w:type="dxa"/>
            <w:tcBorders>
              <w:top w:val="single" w:sz="6" w:space="0" w:color="auto"/>
              <w:left w:val="single" w:sz="6" w:space="0" w:color="auto"/>
              <w:bottom w:val="single" w:sz="6" w:space="0" w:color="auto"/>
              <w:right w:val="single" w:sz="6" w:space="0" w:color="auto"/>
            </w:tcBorders>
          </w:tcPr>
          <w:p w14:paraId="1A5F92BA" w14:textId="77777777" w:rsidR="005E1CAB" w:rsidRPr="00F63734" w:rsidRDefault="005E1CAB" w:rsidP="00EC4D60">
            <w:pPr>
              <w:pStyle w:val="Clause"/>
              <w:rPr>
                <w:sz w:val="18"/>
                <w:szCs w:val="18"/>
              </w:rPr>
            </w:pPr>
            <w:r>
              <w:rPr>
                <w:sz w:val="18"/>
                <w:szCs w:val="18"/>
              </w:rPr>
              <w:t>Chymotrypsin</w:t>
            </w:r>
          </w:p>
          <w:p w14:paraId="1A5F92BB" w14:textId="77777777" w:rsidR="005E1CAB" w:rsidRPr="00DF2045" w:rsidRDefault="005E1CAB" w:rsidP="00EC4D60">
            <w:pPr>
              <w:rPr>
                <w:sz w:val="18"/>
                <w:szCs w:val="18"/>
              </w:rPr>
            </w:pPr>
            <w:r>
              <w:rPr>
                <w:sz w:val="18"/>
                <w:szCs w:val="18"/>
              </w:rPr>
              <w:t>EC 3.4.21.1</w:t>
            </w:r>
          </w:p>
        </w:tc>
        <w:tc>
          <w:tcPr>
            <w:tcW w:w="5071" w:type="dxa"/>
            <w:tcBorders>
              <w:top w:val="single" w:sz="4" w:space="0" w:color="auto"/>
              <w:left w:val="single" w:sz="6" w:space="0" w:color="auto"/>
              <w:bottom w:val="single" w:sz="4" w:space="0" w:color="auto"/>
              <w:right w:val="single" w:sz="6" w:space="0" w:color="auto"/>
            </w:tcBorders>
          </w:tcPr>
          <w:p w14:paraId="1A5F92BC" w14:textId="77777777" w:rsidR="005E1CAB" w:rsidRPr="00DF2045" w:rsidRDefault="005E1CAB" w:rsidP="00EC4D60">
            <w:pPr>
              <w:pStyle w:val="Table2"/>
              <w:rPr>
                <w:i/>
                <w:iCs/>
              </w:rPr>
            </w:pPr>
            <w:r w:rsidRPr="00E133F0">
              <w:rPr>
                <w:i/>
                <w:iCs/>
                <w:lang w:val="fr-FR"/>
              </w:rPr>
              <w:t xml:space="preserve">Bacillus </w:t>
            </w:r>
            <w:r>
              <w:rPr>
                <w:i/>
              </w:rPr>
              <w:t>licheniformis</w:t>
            </w:r>
            <w:r w:rsidRPr="00753967">
              <w:t>, containing the gene for</w:t>
            </w:r>
            <w:r>
              <w:t xml:space="preserve"> chymotrypsin </w:t>
            </w:r>
            <w:r w:rsidRPr="00753967">
              <w:t xml:space="preserve"> </w:t>
            </w:r>
            <w:r>
              <w:t xml:space="preserve">isolated </w:t>
            </w:r>
            <w:r w:rsidRPr="00753967">
              <w:t xml:space="preserve">from </w:t>
            </w:r>
            <w:r>
              <w:rPr>
                <w:i/>
                <w:iCs/>
              </w:rPr>
              <w:t>Nocardiopsis prasina</w:t>
            </w:r>
          </w:p>
        </w:tc>
      </w:tr>
    </w:tbl>
    <w:p w14:paraId="1A5F92BE" w14:textId="77777777" w:rsidR="005E1CAB" w:rsidRDefault="005E1CAB" w:rsidP="005E1CAB">
      <w:pPr>
        <w:jc w:val="right"/>
        <w:rPr>
          <w:sz w:val="20"/>
        </w:rPr>
      </w:pPr>
      <w:r w:rsidRPr="006A4837">
        <w:rPr>
          <w:sz w:val="20"/>
        </w:rPr>
        <w:t>”</w:t>
      </w:r>
    </w:p>
    <w:p w14:paraId="1A5F92BF" w14:textId="77777777" w:rsidR="005E1CAB" w:rsidRDefault="005E1CAB" w:rsidP="005E1CAB"/>
    <w:p w14:paraId="1A5F92C0" w14:textId="77777777" w:rsidR="00795D86" w:rsidRPr="00795D86" w:rsidRDefault="00795D86" w:rsidP="00795D86">
      <w:pPr>
        <w:rPr>
          <w:lang w:bidi="ar-SA"/>
        </w:rPr>
      </w:pPr>
    </w:p>
    <w:p w14:paraId="1A5F92C1" w14:textId="57AE61AD" w:rsidR="007D0189" w:rsidRDefault="003C4969" w:rsidP="008D4B59">
      <w:pPr>
        <w:pStyle w:val="Heading2"/>
        <w:ind w:left="0" w:firstLine="0"/>
      </w:pPr>
      <w:r w:rsidRPr="00932F14">
        <w:br w:type="page"/>
      </w:r>
      <w:bookmarkStart w:id="133" w:name="_Toc419973023"/>
      <w:bookmarkStart w:id="134" w:name="_Toc120358598"/>
      <w:bookmarkStart w:id="135" w:name="_Toc175381460"/>
      <w:r w:rsidR="007D0189">
        <w:lastRenderedPageBreak/>
        <w:t>Explanatory Statement</w:t>
      </w:r>
      <w:bookmarkEnd w:id="133"/>
      <w:r w:rsidR="008B2156">
        <w:t xml:space="preserve"> </w:t>
      </w:r>
    </w:p>
    <w:p w14:paraId="1A5F92C2" w14:textId="77777777" w:rsidR="007D0189" w:rsidRPr="000576EB" w:rsidRDefault="000576EB" w:rsidP="000576EB">
      <w:pPr>
        <w:rPr>
          <w:b/>
          <w:lang w:val="en-AU" w:eastAsia="en-GB" w:bidi="ar-SA"/>
        </w:rPr>
      </w:pPr>
      <w:r w:rsidRPr="000576EB">
        <w:rPr>
          <w:b/>
          <w:lang w:val="en-AU" w:eastAsia="en-GB" w:bidi="ar-SA"/>
        </w:rPr>
        <w:t>1.</w:t>
      </w:r>
      <w:r w:rsidRPr="000576EB">
        <w:rPr>
          <w:b/>
          <w:lang w:val="en-AU" w:eastAsia="en-GB" w:bidi="ar-SA"/>
        </w:rPr>
        <w:tab/>
        <w:t>Authority</w:t>
      </w:r>
    </w:p>
    <w:p w14:paraId="1A5F92C3" w14:textId="77777777" w:rsidR="000576EB" w:rsidRDefault="000576EB" w:rsidP="000576EB">
      <w:pPr>
        <w:rPr>
          <w:lang w:val="en-AU" w:eastAsia="en-GB" w:bidi="ar-SA"/>
        </w:rPr>
      </w:pPr>
    </w:p>
    <w:p w14:paraId="1A5F92C4" w14:textId="77777777"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A5F92C5" w14:textId="77777777" w:rsidR="000576EB" w:rsidRPr="0077232B" w:rsidRDefault="000576EB" w:rsidP="000576EB">
      <w:pPr>
        <w:widowControl/>
        <w:autoSpaceDE w:val="0"/>
        <w:autoSpaceDN w:val="0"/>
        <w:adjustRightInd w:val="0"/>
        <w:rPr>
          <w:rFonts w:eastAsia="Calibri" w:cs="Arial"/>
          <w:bCs/>
          <w:szCs w:val="22"/>
          <w:lang w:val="en-AU" w:bidi="ar-SA"/>
        </w:rPr>
      </w:pPr>
    </w:p>
    <w:p w14:paraId="1A5F92C6" w14:textId="77777777" w:rsidR="00DE5528" w:rsidRPr="0077232B" w:rsidRDefault="00DE5528" w:rsidP="00DE5528">
      <w:pPr>
        <w:widowControl/>
        <w:autoSpaceDE w:val="0"/>
        <w:autoSpaceDN w:val="0"/>
        <w:adjustRightInd w:val="0"/>
        <w:rPr>
          <w:rFonts w:eastAsia="Calibri" w:cs="Arial"/>
          <w:bCs/>
          <w:szCs w:val="22"/>
          <w:lang w:val="en-AU" w:bidi="ar-SA"/>
        </w:rPr>
      </w:pPr>
      <w:r w:rsidRPr="0077232B">
        <w:rPr>
          <w:rFonts w:eastAsia="Calibri" w:cs="Arial"/>
          <w:bCs/>
          <w:szCs w:val="22"/>
          <w:lang w:val="en-AU" w:bidi="ar-SA"/>
        </w:rPr>
        <w:t xml:space="preserve">Division 1 of Part 3 of the FSANZ Act specifies that the Authority </w:t>
      </w:r>
      <w:r w:rsidR="00076D3B" w:rsidRPr="0077232B">
        <w:rPr>
          <w:rFonts w:eastAsia="Calibri" w:cs="Arial"/>
          <w:bCs/>
          <w:szCs w:val="22"/>
          <w:lang w:val="en-AU" w:bidi="ar-SA"/>
        </w:rPr>
        <w:t>may accept applications</w:t>
      </w:r>
      <w:r w:rsidRPr="0077232B">
        <w:rPr>
          <w:rFonts w:eastAsia="Calibri" w:cs="Arial"/>
          <w:bCs/>
          <w:szCs w:val="22"/>
          <w:lang w:val="en-AU" w:bidi="ar-SA"/>
        </w:rPr>
        <w:t xml:space="preserve"> for the development or variation of food regulatory measures, including standards. This Division also stipulates the procedure for considering a</w:t>
      </w:r>
      <w:r w:rsidR="00076D3B" w:rsidRPr="0077232B">
        <w:rPr>
          <w:rFonts w:eastAsia="Calibri" w:cs="Arial"/>
          <w:bCs/>
          <w:szCs w:val="22"/>
          <w:lang w:val="en-AU" w:bidi="ar-SA"/>
        </w:rPr>
        <w:t>n application</w:t>
      </w:r>
      <w:r w:rsidRPr="0077232B">
        <w:rPr>
          <w:rFonts w:eastAsia="Calibri" w:cs="Arial"/>
          <w:bCs/>
          <w:szCs w:val="22"/>
          <w:lang w:val="en-AU" w:bidi="ar-SA"/>
        </w:rPr>
        <w:t xml:space="preserve"> for the development or variation of food regulatory measures</w:t>
      </w:r>
      <w:r w:rsidR="00EC66BB" w:rsidRPr="0077232B">
        <w:rPr>
          <w:rFonts w:eastAsia="Calibri" w:cs="Arial"/>
          <w:bCs/>
          <w:szCs w:val="22"/>
          <w:lang w:val="en-AU" w:bidi="ar-SA"/>
        </w:rPr>
        <w:t xml:space="preserve">. </w:t>
      </w:r>
    </w:p>
    <w:p w14:paraId="1A5F92C7" w14:textId="77777777" w:rsidR="00DE5528" w:rsidRPr="0077232B" w:rsidRDefault="00DE5528" w:rsidP="00DE5528">
      <w:pPr>
        <w:widowControl/>
        <w:autoSpaceDE w:val="0"/>
        <w:autoSpaceDN w:val="0"/>
        <w:adjustRightInd w:val="0"/>
        <w:rPr>
          <w:rFonts w:eastAsia="Calibri" w:cs="Arial"/>
          <w:bCs/>
          <w:szCs w:val="22"/>
          <w:lang w:val="en-AU" w:bidi="ar-SA"/>
        </w:rPr>
      </w:pPr>
    </w:p>
    <w:p w14:paraId="1A5F92C8" w14:textId="77777777" w:rsidR="00DE5528" w:rsidRPr="0077232B" w:rsidRDefault="002E16D5" w:rsidP="00DE5528">
      <w:pPr>
        <w:widowControl/>
        <w:autoSpaceDE w:val="0"/>
        <w:autoSpaceDN w:val="0"/>
        <w:adjustRightInd w:val="0"/>
        <w:rPr>
          <w:rFonts w:eastAsia="Calibri" w:cs="Arial"/>
          <w:bCs/>
          <w:szCs w:val="22"/>
          <w:lang w:val="en-AU" w:bidi="ar-SA"/>
        </w:rPr>
      </w:pPr>
      <w:r w:rsidRPr="0077232B">
        <w:rPr>
          <w:rFonts w:eastAsia="Calibri" w:cs="Arial"/>
          <w:bCs/>
          <w:szCs w:val="22"/>
          <w:lang w:val="en-AU" w:bidi="ar-SA"/>
        </w:rPr>
        <w:t>The Authority</w:t>
      </w:r>
      <w:r w:rsidR="00076D3B" w:rsidRPr="0077232B">
        <w:rPr>
          <w:rFonts w:eastAsia="Calibri" w:cs="Arial"/>
          <w:bCs/>
          <w:szCs w:val="22"/>
          <w:lang w:val="en-AU" w:bidi="ar-SA"/>
        </w:rPr>
        <w:t xml:space="preserve"> accepted</w:t>
      </w:r>
      <w:r w:rsidR="00DE5528" w:rsidRPr="0077232B">
        <w:rPr>
          <w:rFonts w:eastAsia="Calibri" w:cs="Arial"/>
          <w:bCs/>
          <w:szCs w:val="22"/>
          <w:lang w:val="en-AU" w:bidi="ar-SA"/>
        </w:rPr>
        <w:t xml:space="preserve"> </w:t>
      </w:r>
      <w:r w:rsidR="00076D3B" w:rsidRPr="0077232B">
        <w:rPr>
          <w:rFonts w:eastAsia="Calibri" w:cs="Arial"/>
          <w:bCs/>
          <w:szCs w:val="22"/>
          <w:lang w:val="en-AU" w:bidi="ar-SA"/>
        </w:rPr>
        <w:t>Application</w:t>
      </w:r>
      <w:r w:rsidR="00DE5528" w:rsidRPr="0077232B">
        <w:rPr>
          <w:rFonts w:eastAsia="Calibri" w:cs="Arial"/>
          <w:bCs/>
          <w:szCs w:val="22"/>
          <w:lang w:val="en-AU" w:bidi="ar-SA"/>
        </w:rPr>
        <w:t xml:space="preserve"> </w:t>
      </w:r>
      <w:r w:rsidR="00076D3B" w:rsidRPr="0077232B">
        <w:rPr>
          <w:rFonts w:eastAsia="Calibri" w:cs="Arial"/>
          <w:bCs/>
          <w:szCs w:val="22"/>
          <w:lang w:val="en-AU" w:bidi="ar-SA"/>
        </w:rPr>
        <w:t>A</w:t>
      </w:r>
      <w:r w:rsidR="0077232B" w:rsidRPr="0077232B">
        <w:rPr>
          <w:rFonts w:eastAsia="Calibri" w:cs="Arial"/>
          <w:bCs/>
          <w:szCs w:val="22"/>
          <w:lang w:val="en-AU" w:bidi="ar-SA"/>
        </w:rPr>
        <w:t>1098</w:t>
      </w:r>
      <w:r w:rsidR="00076D3B" w:rsidRPr="0077232B">
        <w:rPr>
          <w:rFonts w:eastAsia="Calibri" w:cs="Arial"/>
          <w:bCs/>
          <w:szCs w:val="22"/>
          <w:lang w:val="en-AU" w:bidi="ar-SA"/>
        </w:rPr>
        <w:t xml:space="preserve"> which seeks to</w:t>
      </w:r>
      <w:r w:rsidR="005E1CAB" w:rsidRPr="005E1CAB">
        <w:t xml:space="preserve"> </w:t>
      </w:r>
      <w:r w:rsidR="005E1CAB" w:rsidRPr="005E1CAB">
        <w:rPr>
          <w:rFonts w:eastAsia="Calibri" w:cs="Arial"/>
          <w:bCs/>
          <w:szCs w:val="22"/>
          <w:lang w:val="en-AU" w:bidi="ar-SA"/>
        </w:rPr>
        <w:t xml:space="preserve">approve a new enzyme, serine protease (chymotrypsin), sourced from a genetically modified strain of </w:t>
      </w:r>
      <w:r w:rsidR="005E1CAB" w:rsidRPr="005E1CAB">
        <w:rPr>
          <w:rFonts w:eastAsia="Calibri" w:cs="Arial"/>
          <w:bCs/>
          <w:i/>
          <w:szCs w:val="22"/>
          <w:lang w:val="en-AU" w:bidi="ar-SA"/>
        </w:rPr>
        <w:t>Bacillus licheniformis</w:t>
      </w:r>
      <w:r w:rsidR="005E1CAB" w:rsidRPr="005E1CAB">
        <w:rPr>
          <w:rFonts w:eastAsia="Calibri" w:cs="Arial"/>
          <w:bCs/>
          <w:szCs w:val="22"/>
          <w:lang w:val="en-AU" w:bidi="ar-SA"/>
        </w:rPr>
        <w:t xml:space="preserve"> containing the genes for chymotrypsin from </w:t>
      </w:r>
      <w:r w:rsidR="005E1CAB" w:rsidRPr="005E1CAB">
        <w:rPr>
          <w:rFonts w:eastAsia="Calibri" w:cs="Arial"/>
          <w:bCs/>
          <w:i/>
          <w:szCs w:val="22"/>
          <w:lang w:val="en-AU" w:bidi="ar-SA"/>
        </w:rPr>
        <w:t>Nocardiopsis prasina</w:t>
      </w:r>
      <w:r w:rsidR="005E1CAB" w:rsidRPr="005E1CAB">
        <w:rPr>
          <w:rFonts w:eastAsia="Calibri" w:cs="Arial"/>
          <w:bCs/>
          <w:szCs w:val="22"/>
          <w:lang w:val="en-AU" w:bidi="ar-SA"/>
        </w:rPr>
        <w:t xml:space="preserve"> as a processing aid</w:t>
      </w:r>
      <w:r w:rsidR="00076D3B" w:rsidRPr="0077232B">
        <w:rPr>
          <w:rFonts w:eastAsia="Calibri" w:cs="Arial"/>
          <w:bCs/>
          <w:szCs w:val="22"/>
          <w:lang w:val="en-AU" w:bidi="ar-SA"/>
        </w:rPr>
        <w:t>.</w:t>
      </w:r>
      <w:r w:rsidR="00DE5528" w:rsidRPr="0077232B">
        <w:rPr>
          <w:rFonts w:eastAsia="Calibri" w:cs="Arial"/>
          <w:bCs/>
          <w:szCs w:val="22"/>
          <w:lang w:val="en-AU" w:bidi="ar-SA"/>
        </w:rPr>
        <w:t xml:space="preserve"> The Authority considered </w:t>
      </w:r>
      <w:r w:rsidR="00076D3B" w:rsidRPr="0077232B">
        <w:rPr>
          <w:rFonts w:eastAsia="Calibri" w:cs="Arial"/>
          <w:bCs/>
          <w:szCs w:val="22"/>
          <w:lang w:val="en-AU" w:bidi="ar-SA"/>
        </w:rPr>
        <w:t>the Application in accordance with Division 1</w:t>
      </w:r>
      <w:r w:rsidR="00DE5528" w:rsidRPr="0077232B">
        <w:rPr>
          <w:rFonts w:eastAsia="Calibri" w:cs="Arial"/>
          <w:bCs/>
          <w:szCs w:val="22"/>
          <w:lang w:val="en-AU" w:bidi="ar-SA"/>
        </w:rPr>
        <w:t xml:space="preserve"> of Part 3 </w:t>
      </w:r>
      <w:r w:rsidR="00076D3B" w:rsidRPr="0077232B">
        <w:rPr>
          <w:rFonts w:eastAsia="Calibri" w:cs="Arial"/>
          <w:bCs/>
          <w:szCs w:val="22"/>
          <w:lang w:val="en-AU" w:bidi="ar-SA"/>
        </w:rPr>
        <w:t>and has approved a draft Standard.</w:t>
      </w:r>
    </w:p>
    <w:p w14:paraId="1A5F92C9" w14:textId="77777777" w:rsidR="00DE5528" w:rsidRPr="0077232B" w:rsidRDefault="00DE5528" w:rsidP="000576EB">
      <w:pPr>
        <w:widowControl/>
        <w:autoSpaceDE w:val="0"/>
        <w:autoSpaceDN w:val="0"/>
        <w:adjustRightInd w:val="0"/>
        <w:rPr>
          <w:rFonts w:eastAsia="Calibri" w:cs="Arial"/>
          <w:bCs/>
          <w:szCs w:val="22"/>
          <w:lang w:val="en-AU" w:bidi="ar-SA"/>
        </w:rPr>
      </w:pPr>
    </w:p>
    <w:p w14:paraId="1A5F92CA" w14:textId="77777777"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sidR="000332AE">
        <w:rPr>
          <w:rFonts w:eastAsia="Calibri" w:cs="Arial"/>
          <w:bCs/>
          <w:szCs w:val="22"/>
          <w:lang w:val="en-AU" w:bidi="ar-SA"/>
        </w:rPr>
        <w:t xml:space="preserve">the </w:t>
      </w:r>
      <w:r w:rsidR="00011187">
        <w:rPr>
          <w:rFonts w:cs="Helvetica"/>
          <w:lang w:val="en-AU"/>
        </w:rPr>
        <w:t xml:space="preserve">Australia and New Zealand Ministerial Forum on Food </w:t>
      </w:r>
      <w:r w:rsidR="00011187">
        <w:rPr>
          <w:rFonts w:cs="Arial"/>
        </w:rPr>
        <w:t>Regulation</w:t>
      </w:r>
      <w:r w:rsidR="00011187">
        <w:rPr>
          <w:rStyle w:val="FootnoteReference"/>
          <w:rFonts w:cs="Arial"/>
        </w:rPr>
        <w:footnoteReference w:id="5"/>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sidR="0077232B">
        <w:rPr>
          <w:rFonts w:eastAsia="Calibri" w:cs="Arial"/>
          <w:bCs/>
          <w:szCs w:val="22"/>
          <w:lang w:val="en-AU" w:bidi="ar-SA"/>
        </w:rPr>
        <w:t>.</w:t>
      </w:r>
    </w:p>
    <w:p w14:paraId="1A5F92CB" w14:textId="77777777" w:rsidR="000576EB" w:rsidRPr="00D13E34" w:rsidRDefault="000576EB" w:rsidP="000576EB">
      <w:pPr>
        <w:widowControl/>
        <w:autoSpaceDE w:val="0"/>
        <w:autoSpaceDN w:val="0"/>
        <w:adjustRightInd w:val="0"/>
        <w:rPr>
          <w:rFonts w:eastAsia="Calibri" w:cs="Arial"/>
          <w:bCs/>
          <w:szCs w:val="22"/>
          <w:lang w:val="en-AU" w:bidi="ar-SA"/>
        </w:rPr>
      </w:pPr>
    </w:p>
    <w:p w14:paraId="1A5F92CC" w14:textId="77777777"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is not subject to parliamentary disallowance or sunsetting</w:t>
      </w:r>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14:paraId="1A5F92CD" w14:textId="77777777" w:rsidR="000576EB" w:rsidRDefault="000576EB" w:rsidP="000576EB">
      <w:pPr>
        <w:rPr>
          <w:lang w:val="en-AU" w:eastAsia="en-GB" w:bidi="ar-SA"/>
        </w:rPr>
      </w:pPr>
    </w:p>
    <w:p w14:paraId="1A5F92CE" w14:textId="77777777" w:rsidR="00683071" w:rsidRDefault="00683071" w:rsidP="00683071">
      <w:pPr>
        <w:rPr>
          <w:b/>
          <w:lang w:val="en-AU" w:eastAsia="en-GB" w:bidi="ar-SA"/>
        </w:rPr>
      </w:pPr>
      <w:r>
        <w:rPr>
          <w:b/>
          <w:lang w:val="en-AU" w:eastAsia="en-GB" w:bidi="ar-SA"/>
        </w:rPr>
        <w:t>2.</w:t>
      </w:r>
      <w:r>
        <w:rPr>
          <w:b/>
          <w:lang w:val="en-AU" w:eastAsia="en-GB" w:bidi="ar-SA"/>
        </w:rPr>
        <w:tab/>
        <w:t>Purpose</w:t>
      </w:r>
    </w:p>
    <w:p w14:paraId="1A5F92CF" w14:textId="77777777" w:rsidR="00683071" w:rsidRDefault="00683071" w:rsidP="00683071">
      <w:pPr>
        <w:rPr>
          <w:lang w:val="en-AU" w:eastAsia="en-GB" w:bidi="ar-SA"/>
        </w:rPr>
      </w:pPr>
    </w:p>
    <w:p w14:paraId="1A5F92D0" w14:textId="77777777" w:rsidR="006C575B" w:rsidRDefault="006C575B" w:rsidP="006C575B">
      <w:pPr>
        <w:rPr>
          <w:lang w:val="en-AU" w:eastAsia="en-GB" w:bidi="ar-SA"/>
        </w:rPr>
      </w:pPr>
      <w:r>
        <w:rPr>
          <w:lang w:val="en-AU" w:eastAsia="en-GB" w:bidi="ar-SA"/>
        </w:rPr>
        <w:t xml:space="preserve">The Authority has approved chymotrypsin </w:t>
      </w:r>
      <w:r>
        <w:t xml:space="preserve">produced by a genetically modified microorganism, </w:t>
      </w:r>
      <w:r>
        <w:rPr>
          <w:i/>
        </w:rPr>
        <w:t>B. licheniformis</w:t>
      </w:r>
      <w:r>
        <w:t xml:space="preserve"> containing the gene for serine protease (</w:t>
      </w:r>
      <w:r w:rsidR="00611F55">
        <w:t>chymo</w:t>
      </w:r>
      <w:r>
        <w:t xml:space="preserve">trypsin) from </w:t>
      </w:r>
      <w:r>
        <w:rPr>
          <w:i/>
        </w:rPr>
        <w:t>N. prasina</w:t>
      </w:r>
      <w:r w:rsidRPr="00073CB9">
        <w:rPr>
          <w:lang w:val="en-AU" w:eastAsia="en-GB" w:bidi="ar-SA"/>
        </w:rPr>
        <w:t xml:space="preserve">. </w:t>
      </w:r>
      <w:r>
        <w:rPr>
          <w:lang w:val="en-AU" w:eastAsia="en-GB" w:bidi="ar-SA"/>
        </w:rPr>
        <w:t>This requires an addition to the Table to clause 17 (Permitted enzymes of microbial origin) in Standard 1.3.3 – Processing Aids.</w:t>
      </w:r>
      <w:r w:rsidRPr="00CD331D">
        <w:rPr>
          <w:lang w:val="en-AU" w:eastAsia="en-GB" w:bidi="ar-SA"/>
        </w:rPr>
        <w:t xml:space="preserve"> </w:t>
      </w:r>
      <w:r w:rsidRPr="00DE0D79">
        <w:rPr>
          <w:lang w:val="en-AU" w:eastAsia="en-GB" w:bidi="ar-SA"/>
        </w:rPr>
        <w:t>The nomenclature for the enzyme for inclusion in Standard 1.3.3 was determined as “</w:t>
      </w:r>
      <w:r w:rsidR="00611F55">
        <w:rPr>
          <w:lang w:val="en-AU" w:eastAsia="en-GB" w:bidi="ar-SA"/>
        </w:rPr>
        <w:t>chymo</w:t>
      </w:r>
      <w:r>
        <w:rPr>
          <w:lang w:val="en-AU" w:eastAsia="en-GB" w:bidi="ar-SA"/>
        </w:rPr>
        <w:t>t</w:t>
      </w:r>
      <w:r w:rsidRPr="00DE0D79">
        <w:rPr>
          <w:lang w:val="en-AU" w:eastAsia="en-GB" w:bidi="ar-SA"/>
        </w:rPr>
        <w:t>rypsin” as this is consistent with the IUBMB naming system.</w:t>
      </w:r>
    </w:p>
    <w:p w14:paraId="1A5F92D1" w14:textId="77777777" w:rsidR="006C575B" w:rsidRDefault="006C575B" w:rsidP="006C575B">
      <w:pPr>
        <w:rPr>
          <w:lang w:val="en-AU" w:eastAsia="en-GB" w:bidi="ar-SA"/>
        </w:rPr>
      </w:pPr>
    </w:p>
    <w:p w14:paraId="1A5F92D2" w14:textId="77777777" w:rsidR="000576EB" w:rsidRPr="000576EB" w:rsidRDefault="000576EB" w:rsidP="000576EB">
      <w:pPr>
        <w:rPr>
          <w:b/>
          <w:lang w:val="en-AU" w:eastAsia="en-GB" w:bidi="ar-SA"/>
        </w:rPr>
      </w:pPr>
      <w:r w:rsidRPr="000576EB">
        <w:rPr>
          <w:b/>
          <w:lang w:val="en-AU" w:eastAsia="en-GB" w:bidi="ar-SA"/>
        </w:rPr>
        <w:t>3.</w:t>
      </w:r>
      <w:r w:rsidRPr="000576EB">
        <w:rPr>
          <w:b/>
          <w:lang w:val="en-AU" w:eastAsia="en-GB" w:bidi="ar-SA"/>
        </w:rPr>
        <w:tab/>
        <w:t xml:space="preserve">Documents </w:t>
      </w:r>
      <w:r w:rsidR="006138D7" w:rsidRPr="000576EB">
        <w:rPr>
          <w:b/>
          <w:lang w:val="en-AU" w:eastAsia="en-GB" w:bidi="ar-SA"/>
        </w:rPr>
        <w:t>incorporated</w:t>
      </w:r>
      <w:r w:rsidRPr="000576EB">
        <w:rPr>
          <w:b/>
          <w:lang w:val="en-AU" w:eastAsia="en-GB" w:bidi="ar-SA"/>
        </w:rPr>
        <w:t xml:space="preserve"> by reference</w:t>
      </w:r>
    </w:p>
    <w:p w14:paraId="1A5F92D3" w14:textId="77777777" w:rsidR="000576EB" w:rsidRDefault="000576EB" w:rsidP="000576EB">
      <w:pPr>
        <w:rPr>
          <w:lang w:val="en-AU" w:eastAsia="en-GB" w:bidi="ar-SA"/>
        </w:rPr>
      </w:pPr>
    </w:p>
    <w:p w14:paraId="1A5F92D4" w14:textId="77777777"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A5F92D5" w14:textId="77777777" w:rsidR="000576EB" w:rsidRDefault="000576EB" w:rsidP="000576EB">
      <w:pPr>
        <w:rPr>
          <w:lang w:val="en-AU" w:eastAsia="en-GB" w:bidi="ar-SA"/>
        </w:rPr>
      </w:pPr>
    </w:p>
    <w:p w14:paraId="1A5F92D6" w14:textId="77777777" w:rsidR="000576EB" w:rsidRPr="000576EB" w:rsidRDefault="000576EB" w:rsidP="000576EB">
      <w:pPr>
        <w:rPr>
          <w:b/>
          <w:lang w:val="en-AU" w:eastAsia="en-GB" w:bidi="ar-SA"/>
        </w:rPr>
      </w:pPr>
      <w:r w:rsidRPr="000576EB">
        <w:rPr>
          <w:b/>
          <w:lang w:val="en-AU" w:eastAsia="en-GB" w:bidi="ar-SA"/>
        </w:rPr>
        <w:t>4.</w:t>
      </w:r>
      <w:r w:rsidRPr="000576EB">
        <w:rPr>
          <w:b/>
          <w:lang w:val="en-AU" w:eastAsia="en-GB" w:bidi="ar-SA"/>
        </w:rPr>
        <w:tab/>
        <w:t>Consultation</w:t>
      </w:r>
    </w:p>
    <w:p w14:paraId="1A5F92D7" w14:textId="77777777" w:rsidR="000576EB" w:rsidRDefault="000576EB" w:rsidP="000576EB">
      <w:pPr>
        <w:rPr>
          <w:lang w:val="en-AU" w:eastAsia="en-GB" w:bidi="ar-SA"/>
        </w:rPr>
      </w:pPr>
    </w:p>
    <w:p w14:paraId="1A5F92D8" w14:textId="77777777" w:rsidR="00611F55" w:rsidRPr="00611F55" w:rsidRDefault="00611F55" w:rsidP="00611F55">
      <w:pPr>
        <w:rPr>
          <w:lang w:val="en-AU"/>
        </w:rPr>
      </w:pPr>
      <w:r w:rsidRPr="00611F55">
        <w:rPr>
          <w:szCs w:val="22"/>
        </w:rPr>
        <w:t xml:space="preserve">In accordance with the procedure in Division 1 of Part 3 of the FSANZ Act, </w:t>
      </w:r>
      <w:r w:rsidRPr="00611F55">
        <w:rPr>
          <w:rFonts w:eastAsia="Calibri" w:cs="Arial"/>
          <w:bCs/>
          <w:szCs w:val="22"/>
          <w:lang w:val="en-AU" w:bidi="ar-SA"/>
        </w:rPr>
        <w:t>the Authority</w:t>
      </w:r>
      <w:r w:rsidRPr="00611F55">
        <w:rPr>
          <w:szCs w:val="22"/>
        </w:rPr>
        <w:t xml:space="preserve">’s consideration of Application A1098 included one round of public consultation following an assessment and the preparation of a draft Standard and associated report. Submissions were called for on 16 January 2015 for </w:t>
      </w:r>
      <w:r w:rsidR="002D2D78">
        <w:rPr>
          <w:szCs w:val="22"/>
        </w:rPr>
        <w:t xml:space="preserve">approximately </w:t>
      </w:r>
      <w:r w:rsidRPr="00611F55">
        <w:rPr>
          <w:szCs w:val="22"/>
        </w:rPr>
        <w:t>a six-week consultation period.</w:t>
      </w:r>
    </w:p>
    <w:p w14:paraId="1A5F92D9" w14:textId="77777777" w:rsidR="00611F55" w:rsidRPr="00611F55" w:rsidRDefault="00611F55" w:rsidP="00611F55">
      <w:pPr>
        <w:rPr>
          <w:rFonts w:eastAsia="Calibri"/>
          <w:szCs w:val="22"/>
          <w:lang w:val="en-AU" w:bidi="ar-SA"/>
        </w:rPr>
      </w:pPr>
    </w:p>
    <w:p w14:paraId="1A5F92DA" w14:textId="77777777" w:rsidR="00611F55" w:rsidRDefault="00611F55" w:rsidP="00611F55">
      <w:pPr>
        <w:widowControl/>
        <w:autoSpaceDE w:val="0"/>
        <w:autoSpaceDN w:val="0"/>
        <w:adjustRightInd w:val="0"/>
      </w:pPr>
      <w:r w:rsidRPr="00611F55">
        <w:rPr>
          <w:rFonts w:eastAsia="Calibri" w:cs="Arial"/>
          <w:bCs/>
          <w:szCs w:val="22"/>
          <w:lang w:val="en-AU" w:bidi="ar-SA"/>
        </w:rPr>
        <w:t xml:space="preserve">A Regulation Impact Statement was not required because the proposed variations to Standard 1.3.3 </w:t>
      </w:r>
      <w:r w:rsidRPr="00611F55">
        <w:t>are likely to have a minor but beneficial impact on business and individuals.</w:t>
      </w:r>
      <w:r w:rsidRPr="007E3B39">
        <w:t xml:space="preserve"> </w:t>
      </w:r>
    </w:p>
    <w:p w14:paraId="1A5F92DB" w14:textId="72EE5391" w:rsidR="00E4533B" w:rsidRDefault="00E4533B" w:rsidP="00611F55">
      <w:pPr>
        <w:widowControl/>
        <w:autoSpaceDE w:val="0"/>
        <w:autoSpaceDN w:val="0"/>
        <w:adjustRightInd w:val="0"/>
        <w:rPr>
          <w:rFonts w:cs="Arial"/>
          <w:szCs w:val="22"/>
        </w:rPr>
      </w:pPr>
      <w:r>
        <w:rPr>
          <w:rFonts w:cs="Arial"/>
          <w:szCs w:val="22"/>
        </w:rPr>
        <w:br w:type="page"/>
      </w:r>
    </w:p>
    <w:p w14:paraId="1A5F92DC" w14:textId="77777777" w:rsidR="00AA41BA" w:rsidRDefault="00AA41BA" w:rsidP="00AA41BA">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1A5F92DD" w14:textId="77777777" w:rsidR="00AA41BA" w:rsidRDefault="00AA41BA" w:rsidP="00AA41BA">
      <w:pPr>
        <w:rPr>
          <w:rFonts w:eastAsiaTheme="minorHAnsi"/>
          <w:lang w:val="en-AU" w:bidi="ar-SA"/>
        </w:rPr>
      </w:pPr>
    </w:p>
    <w:p w14:paraId="1A5F92DE" w14:textId="77777777" w:rsidR="00AA41BA"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p>
    <w:p w14:paraId="1A5F92DF" w14:textId="77777777" w:rsidR="00AA41BA" w:rsidRDefault="00AA41BA" w:rsidP="00AA41BA">
      <w:pPr>
        <w:rPr>
          <w:rFonts w:eastAsiaTheme="minorHAnsi"/>
          <w:lang w:val="en-AU" w:bidi="ar-SA"/>
        </w:rPr>
      </w:pPr>
    </w:p>
    <w:p w14:paraId="1A5F92E0" w14:textId="77777777" w:rsidR="00432A42" w:rsidRPr="00432A42" w:rsidRDefault="00432A42" w:rsidP="00432A42">
      <w:pPr>
        <w:rPr>
          <w:b/>
          <w:lang w:val="en-AU" w:eastAsia="en-GB" w:bidi="ar-SA"/>
        </w:rPr>
      </w:pPr>
      <w:r w:rsidRPr="00432A42">
        <w:rPr>
          <w:b/>
        </w:rPr>
        <w:t>6.</w:t>
      </w:r>
      <w:r w:rsidRPr="00432A42">
        <w:rPr>
          <w:b/>
        </w:rPr>
        <w:tab/>
      </w:r>
      <w:r w:rsidR="006A5D40">
        <w:rPr>
          <w:b/>
          <w:lang w:val="en-AU" w:eastAsia="en-GB" w:bidi="ar-SA"/>
        </w:rPr>
        <w:t>Variation</w:t>
      </w:r>
    </w:p>
    <w:p w14:paraId="1A5F92E1" w14:textId="77777777" w:rsidR="00432A42" w:rsidRPr="00432A42" w:rsidRDefault="00432A42" w:rsidP="00432A42">
      <w:pPr>
        <w:rPr>
          <w:b/>
        </w:rPr>
      </w:pPr>
    </w:p>
    <w:p w14:paraId="1A5F92E2" w14:textId="77777777" w:rsidR="005E1CAB" w:rsidRDefault="005E1CAB" w:rsidP="005E1CAB">
      <w:r>
        <w:t xml:space="preserve">The variation inserts a new entry into the Table to clause 17 of Standard 1.3.3. The new entry will permit the use of chymotrypsin (EC </w:t>
      </w:r>
      <w:r w:rsidRPr="00662298">
        <w:t>3.4.21.1</w:t>
      </w:r>
      <w:r>
        <w:t xml:space="preserve">) from a genetically modified form of the microorganism </w:t>
      </w:r>
      <w:r w:rsidRPr="00190D13">
        <w:rPr>
          <w:i/>
        </w:rPr>
        <w:t>B</w:t>
      </w:r>
      <w:r>
        <w:rPr>
          <w:i/>
        </w:rPr>
        <w:t>.</w:t>
      </w:r>
      <w:r w:rsidRPr="00190D13">
        <w:rPr>
          <w:i/>
        </w:rPr>
        <w:t xml:space="preserve"> licheniformis</w:t>
      </w:r>
      <w:r>
        <w:t xml:space="preserve">, containing the genes for chymotrypsin from </w:t>
      </w:r>
      <w:r w:rsidRPr="000F4750">
        <w:rPr>
          <w:i/>
        </w:rPr>
        <w:t>N</w:t>
      </w:r>
      <w:r>
        <w:rPr>
          <w:i/>
        </w:rPr>
        <w:t>.</w:t>
      </w:r>
      <w:r w:rsidRPr="000F4750">
        <w:rPr>
          <w:i/>
        </w:rPr>
        <w:t xml:space="preserve"> </w:t>
      </w:r>
      <w:r w:rsidRPr="00FE4508">
        <w:rPr>
          <w:i/>
        </w:rPr>
        <w:t>prasina</w:t>
      </w:r>
      <w:r>
        <w:t>, as a processing aid in the production of food.</w:t>
      </w:r>
    </w:p>
    <w:p w14:paraId="1A5F92E3" w14:textId="77777777" w:rsidR="00450BD7" w:rsidRDefault="00450BD7">
      <w:pPr>
        <w:widowControl/>
        <w:rPr>
          <w:lang w:val="en-AU" w:eastAsia="en-GB" w:bidi="ar-SA"/>
        </w:rPr>
      </w:pPr>
      <w:r>
        <w:rPr>
          <w:lang w:val="en-AU" w:eastAsia="en-GB" w:bidi="ar-SA"/>
        </w:rPr>
        <w:br w:type="page"/>
      </w:r>
    </w:p>
    <w:p w14:paraId="1A5F92E4" w14:textId="53F63053" w:rsidR="00450BD7" w:rsidRPr="00EC62F0" w:rsidRDefault="00450BD7" w:rsidP="008D4B59">
      <w:pPr>
        <w:pStyle w:val="Heading2"/>
        <w:ind w:left="0" w:firstLine="0"/>
      </w:pPr>
      <w:bookmarkStart w:id="136" w:name="_Toc414880388"/>
      <w:bookmarkStart w:id="137" w:name="_Toc419973024"/>
      <w:r w:rsidRPr="00EC62F0">
        <w:lastRenderedPageBreak/>
        <w:t xml:space="preserve">Attachment </w:t>
      </w:r>
      <w:r w:rsidR="00E4533B">
        <w:t>B</w:t>
      </w:r>
      <w:r w:rsidRPr="00EC62F0">
        <w:t xml:space="preserve"> – Approved draft variation to the A</w:t>
      </w:r>
      <w:r w:rsidRPr="00E4533B">
        <w:rPr>
          <w:i/>
        </w:rPr>
        <w:t>ustralia New Zealand Food Standards Code</w:t>
      </w:r>
      <w:r w:rsidRPr="00EC62F0">
        <w:t xml:space="preserve"> </w:t>
      </w:r>
      <w:r w:rsidR="00E4533B">
        <w:t>(</w:t>
      </w:r>
      <w:r w:rsidRPr="00EC62F0">
        <w:t>commencing 1 March 2016</w:t>
      </w:r>
      <w:bookmarkEnd w:id="136"/>
      <w:r w:rsidR="00E4533B">
        <w:t>)</w:t>
      </w:r>
      <w:bookmarkEnd w:id="137"/>
    </w:p>
    <w:p w14:paraId="1A5F92E5" w14:textId="77777777" w:rsidR="00450BD7" w:rsidRDefault="00450BD7" w:rsidP="00450BD7">
      <w:pPr>
        <w:rPr>
          <w:noProof/>
          <w:sz w:val="20"/>
          <w:lang w:val="en-AU" w:eastAsia="en-AU"/>
        </w:rPr>
      </w:pPr>
      <w:r>
        <w:rPr>
          <w:noProof/>
          <w:sz w:val="20"/>
          <w:lang w:eastAsia="en-GB" w:bidi="ar-SA"/>
        </w:rPr>
        <w:drawing>
          <wp:inline distT="0" distB="0" distL="0" distR="0" wp14:anchorId="1A5F9344" wp14:editId="1A5F9345">
            <wp:extent cx="2656840" cy="440055"/>
            <wp:effectExtent l="0" t="0" r="0"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6840" cy="440055"/>
                    </a:xfrm>
                    <a:prstGeom prst="rect">
                      <a:avLst/>
                    </a:prstGeom>
                    <a:noFill/>
                    <a:ln>
                      <a:noFill/>
                    </a:ln>
                  </pic:spPr>
                </pic:pic>
              </a:graphicData>
            </a:graphic>
          </wp:inline>
        </w:drawing>
      </w:r>
    </w:p>
    <w:p w14:paraId="1A5F92E6" w14:textId="77777777" w:rsidR="00450BD7" w:rsidRDefault="00450BD7" w:rsidP="00450BD7">
      <w:pPr>
        <w:pStyle w:val="Title"/>
        <w:pBdr>
          <w:bottom w:val="single" w:sz="4" w:space="1" w:color="auto"/>
        </w:pBdr>
        <w:rPr>
          <w:b w:val="0"/>
          <w:bCs w:val="0"/>
          <w:szCs w:val="20"/>
          <w:lang w:val="en-GB"/>
        </w:rPr>
      </w:pPr>
    </w:p>
    <w:p w14:paraId="1A5F92E7" w14:textId="12239093" w:rsidR="00450BD7" w:rsidRDefault="00450BD7" w:rsidP="00450BD7">
      <w:pPr>
        <w:pBdr>
          <w:bottom w:val="single" w:sz="4" w:space="1" w:color="auto"/>
        </w:pBdr>
        <w:rPr>
          <w:b/>
          <w:sz w:val="20"/>
          <w:szCs w:val="20"/>
        </w:rPr>
      </w:pPr>
      <w:r>
        <w:rPr>
          <w:rFonts w:cs="Arial"/>
          <w:b/>
          <w:sz w:val="20"/>
          <w:szCs w:val="20"/>
        </w:rPr>
        <w:t xml:space="preserve">Australia New Zealand </w:t>
      </w:r>
      <w:r w:rsidR="006C6164">
        <w:rPr>
          <w:rFonts w:cs="Arial"/>
          <w:b/>
          <w:sz w:val="20"/>
          <w:szCs w:val="20"/>
        </w:rPr>
        <w:t xml:space="preserve">Food Standards </w:t>
      </w:r>
      <w:r>
        <w:rPr>
          <w:rFonts w:cs="Arial"/>
          <w:b/>
          <w:sz w:val="20"/>
          <w:szCs w:val="20"/>
        </w:rPr>
        <w:t>Code –</w:t>
      </w:r>
      <w:r>
        <w:rPr>
          <w:rFonts w:cs="Arial"/>
          <w:b/>
          <w:color w:val="000000"/>
          <w:sz w:val="20"/>
          <w:szCs w:val="20"/>
        </w:rPr>
        <w:t xml:space="preserve"> Transitional Variation</w:t>
      </w:r>
      <w:r>
        <w:rPr>
          <w:rFonts w:cs="Arial"/>
          <w:b/>
          <w:sz w:val="20"/>
          <w:szCs w:val="20"/>
        </w:rPr>
        <w:t xml:space="preserve"> 2015 (Application A1098 – Serine Protease (Chymotrypsin) as a Processing Aid (Enzyme))</w:t>
      </w:r>
      <w:r>
        <w:rPr>
          <w:b/>
          <w:sz w:val="20"/>
          <w:szCs w:val="20"/>
        </w:rPr>
        <w:t xml:space="preserve"> </w:t>
      </w:r>
    </w:p>
    <w:p w14:paraId="0F3C62C8" w14:textId="77777777" w:rsidR="00E4533B" w:rsidRDefault="00E4533B" w:rsidP="00450BD7">
      <w:pPr>
        <w:pBdr>
          <w:bottom w:val="single" w:sz="4" w:space="1" w:color="auto"/>
        </w:pBdr>
        <w:rPr>
          <w:b/>
          <w:sz w:val="20"/>
          <w:szCs w:val="20"/>
        </w:rPr>
      </w:pPr>
    </w:p>
    <w:p w14:paraId="1A5F92E8" w14:textId="77777777" w:rsidR="00450BD7" w:rsidRDefault="00450BD7" w:rsidP="00450BD7">
      <w:pPr>
        <w:rPr>
          <w:sz w:val="20"/>
        </w:rPr>
      </w:pPr>
    </w:p>
    <w:p w14:paraId="1A5F92E9" w14:textId="77777777" w:rsidR="00450BD7" w:rsidRDefault="00450BD7" w:rsidP="00450BD7">
      <w:pPr>
        <w:rPr>
          <w:sz w:val="20"/>
        </w:rPr>
      </w:pPr>
      <w:r>
        <w:rPr>
          <w:sz w:val="20"/>
        </w:rPr>
        <w:t xml:space="preserve">The Board of Food Standards Australia New Zealand gives notice of the making of this variation under section 92 of the </w:t>
      </w:r>
      <w:r>
        <w:rPr>
          <w:i/>
          <w:sz w:val="20"/>
        </w:rPr>
        <w:t>Food Standards Australia New Zealand Act 1991</w:t>
      </w:r>
      <w:r>
        <w:rPr>
          <w:sz w:val="20"/>
        </w:rPr>
        <w:t>.  The Standard commences on the date specified in clause 2 of the variation.</w:t>
      </w:r>
    </w:p>
    <w:p w14:paraId="1A5F92EA" w14:textId="77777777" w:rsidR="00450BD7" w:rsidRDefault="00450BD7" w:rsidP="00450BD7">
      <w:pPr>
        <w:rPr>
          <w:sz w:val="20"/>
        </w:rPr>
      </w:pPr>
    </w:p>
    <w:p w14:paraId="1A5F92EB" w14:textId="77777777" w:rsidR="00450BD7" w:rsidRDefault="00450BD7" w:rsidP="00450BD7">
      <w:pPr>
        <w:rPr>
          <w:sz w:val="20"/>
        </w:rPr>
      </w:pPr>
      <w:r>
        <w:rPr>
          <w:sz w:val="20"/>
        </w:rPr>
        <w:t>Dated [To be completed by Standards Management Officer]</w:t>
      </w:r>
    </w:p>
    <w:p w14:paraId="1A5F92EC" w14:textId="77777777" w:rsidR="00450BD7" w:rsidRDefault="00450BD7" w:rsidP="00450BD7">
      <w:pPr>
        <w:rPr>
          <w:sz w:val="20"/>
        </w:rPr>
      </w:pPr>
    </w:p>
    <w:p w14:paraId="1A5F92ED" w14:textId="77777777" w:rsidR="00450BD7" w:rsidRDefault="00450BD7" w:rsidP="00450BD7">
      <w:pPr>
        <w:rPr>
          <w:sz w:val="20"/>
        </w:rPr>
      </w:pPr>
    </w:p>
    <w:p w14:paraId="1A5F92EE" w14:textId="77777777" w:rsidR="00450BD7" w:rsidRDefault="00450BD7" w:rsidP="00450BD7">
      <w:pPr>
        <w:rPr>
          <w:sz w:val="20"/>
        </w:rPr>
      </w:pPr>
    </w:p>
    <w:p w14:paraId="1A5F92EF" w14:textId="77777777" w:rsidR="00450BD7" w:rsidRDefault="00450BD7" w:rsidP="00450BD7">
      <w:pPr>
        <w:rPr>
          <w:sz w:val="20"/>
        </w:rPr>
      </w:pPr>
    </w:p>
    <w:p w14:paraId="1A5F92F0" w14:textId="77777777" w:rsidR="00450BD7" w:rsidRDefault="00450BD7" w:rsidP="00450BD7">
      <w:pPr>
        <w:rPr>
          <w:sz w:val="20"/>
        </w:rPr>
      </w:pPr>
    </w:p>
    <w:p w14:paraId="1A5F92F1" w14:textId="77777777" w:rsidR="00450BD7" w:rsidRDefault="00450BD7" w:rsidP="00450BD7">
      <w:pPr>
        <w:rPr>
          <w:sz w:val="20"/>
        </w:rPr>
      </w:pPr>
      <w:r>
        <w:rPr>
          <w:sz w:val="20"/>
        </w:rPr>
        <w:t>Standards Management Officer</w:t>
      </w:r>
    </w:p>
    <w:p w14:paraId="1A5F92F2" w14:textId="77777777" w:rsidR="00450BD7" w:rsidRDefault="00450BD7" w:rsidP="00450BD7">
      <w:pPr>
        <w:rPr>
          <w:sz w:val="20"/>
        </w:rPr>
      </w:pPr>
      <w:r>
        <w:rPr>
          <w:sz w:val="20"/>
        </w:rPr>
        <w:t>Delegate of the Board of Food Standards Australia New Zealand</w:t>
      </w:r>
    </w:p>
    <w:p w14:paraId="1A5F92F3" w14:textId="77777777" w:rsidR="00450BD7" w:rsidRDefault="00450BD7" w:rsidP="00450BD7">
      <w:pPr>
        <w:rPr>
          <w:sz w:val="20"/>
        </w:rPr>
      </w:pPr>
    </w:p>
    <w:p w14:paraId="1A5F92F4" w14:textId="77777777" w:rsidR="00450BD7" w:rsidRDefault="00450BD7" w:rsidP="00450BD7">
      <w:pPr>
        <w:rPr>
          <w:sz w:val="20"/>
        </w:rPr>
      </w:pPr>
    </w:p>
    <w:p w14:paraId="1A5F92F5" w14:textId="77777777" w:rsidR="00450BD7" w:rsidRDefault="00450BD7" w:rsidP="00450BD7">
      <w:pPr>
        <w:rPr>
          <w:sz w:val="20"/>
        </w:rPr>
      </w:pPr>
    </w:p>
    <w:p w14:paraId="1A5F92F6" w14:textId="77777777" w:rsidR="00450BD7" w:rsidRDefault="00450BD7" w:rsidP="00450BD7">
      <w:pPr>
        <w:rPr>
          <w:sz w:val="20"/>
        </w:rPr>
      </w:pPr>
    </w:p>
    <w:p w14:paraId="1A5F92F7" w14:textId="77777777" w:rsidR="00450BD7" w:rsidRDefault="00450BD7" w:rsidP="00450BD7">
      <w:pPr>
        <w:rPr>
          <w:sz w:val="20"/>
        </w:rPr>
      </w:pPr>
    </w:p>
    <w:p w14:paraId="1A5F92F8" w14:textId="77777777" w:rsidR="00450BD7" w:rsidRDefault="00450BD7" w:rsidP="00450BD7">
      <w:pPr>
        <w:pStyle w:val="EditorialNoteLine1"/>
        <w:rPr>
          <w:lang w:val="en-AU"/>
        </w:rPr>
      </w:pPr>
      <w:r>
        <w:rPr>
          <w:lang w:val="en-AU"/>
        </w:rPr>
        <w:t xml:space="preserve">Note:  </w:t>
      </w:r>
    </w:p>
    <w:p w14:paraId="1A5F92F9" w14:textId="77777777" w:rsidR="00450BD7" w:rsidRDefault="00450BD7" w:rsidP="00450BD7">
      <w:pPr>
        <w:pStyle w:val="EditorialNotetext"/>
        <w:rPr>
          <w:lang w:val="en-AU"/>
        </w:rPr>
      </w:pPr>
    </w:p>
    <w:p w14:paraId="1A5F92FA" w14:textId="77777777" w:rsidR="00450BD7" w:rsidRDefault="00450BD7" w:rsidP="00450BD7">
      <w:pPr>
        <w:pStyle w:val="EditorialNotetext"/>
        <w:rPr>
          <w:lang w:val="en-AU"/>
        </w:rPr>
      </w:pPr>
      <w:r>
        <w:rPr>
          <w:lang w:val="en-AU"/>
        </w:rPr>
        <w:t xml:space="preserve">This variation will be published in the Commonwealth of Australia Gazette No. </w:t>
      </w:r>
      <w:proofErr w:type="gramStart"/>
      <w:r>
        <w:rPr>
          <w:lang w:val="en-AU"/>
        </w:rPr>
        <w:t xml:space="preserve">FSC </w:t>
      </w:r>
      <w:r>
        <w:rPr>
          <w:color w:val="FF0000"/>
          <w:lang w:val="en-AU"/>
        </w:rPr>
        <w:t>XX on XX Month 20XX</w:t>
      </w:r>
      <w:r>
        <w:rPr>
          <w:lang w:val="en-AU"/>
        </w:rPr>
        <w:t>.</w:t>
      </w:r>
      <w:proofErr w:type="gramEnd"/>
      <w:r>
        <w:rPr>
          <w:lang w:val="en-AU"/>
        </w:rPr>
        <w:t xml:space="preserve"> </w:t>
      </w:r>
    </w:p>
    <w:p w14:paraId="1A5F92FB" w14:textId="77777777" w:rsidR="00450BD7" w:rsidRDefault="00450BD7" w:rsidP="00450BD7">
      <w:pPr>
        <w:rPr>
          <w:sz w:val="20"/>
        </w:rPr>
      </w:pPr>
    </w:p>
    <w:p w14:paraId="1A5F92FC" w14:textId="77777777" w:rsidR="00450BD7" w:rsidRDefault="00450BD7" w:rsidP="00450BD7">
      <w:pPr>
        <w:pStyle w:val="HR"/>
        <w:rPr>
          <w:rFonts w:cs="Arial"/>
          <w:sz w:val="22"/>
          <w:szCs w:val="22"/>
        </w:rPr>
      </w:pPr>
      <w:r>
        <w:rPr>
          <w:rFonts w:cs="Arial"/>
          <w:b w:val="0"/>
          <w:szCs w:val="22"/>
        </w:rPr>
        <w:br w:type="page"/>
      </w:r>
    </w:p>
    <w:p w14:paraId="1A5F92FD" w14:textId="77777777" w:rsidR="00450BD7" w:rsidRDefault="00450BD7" w:rsidP="00E4533B">
      <w:pPr>
        <w:pStyle w:val="HR"/>
        <w:ind w:left="851" w:hanging="851"/>
        <w:rPr>
          <w:rFonts w:cs="Arial"/>
          <w:sz w:val="20"/>
          <w:szCs w:val="20"/>
        </w:rPr>
      </w:pPr>
      <w:r>
        <w:rPr>
          <w:rFonts w:cs="Arial"/>
          <w:sz w:val="20"/>
          <w:szCs w:val="20"/>
        </w:rPr>
        <w:lastRenderedPageBreak/>
        <w:t>1</w:t>
      </w:r>
      <w:r>
        <w:rPr>
          <w:rFonts w:cs="Arial"/>
          <w:sz w:val="20"/>
          <w:szCs w:val="20"/>
        </w:rPr>
        <w:tab/>
        <w:t>Name of instrument</w:t>
      </w:r>
    </w:p>
    <w:p w14:paraId="1A5F92FE" w14:textId="71EB3A10" w:rsidR="00450BD7" w:rsidRDefault="00450BD7" w:rsidP="00E4533B">
      <w:pPr>
        <w:pStyle w:val="R1"/>
        <w:tabs>
          <w:tab w:val="clear" w:pos="794"/>
        </w:tabs>
        <w:ind w:left="0" w:firstLine="0"/>
        <w:jc w:val="left"/>
        <w:rPr>
          <w:rFonts w:ascii="Arial" w:hAnsi="Arial" w:cs="Arial"/>
          <w:sz w:val="20"/>
          <w:szCs w:val="20"/>
        </w:rPr>
      </w:pPr>
      <w:r>
        <w:rPr>
          <w:rFonts w:ascii="Arial" w:hAnsi="Arial" w:cs="Arial"/>
          <w:sz w:val="20"/>
          <w:szCs w:val="20"/>
        </w:rPr>
        <w:t xml:space="preserve">This instrument is the </w:t>
      </w:r>
      <w:r>
        <w:rPr>
          <w:rFonts w:ascii="Arial" w:hAnsi="Arial" w:cs="Arial"/>
          <w:i/>
          <w:sz w:val="20"/>
          <w:szCs w:val="20"/>
        </w:rPr>
        <w:t xml:space="preserve">Australia New Zealand </w:t>
      </w:r>
      <w:r w:rsidR="006C6164">
        <w:rPr>
          <w:rFonts w:ascii="Arial" w:hAnsi="Arial" w:cs="Arial"/>
          <w:i/>
          <w:sz w:val="20"/>
          <w:szCs w:val="20"/>
        </w:rPr>
        <w:t xml:space="preserve">Food Standards </w:t>
      </w:r>
      <w:r>
        <w:rPr>
          <w:rFonts w:ascii="Arial" w:hAnsi="Arial" w:cs="Arial"/>
          <w:i/>
          <w:sz w:val="20"/>
          <w:szCs w:val="20"/>
        </w:rPr>
        <w:t>Code –</w:t>
      </w:r>
      <w:r>
        <w:rPr>
          <w:rFonts w:ascii="Arial" w:hAnsi="Arial" w:cs="Arial"/>
          <w:i/>
          <w:color w:val="000000"/>
          <w:sz w:val="20"/>
          <w:szCs w:val="20"/>
        </w:rPr>
        <w:t xml:space="preserve"> </w:t>
      </w:r>
      <w:r>
        <w:rPr>
          <w:rFonts w:ascii="Arial" w:hAnsi="Arial" w:cs="Arial"/>
          <w:i/>
          <w:color w:val="000000"/>
          <w:sz w:val="20"/>
          <w:szCs w:val="20"/>
          <w:lang w:val="en-GB"/>
        </w:rPr>
        <w:t>Transitional Variation</w:t>
      </w:r>
      <w:r>
        <w:rPr>
          <w:rFonts w:ascii="Arial" w:hAnsi="Arial" w:cs="Arial"/>
          <w:i/>
          <w:sz w:val="20"/>
          <w:szCs w:val="20"/>
        </w:rPr>
        <w:t xml:space="preserve"> 2015 (Application A1098 – Serine Protease (Chymotrypsin) as a Processing Aid (Enzyme))</w:t>
      </w:r>
      <w:r>
        <w:rPr>
          <w:i/>
          <w:sz w:val="20"/>
          <w:szCs w:val="20"/>
        </w:rPr>
        <w:t xml:space="preserve"> </w:t>
      </w:r>
    </w:p>
    <w:p w14:paraId="1A5F92FF" w14:textId="77777777" w:rsidR="00450BD7" w:rsidRDefault="00450BD7" w:rsidP="00E4533B">
      <w:pPr>
        <w:pStyle w:val="HR"/>
        <w:spacing w:before="240"/>
        <w:ind w:left="851" w:hanging="851"/>
        <w:rPr>
          <w:rFonts w:cs="Arial"/>
          <w:sz w:val="20"/>
          <w:szCs w:val="20"/>
        </w:rPr>
      </w:pPr>
      <w:r>
        <w:rPr>
          <w:rFonts w:cs="Arial"/>
          <w:sz w:val="20"/>
          <w:szCs w:val="20"/>
        </w:rPr>
        <w:t>2</w:t>
      </w:r>
      <w:r>
        <w:rPr>
          <w:rFonts w:cs="Arial"/>
          <w:sz w:val="20"/>
          <w:szCs w:val="20"/>
        </w:rPr>
        <w:tab/>
        <w:t>Commencement</w:t>
      </w:r>
    </w:p>
    <w:p w14:paraId="1A5F9300" w14:textId="77777777" w:rsidR="00450BD7" w:rsidRDefault="00450BD7" w:rsidP="00E4533B">
      <w:pPr>
        <w:pStyle w:val="R1"/>
        <w:tabs>
          <w:tab w:val="clear" w:pos="794"/>
        </w:tabs>
        <w:ind w:left="0" w:firstLine="0"/>
        <w:jc w:val="left"/>
        <w:rPr>
          <w:rFonts w:ascii="Arial" w:hAnsi="Arial" w:cs="Arial"/>
          <w:sz w:val="20"/>
          <w:szCs w:val="20"/>
        </w:rPr>
      </w:pPr>
      <w:r>
        <w:rPr>
          <w:rFonts w:ascii="Arial" w:hAnsi="Arial" w:cs="Arial"/>
          <w:sz w:val="20"/>
          <w:szCs w:val="20"/>
        </w:rPr>
        <w:t>This instrument commences on 1 March 2016 immediately after the commencement of Standard 5.1.1 – Revocation and transitional provisions – 2014 Revision.</w:t>
      </w:r>
    </w:p>
    <w:p w14:paraId="1A5F9301" w14:textId="77777777" w:rsidR="00450BD7" w:rsidRDefault="00450BD7" w:rsidP="00E4533B">
      <w:pPr>
        <w:pStyle w:val="HR"/>
        <w:ind w:left="851" w:hanging="851"/>
        <w:rPr>
          <w:rFonts w:cs="Arial"/>
          <w:sz w:val="20"/>
          <w:szCs w:val="20"/>
        </w:rPr>
      </w:pPr>
      <w:r>
        <w:rPr>
          <w:rFonts w:cs="Arial"/>
          <w:sz w:val="20"/>
          <w:szCs w:val="20"/>
        </w:rPr>
        <w:t>3</w:t>
      </w:r>
      <w:r>
        <w:rPr>
          <w:rFonts w:cs="Arial"/>
          <w:sz w:val="20"/>
          <w:szCs w:val="20"/>
        </w:rPr>
        <w:tab/>
        <w:t xml:space="preserve">Variation to the </w:t>
      </w:r>
      <w:r>
        <w:rPr>
          <w:rFonts w:cs="Arial"/>
          <w:i/>
          <w:sz w:val="20"/>
          <w:szCs w:val="20"/>
        </w:rPr>
        <w:t>Australia New Zealand Food Standards Code</w:t>
      </w:r>
    </w:p>
    <w:p w14:paraId="1A5F9302" w14:textId="77777777" w:rsidR="00450BD7" w:rsidRDefault="00450BD7" w:rsidP="00450BD7">
      <w:pPr>
        <w:pStyle w:val="R1"/>
        <w:tabs>
          <w:tab w:val="left" w:pos="720"/>
        </w:tabs>
        <w:ind w:left="0" w:firstLine="0"/>
        <w:jc w:val="left"/>
        <w:rPr>
          <w:rFonts w:ascii="Arial" w:hAnsi="Arial" w:cs="Arial"/>
          <w:sz w:val="20"/>
          <w:szCs w:val="20"/>
        </w:rPr>
      </w:pPr>
      <w:r>
        <w:rPr>
          <w:rFonts w:ascii="Arial" w:hAnsi="Arial" w:cs="Arial"/>
          <w:sz w:val="20"/>
          <w:szCs w:val="20"/>
        </w:rPr>
        <w:t xml:space="preserve">The Schedule varies Schedule 18 of the </w:t>
      </w:r>
      <w:r>
        <w:rPr>
          <w:rFonts w:ascii="Arial" w:hAnsi="Arial" w:cs="Arial"/>
          <w:i/>
          <w:sz w:val="20"/>
          <w:szCs w:val="20"/>
        </w:rPr>
        <w:t>Australia New Zealand Food Standards Code</w:t>
      </w:r>
      <w:r>
        <w:rPr>
          <w:rFonts w:ascii="Arial" w:hAnsi="Arial" w:cs="Arial"/>
          <w:sz w:val="20"/>
          <w:szCs w:val="20"/>
        </w:rPr>
        <w:t xml:space="preserve"> – Processing Aids.</w:t>
      </w:r>
    </w:p>
    <w:p w14:paraId="1EBC0423" w14:textId="77777777" w:rsidR="00E4533B" w:rsidRPr="00E4533B" w:rsidRDefault="00E4533B" w:rsidP="00E4533B">
      <w:pPr>
        <w:rPr>
          <w:lang w:val="en-AU" w:eastAsia="en-AU" w:bidi="ar-SA"/>
        </w:rPr>
      </w:pPr>
    </w:p>
    <w:p w14:paraId="1A5F9304" w14:textId="24A13F69" w:rsidR="00450BD7" w:rsidRPr="006C6164" w:rsidRDefault="00450BD7" w:rsidP="00E4533B">
      <w:pPr>
        <w:jc w:val="center"/>
        <w:rPr>
          <w:rFonts w:ascii="Arial Bold" w:hAnsi="Arial Bold" w:cs="Arial"/>
          <w:caps/>
          <w:color w:val="000000" w:themeColor="text1"/>
          <w:sz w:val="20"/>
          <w:szCs w:val="20"/>
        </w:rPr>
      </w:pPr>
      <w:r>
        <w:rPr>
          <w:rFonts w:cs="Arial"/>
          <w:sz w:val="20"/>
          <w:szCs w:val="20"/>
        </w:rPr>
        <w:tab/>
      </w:r>
      <w:r w:rsidRPr="006C6164">
        <w:rPr>
          <w:rFonts w:ascii="Arial Bold" w:hAnsi="Arial Bold" w:cs="Arial"/>
          <w:caps/>
          <w:color w:val="000000" w:themeColor="text1"/>
          <w:sz w:val="20"/>
          <w:szCs w:val="20"/>
        </w:rPr>
        <w:t>Schedule</w:t>
      </w:r>
    </w:p>
    <w:p w14:paraId="1A5F9305" w14:textId="77777777" w:rsidR="00450BD7" w:rsidRDefault="00450BD7" w:rsidP="00450BD7">
      <w:pPr>
        <w:pStyle w:val="nDrafterComment"/>
        <w:spacing w:before="0" w:after="0"/>
        <w:rPr>
          <w:rFonts w:cs="Arial"/>
          <w:bCs/>
          <w:color w:val="000000" w:themeColor="text1"/>
          <w:sz w:val="20"/>
          <w:szCs w:val="20"/>
        </w:rPr>
      </w:pPr>
    </w:p>
    <w:p w14:paraId="1A5F9306" w14:textId="77777777" w:rsidR="00450BD7" w:rsidRDefault="00450BD7" w:rsidP="00450BD7">
      <w:pPr>
        <w:pStyle w:val="t1Main"/>
        <w:tabs>
          <w:tab w:val="left" w:pos="720"/>
        </w:tabs>
        <w:spacing w:before="0" w:after="0" w:line="240" w:lineRule="auto"/>
        <w:ind w:left="851" w:hanging="851"/>
        <w:rPr>
          <w:rFonts w:ascii="Arial" w:hAnsi="Arial" w:cs="Arial"/>
          <w:b/>
          <w:color w:val="000000" w:themeColor="text1"/>
          <w:sz w:val="20"/>
          <w:szCs w:val="20"/>
        </w:rPr>
      </w:pPr>
      <w:r>
        <w:rPr>
          <w:rFonts w:ascii="Arial" w:hAnsi="Arial" w:cs="Arial"/>
          <w:bCs/>
          <w:color w:val="000000" w:themeColor="text1"/>
          <w:sz w:val="20"/>
          <w:szCs w:val="20"/>
        </w:rPr>
        <w:t>[1]</w:t>
      </w:r>
      <w:r>
        <w:rPr>
          <w:rFonts w:ascii="Arial" w:hAnsi="Arial" w:cs="Arial"/>
          <w:b/>
          <w:bCs/>
          <w:color w:val="000000" w:themeColor="text1"/>
          <w:sz w:val="20"/>
          <w:szCs w:val="20"/>
        </w:rPr>
        <w:tab/>
      </w:r>
      <w:r>
        <w:rPr>
          <w:rFonts w:ascii="Arial" w:hAnsi="Arial" w:cs="Arial"/>
          <w:b/>
          <w:sz w:val="20"/>
          <w:szCs w:val="20"/>
        </w:rPr>
        <w:t xml:space="preserve">Schedule 18 </w:t>
      </w:r>
      <w:r>
        <w:rPr>
          <w:rFonts w:ascii="Arial" w:hAnsi="Arial" w:cs="Arial"/>
          <w:sz w:val="20"/>
          <w:szCs w:val="20"/>
        </w:rPr>
        <w:t>is varied by</w:t>
      </w:r>
      <w:r>
        <w:rPr>
          <w:sz w:val="20"/>
          <w:szCs w:val="20"/>
        </w:rPr>
        <w:t xml:space="preserve"> </w:t>
      </w:r>
      <w:r>
        <w:rPr>
          <w:rFonts w:ascii="Arial" w:hAnsi="Arial" w:cs="Arial"/>
          <w:bCs/>
          <w:color w:val="000000" w:themeColor="text1"/>
          <w:sz w:val="20"/>
          <w:szCs w:val="20"/>
        </w:rPr>
        <w:t xml:space="preserve">inserting in the table to subsection </w:t>
      </w:r>
      <w:r>
        <w:rPr>
          <w:rFonts w:ascii="Arial" w:hAnsi="Arial" w:cs="Arial"/>
          <w:color w:val="000000" w:themeColor="text1"/>
          <w:sz w:val="20"/>
          <w:szCs w:val="20"/>
        </w:rPr>
        <w:t>S18</w:t>
      </w:r>
      <w:r>
        <w:rPr>
          <w:rFonts w:ascii="Arial" w:hAnsi="Arial" w:cs="Arial"/>
          <w:color w:val="000000"/>
          <w:sz w:val="20"/>
          <w:szCs w:val="20"/>
        </w:rPr>
        <w:t>—4(5), in alphabetical order</w:t>
      </w:r>
    </w:p>
    <w:p w14:paraId="1A5F9307" w14:textId="77777777" w:rsidR="00450BD7" w:rsidRDefault="00450BD7" w:rsidP="00450BD7">
      <w:pPr>
        <w:pStyle w:val="t1Main"/>
        <w:spacing w:before="0" w:after="0" w:line="240" w:lineRule="auto"/>
        <w:rPr>
          <w:rFonts w:ascii="Arial" w:hAnsi="Arial" w:cs="Arial"/>
          <w:color w:val="000000" w:themeColor="text1"/>
          <w:sz w:val="20"/>
          <w:szCs w:val="20"/>
        </w:rPr>
      </w:pPr>
    </w:p>
    <w:p w14:paraId="07F5C80E" w14:textId="77777777" w:rsidR="00E4533B" w:rsidRDefault="00E4533B" w:rsidP="00E4533B">
      <w:pPr>
        <w:pStyle w:val="Table2"/>
      </w:pPr>
      <w:r w:rsidRPr="006A4837">
        <w:rPr>
          <w:sz w:val="20"/>
        </w:rPr>
        <w:t>“</w:t>
      </w:r>
    </w:p>
    <w:tbl>
      <w:tblPr>
        <w:tblW w:w="9071" w:type="dxa"/>
        <w:jc w:val="center"/>
        <w:tblLayout w:type="fixed"/>
        <w:tblCellMar>
          <w:left w:w="80" w:type="dxa"/>
          <w:right w:w="80" w:type="dxa"/>
        </w:tblCellMar>
        <w:tblLook w:val="0000" w:firstRow="0" w:lastRow="0" w:firstColumn="0" w:lastColumn="0" w:noHBand="0" w:noVBand="0"/>
      </w:tblPr>
      <w:tblGrid>
        <w:gridCol w:w="3368"/>
        <w:gridCol w:w="5703"/>
      </w:tblGrid>
      <w:tr w:rsidR="00E4533B" w:rsidRPr="00753967" w14:paraId="00BD11B8" w14:textId="77777777" w:rsidTr="00E4533B">
        <w:trPr>
          <w:cantSplit/>
          <w:jc w:val="center"/>
        </w:trPr>
        <w:tc>
          <w:tcPr>
            <w:tcW w:w="3368" w:type="dxa"/>
            <w:shd w:val="clear" w:color="auto" w:fill="auto"/>
          </w:tcPr>
          <w:p w14:paraId="7B087622" w14:textId="252BBCA3" w:rsidR="00E4533B" w:rsidRPr="00397B5A" w:rsidRDefault="00E4533B" w:rsidP="00E4533B">
            <w:pPr>
              <w:pStyle w:val="FSCtblAMain"/>
            </w:pPr>
            <w:r>
              <w:rPr>
                <w:szCs w:val="18"/>
              </w:rPr>
              <w:t>Chymotrypsin (EC 3.4.21.1)</w:t>
            </w:r>
          </w:p>
        </w:tc>
        <w:tc>
          <w:tcPr>
            <w:tcW w:w="5703" w:type="dxa"/>
            <w:shd w:val="clear" w:color="auto" w:fill="auto"/>
          </w:tcPr>
          <w:p w14:paraId="0EA8E746" w14:textId="2BFA3E29" w:rsidR="00E4533B" w:rsidRPr="00397B5A" w:rsidRDefault="00E4533B" w:rsidP="00E4533B">
            <w:pPr>
              <w:pStyle w:val="FSCtblAMain"/>
              <w:rPr>
                <w:i/>
                <w:iCs/>
              </w:rPr>
            </w:pPr>
            <w:r>
              <w:rPr>
                <w:i/>
                <w:iCs/>
                <w:lang w:val="fr-FR"/>
              </w:rPr>
              <w:t xml:space="preserve">Bacillus </w:t>
            </w:r>
            <w:r>
              <w:rPr>
                <w:i/>
              </w:rPr>
              <w:t>licheniformis</w:t>
            </w:r>
            <w:r>
              <w:rPr>
                <w:szCs w:val="18"/>
              </w:rPr>
              <w:t xml:space="preserve">, containing the gene for chymotrypsin isolated from </w:t>
            </w:r>
            <w:r>
              <w:rPr>
                <w:i/>
                <w:iCs/>
                <w:lang w:val="fr-FR"/>
              </w:rPr>
              <w:t>Nocardiopsis prasina</w:t>
            </w:r>
          </w:p>
        </w:tc>
      </w:tr>
    </w:tbl>
    <w:p w14:paraId="705D768A" w14:textId="77777777" w:rsidR="00E4533B" w:rsidRDefault="00E4533B" w:rsidP="00E4533B">
      <w:pPr>
        <w:jc w:val="right"/>
        <w:rPr>
          <w:sz w:val="20"/>
        </w:rPr>
      </w:pPr>
      <w:r>
        <w:rPr>
          <w:sz w:val="20"/>
        </w:rPr>
        <w:t>”</w:t>
      </w:r>
    </w:p>
    <w:p w14:paraId="7A2EDE86" w14:textId="77777777" w:rsidR="00E4533B" w:rsidRDefault="00E4533B" w:rsidP="00450BD7">
      <w:pPr>
        <w:pStyle w:val="t1Main"/>
        <w:spacing w:before="0" w:after="0" w:line="240" w:lineRule="auto"/>
        <w:rPr>
          <w:rFonts w:ascii="Arial" w:hAnsi="Arial" w:cs="Arial"/>
          <w:color w:val="000000" w:themeColor="text1"/>
          <w:sz w:val="20"/>
          <w:szCs w:val="20"/>
        </w:rPr>
      </w:pPr>
    </w:p>
    <w:p w14:paraId="1A5F930D" w14:textId="77777777" w:rsidR="00450BD7" w:rsidRDefault="00450BD7" w:rsidP="00450BD7">
      <w:pPr>
        <w:jc w:val="right"/>
      </w:pPr>
    </w:p>
    <w:p w14:paraId="1A5F930E" w14:textId="77777777" w:rsidR="00450BD7" w:rsidRDefault="00450BD7">
      <w:pPr>
        <w:widowControl/>
        <w:rPr>
          <w:lang w:val="en-AU" w:eastAsia="en-GB" w:bidi="ar-SA"/>
        </w:rPr>
      </w:pPr>
      <w:r>
        <w:rPr>
          <w:lang w:val="en-AU" w:eastAsia="en-GB" w:bidi="ar-SA"/>
        </w:rPr>
        <w:br w:type="page"/>
      </w:r>
    </w:p>
    <w:p w14:paraId="1A5F930F" w14:textId="0A6CA380" w:rsidR="00450BD7" w:rsidRPr="00EC62F0" w:rsidRDefault="00450BD7" w:rsidP="008D4B59">
      <w:pPr>
        <w:pStyle w:val="Heading2"/>
        <w:ind w:left="0" w:firstLine="0"/>
      </w:pPr>
      <w:bookmarkStart w:id="138" w:name="_Toc414880389"/>
      <w:bookmarkStart w:id="139" w:name="_Toc419973025"/>
      <w:r w:rsidRPr="00EC62F0">
        <w:lastRenderedPageBreak/>
        <w:t>Explanatory Statement</w:t>
      </w:r>
      <w:bookmarkEnd w:id="138"/>
      <w:bookmarkEnd w:id="139"/>
      <w:r w:rsidRPr="00EC62F0">
        <w:t xml:space="preserve"> </w:t>
      </w:r>
    </w:p>
    <w:p w14:paraId="1A5F9310" w14:textId="77777777" w:rsidR="00450BD7" w:rsidRDefault="00450BD7" w:rsidP="00450BD7">
      <w:pPr>
        <w:rPr>
          <w:b/>
          <w:color w:val="000000" w:themeColor="text1"/>
          <w:lang w:val="en-AU" w:eastAsia="en-GB" w:bidi="ar-SA"/>
        </w:rPr>
      </w:pPr>
      <w:r>
        <w:rPr>
          <w:b/>
          <w:color w:val="000000" w:themeColor="text1"/>
          <w:lang w:val="en-AU" w:eastAsia="en-GB" w:bidi="ar-SA"/>
        </w:rPr>
        <w:t>1.</w:t>
      </w:r>
      <w:r>
        <w:rPr>
          <w:b/>
          <w:color w:val="000000" w:themeColor="text1"/>
          <w:lang w:val="en-AU" w:eastAsia="en-GB" w:bidi="ar-SA"/>
        </w:rPr>
        <w:tab/>
        <w:t>Authority</w:t>
      </w:r>
    </w:p>
    <w:p w14:paraId="1A5F9311" w14:textId="77777777" w:rsidR="00450BD7" w:rsidRDefault="00450BD7" w:rsidP="00450BD7">
      <w:pPr>
        <w:rPr>
          <w:color w:val="000000" w:themeColor="text1"/>
          <w:lang w:val="en-AU" w:eastAsia="en-GB" w:bidi="ar-SA"/>
        </w:rPr>
      </w:pPr>
    </w:p>
    <w:p w14:paraId="1A5F9312" w14:textId="77777777" w:rsidR="00450BD7" w:rsidRDefault="00450BD7" w:rsidP="00450BD7">
      <w:pPr>
        <w:widowControl/>
        <w:autoSpaceDE w:val="0"/>
        <w:autoSpaceDN w:val="0"/>
        <w:adjustRightInd w:val="0"/>
        <w:rPr>
          <w:rFonts w:eastAsia="Calibri" w:cs="Arial"/>
          <w:bCs/>
          <w:color w:val="000000" w:themeColor="text1"/>
          <w:szCs w:val="22"/>
          <w:lang w:val="en-AU" w:bidi="ar-SA"/>
        </w:rPr>
      </w:pPr>
      <w:r>
        <w:rPr>
          <w:rFonts w:eastAsia="Calibri" w:cs="Arial"/>
          <w:bCs/>
          <w:color w:val="000000" w:themeColor="text1"/>
          <w:szCs w:val="22"/>
          <w:lang w:val="en-AU" w:bidi="ar-SA"/>
        </w:rPr>
        <w:t xml:space="preserve">Section 13 of the </w:t>
      </w:r>
      <w:r>
        <w:rPr>
          <w:rFonts w:eastAsia="Calibri" w:cs="Arial"/>
          <w:bCs/>
          <w:i/>
          <w:color w:val="000000" w:themeColor="text1"/>
          <w:szCs w:val="22"/>
          <w:lang w:val="en-AU" w:bidi="ar-SA"/>
        </w:rPr>
        <w:t>Food Standards Australia New Zealand Act 1991</w:t>
      </w:r>
      <w:r>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Pr>
          <w:rFonts w:eastAsia="Calibri" w:cs="Arial"/>
          <w:bCs/>
          <w:i/>
          <w:color w:val="000000" w:themeColor="text1"/>
          <w:szCs w:val="22"/>
          <w:lang w:val="en-AU" w:bidi="ar-SA"/>
        </w:rPr>
        <w:t xml:space="preserve">Australia New Zealand Food Standards Code </w:t>
      </w:r>
      <w:r>
        <w:rPr>
          <w:rFonts w:eastAsia="Calibri" w:cs="Arial"/>
          <w:bCs/>
          <w:color w:val="000000" w:themeColor="text1"/>
          <w:szCs w:val="22"/>
          <w:lang w:val="en-AU" w:bidi="ar-SA"/>
        </w:rPr>
        <w:t>(the Code)</w:t>
      </w:r>
      <w:r>
        <w:rPr>
          <w:rFonts w:eastAsia="Calibri" w:cs="Arial"/>
          <w:bCs/>
          <w:i/>
          <w:color w:val="000000" w:themeColor="text1"/>
          <w:szCs w:val="22"/>
          <w:lang w:val="en-AU" w:bidi="ar-SA"/>
        </w:rPr>
        <w:t>.</w:t>
      </w:r>
      <w:r>
        <w:rPr>
          <w:rFonts w:eastAsia="Calibri" w:cs="Arial"/>
          <w:bCs/>
          <w:color w:val="000000" w:themeColor="text1"/>
          <w:szCs w:val="22"/>
          <w:lang w:val="en-AU" w:bidi="ar-SA"/>
        </w:rPr>
        <w:t xml:space="preserve"> </w:t>
      </w:r>
    </w:p>
    <w:p w14:paraId="1A5F9313" w14:textId="77777777" w:rsidR="00450BD7" w:rsidRDefault="00450BD7" w:rsidP="00450BD7">
      <w:pPr>
        <w:widowControl/>
        <w:autoSpaceDE w:val="0"/>
        <w:autoSpaceDN w:val="0"/>
        <w:adjustRightInd w:val="0"/>
        <w:rPr>
          <w:rFonts w:eastAsia="Calibri" w:cs="Arial"/>
          <w:bCs/>
          <w:color w:val="000000" w:themeColor="text1"/>
          <w:szCs w:val="22"/>
          <w:lang w:val="en-AU" w:bidi="ar-SA"/>
        </w:rPr>
      </w:pPr>
    </w:p>
    <w:p w14:paraId="1A5F9314" w14:textId="77777777" w:rsidR="00450BD7" w:rsidRDefault="00450BD7" w:rsidP="00450BD7">
      <w:r>
        <w:t>FSANZ had completed a review of the Code undertaken under Proposal P1025</w:t>
      </w:r>
      <w:r>
        <w:rPr>
          <w:vertAlign w:val="superscript"/>
        </w:rPr>
        <w:footnoteReference w:id="6"/>
      </w:r>
      <w:r>
        <w:t xml:space="preserve"> in order to improve the Code’s clarity and legal efficacy. A revised Code has been approved and will commence on 1 March 2016. It will replace the existing Code, which will be repealed on that date.</w:t>
      </w:r>
    </w:p>
    <w:p w14:paraId="1A5F9315" w14:textId="77777777" w:rsidR="00450BD7" w:rsidRDefault="00450BD7" w:rsidP="00450BD7"/>
    <w:p w14:paraId="1A5F9316" w14:textId="77777777" w:rsidR="00450BD7" w:rsidRDefault="00450BD7" w:rsidP="00450BD7">
      <w:pPr>
        <w:widowControl/>
        <w:autoSpaceDE w:val="0"/>
        <w:autoSpaceDN w:val="0"/>
        <w:adjustRightInd w:val="0"/>
        <w:rPr>
          <w:rFonts w:eastAsia="Calibri" w:cs="Arial"/>
          <w:bCs/>
          <w:color w:val="000000" w:themeColor="text1"/>
          <w:szCs w:val="22"/>
          <w:lang w:val="en-AU" w:bidi="ar-SA"/>
        </w:rPr>
      </w:pPr>
      <w:r>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A5F9317" w14:textId="77777777" w:rsidR="00450BD7" w:rsidRDefault="00450BD7" w:rsidP="00450BD7">
      <w:pPr>
        <w:widowControl/>
        <w:autoSpaceDE w:val="0"/>
        <w:autoSpaceDN w:val="0"/>
        <w:adjustRightInd w:val="0"/>
        <w:rPr>
          <w:rFonts w:eastAsia="Calibri" w:cs="Arial"/>
          <w:bCs/>
          <w:color w:val="000000" w:themeColor="text1"/>
          <w:szCs w:val="22"/>
          <w:lang w:val="en-AU" w:bidi="ar-SA"/>
        </w:rPr>
      </w:pPr>
    </w:p>
    <w:p w14:paraId="1A5F9318" w14:textId="77777777" w:rsidR="00450BD7" w:rsidRDefault="00450BD7" w:rsidP="00450BD7">
      <w:pPr>
        <w:autoSpaceDE w:val="0"/>
        <w:autoSpaceDN w:val="0"/>
        <w:adjustRightInd w:val="0"/>
        <w:rPr>
          <w:rFonts w:eastAsia="Calibri" w:cs="Arial"/>
          <w:bCs/>
          <w:color w:val="000000" w:themeColor="text1"/>
          <w:lang w:val="en-AU"/>
        </w:rPr>
      </w:pPr>
      <w:r>
        <w:rPr>
          <w:rFonts w:eastAsia="Calibri" w:cs="Arial"/>
          <w:bCs/>
          <w:color w:val="000000" w:themeColor="text1"/>
          <w:lang w:val="en-AU"/>
        </w:rPr>
        <w:t xml:space="preserve">FSANZ accepted Application A1098 which seeks to approve an enzyme, </w:t>
      </w:r>
      <w:r>
        <w:t xml:space="preserve">serine protease (chymotrypsin), sourced from a genetically modified strain of </w:t>
      </w:r>
      <w:r>
        <w:rPr>
          <w:i/>
        </w:rPr>
        <w:t>Bacillus licheniformis</w:t>
      </w:r>
      <w:r>
        <w:t xml:space="preserve"> containing the genes for chymotrypsin from </w:t>
      </w:r>
      <w:r>
        <w:rPr>
          <w:i/>
        </w:rPr>
        <w:t>Nocardiopsis prasina</w:t>
      </w:r>
      <w:r>
        <w:t xml:space="preserve"> as a processing aid</w:t>
      </w:r>
      <w:r>
        <w:rPr>
          <w:rFonts w:eastAsia="Calibri" w:cs="Arial"/>
          <w:bCs/>
          <w:color w:val="000000" w:themeColor="text1"/>
          <w:lang w:val="en-AU"/>
        </w:rPr>
        <w:t>.</w:t>
      </w:r>
    </w:p>
    <w:p w14:paraId="1A5F9319" w14:textId="77777777" w:rsidR="00450BD7" w:rsidRDefault="00450BD7" w:rsidP="00450BD7">
      <w:pPr>
        <w:autoSpaceDE w:val="0"/>
        <w:autoSpaceDN w:val="0"/>
        <w:adjustRightInd w:val="0"/>
        <w:rPr>
          <w:rFonts w:eastAsia="Calibri" w:cs="Arial"/>
          <w:bCs/>
          <w:color w:val="000000" w:themeColor="text1"/>
          <w:lang w:val="en-AU"/>
        </w:rPr>
      </w:pPr>
    </w:p>
    <w:p w14:paraId="1A5F931A" w14:textId="77777777" w:rsidR="00450BD7" w:rsidRDefault="00450BD7" w:rsidP="00450BD7">
      <w:pPr>
        <w:autoSpaceDE w:val="0"/>
        <w:autoSpaceDN w:val="0"/>
        <w:adjustRightInd w:val="0"/>
        <w:rPr>
          <w:rFonts w:eastAsia="Calibri" w:cs="Arial"/>
          <w:bCs/>
          <w:color w:val="000000" w:themeColor="text1"/>
          <w:lang w:val="en-AU"/>
        </w:rPr>
      </w:pPr>
      <w:r>
        <w:rPr>
          <w:rFonts w:eastAsia="Calibri" w:cs="Arial"/>
          <w:bCs/>
          <w:color w:val="000000" w:themeColor="text1"/>
          <w:lang w:val="en-AU"/>
        </w:rPr>
        <w:t xml:space="preserve">The Authority considered the Application in accordance with Division 1 of Part 3 and has approved a draft variation to Standard 1.3.3 of the existing Code. </w:t>
      </w:r>
    </w:p>
    <w:p w14:paraId="1A5F931B" w14:textId="77777777" w:rsidR="00450BD7" w:rsidRDefault="00450BD7" w:rsidP="00450BD7">
      <w:pPr>
        <w:autoSpaceDE w:val="0"/>
        <w:autoSpaceDN w:val="0"/>
        <w:adjustRightInd w:val="0"/>
        <w:rPr>
          <w:rFonts w:eastAsia="Calibri" w:cs="Arial"/>
          <w:bCs/>
          <w:color w:val="000000" w:themeColor="text1"/>
          <w:lang w:val="en-AU"/>
        </w:rPr>
      </w:pPr>
    </w:p>
    <w:p w14:paraId="1A5F931C" w14:textId="77777777" w:rsidR="00450BD7" w:rsidRDefault="00450BD7" w:rsidP="00450BD7">
      <w:pPr>
        <w:rPr>
          <w:color w:val="000000" w:themeColor="text1"/>
        </w:rPr>
      </w:pPr>
      <w:r>
        <w:rPr>
          <w:rFonts w:eastAsia="Calibri" w:cs="Arial"/>
          <w:bCs/>
          <w:color w:val="000000" w:themeColor="text1"/>
          <w:lang w:val="en-AU"/>
        </w:rPr>
        <w:t>The Authority</w:t>
      </w:r>
      <w:r>
        <w:rPr>
          <w:lang w:val="en-AU"/>
        </w:rPr>
        <w:t xml:space="preserve"> </w:t>
      </w:r>
      <w:r>
        <w:rPr>
          <w:rFonts w:eastAsia="Calibri" w:cs="Arial"/>
          <w:bCs/>
          <w:color w:val="000000" w:themeColor="text1"/>
          <w:lang w:val="en-AU"/>
        </w:rPr>
        <w:t xml:space="preserve">has also approved a draft variation </w:t>
      </w:r>
      <w:r>
        <w:rPr>
          <w:color w:val="000000" w:themeColor="text1"/>
        </w:rPr>
        <w:t>to</w:t>
      </w:r>
      <w:r>
        <w:t xml:space="preserve"> Schedule 18 of the revised Code to ensure that, on 1 March 2016, the revised Code is consistent with the </w:t>
      </w:r>
      <w:r>
        <w:rPr>
          <w:rFonts w:eastAsia="Calibri" w:cs="Arial"/>
          <w:bCs/>
          <w:color w:val="000000" w:themeColor="text1"/>
          <w:lang w:val="en-AU"/>
        </w:rPr>
        <w:t xml:space="preserve">existing </w:t>
      </w:r>
      <w:r>
        <w:t>Code as amended by the draft variation.</w:t>
      </w:r>
    </w:p>
    <w:p w14:paraId="1A5F931D" w14:textId="77777777" w:rsidR="00450BD7" w:rsidRDefault="00450BD7" w:rsidP="00450BD7">
      <w:pPr>
        <w:widowControl/>
        <w:autoSpaceDE w:val="0"/>
        <w:autoSpaceDN w:val="0"/>
        <w:adjustRightInd w:val="0"/>
        <w:rPr>
          <w:rFonts w:eastAsia="Calibri" w:cs="Arial"/>
          <w:bCs/>
          <w:szCs w:val="22"/>
          <w:lang w:val="en-AU" w:bidi="ar-SA"/>
        </w:rPr>
      </w:pPr>
    </w:p>
    <w:p w14:paraId="1A5F931E" w14:textId="77777777" w:rsidR="00450BD7" w:rsidRDefault="00450BD7" w:rsidP="00450BD7">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Following consideration by the </w:t>
      </w:r>
      <w:r>
        <w:rPr>
          <w:rFonts w:cs="Helvetica"/>
          <w:lang w:val="en-AU"/>
        </w:rPr>
        <w:t xml:space="preserve">Australia and New Zealand Ministerial Forum on Food </w:t>
      </w:r>
      <w:r>
        <w:rPr>
          <w:rFonts w:cs="Arial"/>
        </w:rPr>
        <w:t>Regulation</w:t>
      </w:r>
      <w:r>
        <w:rPr>
          <w:rStyle w:val="FootnoteReference"/>
          <w:rFonts w:cs="Arial"/>
        </w:rPr>
        <w:footnoteReference w:id="7"/>
      </w:r>
      <w:r>
        <w:rPr>
          <w:rFonts w:eastAsia="Calibri" w:cs="Arial"/>
          <w:bCs/>
          <w:szCs w:val="22"/>
          <w:lang w:val="en-AU" w:bidi="ar-SA"/>
        </w:rPr>
        <w:t xml:space="preserve">, section 92 of the FSANZ Act stipulates that the Authority must publish a notice about the draft variation. </w:t>
      </w:r>
    </w:p>
    <w:p w14:paraId="1A5F931F" w14:textId="77777777" w:rsidR="00450BD7" w:rsidRDefault="00450BD7" w:rsidP="00450BD7">
      <w:pPr>
        <w:widowControl/>
        <w:autoSpaceDE w:val="0"/>
        <w:autoSpaceDN w:val="0"/>
        <w:adjustRightInd w:val="0"/>
        <w:rPr>
          <w:rFonts w:eastAsia="Calibri" w:cs="Arial"/>
          <w:bCs/>
          <w:szCs w:val="22"/>
          <w:lang w:val="en-AU" w:bidi="ar-SA"/>
        </w:rPr>
      </w:pPr>
    </w:p>
    <w:p w14:paraId="1A5F9320" w14:textId="77777777" w:rsidR="00450BD7" w:rsidRDefault="00450BD7" w:rsidP="00450BD7">
      <w:pPr>
        <w:widowControl/>
        <w:autoSpaceDE w:val="0"/>
        <w:autoSpaceDN w:val="0"/>
        <w:adjustRightInd w:val="0"/>
        <w:rPr>
          <w:rFonts w:eastAsia="Calibri" w:cs="Arial"/>
          <w:color w:val="000000"/>
          <w:szCs w:val="22"/>
          <w:lang w:val="en-AU" w:bidi="ar-SA"/>
        </w:rPr>
      </w:pPr>
      <w:r>
        <w:rPr>
          <w:rFonts w:eastAsia="Calibri" w:cs="Arial"/>
          <w:bCs/>
          <w:color w:val="000000"/>
          <w:szCs w:val="22"/>
          <w:lang w:val="en-AU" w:bidi="ar-SA"/>
        </w:rPr>
        <w:t xml:space="preserve">Section 94 of the FSANZ Act specifies that </w:t>
      </w:r>
      <w:r>
        <w:rPr>
          <w:rFonts w:eastAsia="Calibri" w:cs="Arial"/>
          <w:color w:val="000000"/>
          <w:szCs w:val="22"/>
          <w:lang w:val="en-AU" w:bidi="ar-SA"/>
        </w:rPr>
        <w:t xml:space="preserve">a variation of a standard, in relation to which a notice is published under section </w:t>
      </w:r>
      <w:proofErr w:type="gramStart"/>
      <w:r>
        <w:rPr>
          <w:rFonts w:eastAsia="Calibri" w:cs="Arial"/>
          <w:color w:val="000000"/>
          <w:szCs w:val="22"/>
          <w:lang w:val="en-AU" w:bidi="ar-SA"/>
        </w:rPr>
        <w:t>92</w:t>
      </w:r>
      <w:proofErr w:type="gramEnd"/>
      <w:r>
        <w:rPr>
          <w:rFonts w:eastAsia="Calibri" w:cs="Arial"/>
          <w:color w:val="000000"/>
          <w:szCs w:val="22"/>
          <w:lang w:val="en-AU" w:bidi="ar-SA"/>
        </w:rPr>
        <w:t xml:space="preserve"> is a legislative instrument, but is not subject to parliamentary disallowance or sunsetting under the </w:t>
      </w:r>
      <w:r>
        <w:rPr>
          <w:rFonts w:eastAsia="Calibri" w:cs="Arial"/>
          <w:i/>
          <w:color w:val="000000"/>
          <w:szCs w:val="22"/>
          <w:lang w:val="en-AU" w:bidi="ar-SA"/>
        </w:rPr>
        <w:t>Legislative Instruments Act 2003</w:t>
      </w:r>
      <w:r>
        <w:rPr>
          <w:rFonts w:eastAsia="Calibri" w:cs="Arial"/>
          <w:color w:val="000000"/>
          <w:szCs w:val="22"/>
          <w:lang w:val="en-AU" w:bidi="ar-SA"/>
        </w:rPr>
        <w:t>.</w:t>
      </w:r>
    </w:p>
    <w:p w14:paraId="1A5F9321" w14:textId="77777777" w:rsidR="00450BD7" w:rsidRDefault="00450BD7" w:rsidP="00450BD7">
      <w:pPr>
        <w:rPr>
          <w:lang w:val="en-AU" w:eastAsia="en-GB" w:bidi="ar-SA"/>
        </w:rPr>
      </w:pPr>
    </w:p>
    <w:p w14:paraId="1A5F9322" w14:textId="77777777" w:rsidR="00450BD7" w:rsidRDefault="00450BD7" w:rsidP="00450BD7">
      <w:pPr>
        <w:rPr>
          <w:b/>
          <w:lang w:val="en-AU" w:eastAsia="en-GB" w:bidi="ar-SA"/>
        </w:rPr>
      </w:pPr>
      <w:r>
        <w:rPr>
          <w:b/>
          <w:lang w:val="en-AU" w:eastAsia="en-GB" w:bidi="ar-SA"/>
        </w:rPr>
        <w:t>2.</w:t>
      </w:r>
      <w:r>
        <w:rPr>
          <w:b/>
          <w:lang w:val="en-AU" w:eastAsia="en-GB" w:bidi="ar-SA"/>
        </w:rPr>
        <w:tab/>
        <w:t>Commencement</w:t>
      </w:r>
    </w:p>
    <w:p w14:paraId="1A5F9323" w14:textId="77777777" w:rsidR="00450BD7" w:rsidRDefault="00450BD7" w:rsidP="00450BD7">
      <w:pPr>
        <w:rPr>
          <w:b/>
          <w:lang w:val="en-AU" w:eastAsia="en-GB" w:bidi="ar-SA"/>
        </w:rPr>
      </w:pPr>
    </w:p>
    <w:p w14:paraId="1A5F9324" w14:textId="77777777" w:rsidR="00450BD7" w:rsidRDefault="00450BD7" w:rsidP="00450BD7">
      <w:pPr>
        <w:rPr>
          <w:color w:val="000000" w:themeColor="text1"/>
        </w:rPr>
      </w:pPr>
      <w:r>
        <w:rPr>
          <w:rFonts w:cs="Arial"/>
          <w:color w:val="000000" w:themeColor="text1"/>
        </w:rPr>
        <w:t xml:space="preserve">The approved variation to </w:t>
      </w:r>
      <w:r>
        <w:rPr>
          <w:color w:val="000000" w:themeColor="text1"/>
        </w:rPr>
        <w:t xml:space="preserve">the revised Code takes effect on 1 March 2016. This is the date on which the </w:t>
      </w:r>
      <w:r>
        <w:rPr>
          <w:rFonts w:eastAsia="Calibri" w:cs="Arial"/>
          <w:bCs/>
          <w:color w:val="000000" w:themeColor="text1"/>
          <w:lang w:val="en-AU"/>
        </w:rPr>
        <w:t xml:space="preserve">existing </w:t>
      </w:r>
      <w:r>
        <w:rPr>
          <w:color w:val="000000" w:themeColor="text1"/>
        </w:rPr>
        <w:t>Code is repealed and the revised Code comes into effect.</w:t>
      </w:r>
    </w:p>
    <w:p w14:paraId="1A5F9325" w14:textId="77777777" w:rsidR="00450BD7" w:rsidRDefault="00450BD7" w:rsidP="00450BD7">
      <w:pPr>
        <w:rPr>
          <w:b/>
          <w:lang w:val="en-AU" w:eastAsia="en-GB" w:bidi="ar-SA"/>
        </w:rPr>
      </w:pPr>
    </w:p>
    <w:p w14:paraId="1A5F9326" w14:textId="77777777" w:rsidR="00450BD7" w:rsidRDefault="00450BD7" w:rsidP="00450BD7">
      <w:pPr>
        <w:rPr>
          <w:b/>
          <w:lang w:val="en-AU" w:eastAsia="en-GB" w:bidi="ar-SA"/>
        </w:rPr>
      </w:pPr>
      <w:r>
        <w:rPr>
          <w:b/>
          <w:lang w:val="en-AU" w:eastAsia="en-GB" w:bidi="ar-SA"/>
        </w:rPr>
        <w:t>3.</w:t>
      </w:r>
      <w:r>
        <w:rPr>
          <w:b/>
          <w:lang w:val="en-AU" w:eastAsia="en-GB" w:bidi="ar-SA"/>
        </w:rPr>
        <w:tab/>
        <w:t xml:space="preserve">Purpose </w:t>
      </w:r>
    </w:p>
    <w:p w14:paraId="1A5F9327" w14:textId="77777777" w:rsidR="00450BD7" w:rsidRDefault="00450BD7" w:rsidP="00450BD7">
      <w:pPr>
        <w:rPr>
          <w:lang w:val="en-AU" w:eastAsia="en-GB" w:bidi="ar-SA"/>
        </w:rPr>
      </w:pPr>
    </w:p>
    <w:p w14:paraId="1A5F9328" w14:textId="77777777" w:rsidR="00450BD7" w:rsidRDefault="00450BD7" w:rsidP="00450BD7">
      <w:pPr>
        <w:rPr>
          <w:lang w:val="en-AU" w:eastAsia="en-GB" w:bidi="ar-SA"/>
        </w:rPr>
      </w:pPr>
      <w:r>
        <w:rPr>
          <w:lang w:eastAsia="en-GB" w:bidi="ar-SA"/>
        </w:rPr>
        <w:t xml:space="preserve">The Authority has approved </w:t>
      </w:r>
      <w:r>
        <w:rPr>
          <w:rFonts w:cs="Arial"/>
          <w:szCs w:val="18"/>
        </w:rPr>
        <w:t>chymotrypsin</w:t>
      </w:r>
      <w:r>
        <w:rPr>
          <w:lang w:eastAsia="en-GB" w:bidi="ar-SA"/>
        </w:rPr>
        <w:t xml:space="preserve"> </w:t>
      </w:r>
      <w:r>
        <w:rPr>
          <w:rFonts w:cs="Arial"/>
          <w:szCs w:val="18"/>
        </w:rPr>
        <w:t xml:space="preserve">(EC 3.4.21.1) </w:t>
      </w:r>
      <w:r>
        <w:t xml:space="preserve">produced by a genetically modified microorganism, </w:t>
      </w:r>
      <w:r>
        <w:rPr>
          <w:i/>
        </w:rPr>
        <w:t>B. licheniformis</w:t>
      </w:r>
      <w:r>
        <w:t xml:space="preserve"> containing the gene for serine protease (chymotrypsin) from </w:t>
      </w:r>
      <w:r>
        <w:rPr>
          <w:i/>
        </w:rPr>
        <w:t>N. prasina</w:t>
      </w:r>
      <w:r>
        <w:rPr>
          <w:lang w:eastAsia="en-GB" w:bidi="ar-SA"/>
        </w:rPr>
        <w:t xml:space="preserve">. This requires the addition of a new entry into the table to subsection S18—4(5) in Schedule 18 of the revised Code. </w:t>
      </w:r>
      <w:r>
        <w:rPr>
          <w:lang w:val="en-AU" w:eastAsia="en-GB" w:bidi="ar-SA"/>
        </w:rPr>
        <w:t>The nomenclature for the enzyme for inclusion in Standard 1.3.3 was determined as ‘chymotrypsin’ as this is consistent with the IUBMB naming system.</w:t>
      </w:r>
    </w:p>
    <w:p w14:paraId="1A5F9329" w14:textId="77777777" w:rsidR="00450BD7" w:rsidRDefault="00450BD7" w:rsidP="00450BD7">
      <w:pPr>
        <w:rPr>
          <w:color w:val="000000" w:themeColor="text1"/>
          <w:lang w:val="en-AU" w:eastAsia="en-GB" w:bidi="ar-SA"/>
        </w:rPr>
      </w:pPr>
    </w:p>
    <w:p w14:paraId="667835CC" w14:textId="77777777" w:rsidR="00E4533B" w:rsidRDefault="00E4533B" w:rsidP="00450BD7">
      <w:pPr>
        <w:rPr>
          <w:b/>
          <w:color w:val="000000" w:themeColor="text1"/>
          <w:lang w:val="en-AU" w:eastAsia="en-GB" w:bidi="ar-SA"/>
        </w:rPr>
      </w:pPr>
      <w:r>
        <w:rPr>
          <w:b/>
          <w:color w:val="000000" w:themeColor="text1"/>
          <w:lang w:val="en-AU" w:eastAsia="en-GB" w:bidi="ar-SA"/>
        </w:rPr>
        <w:br w:type="page"/>
      </w:r>
    </w:p>
    <w:p w14:paraId="1A5F932A" w14:textId="6D30068D" w:rsidR="00450BD7" w:rsidRDefault="00450BD7" w:rsidP="00450BD7">
      <w:pPr>
        <w:rPr>
          <w:b/>
          <w:color w:val="000000" w:themeColor="text1"/>
          <w:lang w:val="en-AU" w:eastAsia="en-GB" w:bidi="ar-SA"/>
        </w:rPr>
      </w:pPr>
      <w:r>
        <w:rPr>
          <w:b/>
          <w:color w:val="000000" w:themeColor="text1"/>
          <w:lang w:val="en-AU" w:eastAsia="en-GB" w:bidi="ar-SA"/>
        </w:rPr>
        <w:lastRenderedPageBreak/>
        <w:t>4.</w:t>
      </w:r>
      <w:r>
        <w:rPr>
          <w:b/>
          <w:color w:val="000000" w:themeColor="text1"/>
          <w:lang w:val="en-AU" w:eastAsia="en-GB" w:bidi="ar-SA"/>
        </w:rPr>
        <w:tab/>
        <w:t>Documents incorporated by reference</w:t>
      </w:r>
    </w:p>
    <w:p w14:paraId="1A5F932B" w14:textId="77777777" w:rsidR="00450BD7" w:rsidRDefault="00450BD7" w:rsidP="00450BD7">
      <w:pPr>
        <w:rPr>
          <w:color w:val="000000" w:themeColor="text1"/>
          <w:lang w:val="en-AU" w:eastAsia="en-GB" w:bidi="ar-SA"/>
        </w:rPr>
      </w:pPr>
    </w:p>
    <w:p w14:paraId="1A5F932C" w14:textId="77777777" w:rsidR="00450BD7" w:rsidRDefault="00450BD7" w:rsidP="00450BD7">
      <w:pPr>
        <w:widowControl/>
        <w:autoSpaceDE w:val="0"/>
        <w:autoSpaceDN w:val="0"/>
        <w:adjustRightInd w:val="0"/>
        <w:rPr>
          <w:rFonts w:eastAsia="Calibri" w:cs="Arial"/>
          <w:bCs/>
          <w:color w:val="000000" w:themeColor="text1"/>
          <w:szCs w:val="22"/>
          <w:lang w:val="en-AU" w:bidi="ar-SA"/>
        </w:rPr>
      </w:pPr>
      <w:r>
        <w:rPr>
          <w:rFonts w:eastAsia="Calibri" w:cs="Arial"/>
          <w:bCs/>
          <w:color w:val="000000" w:themeColor="text1"/>
          <w:szCs w:val="22"/>
          <w:lang w:val="en-AU" w:bidi="ar-SA"/>
        </w:rPr>
        <w:t>The variations to food regulatory measures do not incorporate any documents by reference.</w:t>
      </w:r>
    </w:p>
    <w:p w14:paraId="1A5F932D" w14:textId="77777777" w:rsidR="00450BD7" w:rsidRDefault="00450BD7" w:rsidP="00450BD7">
      <w:pPr>
        <w:rPr>
          <w:color w:val="000000" w:themeColor="text1"/>
          <w:lang w:val="en-AU" w:eastAsia="en-GB" w:bidi="ar-SA"/>
        </w:rPr>
      </w:pPr>
    </w:p>
    <w:p w14:paraId="1A5F932E" w14:textId="77777777" w:rsidR="00450BD7" w:rsidRDefault="00450BD7" w:rsidP="00450BD7">
      <w:pPr>
        <w:rPr>
          <w:b/>
          <w:color w:val="000000" w:themeColor="text1"/>
          <w:lang w:val="en-AU" w:eastAsia="en-GB" w:bidi="ar-SA"/>
        </w:rPr>
      </w:pPr>
      <w:r>
        <w:rPr>
          <w:b/>
          <w:color w:val="000000" w:themeColor="text1"/>
          <w:lang w:val="en-AU" w:eastAsia="en-GB" w:bidi="ar-SA"/>
        </w:rPr>
        <w:t>5.</w:t>
      </w:r>
      <w:r>
        <w:rPr>
          <w:b/>
          <w:color w:val="000000" w:themeColor="text1"/>
          <w:lang w:val="en-AU" w:eastAsia="en-GB" w:bidi="ar-SA"/>
        </w:rPr>
        <w:tab/>
        <w:t>Consultation</w:t>
      </w:r>
    </w:p>
    <w:p w14:paraId="1A5F932F" w14:textId="77777777" w:rsidR="00450BD7" w:rsidRDefault="00450BD7" w:rsidP="00450BD7">
      <w:pPr>
        <w:rPr>
          <w:color w:val="000000" w:themeColor="text1"/>
          <w:lang w:val="en-AU" w:eastAsia="en-GB" w:bidi="ar-SA"/>
        </w:rPr>
      </w:pPr>
    </w:p>
    <w:p w14:paraId="1A5F9330" w14:textId="77777777" w:rsidR="00450BD7" w:rsidRDefault="00450BD7" w:rsidP="00450BD7">
      <w:pPr>
        <w:rPr>
          <w:lang w:val="en-AU"/>
        </w:rPr>
      </w:pPr>
      <w:r>
        <w:rPr>
          <w:szCs w:val="22"/>
        </w:rPr>
        <w:t xml:space="preserve">In accordance with the procedure in Division 1 of Part 3 of the FSANZ Act, </w:t>
      </w:r>
      <w:r>
        <w:rPr>
          <w:rFonts w:eastAsia="Calibri" w:cs="Arial"/>
          <w:bCs/>
          <w:szCs w:val="22"/>
          <w:lang w:val="en-AU" w:bidi="ar-SA"/>
        </w:rPr>
        <w:t>the Authority</w:t>
      </w:r>
      <w:r>
        <w:rPr>
          <w:szCs w:val="22"/>
        </w:rPr>
        <w:t>’s consideration of Application A1098 included one round of public consultation following an assessment and the preparation of a draft variation and associated report. Submissions were called for on 16 January 2015 for approximately a six-week consultation period.</w:t>
      </w:r>
    </w:p>
    <w:p w14:paraId="1A5F9331" w14:textId="77777777" w:rsidR="00450BD7" w:rsidRDefault="00450BD7" w:rsidP="00450BD7">
      <w:pPr>
        <w:rPr>
          <w:rFonts w:eastAsia="Calibri"/>
          <w:szCs w:val="22"/>
          <w:lang w:val="en-AU" w:bidi="ar-SA"/>
        </w:rPr>
      </w:pPr>
    </w:p>
    <w:p w14:paraId="1A5F9332" w14:textId="77777777" w:rsidR="00450BD7" w:rsidRDefault="00450BD7" w:rsidP="00450BD7">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A Regulation Impact Statement was not required because the Application </w:t>
      </w:r>
      <w:r>
        <w:t xml:space="preserve">is likely to have a minor but beneficial impact on business and individuals. </w:t>
      </w:r>
    </w:p>
    <w:p w14:paraId="1A5F9333" w14:textId="77777777" w:rsidR="00450BD7" w:rsidRDefault="00450BD7" w:rsidP="00450BD7">
      <w:pPr>
        <w:rPr>
          <w:color w:val="000000" w:themeColor="text1"/>
          <w:lang w:val="en-AU" w:eastAsia="en-GB" w:bidi="ar-SA"/>
        </w:rPr>
      </w:pPr>
    </w:p>
    <w:p w14:paraId="1A5F9334" w14:textId="77777777" w:rsidR="00450BD7" w:rsidRDefault="00450BD7" w:rsidP="00450BD7">
      <w:pPr>
        <w:widowControl/>
        <w:rPr>
          <w:rFonts w:eastAsiaTheme="minorHAnsi" w:cs="Arial"/>
          <w:b/>
          <w:bCs/>
          <w:color w:val="000000" w:themeColor="text1"/>
          <w:szCs w:val="22"/>
          <w:lang w:val="en-AU" w:bidi="ar-SA"/>
        </w:rPr>
      </w:pPr>
      <w:r>
        <w:rPr>
          <w:rFonts w:eastAsiaTheme="minorHAnsi" w:cs="Arial"/>
          <w:b/>
          <w:bCs/>
          <w:color w:val="000000" w:themeColor="text1"/>
          <w:szCs w:val="22"/>
          <w:lang w:val="en-AU" w:bidi="ar-SA"/>
        </w:rPr>
        <w:t>6.</w:t>
      </w:r>
      <w:r>
        <w:rPr>
          <w:rFonts w:eastAsiaTheme="minorHAnsi" w:cs="Arial"/>
          <w:b/>
          <w:bCs/>
          <w:color w:val="000000" w:themeColor="text1"/>
          <w:szCs w:val="22"/>
          <w:lang w:val="en-AU" w:bidi="ar-SA"/>
        </w:rPr>
        <w:tab/>
        <w:t>Statement of compatibility with human rights</w:t>
      </w:r>
    </w:p>
    <w:p w14:paraId="1A5F9335" w14:textId="77777777" w:rsidR="00450BD7" w:rsidRDefault="00450BD7" w:rsidP="00450BD7">
      <w:pPr>
        <w:rPr>
          <w:rFonts w:eastAsiaTheme="minorHAnsi"/>
          <w:lang w:val="en-AU" w:bidi="ar-SA"/>
        </w:rPr>
      </w:pPr>
    </w:p>
    <w:p w14:paraId="1A5F9336" w14:textId="77777777" w:rsidR="00450BD7" w:rsidRDefault="00450BD7" w:rsidP="00450BD7">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1A5F9337" w14:textId="77777777" w:rsidR="00450BD7" w:rsidRDefault="00450BD7" w:rsidP="00450BD7">
      <w:pPr>
        <w:rPr>
          <w:rFonts w:eastAsiaTheme="minorHAnsi"/>
          <w:lang w:val="en-AU" w:bidi="ar-SA"/>
        </w:rPr>
      </w:pPr>
    </w:p>
    <w:p w14:paraId="1A5F9338" w14:textId="77777777" w:rsidR="00450BD7" w:rsidRDefault="00450BD7" w:rsidP="00450BD7">
      <w:pPr>
        <w:rPr>
          <w:b/>
          <w:lang w:val="en-AU" w:eastAsia="en-GB" w:bidi="ar-SA"/>
        </w:rPr>
      </w:pPr>
      <w:r>
        <w:rPr>
          <w:b/>
        </w:rPr>
        <w:t>7.</w:t>
      </w:r>
      <w:r>
        <w:rPr>
          <w:b/>
        </w:rPr>
        <w:tab/>
      </w:r>
      <w:r>
        <w:rPr>
          <w:b/>
          <w:lang w:val="en-AU" w:eastAsia="en-GB" w:bidi="ar-SA"/>
        </w:rPr>
        <w:t>Variation</w:t>
      </w:r>
    </w:p>
    <w:p w14:paraId="1A5F9339" w14:textId="77777777" w:rsidR="00450BD7" w:rsidRDefault="00450BD7" w:rsidP="00450BD7">
      <w:pPr>
        <w:rPr>
          <w:b/>
        </w:rPr>
      </w:pPr>
    </w:p>
    <w:p w14:paraId="1A5F933A" w14:textId="77777777" w:rsidR="00450BD7" w:rsidRDefault="00450BD7" w:rsidP="00450BD7">
      <w:r>
        <w:t>Item [1] of the Schedule to the Variation amends Schedule 18 of the revised Code by inserting a new entry into the table to subsection S18—4(5).</w:t>
      </w:r>
    </w:p>
    <w:p w14:paraId="1A5F933B" w14:textId="77777777" w:rsidR="00450BD7" w:rsidRDefault="00450BD7" w:rsidP="00450BD7"/>
    <w:p w14:paraId="1A5F933C" w14:textId="77777777" w:rsidR="00450BD7" w:rsidRDefault="00450BD7" w:rsidP="00450BD7">
      <w:r>
        <w:t xml:space="preserve">The new entry permits the use of </w:t>
      </w:r>
      <w:r>
        <w:rPr>
          <w:rFonts w:cs="Arial"/>
          <w:szCs w:val="18"/>
        </w:rPr>
        <w:t>chymotrypsin (EC 3.4.21.1)</w:t>
      </w:r>
      <w:r>
        <w:t xml:space="preserve"> sourced from a genetically modified strain of </w:t>
      </w:r>
      <w:r>
        <w:rPr>
          <w:i/>
        </w:rPr>
        <w:t>Bacillus licheniformis</w:t>
      </w:r>
      <w:r>
        <w:t xml:space="preserve"> containing the genes for chymotrypsin from </w:t>
      </w:r>
      <w:r>
        <w:rPr>
          <w:i/>
        </w:rPr>
        <w:t>Nocardiopsis prasina</w:t>
      </w:r>
      <w:r>
        <w:t xml:space="preserve"> as a processing aid in the production of food.</w:t>
      </w:r>
    </w:p>
    <w:bookmarkEnd w:id="134"/>
    <w:bookmarkEnd w:id="135"/>
    <w:p w14:paraId="1A5F933D" w14:textId="77777777" w:rsidR="007D0189" w:rsidRDefault="007D0189" w:rsidP="000576EB">
      <w:pPr>
        <w:rPr>
          <w:lang w:val="en-AU" w:eastAsia="en-GB" w:bidi="ar-SA"/>
        </w:rPr>
      </w:pPr>
    </w:p>
    <w:sectPr w:rsidR="007D0189" w:rsidSect="00E4533B">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C433C" w14:textId="77777777" w:rsidR="00F70B59" w:rsidRDefault="00F70B59">
      <w:r>
        <w:separator/>
      </w:r>
    </w:p>
  </w:endnote>
  <w:endnote w:type="continuationSeparator" w:id="0">
    <w:p w14:paraId="06875539" w14:textId="77777777" w:rsidR="00F70B59" w:rsidRDefault="00F7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F934B" w14:textId="77777777" w:rsidR="00E4533B" w:rsidRDefault="00E4533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5F934C" w14:textId="77777777" w:rsidR="00E4533B" w:rsidRDefault="00E45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1A5F934D" w14:textId="77777777" w:rsidR="00E4533B" w:rsidRDefault="00E4533B" w:rsidP="00A671E6">
        <w:pPr>
          <w:pStyle w:val="Footer"/>
          <w:jc w:val="center"/>
        </w:pPr>
        <w:r>
          <w:fldChar w:fldCharType="begin"/>
        </w:r>
        <w:r>
          <w:instrText xml:space="preserve"> PAGE   \* MERGEFORMAT </w:instrText>
        </w:r>
        <w:r>
          <w:fldChar w:fldCharType="separate"/>
        </w:r>
        <w:r w:rsidR="00F40D83">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E2EF3" w14:textId="77777777" w:rsidR="00665358" w:rsidRDefault="00665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EB9C2" w14:textId="77777777" w:rsidR="00F70B59" w:rsidRDefault="00F70B59">
      <w:r>
        <w:separator/>
      </w:r>
    </w:p>
  </w:footnote>
  <w:footnote w:type="continuationSeparator" w:id="0">
    <w:p w14:paraId="35B4F525" w14:textId="77777777" w:rsidR="00F70B59" w:rsidRDefault="00F70B59">
      <w:r>
        <w:continuationSeparator/>
      </w:r>
    </w:p>
  </w:footnote>
  <w:footnote w:id="1">
    <w:p w14:paraId="1A5F934F" w14:textId="77777777" w:rsidR="00E4533B" w:rsidRPr="0010778D" w:rsidRDefault="00E4533B"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14:paraId="1A5F9350" w14:textId="77777777" w:rsidR="00E4533B" w:rsidRPr="008828D9" w:rsidRDefault="00E4533B"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3">
    <w:p w14:paraId="1A5F9351" w14:textId="77777777" w:rsidR="00E4533B" w:rsidRPr="006115C5" w:rsidRDefault="00E4533B" w:rsidP="00F96D59">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D23694">
          <w:rPr>
            <w:rStyle w:val="Hyperlink"/>
            <w:sz w:val="18"/>
            <w:szCs w:val="18"/>
          </w:rPr>
          <w:t>http://www.foodstandards.gov.au/code/fofr/fofrpolicy/pages/default.aspx</w:t>
        </w:r>
      </w:hyperlink>
      <w:r>
        <w:rPr>
          <w:sz w:val="18"/>
          <w:szCs w:val="18"/>
        </w:rPr>
        <w:t xml:space="preserve"> </w:t>
      </w:r>
    </w:p>
  </w:footnote>
  <w:footnote w:id="4">
    <w:p w14:paraId="69BAE8EA" w14:textId="77777777" w:rsidR="00E4533B" w:rsidRPr="00E24DE8" w:rsidRDefault="00E4533B" w:rsidP="00E4533B">
      <w:pPr>
        <w:pStyle w:val="FootnoteText"/>
        <w:rPr>
          <w:lang w:val="en-AU"/>
        </w:rPr>
      </w:pPr>
      <w:r w:rsidRPr="00B91684">
        <w:rPr>
          <w:rStyle w:val="FootnoteReference"/>
        </w:rPr>
        <w:footnoteRef/>
      </w:r>
      <w:r w:rsidRPr="00B91684">
        <w:t xml:space="preserve"> </w:t>
      </w:r>
      <w:hyperlink r:id="rId2" w:history="1">
        <w:r w:rsidRPr="00E04F5B">
          <w:rPr>
            <w:rStyle w:val="Hyperlink"/>
          </w:rPr>
          <w:t>http://www.foodstandards.gov.au/code/proposals/Pages/proposalp1025coderev5755.aspx</w:t>
        </w:r>
      </w:hyperlink>
      <w:r>
        <w:t xml:space="preserve"> </w:t>
      </w:r>
    </w:p>
  </w:footnote>
  <w:footnote w:id="5">
    <w:p w14:paraId="1A5F9353" w14:textId="77777777" w:rsidR="00E4533B" w:rsidRPr="0010778D" w:rsidRDefault="00E4533B"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6">
    <w:p w14:paraId="1A5F9354" w14:textId="77777777" w:rsidR="00E4533B" w:rsidRDefault="00E4533B" w:rsidP="00450BD7">
      <w:pPr>
        <w:pStyle w:val="FootnoteText"/>
        <w:rPr>
          <w:lang w:val="en-AU"/>
        </w:rPr>
      </w:pPr>
      <w:r>
        <w:rPr>
          <w:rStyle w:val="FootnoteReference"/>
        </w:rPr>
        <w:footnoteRef/>
      </w:r>
      <w:r>
        <w:t xml:space="preserve"> </w:t>
      </w:r>
      <w:hyperlink r:id="rId3" w:history="1">
        <w:r>
          <w:rPr>
            <w:rStyle w:val="Hyperlink"/>
          </w:rPr>
          <w:t>http://www.foodstandards.gov.au/code/proposals/Pages/proposalp1025coderev5755.aspx</w:t>
        </w:r>
      </w:hyperlink>
      <w:r>
        <w:t xml:space="preserve"> </w:t>
      </w:r>
    </w:p>
  </w:footnote>
  <w:footnote w:id="7">
    <w:p w14:paraId="1A5F9355" w14:textId="77777777" w:rsidR="00E4533B" w:rsidRDefault="00E4533B" w:rsidP="00450BD7">
      <w:pPr>
        <w:pStyle w:val="FootnoteText"/>
        <w:rPr>
          <w:szCs w:val="18"/>
          <w:lang w:val="en-AU"/>
        </w:rPr>
      </w:pPr>
      <w:r>
        <w:rPr>
          <w:rStyle w:val="FootnoteReference"/>
          <w:szCs w:val="18"/>
        </w:rPr>
        <w:footnoteRef/>
      </w:r>
      <w:r>
        <w:rPr>
          <w:szCs w:val="18"/>
        </w:rPr>
        <w:t xml:space="preserve"> </w:t>
      </w:r>
      <w:r>
        <w:rPr>
          <w:szCs w:val="18"/>
          <w:lang w:val="en-AU"/>
        </w:rPr>
        <w:t>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93BAC" w14:textId="77777777" w:rsidR="00665358" w:rsidRDefault="00665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443FE" w14:textId="77777777" w:rsidR="00665358" w:rsidRDefault="006653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F934E" w14:textId="77777777" w:rsidR="00E4533B" w:rsidRDefault="00E4533B">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AC020E1"/>
    <w:multiLevelType w:val="hybridMultilevel"/>
    <w:tmpl w:val="513277FA"/>
    <w:lvl w:ilvl="0" w:tplc="88245C9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6632CC7"/>
    <w:multiLevelType w:val="multilevel"/>
    <w:tmpl w:val="44E2FF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1">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39"/>
  </w:num>
  <w:num w:numId="14">
    <w:abstractNumId w:val="27"/>
  </w:num>
  <w:num w:numId="15">
    <w:abstractNumId w:val="38"/>
  </w:num>
  <w:num w:numId="16">
    <w:abstractNumId w:val="12"/>
  </w:num>
  <w:num w:numId="17">
    <w:abstractNumId w:val="3"/>
  </w:num>
  <w:num w:numId="18">
    <w:abstractNumId w:val="0"/>
  </w:num>
  <w:num w:numId="19">
    <w:abstractNumId w:val="30"/>
  </w:num>
  <w:num w:numId="20">
    <w:abstractNumId w:val="9"/>
  </w:num>
  <w:num w:numId="21">
    <w:abstractNumId w:val="43"/>
  </w:num>
  <w:num w:numId="22">
    <w:abstractNumId w:val="37"/>
  </w:num>
  <w:num w:numId="23">
    <w:abstractNumId w:val="14"/>
  </w:num>
  <w:num w:numId="24">
    <w:abstractNumId w:val="16"/>
  </w:num>
  <w:num w:numId="25">
    <w:abstractNumId w:val="36"/>
  </w:num>
  <w:num w:numId="26">
    <w:abstractNumId w:val="36"/>
  </w:num>
  <w:num w:numId="27">
    <w:abstractNumId w:val="26"/>
  </w:num>
  <w:num w:numId="28">
    <w:abstractNumId w:val="31"/>
  </w:num>
  <w:num w:numId="29">
    <w:abstractNumId w:val="32"/>
  </w:num>
  <w:num w:numId="30">
    <w:abstractNumId w:val="20"/>
  </w:num>
  <w:num w:numId="31">
    <w:abstractNumId w:val="18"/>
  </w:num>
  <w:num w:numId="32">
    <w:abstractNumId w:val="2"/>
  </w:num>
  <w:num w:numId="33">
    <w:abstractNumId w:val="10"/>
  </w:num>
  <w:num w:numId="34">
    <w:abstractNumId w:val="4"/>
  </w:num>
  <w:num w:numId="35">
    <w:abstractNumId w:val="28"/>
  </w:num>
  <w:num w:numId="36">
    <w:abstractNumId w:val="25"/>
  </w:num>
  <w:num w:numId="37">
    <w:abstractNumId w:val="7"/>
  </w:num>
  <w:num w:numId="38">
    <w:abstractNumId w:val="41"/>
  </w:num>
  <w:num w:numId="39">
    <w:abstractNumId w:val="19"/>
  </w:num>
  <w:num w:numId="40">
    <w:abstractNumId w:val="33"/>
  </w:num>
  <w:num w:numId="41">
    <w:abstractNumId w:val="13"/>
  </w:num>
  <w:num w:numId="42">
    <w:abstractNumId w:val="35"/>
  </w:num>
  <w:num w:numId="43">
    <w:abstractNumId w:val="17"/>
  </w:num>
  <w:num w:numId="44">
    <w:abstractNumId w:val="23"/>
  </w:num>
  <w:num w:numId="45">
    <w:abstractNumId w:val="21"/>
  </w:num>
  <w:num w:numId="46">
    <w:abstractNumId w:val="11"/>
  </w:num>
  <w:num w:numId="47">
    <w:abstractNumId w:val="22"/>
  </w:num>
  <w:num w:numId="48">
    <w:abstractNumId w:val="34"/>
  </w:num>
  <w:num w:numId="49">
    <w:abstractNumId w:val="21"/>
  </w:num>
  <w:num w:numId="50">
    <w:abstractNumId w:val="8"/>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4E34"/>
    <w:rsid w:val="000314D5"/>
    <w:rsid w:val="000332AE"/>
    <w:rsid w:val="00035FF3"/>
    <w:rsid w:val="00040D83"/>
    <w:rsid w:val="000418F0"/>
    <w:rsid w:val="00051021"/>
    <w:rsid w:val="000524F0"/>
    <w:rsid w:val="00052D54"/>
    <w:rsid w:val="000576EB"/>
    <w:rsid w:val="00064B2D"/>
    <w:rsid w:val="00065F1F"/>
    <w:rsid w:val="00076D33"/>
    <w:rsid w:val="00076D3B"/>
    <w:rsid w:val="00077859"/>
    <w:rsid w:val="00077AEA"/>
    <w:rsid w:val="00081B0A"/>
    <w:rsid w:val="000850D5"/>
    <w:rsid w:val="000964C0"/>
    <w:rsid w:val="000A0E8D"/>
    <w:rsid w:val="000A3D8B"/>
    <w:rsid w:val="000B427A"/>
    <w:rsid w:val="000B6AF2"/>
    <w:rsid w:val="000D5365"/>
    <w:rsid w:val="000D6FD4"/>
    <w:rsid w:val="000D7B1C"/>
    <w:rsid w:val="000E0AE4"/>
    <w:rsid w:val="000E1EA4"/>
    <w:rsid w:val="000E3DBC"/>
    <w:rsid w:val="000E662F"/>
    <w:rsid w:val="000F3CFE"/>
    <w:rsid w:val="000F5AE6"/>
    <w:rsid w:val="000F6568"/>
    <w:rsid w:val="00102819"/>
    <w:rsid w:val="00104544"/>
    <w:rsid w:val="0010778D"/>
    <w:rsid w:val="001122EC"/>
    <w:rsid w:val="0012388D"/>
    <w:rsid w:val="001277B8"/>
    <w:rsid w:val="00136B57"/>
    <w:rsid w:val="00143E3E"/>
    <w:rsid w:val="00150B54"/>
    <w:rsid w:val="0015187A"/>
    <w:rsid w:val="00156AF5"/>
    <w:rsid w:val="00162847"/>
    <w:rsid w:val="00172D98"/>
    <w:rsid w:val="00175995"/>
    <w:rsid w:val="00182C4C"/>
    <w:rsid w:val="001878C5"/>
    <w:rsid w:val="0019399D"/>
    <w:rsid w:val="00197D8D"/>
    <w:rsid w:val="001A1A75"/>
    <w:rsid w:val="001A294B"/>
    <w:rsid w:val="001A7E9A"/>
    <w:rsid w:val="001B0E88"/>
    <w:rsid w:val="001B52CD"/>
    <w:rsid w:val="001C27A3"/>
    <w:rsid w:val="001D43F6"/>
    <w:rsid w:val="001E09FA"/>
    <w:rsid w:val="001E1874"/>
    <w:rsid w:val="001E37EB"/>
    <w:rsid w:val="001E6174"/>
    <w:rsid w:val="001F29CF"/>
    <w:rsid w:val="00202A6F"/>
    <w:rsid w:val="0022197C"/>
    <w:rsid w:val="00221D07"/>
    <w:rsid w:val="00224E3B"/>
    <w:rsid w:val="002277E1"/>
    <w:rsid w:val="00227E4A"/>
    <w:rsid w:val="002421C1"/>
    <w:rsid w:val="002540C5"/>
    <w:rsid w:val="002733E6"/>
    <w:rsid w:val="002735CF"/>
    <w:rsid w:val="002758A0"/>
    <w:rsid w:val="0029204E"/>
    <w:rsid w:val="002A0194"/>
    <w:rsid w:val="002A3793"/>
    <w:rsid w:val="002A5771"/>
    <w:rsid w:val="002A5F8B"/>
    <w:rsid w:val="002A7F6C"/>
    <w:rsid w:val="002B16C5"/>
    <w:rsid w:val="002C0F81"/>
    <w:rsid w:val="002C1A3B"/>
    <w:rsid w:val="002C4128"/>
    <w:rsid w:val="002D114D"/>
    <w:rsid w:val="002D2D78"/>
    <w:rsid w:val="002E16D5"/>
    <w:rsid w:val="002E1820"/>
    <w:rsid w:val="002F35EA"/>
    <w:rsid w:val="002F6488"/>
    <w:rsid w:val="00305C54"/>
    <w:rsid w:val="0031016C"/>
    <w:rsid w:val="0031426B"/>
    <w:rsid w:val="003213F9"/>
    <w:rsid w:val="00323AB6"/>
    <w:rsid w:val="00323DBF"/>
    <w:rsid w:val="00327867"/>
    <w:rsid w:val="00332B12"/>
    <w:rsid w:val="00337CBC"/>
    <w:rsid w:val="003428FC"/>
    <w:rsid w:val="003507DB"/>
    <w:rsid w:val="003507FF"/>
    <w:rsid w:val="00351B07"/>
    <w:rsid w:val="0036533D"/>
    <w:rsid w:val="00371B29"/>
    <w:rsid w:val="0037333F"/>
    <w:rsid w:val="003766F8"/>
    <w:rsid w:val="00380106"/>
    <w:rsid w:val="003814F0"/>
    <w:rsid w:val="00381E07"/>
    <w:rsid w:val="00385788"/>
    <w:rsid w:val="00391769"/>
    <w:rsid w:val="003953E1"/>
    <w:rsid w:val="003956B3"/>
    <w:rsid w:val="003A03C9"/>
    <w:rsid w:val="003A0A4D"/>
    <w:rsid w:val="003A3D30"/>
    <w:rsid w:val="003A68BE"/>
    <w:rsid w:val="003A7B84"/>
    <w:rsid w:val="003B780C"/>
    <w:rsid w:val="003C4969"/>
    <w:rsid w:val="003C71AE"/>
    <w:rsid w:val="003D2CDC"/>
    <w:rsid w:val="003E41D5"/>
    <w:rsid w:val="003E46BA"/>
    <w:rsid w:val="003F74C1"/>
    <w:rsid w:val="0040022A"/>
    <w:rsid w:val="00405B1A"/>
    <w:rsid w:val="00410C76"/>
    <w:rsid w:val="00411907"/>
    <w:rsid w:val="00417EE3"/>
    <w:rsid w:val="004207EB"/>
    <w:rsid w:val="00421730"/>
    <w:rsid w:val="00422EC9"/>
    <w:rsid w:val="00423AC7"/>
    <w:rsid w:val="00432A42"/>
    <w:rsid w:val="00437276"/>
    <w:rsid w:val="00450BD7"/>
    <w:rsid w:val="004523E7"/>
    <w:rsid w:val="00453646"/>
    <w:rsid w:val="00456B54"/>
    <w:rsid w:val="00464643"/>
    <w:rsid w:val="00467775"/>
    <w:rsid w:val="0048003E"/>
    <w:rsid w:val="00481265"/>
    <w:rsid w:val="00486793"/>
    <w:rsid w:val="00486C66"/>
    <w:rsid w:val="00490558"/>
    <w:rsid w:val="00494A3F"/>
    <w:rsid w:val="004954CD"/>
    <w:rsid w:val="004A2037"/>
    <w:rsid w:val="004A793C"/>
    <w:rsid w:val="004B047B"/>
    <w:rsid w:val="004B4CDC"/>
    <w:rsid w:val="004C7448"/>
    <w:rsid w:val="004D121E"/>
    <w:rsid w:val="004D1B1C"/>
    <w:rsid w:val="004E6F15"/>
    <w:rsid w:val="004F4F98"/>
    <w:rsid w:val="004F69F6"/>
    <w:rsid w:val="004F79AC"/>
    <w:rsid w:val="00506C2F"/>
    <w:rsid w:val="00506E9B"/>
    <w:rsid w:val="005207D8"/>
    <w:rsid w:val="00523930"/>
    <w:rsid w:val="005244F1"/>
    <w:rsid w:val="00537CDC"/>
    <w:rsid w:val="00560185"/>
    <w:rsid w:val="00562917"/>
    <w:rsid w:val="00571B8C"/>
    <w:rsid w:val="005811B7"/>
    <w:rsid w:val="00586228"/>
    <w:rsid w:val="005913E5"/>
    <w:rsid w:val="005946D3"/>
    <w:rsid w:val="005955E9"/>
    <w:rsid w:val="005A572E"/>
    <w:rsid w:val="005B6AF4"/>
    <w:rsid w:val="005C04CB"/>
    <w:rsid w:val="005D16AD"/>
    <w:rsid w:val="005D2016"/>
    <w:rsid w:val="005D72E1"/>
    <w:rsid w:val="005E1CAB"/>
    <w:rsid w:val="005E58D3"/>
    <w:rsid w:val="005E6E16"/>
    <w:rsid w:val="005F400E"/>
    <w:rsid w:val="005F7342"/>
    <w:rsid w:val="0060764A"/>
    <w:rsid w:val="00610A3C"/>
    <w:rsid w:val="00611F55"/>
    <w:rsid w:val="006138D7"/>
    <w:rsid w:val="00615E83"/>
    <w:rsid w:val="00616017"/>
    <w:rsid w:val="00621028"/>
    <w:rsid w:val="00627F48"/>
    <w:rsid w:val="0063455F"/>
    <w:rsid w:val="00635814"/>
    <w:rsid w:val="00663FCF"/>
    <w:rsid w:val="006652A2"/>
    <w:rsid w:val="00665358"/>
    <w:rsid w:val="00683071"/>
    <w:rsid w:val="00692490"/>
    <w:rsid w:val="006969CC"/>
    <w:rsid w:val="00696A15"/>
    <w:rsid w:val="00697DAF"/>
    <w:rsid w:val="006A3D48"/>
    <w:rsid w:val="006A48A7"/>
    <w:rsid w:val="006A5D40"/>
    <w:rsid w:val="006B7E20"/>
    <w:rsid w:val="006C22A7"/>
    <w:rsid w:val="006C575B"/>
    <w:rsid w:val="006C5CF5"/>
    <w:rsid w:val="006C6164"/>
    <w:rsid w:val="006D33FF"/>
    <w:rsid w:val="006E0FC6"/>
    <w:rsid w:val="006E10A1"/>
    <w:rsid w:val="006F3245"/>
    <w:rsid w:val="006F4A82"/>
    <w:rsid w:val="00710C37"/>
    <w:rsid w:val="0071454D"/>
    <w:rsid w:val="00724FA4"/>
    <w:rsid w:val="00730800"/>
    <w:rsid w:val="00755F02"/>
    <w:rsid w:val="007602AA"/>
    <w:rsid w:val="007652EF"/>
    <w:rsid w:val="00765DE1"/>
    <w:rsid w:val="007677CA"/>
    <w:rsid w:val="00770CFA"/>
    <w:rsid w:val="0077232B"/>
    <w:rsid w:val="00772BDC"/>
    <w:rsid w:val="00777437"/>
    <w:rsid w:val="00780792"/>
    <w:rsid w:val="0078309E"/>
    <w:rsid w:val="00783180"/>
    <w:rsid w:val="00795D86"/>
    <w:rsid w:val="007A44B4"/>
    <w:rsid w:val="007A53BF"/>
    <w:rsid w:val="007A7D3D"/>
    <w:rsid w:val="007B225D"/>
    <w:rsid w:val="007B37B3"/>
    <w:rsid w:val="007C1C64"/>
    <w:rsid w:val="007C22CB"/>
    <w:rsid w:val="007D0189"/>
    <w:rsid w:val="007E48BC"/>
    <w:rsid w:val="007E79F7"/>
    <w:rsid w:val="007F3630"/>
    <w:rsid w:val="007F7BF7"/>
    <w:rsid w:val="00807559"/>
    <w:rsid w:val="00813464"/>
    <w:rsid w:val="0082628F"/>
    <w:rsid w:val="00831154"/>
    <w:rsid w:val="008450BC"/>
    <w:rsid w:val="00847066"/>
    <w:rsid w:val="00850B09"/>
    <w:rsid w:val="0085334B"/>
    <w:rsid w:val="008537BA"/>
    <w:rsid w:val="00860808"/>
    <w:rsid w:val="00861C13"/>
    <w:rsid w:val="00862349"/>
    <w:rsid w:val="0086571E"/>
    <w:rsid w:val="008679D6"/>
    <w:rsid w:val="00870214"/>
    <w:rsid w:val="0087078C"/>
    <w:rsid w:val="00871116"/>
    <w:rsid w:val="008732EA"/>
    <w:rsid w:val="00885C51"/>
    <w:rsid w:val="008934C0"/>
    <w:rsid w:val="00893E79"/>
    <w:rsid w:val="00896B85"/>
    <w:rsid w:val="008A243D"/>
    <w:rsid w:val="008B2156"/>
    <w:rsid w:val="008D06C6"/>
    <w:rsid w:val="008D4B59"/>
    <w:rsid w:val="008D5E9D"/>
    <w:rsid w:val="008D6A65"/>
    <w:rsid w:val="008D72FE"/>
    <w:rsid w:val="008E1308"/>
    <w:rsid w:val="008E14AA"/>
    <w:rsid w:val="008E56AB"/>
    <w:rsid w:val="008E6250"/>
    <w:rsid w:val="00920249"/>
    <w:rsid w:val="00932F14"/>
    <w:rsid w:val="00942451"/>
    <w:rsid w:val="0094247F"/>
    <w:rsid w:val="00942D60"/>
    <w:rsid w:val="009460FA"/>
    <w:rsid w:val="00947534"/>
    <w:rsid w:val="009478A1"/>
    <w:rsid w:val="0096523B"/>
    <w:rsid w:val="00972D06"/>
    <w:rsid w:val="0099323D"/>
    <w:rsid w:val="0099623A"/>
    <w:rsid w:val="009A2699"/>
    <w:rsid w:val="009A391C"/>
    <w:rsid w:val="009A4EE2"/>
    <w:rsid w:val="009C46F7"/>
    <w:rsid w:val="009E0A61"/>
    <w:rsid w:val="009E3010"/>
    <w:rsid w:val="009E46F5"/>
    <w:rsid w:val="009F7065"/>
    <w:rsid w:val="00A01AF0"/>
    <w:rsid w:val="00A0240C"/>
    <w:rsid w:val="00A236B9"/>
    <w:rsid w:val="00A2449C"/>
    <w:rsid w:val="00A318EB"/>
    <w:rsid w:val="00A551B9"/>
    <w:rsid w:val="00A56DC7"/>
    <w:rsid w:val="00A66FDD"/>
    <w:rsid w:val="00A671E6"/>
    <w:rsid w:val="00A709E5"/>
    <w:rsid w:val="00A74FD1"/>
    <w:rsid w:val="00A84A58"/>
    <w:rsid w:val="00A907BB"/>
    <w:rsid w:val="00A90ACF"/>
    <w:rsid w:val="00A929A9"/>
    <w:rsid w:val="00A962E9"/>
    <w:rsid w:val="00A96594"/>
    <w:rsid w:val="00AA41BA"/>
    <w:rsid w:val="00AA6D0D"/>
    <w:rsid w:val="00AA6FA3"/>
    <w:rsid w:val="00AC428E"/>
    <w:rsid w:val="00AD344F"/>
    <w:rsid w:val="00AE11E1"/>
    <w:rsid w:val="00AE4FFD"/>
    <w:rsid w:val="00AE7F43"/>
    <w:rsid w:val="00AF24FA"/>
    <w:rsid w:val="00AF387F"/>
    <w:rsid w:val="00AF397D"/>
    <w:rsid w:val="00B00E7F"/>
    <w:rsid w:val="00B07C3D"/>
    <w:rsid w:val="00B17112"/>
    <w:rsid w:val="00B21055"/>
    <w:rsid w:val="00B21DCC"/>
    <w:rsid w:val="00B25F37"/>
    <w:rsid w:val="00B26FAC"/>
    <w:rsid w:val="00B34F76"/>
    <w:rsid w:val="00B37158"/>
    <w:rsid w:val="00B425AA"/>
    <w:rsid w:val="00B432F1"/>
    <w:rsid w:val="00B44422"/>
    <w:rsid w:val="00B46EA0"/>
    <w:rsid w:val="00B50AF3"/>
    <w:rsid w:val="00B55714"/>
    <w:rsid w:val="00B561B7"/>
    <w:rsid w:val="00B6374A"/>
    <w:rsid w:val="00B731D3"/>
    <w:rsid w:val="00B75B57"/>
    <w:rsid w:val="00B811B3"/>
    <w:rsid w:val="00B81695"/>
    <w:rsid w:val="00B839A3"/>
    <w:rsid w:val="00B902BD"/>
    <w:rsid w:val="00BA1009"/>
    <w:rsid w:val="00BB0EC9"/>
    <w:rsid w:val="00BD2A39"/>
    <w:rsid w:val="00BD2E80"/>
    <w:rsid w:val="00BD49FF"/>
    <w:rsid w:val="00BD4B64"/>
    <w:rsid w:val="00BD71BA"/>
    <w:rsid w:val="00BD77E1"/>
    <w:rsid w:val="00BD79B8"/>
    <w:rsid w:val="00BE11B8"/>
    <w:rsid w:val="00BF660B"/>
    <w:rsid w:val="00BF7FF0"/>
    <w:rsid w:val="00C113AD"/>
    <w:rsid w:val="00C11AEA"/>
    <w:rsid w:val="00C12502"/>
    <w:rsid w:val="00C165D8"/>
    <w:rsid w:val="00C26B3B"/>
    <w:rsid w:val="00C40AA5"/>
    <w:rsid w:val="00C46F70"/>
    <w:rsid w:val="00C476D0"/>
    <w:rsid w:val="00C51ADD"/>
    <w:rsid w:val="00C6434A"/>
    <w:rsid w:val="00C70093"/>
    <w:rsid w:val="00C74398"/>
    <w:rsid w:val="00C830B9"/>
    <w:rsid w:val="00C836E3"/>
    <w:rsid w:val="00C836FF"/>
    <w:rsid w:val="00C854DC"/>
    <w:rsid w:val="00C86577"/>
    <w:rsid w:val="00C91C02"/>
    <w:rsid w:val="00C92E07"/>
    <w:rsid w:val="00C93A5C"/>
    <w:rsid w:val="00C96868"/>
    <w:rsid w:val="00CA0416"/>
    <w:rsid w:val="00CA5734"/>
    <w:rsid w:val="00CB115C"/>
    <w:rsid w:val="00CB2FEA"/>
    <w:rsid w:val="00CC1816"/>
    <w:rsid w:val="00CC3764"/>
    <w:rsid w:val="00CC3A35"/>
    <w:rsid w:val="00CC5468"/>
    <w:rsid w:val="00CC560B"/>
    <w:rsid w:val="00CC75E2"/>
    <w:rsid w:val="00CD46EB"/>
    <w:rsid w:val="00CD7EBF"/>
    <w:rsid w:val="00CE59AA"/>
    <w:rsid w:val="00D00DFA"/>
    <w:rsid w:val="00D056F1"/>
    <w:rsid w:val="00D06616"/>
    <w:rsid w:val="00D144D7"/>
    <w:rsid w:val="00D15A08"/>
    <w:rsid w:val="00D23DB6"/>
    <w:rsid w:val="00D27CCC"/>
    <w:rsid w:val="00D3679A"/>
    <w:rsid w:val="00D45843"/>
    <w:rsid w:val="00D51A95"/>
    <w:rsid w:val="00D60568"/>
    <w:rsid w:val="00D70C7A"/>
    <w:rsid w:val="00D72A29"/>
    <w:rsid w:val="00D834E5"/>
    <w:rsid w:val="00D92EE2"/>
    <w:rsid w:val="00D96C9C"/>
    <w:rsid w:val="00DA10A8"/>
    <w:rsid w:val="00DA3500"/>
    <w:rsid w:val="00DB123A"/>
    <w:rsid w:val="00DB1E08"/>
    <w:rsid w:val="00DB2973"/>
    <w:rsid w:val="00DC0FBA"/>
    <w:rsid w:val="00DC1B56"/>
    <w:rsid w:val="00DC20CC"/>
    <w:rsid w:val="00DC2129"/>
    <w:rsid w:val="00DC438D"/>
    <w:rsid w:val="00DC6570"/>
    <w:rsid w:val="00DD2356"/>
    <w:rsid w:val="00DD265C"/>
    <w:rsid w:val="00DD3703"/>
    <w:rsid w:val="00DE03E5"/>
    <w:rsid w:val="00DE5528"/>
    <w:rsid w:val="00DF0956"/>
    <w:rsid w:val="00DF25C3"/>
    <w:rsid w:val="00DF72BB"/>
    <w:rsid w:val="00E04062"/>
    <w:rsid w:val="00E063C6"/>
    <w:rsid w:val="00E2003B"/>
    <w:rsid w:val="00E26887"/>
    <w:rsid w:val="00E26F9A"/>
    <w:rsid w:val="00E279D8"/>
    <w:rsid w:val="00E30092"/>
    <w:rsid w:val="00E319B1"/>
    <w:rsid w:val="00E327A6"/>
    <w:rsid w:val="00E3684F"/>
    <w:rsid w:val="00E4533B"/>
    <w:rsid w:val="00E47D3B"/>
    <w:rsid w:val="00E5492F"/>
    <w:rsid w:val="00E572B1"/>
    <w:rsid w:val="00E6369A"/>
    <w:rsid w:val="00E70A86"/>
    <w:rsid w:val="00E73E50"/>
    <w:rsid w:val="00E777EC"/>
    <w:rsid w:val="00E80FCD"/>
    <w:rsid w:val="00E96C26"/>
    <w:rsid w:val="00EA7F2F"/>
    <w:rsid w:val="00EB6590"/>
    <w:rsid w:val="00EC00DE"/>
    <w:rsid w:val="00EC21DF"/>
    <w:rsid w:val="00EC30E1"/>
    <w:rsid w:val="00EC3436"/>
    <w:rsid w:val="00EC3987"/>
    <w:rsid w:val="00EC46C1"/>
    <w:rsid w:val="00EC4D60"/>
    <w:rsid w:val="00EC62F0"/>
    <w:rsid w:val="00EC66BB"/>
    <w:rsid w:val="00ED172A"/>
    <w:rsid w:val="00EE01DC"/>
    <w:rsid w:val="00F14AB3"/>
    <w:rsid w:val="00F14BEC"/>
    <w:rsid w:val="00F224B7"/>
    <w:rsid w:val="00F225C5"/>
    <w:rsid w:val="00F2587A"/>
    <w:rsid w:val="00F33470"/>
    <w:rsid w:val="00F34E02"/>
    <w:rsid w:val="00F3715D"/>
    <w:rsid w:val="00F37A10"/>
    <w:rsid w:val="00F40D83"/>
    <w:rsid w:val="00F420C8"/>
    <w:rsid w:val="00F42A4C"/>
    <w:rsid w:val="00F526BD"/>
    <w:rsid w:val="00F634A1"/>
    <w:rsid w:val="00F656C8"/>
    <w:rsid w:val="00F6681E"/>
    <w:rsid w:val="00F70B59"/>
    <w:rsid w:val="00F96D59"/>
    <w:rsid w:val="00FB7512"/>
    <w:rsid w:val="00FC4691"/>
    <w:rsid w:val="00FC5C85"/>
    <w:rsid w:val="00FD7547"/>
    <w:rsid w:val="00FE287B"/>
    <w:rsid w:val="00FE6B50"/>
    <w:rsid w:val="00FE72BB"/>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5F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E4533B"/>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E4533B"/>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E4533B"/>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E4533B"/>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E4533B"/>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numPr>
        <w:ilvl w:val="5"/>
        <w:numId w:val="51"/>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51"/>
      </w:numPr>
      <w:spacing w:before="240" w:after="60"/>
      <w:outlineLvl w:val="6"/>
    </w:pPr>
  </w:style>
  <w:style w:type="paragraph" w:styleId="Heading8">
    <w:name w:val="heading 8"/>
    <w:basedOn w:val="Normal"/>
    <w:next w:val="Normal"/>
    <w:link w:val="Heading8Char"/>
    <w:uiPriority w:val="9"/>
    <w:unhideWhenUsed/>
    <w:rsid w:val="00B731D3"/>
    <w:pPr>
      <w:numPr>
        <w:ilvl w:val="7"/>
        <w:numId w:val="51"/>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5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E4533B"/>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E4533B"/>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E4533B"/>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E4533B"/>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E4533B"/>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D92EE2"/>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5E1CAB"/>
    <w:rPr>
      <w:rFonts w:ascii="Arial" w:hAnsi="Arial"/>
      <w:lang w:eastAsia="en-US" w:bidi="en-US"/>
    </w:rPr>
  </w:style>
  <w:style w:type="paragraph" w:styleId="Title">
    <w:name w:val="Title"/>
    <w:basedOn w:val="Normal"/>
    <w:link w:val="TitleChar"/>
    <w:uiPriority w:val="10"/>
    <w:qFormat/>
    <w:rsid w:val="005E1CAB"/>
    <w:pPr>
      <w:tabs>
        <w:tab w:val="left" w:pos="851"/>
      </w:tabs>
      <w:jc w:val="center"/>
    </w:pPr>
    <w:rPr>
      <w:b/>
      <w:bCs/>
      <w:sz w:val="20"/>
      <w:lang w:val="en-AU" w:bidi="ar-SA"/>
    </w:rPr>
  </w:style>
  <w:style w:type="character" w:customStyle="1" w:styleId="TitleChar">
    <w:name w:val="Title Char"/>
    <w:basedOn w:val="DefaultParagraphFont"/>
    <w:link w:val="Title"/>
    <w:uiPriority w:val="10"/>
    <w:rsid w:val="005E1CAB"/>
    <w:rPr>
      <w:rFonts w:ascii="Arial" w:hAnsi="Arial"/>
      <w:b/>
      <w:bCs/>
      <w:szCs w:val="24"/>
      <w:lang w:val="en-AU" w:eastAsia="en-US"/>
    </w:rPr>
  </w:style>
  <w:style w:type="paragraph" w:customStyle="1" w:styleId="nDrafterComment">
    <w:name w:val="n_Drafter_Comment"/>
    <w:basedOn w:val="Normal"/>
    <w:qFormat/>
    <w:rsid w:val="00450BD7"/>
    <w:pPr>
      <w:widowControl/>
      <w:spacing w:before="80" w:after="80"/>
    </w:pPr>
    <w:rPr>
      <w:color w:val="7030A0"/>
      <w:lang w:val="en-AU" w:eastAsia="en-AU" w:bidi="ar-SA"/>
    </w:rPr>
  </w:style>
  <w:style w:type="paragraph" w:customStyle="1" w:styleId="R1">
    <w:name w:val="R1"/>
    <w:aliases w:val="1. or 1.(1)"/>
    <w:basedOn w:val="Normal"/>
    <w:next w:val="Normal"/>
    <w:rsid w:val="00450BD7"/>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HR">
    <w:name w:val="HR"/>
    <w:aliases w:val="Regulation Heading"/>
    <w:basedOn w:val="Normal"/>
    <w:next w:val="R1"/>
    <w:rsid w:val="00450BD7"/>
    <w:pPr>
      <w:keepNext/>
      <w:keepLines/>
      <w:widowControl/>
      <w:spacing w:before="360"/>
      <w:ind w:left="964" w:hanging="964"/>
    </w:pPr>
    <w:rPr>
      <w:b/>
      <w:sz w:val="24"/>
      <w:lang w:val="en-AU" w:eastAsia="en-AU" w:bidi="ar-SA"/>
    </w:rPr>
  </w:style>
  <w:style w:type="paragraph" w:customStyle="1" w:styleId="Scheduletitle">
    <w:name w:val="Schedule title"/>
    <w:basedOn w:val="Normal"/>
    <w:next w:val="Normal"/>
    <w:rsid w:val="00450BD7"/>
    <w:pPr>
      <w:keepNext/>
      <w:keepLines/>
      <w:widowControl/>
      <w:spacing w:before="480"/>
      <w:ind w:left="2410" w:hanging="2410"/>
    </w:pPr>
    <w:rPr>
      <w:b/>
      <w:sz w:val="32"/>
      <w:lang w:val="en-AU" w:eastAsia="en-AU" w:bidi="ar-SA"/>
    </w:rPr>
  </w:style>
  <w:style w:type="paragraph" w:customStyle="1" w:styleId="t1Main">
    <w:name w:val="t1_Main"/>
    <w:rsid w:val="00450BD7"/>
    <w:pPr>
      <w:tabs>
        <w:tab w:val="right" w:pos="851"/>
      </w:tabs>
      <w:spacing w:before="80" w:after="100" w:line="260" w:lineRule="exact"/>
      <w:ind w:left="964" w:hanging="964"/>
    </w:pPr>
    <w:rPr>
      <w:rFonts w:ascii="Times New Roman" w:hAnsi="Times New Roman"/>
      <w:sz w:val="24"/>
      <w:szCs w:val="24"/>
      <w:lang w:val="en-AU" w:eastAsia="en-AU"/>
    </w:rPr>
  </w:style>
  <w:style w:type="paragraph" w:customStyle="1" w:styleId="FSCtblAMain">
    <w:name w:val="FSC_tbl_A_Main"/>
    <w:aliases w:val="tbA_t1_Item"/>
    <w:basedOn w:val="Normal"/>
    <w:qFormat/>
    <w:rsid w:val="00E4533B"/>
    <w:pPr>
      <w:keepLines/>
      <w:widowControl/>
      <w:spacing w:before="60" w:after="60"/>
    </w:pPr>
    <w:rPr>
      <w:rFonts w:cs="Arial"/>
      <w:sz w:val="18"/>
      <w:szCs w:val="22"/>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E4533B"/>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E4533B"/>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E4533B"/>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E4533B"/>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E4533B"/>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numPr>
        <w:ilvl w:val="5"/>
        <w:numId w:val="51"/>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51"/>
      </w:numPr>
      <w:spacing w:before="240" w:after="60"/>
      <w:outlineLvl w:val="6"/>
    </w:pPr>
  </w:style>
  <w:style w:type="paragraph" w:styleId="Heading8">
    <w:name w:val="heading 8"/>
    <w:basedOn w:val="Normal"/>
    <w:next w:val="Normal"/>
    <w:link w:val="Heading8Char"/>
    <w:uiPriority w:val="9"/>
    <w:unhideWhenUsed/>
    <w:rsid w:val="00B731D3"/>
    <w:pPr>
      <w:numPr>
        <w:ilvl w:val="7"/>
        <w:numId w:val="51"/>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5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E4533B"/>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E4533B"/>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E4533B"/>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E4533B"/>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E4533B"/>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D92EE2"/>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5E1CAB"/>
    <w:rPr>
      <w:rFonts w:ascii="Arial" w:hAnsi="Arial"/>
      <w:lang w:eastAsia="en-US" w:bidi="en-US"/>
    </w:rPr>
  </w:style>
  <w:style w:type="paragraph" w:styleId="Title">
    <w:name w:val="Title"/>
    <w:basedOn w:val="Normal"/>
    <w:link w:val="TitleChar"/>
    <w:uiPriority w:val="10"/>
    <w:qFormat/>
    <w:rsid w:val="005E1CAB"/>
    <w:pPr>
      <w:tabs>
        <w:tab w:val="left" w:pos="851"/>
      </w:tabs>
      <w:jc w:val="center"/>
    </w:pPr>
    <w:rPr>
      <w:b/>
      <w:bCs/>
      <w:sz w:val="20"/>
      <w:lang w:val="en-AU" w:bidi="ar-SA"/>
    </w:rPr>
  </w:style>
  <w:style w:type="character" w:customStyle="1" w:styleId="TitleChar">
    <w:name w:val="Title Char"/>
    <w:basedOn w:val="DefaultParagraphFont"/>
    <w:link w:val="Title"/>
    <w:uiPriority w:val="10"/>
    <w:rsid w:val="005E1CAB"/>
    <w:rPr>
      <w:rFonts w:ascii="Arial" w:hAnsi="Arial"/>
      <w:b/>
      <w:bCs/>
      <w:szCs w:val="24"/>
      <w:lang w:val="en-AU" w:eastAsia="en-US"/>
    </w:rPr>
  </w:style>
  <w:style w:type="paragraph" w:customStyle="1" w:styleId="nDrafterComment">
    <w:name w:val="n_Drafter_Comment"/>
    <w:basedOn w:val="Normal"/>
    <w:qFormat/>
    <w:rsid w:val="00450BD7"/>
    <w:pPr>
      <w:widowControl/>
      <w:spacing w:before="80" w:after="80"/>
    </w:pPr>
    <w:rPr>
      <w:color w:val="7030A0"/>
      <w:lang w:val="en-AU" w:eastAsia="en-AU" w:bidi="ar-SA"/>
    </w:rPr>
  </w:style>
  <w:style w:type="paragraph" w:customStyle="1" w:styleId="R1">
    <w:name w:val="R1"/>
    <w:aliases w:val="1. or 1.(1)"/>
    <w:basedOn w:val="Normal"/>
    <w:next w:val="Normal"/>
    <w:rsid w:val="00450BD7"/>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HR">
    <w:name w:val="HR"/>
    <w:aliases w:val="Regulation Heading"/>
    <w:basedOn w:val="Normal"/>
    <w:next w:val="R1"/>
    <w:rsid w:val="00450BD7"/>
    <w:pPr>
      <w:keepNext/>
      <w:keepLines/>
      <w:widowControl/>
      <w:spacing w:before="360"/>
      <w:ind w:left="964" w:hanging="964"/>
    </w:pPr>
    <w:rPr>
      <w:b/>
      <w:sz w:val="24"/>
      <w:lang w:val="en-AU" w:eastAsia="en-AU" w:bidi="ar-SA"/>
    </w:rPr>
  </w:style>
  <w:style w:type="paragraph" w:customStyle="1" w:styleId="Scheduletitle">
    <w:name w:val="Schedule title"/>
    <w:basedOn w:val="Normal"/>
    <w:next w:val="Normal"/>
    <w:rsid w:val="00450BD7"/>
    <w:pPr>
      <w:keepNext/>
      <w:keepLines/>
      <w:widowControl/>
      <w:spacing w:before="480"/>
      <w:ind w:left="2410" w:hanging="2410"/>
    </w:pPr>
    <w:rPr>
      <w:b/>
      <w:sz w:val="32"/>
      <w:lang w:val="en-AU" w:eastAsia="en-AU" w:bidi="ar-SA"/>
    </w:rPr>
  </w:style>
  <w:style w:type="paragraph" w:customStyle="1" w:styleId="t1Main">
    <w:name w:val="t1_Main"/>
    <w:rsid w:val="00450BD7"/>
    <w:pPr>
      <w:tabs>
        <w:tab w:val="right" w:pos="851"/>
      </w:tabs>
      <w:spacing w:before="80" w:after="100" w:line="260" w:lineRule="exact"/>
      <w:ind w:left="964" w:hanging="964"/>
    </w:pPr>
    <w:rPr>
      <w:rFonts w:ascii="Times New Roman" w:hAnsi="Times New Roman"/>
      <w:sz w:val="24"/>
      <w:szCs w:val="24"/>
      <w:lang w:val="en-AU" w:eastAsia="en-AU"/>
    </w:rPr>
  </w:style>
  <w:style w:type="paragraph" w:customStyle="1" w:styleId="FSCtblAMain">
    <w:name w:val="FSC_tbl_A_Main"/>
    <w:aliases w:val="tbA_t1_Item"/>
    <w:basedOn w:val="Normal"/>
    <w:qFormat/>
    <w:rsid w:val="00E4533B"/>
    <w:pPr>
      <w:keepLines/>
      <w:widowControl/>
      <w:spacing w:before="60" w:after="60"/>
    </w:pPr>
    <w:rPr>
      <w:rFonts w:cs="Arial"/>
      <w:sz w:val="18"/>
      <w:szCs w:val="22"/>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412552244">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86471514">
      <w:bodyDiv w:val="1"/>
      <w:marLeft w:val="0"/>
      <w:marRight w:val="0"/>
      <w:marTop w:val="0"/>
      <w:marBottom w:val="0"/>
      <w:divBdr>
        <w:top w:val="none" w:sz="0" w:space="0" w:color="auto"/>
        <w:left w:val="none" w:sz="0" w:space="0" w:color="auto"/>
        <w:bottom w:val="none" w:sz="0" w:space="0" w:color="auto"/>
        <w:right w:val="none" w:sz="0" w:space="0" w:color="auto"/>
      </w:divBdr>
    </w:div>
    <w:div w:id="1254247289">
      <w:bodyDiv w:val="1"/>
      <w:marLeft w:val="0"/>
      <w:marRight w:val="0"/>
      <w:marTop w:val="0"/>
      <w:marBottom w:val="0"/>
      <w:divBdr>
        <w:top w:val="none" w:sz="0" w:space="0" w:color="auto"/>
        <w:left w:val="none" w:sz="0" w:space="0" w:color="auto"/>
        <w:bottom w:val="none" w:sz="0" w:space="0" w:color="auto"/>
        <w:right w:val="none" w:sz="0" w:space="0" w:color="auto"/>
      </w:divBdr>
    </w:div>
    <w:div w:id="1564177492">
      <w:bodyDiv w:val="1"/>
      <w:marLeft w:val="0"/>
      <w:marRight w:val="0"/>
      <w:marTop w:val="0"/>
      <w:marBottom w:val="0"/>
      <w:divBdr>
        <w:top w:val="none" w:sz="0" w:space="0" w:color="auto"/>
        <w:left w:val="none" w:sz="0" w:space="0" w:color="auto"/>
        <w:bottom w:val="none" w:sz="0" w:space="0" w:color="auto"/>
        <w:right w:val="none" w:sz="0" w:space="0" w:color="auto"/>
      </w:divBdr>
    </w:div>
    <w:div w:id="1575815321">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translate.google.com.au/translate?hl=en&amp;sl=es&amp;u=http://www.cofepris.gob.mx/AZ/Documents/Aditivos/AnexoVI.pdf&amp;prev=search" TargetMode="External"/><Relationship Id="rId26" Type="http://schemas.openxmlformats.org/officeDocument/2006/relationships/hyperlink" Target="http://www.fao.org/ag/agn/jecfa-additives/specs/monograph13/additive-530-m13.pdf" TargetMode="External"/><Relationship Id="rId3" Type="http://schemas.openxmlformats.org/officeDocument/2006/relationships/styles" Target="styles.xml"/><Relationship Id="rId21" Type="http://schemas.openxmlformats.org/officeDocument/2006/relationships/hyperlink" Target="http://translate.googleusercontent.com/translate_c?depth=1&amp;hl=en&amp;prev=/search%3Fq%3Dfrench%2BOrder%2Bof%2B19%2BOctober%2B2006%2Bvenenatum%26biw%3D1536%26bih%3D875&amp;rurl=translate.google.com.au&amp;sl=fr&amp;u=http://www.legifrance.gouv.fr/affichTexte.do%3FcidTexte%3DLEGITEXT000020667468&amp;usg=ALkJrhjh44Huuxku-TY5yElj6TjZVcFUTQ"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translate.google.com.au/translate?hl=en&amp;sl=pt&amp;u=http://portal.anvisa.gov.br/wps/wcm/connect/e156580045c8232da081e2d10ee53f37/Resolu%25C3%25A7%25C3%25A3o%2BRDC%2Bn.%2B53_2014_Lista%2Bde%2Benzimas.pdf%3FMOD%3DAJPERES&amp;prev=search" TargetMode="External"/><Relationship Id="rId25" Type="http://schemas.openxmlformats.org/officeDocument/2006/relationships/hyperlink" Target="http://www.fao.org/fileadmin/user_upload/agns/pdf/CTA_Serine_Protease_Chymotrypsin_IM_Final_.pdf"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foodstandards.gov.au/code/applications/Pages/A1098SerineProtease-ChymotrypsinPA.aspx" TargetMode="External"/><Relationship Id="rId20" Type="http://schemas.openxmlformats.org/officeDocument/2006/relationships/hyperlink" Target="http://www.comlaw.gov.au/Series/F2008B006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apps.who.int/iris/bitstream/10665/77752/1/WHO_TRS_974_eng.pdf"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ao.org/docrep/009/a0691e/A0691E03.htm" TargetMode="External"/><Relationship Id="rId28"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www.comlaw.gov.au/Series/F2008B00616"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legifrance.gouv.fr/affichTexte.do?cidTexte=JORFTEXT000000271061&amp;dateTexte=" TargetMode="External"/><Relationship Id="rId27" Type="http://schemas.openxmlformats.org/officeDocument/2006/relationships/hyperlink" Target="http://www.usp.org/food-ingredients/food-chemicals-codex" TargetMode="External"/><Relationship Id="rId30"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proposals/Pages/proposalp1025coderev5755.aspx" TargetMode="External"/><Relationship Id="rId2" Type="http://schemas.openxmlformats.org/officeDocument/2006/relationships/hyperlink" Target="http://www.foodstandards.gov.au/code/proposals/Pages/proposalp1025coderev5755.aspx" TargetMode="External"/><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54FAC4-40F3-4AAF-AE25-575981F57149}"/>
</file>

<file path=customXml/itemProps2.xml><?xml version="1.0" encoding="utf-8"?>
<ds:datastoreItem xmlns:ds="http://schemas.openxmlformats.org/officeDocument/2006/customXml" ds:itemID="{EB8A0FF6-6D97-4019-A149-EFC5F87718E6}"/>
</file>

<file path=customXml/itemProps3.xml><?xml version="1.0" encoding="utf-8"?>
<ds:datastoreItem xmlns:ds="http://schemas.openxmlformats.org/officeDocument/2006/customXml" ds:itemID="{B08CB6A0-EAB2-43C1-8AA2-771F24429026}"/>
</file>

<file path=customXml/itemProps4.xml><?xml version="1.0" encoding="utf-8"?>
<ds:datastoreItem xmlns:ds="http://schemas.openxmlformats.org/officeDocument/2006/customXml" ds:itemID="{B5B81127-45AC-42C7-B988-582F9B7C3EA8}"/>
</file>

<file path=docProps/app.xml><?xml version="1.0" encoding="utf-8"?>
<Properties xmlns="http://schemas.openxmlformats.org/officeDocument/2006/extended-properties" xmlns:vt="http://schemas.openxmlformats.org/officeDocument/2006/docPropsVTypes">
  <Template>Normal</Template>
  <TotalTime>0</TotalTime>
  <Pages>1</Pages>
  <Words>6000</Words>
  <Characters>34205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40125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A1098-AppR</dc:title>
  <dc:creator/>
  <cp:lastModifiedBy/>
  <cp:revision>1</cp:revision>
  <dcterms:created xsi:type="dcterms:W3CDTF">2015-05-27T02:26:00Z</dcterms:created>
  <dcterms:modified xsi:type="dcterms:W3CDTF">2015-05-27T02:27:00Z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