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3C2" w:rsidRDefault="00E203C2" w:rsidP="00E203C2">
      <w:bookmarkStart w:id="0" w:name="_GoBack"/>
      <w:bookmarkEnd w:id="0"/>
      <w:r>
        <w:rPr>
          <w:noProof/>
          <w:lang w:eastAsia="en-GB" w:bidi="ar-SA"/>
        </w:rPr>
        <w:drawing>
          <wp:inline distT="0" distB="0" distL="0" distR="0" wp14:anchorId="622DDC2A" wp14:editId="14641EBD">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rsidR="00E203C2" w:rsidRDefault="00E203C2" w:rsidP="00E203C2"/>
    <w:p w:rsidR="00092CDA" w:rsidRPr="00D30D06" w:rsidRDefault="00092CDA" w:rsidP="00690206">
      <w:pPr>
        <w:pStyle w:val="FSTitle"/>
        <w:rPr>
          <w:b/>
        </w:rPr>
      </w:pPr>
      <w:r w:rsidRPr="00D30D06">
        <w:rPr>
          <w:b/>
        </w:rPr>
        <w:t>S</w:t>
      </w:r>
      <w:r w:rsidR="00B12F1E" w:rsidRPr="00D30D06">
        <w:rPr>
          <w:b/>
        </w:rPr>
        <w:t>upporting document</w:t>
      </w:r>
      <w:r w:rsidRPr="00D30D06">
        <w:rPr>
          <w:b/>
        </w:rPr>
        <w:t xml:space="preserve"> </w:t>
      </w:r>
      <w:r w:rsidR="00D30D06" w:rsidRPr="00D30D06">
        <w:rPr>
          <w:b/>
        </w:rPr>
        <w:t>1</w:t>
      </w:r>
    </w:p>
    <w:p w:rsidR="00BA24E2" w:rsidRDefault="00BA24E2" w:rsidP="00E203C2"/>
    <w:p w:rsidR="00D056F1" w:rsidRPr="00D30D06" w:rsidRDefault="00D30D06" w:rsidP="00690206">
      <w:pPr>
        <w:pStyle w:val="FSTitle"/>
      </w:pPr>
      <w:r w:rsidRPr="00D30D06">
        <w:t xml:space="preserve">Risk and technical assessment report </w:t>
      </w:r>
      <w:r w:rsidR="006B5EBE" w:rsidRPr="00D30D06">
        <w:t xml:space="preserve">– </w:t>
      </w:r>
      <w:r w:rsidR="00D056F1" w:rsidRPr="00D30D06">
        <w:t>A</w:t>
      </w:r>
      <w:r w:rsidR="00B12F1E" w:rsidRPr="00D30D06">
        <w:t>pplication</w:t>
      </w:r>
      <w:r w:rsidRPr="00D30D06">
        <w:t xml:space="preserve"> A1098</w:t>
      </w:r>
    </w:p>
    <w:p w:rsidR="00E203C2" w:rsidRPr="00D30D06" w:rsidRDefault="00E203C2" w:rsidP="00690206"/>
    <w:p w:rsidR="00D056F1" w:rsidRPr="00D30D06" w:rsidRDefault="00D30D06" w:rsidP="00690206">
      <w:pPr>
        <w:pStyle w:val="FSTitle"/>
      </w:pPr>
      <w:r w:rsidRPr="00D30D06">
        <w:t>Serine Protease (Chymotrypsin) as a Processing Aid (Enzyme)</w:t>
      </w:r>
      <w:r w:rsidR="002A0194" w:rsidRPr="00D30D06">
        <w:t xml:space="preserve"> </w:t>
      </w:r>
    </w:p>
    <w:p w:rsidR="00E203C2" w:rsidRPr="00B37BF0" w:rsidRDefault="00E203C2" w:rsidP="00E203C2">
      <w:pPr>
        <w:pBdr>
          <w:bottom w:val="single" w:sz="12" w:space="1" w:color="auto"/>
        </w:pBdr>
        <w:spacing w:line="280" w:lineRule="exact"/>
        <w:rPr>
          <w:rFonts w:cs="Arial"/>
          <w:bCs/>
        </w:rPr>
      </w:pPr>
    </w:p>
    <w:p w:rsidR="00E203C2" w:rsidRPr="00B37BF0" w:rsidRDefault="00E203C2" w:rsidP="00E203C2"/>
    <w:p w:rsidR="00092CDA" w:rsidRPr="00092CDA" w:rsidRDefault="00092CDA" w:rsidP="00352CF2">
      <w:pPr>
        <w:pStyle w:val="Heading1"/>
        <w:spacing w:before="0"/>
      </w:pPr>
      <w:bookmarkStart w:id="1" w:name="_Toc286391001"/>
      <w:bookmarkStart w:id="2" w:name="_Toc300933414"/>
      <w:bookmarkStart w:id="3" w:name="_Toc408468952"/>
      <w:r w:rsidRPr="00092CDA">
        <w:t xml:space="preserve">Executive </w:t>
      </w:r>
      <w:r w:rsidR="00B12F1E">
        <w:t>s</w:t>
      </w:r>
      <w:r w:rsidRPr="00092CDA">
        <w:t>ummary</w:t>
      </w:r>
      <w:bookmarkEnd w:id="1"/>
      <w:bookmarkEnd w:id="2"/>
      <w:bookmarkEnd w:id="3"/>
    </w:p>
    <w:p w:rsidR="00CB3F14" w:rsidRDefault="00CB3F14" w:rsidP="00CB3F14">
      <w:r>
        <w:t xml:space="preserve">Application A1098 seeks approval for the use of a new enzyme, a serine protease (chymotrypsin), sourced from a genetically modified strain of </w:t>
      </w:r>
      <w:r w:rsidRPr="00CB3F14">
        <w:rPr>
          <w:i/>
        </w:rPr>
        <w:t>Bacillus licheniformis</w:t>
      </w:r>
      <w:r>
        <w:t xml:space="preserve"> containing genes for serine protease from </w:t>
      </w:r>
      <w:r w:rsidRPr="00CB3F14">
        <w:rPr>
          <w:i/>
        </w:rPr>
        <w:t>Nocardiopsis prasina</w:t>
      </w:r>
      <w:r>
        <w:t>, as a processing aid. The stated purpose of this enzyme, namely production of peptides and small proteins with different functionalities via the hydrolysis of animal or vegetable proteins, is clearly articulated in the Application. The evidence presented to support the proposed uses provides adequate assurance that the enzyme, in the form and prescribed amounts, is technologically justified to be effective in achieving its stated purpose. The enzyme preparation meets international purity specifications</w:t>
      </w:r>
      <w:r w:rsidR="00983DD5">
        <w:t xml:space="preserve"> for enzymes used in the production of food</w:t>
      </w:r>
      <w:r>
        <w:t>.</w:t>
      </w:r>
    </w:p>
    <w:p w:rsidR="00CB3F14" w:rsidRDefault="00CB3F14" w:rsidP="00CB3F14"/>
    <w:p w:rsidR="00092CDA" w:rsidRDefault="00CB3F14" w:rsidP="00CB3F14">
      <w:r>
        <w:t xml:space="preserve">There are no public health and safety issues associated with the use of </w:t>
      </w:r>
      <w:r w:rsidR="00983DD5">
        <w:t>the enzyme preparation</w:t>
      </w:r>
      <w:r w:rsidR="00CC29A1">
        <w:t>,</w:t>
      </w:r>
      <w:r>
        <w:t xml:space="preserve"> containing a serine protease (chymotrypsin) produced by </w:t>
      </w:r>
      <w:r w:rsidR="00983DD5">
        <w:t>genetically modified</w:t>
      </w:r>
      <w:r>
        <w:t xml:space="preserve"> </w:t>
      </w:r>
      <w:r w:rsidRPr="00D4746F">
        <w:rPr>
          <w:i/>
        </w:rPr>
        <w:t>B.</w:t>
      </w:r>
      <w:r w:rsidR="0013124F">
        <w:rPr>
          <w:i/>
        </w:rPr>
        <w:t> </w:t>
      </w:r>
      <w:r w:rsidRPr="00D4746F">
        <w:rPr>
          <w:i/>
        </w:rPr>
        <w:t>licheniformis</w:t>
      </w:r>
      <w:r>
        <w:t>, as a food processing aid on the basis of the following considerations:</w:t>
      </w:r>
    </w:p>
    <w:p w:rsidR="00D14E51" w:rsidRDefault="00D14E51" w:rsidP="00CB3F14"/>
    <w:p w:rsidR="008A4335" w:rsidRPr="00B16BC5" w:rsidRDefault="008A4335" w:rsidP="0013124F">
      <w:pPr>
        <w:pStyle w:val="FSBullet1"/>
      </w:pPr>
      <w:r w:rsidRPr="00B16BC5">
        <w:t xml:space="preserve">The production organism is not toxigenic, pathogenic or sporogenic and is absent in the final enzyme preparation proposed to be used as a food processing aid. Further, </w:t>
      </w:r>
      <w:r w:rsidRPr="00B16BC5">
        <w:rPr>
          <w:i/>
        </w:rPr>
        <w:t>B. licheniformis</w:t>
      </w:r>
      <w:r w:rsidRPr="00B16BC5">
        <w:t xml:space="preserve"> has a history of safe use as the production organism for a number of enzyme processing aids that are already permitted in the Code.</w:t>
      </w:r>
    </w:p>
    <w:p w:rsidR="008A4335" w:rsidRPr="00B16BC5" w:rsidRDefault="008A4335" w:rsidP="0013124F">
      <w:pPr>
        <w:pStyle w:val="FSBullet1"/>
      </w:pPr>
      <w:r w:rsidRPr="00B16BC5">
        <w:t>Residual enzyme may be present in the f</w:t>
      </w:r>
      <w:r>
        <w:t>inal food but would be inactive.</w:t>
      </w:r>
    </w:p>
    <w:p w:rsidR="008A4335" w:rsidRPr="00B16BC5" w:rsidRDefault="008A4335" w:rsidP="0013124F">
      <w:pPr>
        <w:pStyle w:val="FSBullet1"/>
      </w:pPr>
      <w:r w:rsidRPr="00B16BC5">
        <w:t>Bioinformatic analysis indicated that the enzyme has no biologically relevant homology to known protein allergens or toxins.</w:t>
      </w:r>
    </w:p>
    <w:p w:rsidR="008A4335" w:rsidRPr="00B16BC5" w:rsidRDefault="008A4335" w:rsidP="0013124F">
      <w:pPr>
        <w:pStyle w:val="FSBullet1"/>
      </w:pPr>
      <w:r w:rsidRPr="00B16BC5">
        <w:t xml:space="preserve">The enzyme caused no observable effects at the highest tested doses in a 90-day toxicity study in rats. The NOAEL was 500 mg </w:t>
      </w:r>
      <w:r w:rsidR="00732E63">
        <w:t>Total Organic Solids (</w:t>
      </w:r>
      <w:r w:rsidRPr="00B16BC5">
        <w:t>TOS</w:t>
      </w:r>
      <w:r w:rsidR="00732E63">
        <w:t>)</w:t>
      </w:r>
      <w:r w:rsidRPr="00B16BC5">
        <w:t xml:space="preserve">/kg </w:t>
      </w:r>
      <w:r w:rsidR="00732E63">
        <w:t>body weight</w:t>
      </w:r>
      <w:r w:rsidRPr="00B16BC5">
        <w:t xml:space="preserve"> per day, the highest dose tested.</w:t>
      </w:r>
    </w:p>
    <w:p w:rsidR="00CB3F14" w:rsidRDefault="008A4335" w:rsidP="0013124F">
      <w:pPr>
        <w:pStyle w:val="FSBullet1"/>
      </w:pPr>
      <w:r w:rsidRPr="00B16BC5">
        <w:t xml:space="preserve">The enzyme preparation was not genotoxic </w:t>
      </w:r>
      <w:r w:rsidRPr="00B72F0F">
        <w:rPr>
          <w:i/>
        </w:rPr>
        <w:t>in vitro</w:t>
      </w:r>
      <w:r w:rsidRPr="00B16BC5">
        <w:t>.</w:t>
      </w:r>
    </w:p>
    <w:p w:rsidR="00CB3F14" w:rsidRDefault="00CB3F14" w:rsidP="00CB3F14"/>
    <w:p w:rsidR="008A4335" w:rsidRDefault="008A4335" w:rsidP="00CB3F14">
      <w:r w:rsidRPr="00B16BC5">
        <w:t>Based on the reviewed toxicological data, it is concluded that in the absence of any identifiable hazard, an Acceptable Daily Intake (ADI) ‘not specified’ is appropriate. A dietary exposure assessment is therefore not required.</w:t>
      </w:r>
    </w:p>
    <w:p w:rsidR="00CB3F14" w:rsidRDefault="00CB3F14" w:rsidP="00CB3F14"/>
    <w:p w:rsidR="00092CDA" w:rsidRDefault="00092CDA" w:rsidP="00690206"/>
    <w:p w:rsidR="00092CDA" w:rsidRDefault="00092CDA" w:rsidP="00690206">
      <w:pPr>
        <w:sectPr w:rsidR="00092CDA" w:rsidSect="0013124F">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pgNumType w:fmt="lowerRoman" w:start="1"/>
          <w:cols w:space="708"/>
          <w:docGrid w:linePitch="360"/>
        </w:sectPr>
      </w:pPr>
    </w:p>
    <w:p w:rsidR="00562917" w:rsidRPr="00352CF2" w:rsidRDefault="00562917" w:rsidP="00690206">
      <w:pPr>
        <w:jc w:val="center"/>
        <w:rPr>
          <w:b/>
          <w:sz w:val="28"/>
          <w:szCs w:val="28"/>
        </w:rPr>
      </w:pPr>
      <w:r w:rsidRPr="00352CF2">
        <w:rPr>
          <w:b/>
          <w:sz w:val="28"/>
          <w:szCs w:val="28"/>
        </w:rPr>
        <w:lastRenderedPageBreak/>
        <w:t xml:space="preserve">Table of </w:t>
      </w:r>
      <w:r w:rsidR="00456B54" w:rsidRPr="00352CF2">
        <w:rPr>
          <w:b/>
          <w:sz w:val="28"/>
          <w:szCs w:val="28"/>
        </w:rPr>
        <w:t>C</w:t>
      </w:r>
      <w:r w:rsidRPr="00352CF2">
        <w:rPr>
          <w:b/>
          <w:sz w:val="28"/>
          <w:szCs w:val="28"/>
        </w:rPr>
        <w:t>ontents</w:t>
      </w:r>
    </w:p>
    <w:sdt>
      <w:sdtPr>
        <w:rPr>
          <w:rFonts w:ascii="Arial" w:hAnsi="Arial" w:cs="Times New Roman"/>
          <w:b w:val="0"/>
          <w:bCs w:val="0"/>
          <w:caps w:val="0"/>
          <w:sz w:val="22"/>
          <w:szCs w:val="24"/>
        </w:rPr>
        <w:id w:val="-931896708"/>
        <w:docPartObj>
          <w:docPartGallery w:val="Table of Contents"/>
          <w:docPartUnique/>
        </w:docPartObj>
      </w:sdtPr>
      <w:sdtEndPr>
        <w:rPr>
          <w:noProof/>
        </w:rPr>
      </w:sdtEndPr>
      <w:sdtContent>
        <w:p w:rsidR="00C05F9F" w:rsidRDefault="00EE175F">
          <w:pPr>
            <w:pStyle w:val="TOC1"/>
            <w:tabs>
              <w:tab w:val="right" w:leader="dot" w:pos="9060"/>
            </w:tabs>
            <w:rPr>
              <w:rFonts w:eastAsiaTheme="minorEastAsia" w:cstheme="minorBidi"/>
              <w:b w:val="0"/>
              <w:bCs w:val="0"/>
              <w:caps w:val="0"/>
              <w:noProof/>
              <w:sz w:val="22"/>
              <w:szCs w:val="22"/>
              <w:lang w:eastAsia="en-GB" w:bidi="ar-SA"/>
            </w:rPr>
          </w:pPr>
          <w:r>
            <w:rPr>
              <w:lang w:bidi="ar-SA"/>
            </w:rPr>
            <w:fldChar w:fldCharType="begin"/>
          </w:r>
          <w:r>
            <w:instrText xml:space="preserve"> TOC \o "1-3" \h \z \u </w:instrText>
          </w:r>
          <w:r>
            <w:rPr>
              <w:lang w:bidi="ar-SA"/>
            </w:rPr>
            <w:fldChar w:fldCharType="separate"/>
          </w:r>
          <w:hyperlink w:anchor="_Toc408468952" w:history="1">
            <w:r w:rsidR="00C05F9F" w:rsidRPr="00EC2660">
              <w:rPr>
                <w:rStyle w:val="Hyperlink"/>
                <w:noProof/>
              </w:rPr>
              <w:t>Executive summary</w:t>
            </w:r>
            <w:r w:rsidR="00C05F9F">
              <w:rPr>
                <w:noProof/>
                <w:webHidden/>
              </w:rPr>
              <w:tab/>
            </w:r>
            <w:r w:rsidR="00C05F9F">
              <w:rPr>
                <w:noProof/>
                <w:webHidden/>
              </w:rPr>
              <w:fldChar w:fldCharType="begin"/>
            </w:r>
            <w:r w:rsidR="00C05F9F">
              <w:rPr>
                <w:noProof/>
                <w:webHidden/>
              </w:rPr>
              <w:instrText xml:space="preserve"> PAGEREF _Toc408468952 \h </w:instrText>
            </w:r>
            <w:r w:rsidR="00C05F9F">
              <w:rPr>
                <w:noProof/>
                <w:webHidden/>
              </w:rPr>
            </w:r>
            <w:r w:rsidR="00C05F9F">
              <w:rPr>
                <w:noProof/>
                <w:webHidden/>
              </w:rPr>
              <w:fldChar w:fldCharType="separate"/>
            </w:r>
            <w:r w:rsidR="00B77E8E">
              <w:rPr>
                <w:noProof/>
                <w:webHidden/>
              </w:rPr>
              <w:t>i</w:t>
            </w:r>
            <w:r w:rsidR="00C05F9F">
              <w:rPr>
                <w:noProof/>
                <w:webHidden/>
              </w:rPr>
              <w:fldChar w:fldCharType="end"/>
            </w:r>
          </w:hyperlink>
        </w:p>
        <w:p w:rsidR="00C05F9F" w:rsidRDefault="00B77E8E">
          <w:pPr>
            <w:pStyle w:val="TOC1"/>
            <w:tabs>
              <w:tab w:val="left" w:pos="440"/>
              <w:tab w:val="right" w:leader="dot" w:pos="9060"/>
            </w:tabs>
            <w:rPr>
              <w:rFonts w:eastAsiaTheme="minorEastAsia" w:cstheme="minorBidi"/>
              <w:b w:val="0"/>
              <w:bCs w:val="0"/>
              <w:caps w:val="0"/>
              <w:noProof/>
              <w:sz w:val="22"/>
              <w:szCs w:val="22"/>
              <w:lang w:eastAsia="en-GB" w:bidi="ar-SA"/>
            </w:rPr>
          </w:pPr>
          <w:hyperlink w:anchor="_Toc408468953" w:history="1">
            <w:r w:rsidR="00C05F9F" w:rsidRPr="00EC2660">
              <w:rPr>
                <w:rStyle w:val="Hyperlink"/>
                <w:noProof/>
              </w:rPr>
              <w:t>1</w:t>
            </w:r>
            <w:r w:rsidR="00C05F9F">
              <w:rPr>
                <w:rFonts w:eastAsiaTheme="minorEastAsia" w:cstheme="minorBidi"/>
                <w:b w:val="0"/>
                <w:bCs w:val="0"/>
                <w:caps w:val="0"/>
                <w:noProof/>
                <w:sz w:val="22"/>
                <w:szCs w:val="22"/>
                <w:lang w:eastAsia="en-GB" w:bidi="ar-SA"/>
              </w:rPr>
              <w:tab/>
            </w:r>
            <w:r w:rsidR="00C05F9F" w:rsidRPr="00EC2660">
              <w:rPr>
                <w:rStyle w:val="Hyperlink"/>
                <w:noProof/>
              </w:rPr>
              <w:t>Introduction</w:t>
            </w:r>
            <w:r w:rsidR="00C05F9F">
              <w:rPr>
                <w:noProof/>
                <w:webHidden/>
              </w:rPr>
              <w:tab/>
            </w:r>
            <w:r w:rsidR="00C05F9F">
              <w:rPr>
                <w:noProof/>
                <w:webHidden/>
              </w:rPr>
              <w:fldChar w:fldCharType="begin"/>
            </w:r>
            <w:r w:rsidR="00C05F9F">
              <w:rPr>
                <w:noProof/>
                <w:webHidden/>
              </w:rPr>
              <w:instrText xml:space="preserve"> PAGEREF _Toc408468953 \h </w:instrText>
            </w:r>
            <w:r w:rsidR="00C05F9F">
              <w:rPr>
                <w:noProof/>
                <w:webHidden/>
              </w:rPr>
            </w:r>
            <w:r w:rsidR="00C05F9F">
              <w:rPr>
                <w:noProof/>
                <w:webHidden/>
              </w:rPr>
              <w:fldChar w:fldCharType="separate"/>
            </w:r>
            <w:r>
              <w:rPr>
                <w:noProof/>
                <w:webHidden/>
              </w:rPr>
              <w:t>2</w:t>
            </w:r>
            <w:r w:rsidR="00C05F9F">
              <w:rPr>
                <w:noProof/>
                <w:webHidden/>
              </w:rPr>
              <w:fldChar w:fldCharType="end"/>
            </w:r>
          </w:hyperlink>
        </w:p>
        <w:p w:rsidR="00C05F9F" w:rsidRDefault="00B77E8E">
          <w:pPr>
            <w:pStyle w:val="TOC2"/>
            <w:tabs>
              <w:tab w:val="left" w:pos="880"/>
              <w:tab w:val="right" w:leader="dot" w:pos="9060"/>
            </w:tabs>
            <w:rPr>
              <w:rFonts w:eastAsiaTheme="minorEastAsia" w:cstheme="minorBidi"/>
              <w:smallCaps w:val="0"/>
              <w:noProof/>
              <w:sz w:val="22"/>
              <w:szCs w:val="22"/>
              <w:lang w:eastAsia="en-GB" w:bidi="ar-SA"/>
            </w:rPr>
          </w:pPr>
          <w:hyperlink w:anchor="_Toc408468954" w:history="1">
            <w:r w:rsidR="00C05F9F" w:rsidRPr="00EC2660">
              <w:rPr>
                <w:rStyle w:val="Hyperlink"/>
                <w:noProof/>
              </w:rPr>
              <w:t>1.1</w:t>
            </w:r>
            <w:r w:rsidR="00C05F9F">
              <w:rPr>
                <w:rFonts w:eastAsiaTheme="minorEastAsia" w:cstheme="minorBidi"/>
                <w:smallCaps w:val="0"/>
                <w:noProof/>
                <w:sz w:val="22"/>
                <w:szCs w:val="22"/>
                <w:lang w:eastAsia="en-GB" w:bidi="ar-SA"/>
              </w:rPr>
              <w:tab/>
            </w:r>
            <w:r w:rsidR="00C05F9F" w:rsidRPr="00EC2660">
              <w:rPr>
                <w:rStyle w:val="Hyperlink"/>
                <w:noProof/>
              </w:rPr>
              <w:t>Objectives of the Assessment</w:t>
            </w:r>
            <w:r w:rsidR="00C05F9F">
              <w:rPr>
                <w:noProof/>
                <w:webHidden/>
              </w:rPr>
              <w:tab/>
            </w:r>
            <w:r w:rsidR="00C05F9F">
              <w:rPr>
                <w:noProof/>
                <w:webHidden/>
              </w:rPr>
              <w:fldChar w:fldCharType="begin"/>
            </w:r>
            <w:r w:rsidR="00C05F9F">
              <w:rPr>
                <w:noProof/>
                <w:webHidden/>
              </w:rPr>
              <w:instrText xml:space="preserve"> PAGEREF _Toc408468954 \h </w:instrText>
            </w:r>
            <w:r w:rsidR="00C05F9F">
              <w:rPr>
                <w:noProof/>
                <w:webHidden/>
              </w:rPr>
            </w:r>
            <w:r w:rsidR="00C05F9F">
              <w:rPr>
                <w:noProof/>
                <w:webHidden/>
              </w:rPr>
              <w:fldChar w:fldCharType="separate"/>
            </w:r>
            <w:r>
              <w:rPr>
                <w:noProof/>
                <w:webHidden/>
              </w:rPr>
              <w:t>2</w:t>
            </w:r>
            <w:r w:rsidR="00C05F9F">
              <w:rPr>
                <w:noProof/>
                <w:webHidden/>
              </w:rPr>
              <w:fldChar w:fldCharType="end"/>
            </w:r>
          </w:hyperlink>
        </w:p>
        <w:p w:rsidR="00C05F9F" w:rsidRDefault="00B77E8E">
          <w:pPr>
            <w:pStyle w:val="TOC1"/>
            <w:tabs>
              <w:tab w:val="left" w:pos="440"/>
              <w:tab w:val="right" w:leader="dot" w:pos="9060"/>
            </w:tabs>
            <w:rPr>
              <w:rFonts w:eastAsiaTheme="minorEastAsia" w:cstheme="minorBidi"/>
              <w:b w:val="0"/>
              <w:bCs w:val="0"/>
              <w:caps w:val="0"/>
              <w:noProof/>
              <w:sz w:val="22"/>
              <w:szCs w:val="22"/>
              <w:lang w:eastAsia="en-GB" w:bidi="ar-SA"/>
            </w:rPr>
          </w:pPr>
          <w:hyperlink w:anchor="_Toc408468955" w:history="1">
            <w:r w:rsidR="00C05F9F" w:rsidRPr="00EC2660">
              <w:rPr>
                <w:rStyle w:val="Hyperlink"/>
                <w:noProof/>
              </w:rPr>
              <w:t>2</w:t>
            </w:r>
            <w:r w:rsidR="00C05F9F">
              <w:rPr>
                <w:rFonts w:eastAsiaTheme="minorEastAsia" w:cstheme="minorBidi"/>
                <w:b w:val="0"/>
                <w:bCs w:val="0"/>
                <w:caps w:val="0"/>
                <w:noProof/>
                <w:sz w:val="22"/>
                <w:szCs w:val="22"/>
                <w:lang w:eastAsia="en-GB" w:bidi="ar-SA"/>
              </w:rPr>
              <w:tab/>
            </w:r>
            <w:r w:rsidR="00C05F9F" w:rsidRPr="00EC2660">
              <w:rPr>
                <w:rStyle w:val="Hyperlink"/>
                <w:noProof/>
              </w:rPr>
              <w:t>Food Technology Assessment</w:t>
            </w:r>
            <w:r w:rsidR="00C05F9F">
              <w:rPr>
                <w:noProof/>
                <w:webHidden/>
              </w:rPr>
              <w:tab/>
            </w:r>
            <w:r w:rsidR="00C05F9F">
              <w:rPr>
                <w:noProof/>
                <w:webHidden/>
              </w:rPr>
              <w:fldChar w:fldCharType="begin"/>
            </w:r>
            <w:r w:rsidR="00C05F9F">
              <w:rPr>
                <w:noProof/>
                <w:webHidden/>
              </w:rPr>
              <w:instrText xml:space="preserve"> PAGEREF _Toc408468955 \h </w:instrText>
            </w:r>
            <w:r w:rsidR="00C05F9F">
              <w:rPr>
                <w:noProof/>
                <w:webHidden/>
              </w:rPr>
            </w:r>
            <w:r w:rsidR="00C05F9F">
              <w:rPr>
                <w:noProof/>
                <w:webHidden/>
              </w:rPr>
              <w:fldChar w:fldCharType="separate"/>
            </w:r>
            <w:r>
              <w:rPr>
                <w:noProof/>
                <w:webHidden/>
              </w:rPr>
              <w:t>2</w:t>
            </w:r>
            <w:r w:rsidR="00C05F9F">
              <w:rPr>
                <w:noProof/>
                <w:webHidden/>
              </w:rPr>
              <w:fldChar w:fldCharType="end"/>
            </w:r>
          </w:hyperlink>
        </w:p>
        <w:p w:rsidR="00C05F9F" w:rsidRDefault="00B77E8E">
          <w:pPr>
            <w:pStyle w:val="TOC2"/>
            <w:tabs>
              <w:tab w:val="left" w:pos="880"/>
              <w:tab w:val="right" w:leader="dot" w:pos="9060"/>
            </w:tabs>
            <w:rPr>
              <w:rFonts w:eastAsiaTheme="minorEastAsia" w:cstheme="minorBidi"/>
              <w:smallCaps w:val="0"/>
              <w:noProof/>
              <w:sz w:val="22"/>
              <w:szCs w:val="22"/>
              <w:lang w:eastAsia="en-GB" w:bidi="ar-SA"/>
            </w:rPr>
          </w:pPr>
          <w:hyperlink w:anchor="_Toc408468956" w:history="1">
            <w:r w:rsidR="00C05F9F" w:rsidRPr="00EC2660">
              <w:rPr>
                <w:rStyle w:val="Hyperlink"/>
                <w:noProof/>
              </w:rPr>
              <w:t>2.1</w:t>
            </w:r>
            <w:r w:rsidR="00C05F9F">
              <w:rPr>
                <w:rFonts w:eastAsiaTheme="minorEastAsia" w:cstheme="minorBidi"/>
                <w:smallCaps w:val="0"/>
                <w:noProof/>
                <w:sz w:val="22"/>
                <w:szCs w:val="22"/>
                <w:lang w:eastAsia="en-GB" w:bidi="ar-SA"/>
              </w:rPr>
              <w:tab/>
            </w:r>
            <w:r w:rsidR="00C05F9F" w:rsidRPr="00EC2660">
              <w:rPr>
                <w:rStyle w:val="Hyperlink"/>
                <w:noProof/>
              </w:rPr>
              <w:t>Characterisation of serine protease (chymotrypsin)</w:t>
            </w:r>
            <w:r w:rsidR="00C05F9F">
              <w:rPr>
                <w:noProof/>
                <w:webHidden/>
              </w:rPr>
              <w:tab/>
            </w:r>
            <w:r w:rsidR="00C05F9F">
              <w:rPr>
                <w:noProof/>
                <w:webHidden/>
              </w:rPr>
              <w:fldChar w:fldCharType="begin"/>
            </w:r>
            <w:r w:rsidR="00C05F9F">
              <w:rPr>
                <w:noProof/>
                <w:webHidden/>
              </w:rPr>
              <w:instrText xml:space="preserve"> PAGEREF _Toc408468956 \h </w:instrText>
            </w:r>
            <w:r w:rsidR="00C05F9F">
              <w:rPr>
                <w:noProof/>
                <w:webHidden/>
              </w:rPr>
            </w:r>
            <w:r w:rsidR="00C05F9F">
              <w:rPr>
                <w:noProof/>
                <w:webHidden/>
              </w:rPr>
              <w:fldChar w:fldCharType="separate"/>
            </w:r>
            <w:r>
              <w:rPr>
                <w:noProof/>
                <w:webHidden/>
              </w:rPr>
              <w:t>2</w:t>
            </w:r>
            <w:r w:rsidR="00C05F9F">
              <w:rPr>
                <w:noProof/>
                <w:webHidden/>
              </w:rPr>
              <w:fldChar w:fldCharType="end"/>
            </w:r>
          </w:hyperlink>
        </w:p>
        <w:p w:rsidR="00C05F9F" w:rsidRDefault="00B77E8E">
          <w:pPr>
            <w:pStyle w:val="TOC3"/>
            <w:tabs>
              <w:tab w:val="left" w:pos="1100"/>
              <w:tab w:val="right" w:leader="dot" w:pos="9060"/>
            </w:tabs>
            <w:rPr>
              <w:rFonts w:eastAsiaTheme="minorEastAsia" w:cstheme="minorBidi"/>
              <w:i w:val="0"/>
              <w:iCs w:val="0"/>
              <w:noProof/>
              <w:sz w:val="22"/>
              <w:szCs w:val="22"/>
              <w:lang w:eastAsia="en-GB" w:bidi="ar-SA"/>
            </w:rPr>
          </w:pPr>
          <w:hyperlink w:anchor="_Toc408468957" w:history="1">
            <w:r w:rsidR="00C05F9F" w:rsidRPr="00EC2660">
              <w:rPr>
                <w:rStyle w:val="Hyperlink"/>
                <w:noProof/>
              </w:rPr>
              <w:t>2.1.1</w:t>
            </w:r>
            <w:r w:rsidR="00C05F9F">
              <w:rPr>
                <w:rFonts w:eastAsiaTheme="minorEastAsia" w:cstheme="minorBidi"/>
                <w:i w:val="0"/>
                <w:iCs w:val="0"/>
                <w:noProof/>
                <w:sz w:val="22"/>
                <w:szCs w:val="22"/>
                <w:lang w:eastAsia="en-GB" w:bidi="ar-SA"/>
              </w:rPr>
              <w:tab/>
            </w:r>
            <w:r w:rsidR="00C05F9F" w:rsidRPr="00EC2660">
              <w:rPr>
                <w:rStyle w:val="Hyperlink"/>
                <w:noProof/>
              </w:rPr>
              <w:t>Identity of the enzyme</w:t>
            </w:r>
            <w:r w:rsidR="00C05F9F">
              <w:rPr>
                <w:noProof/>
                <w:webHidden/>
              </w:rPr>
              <w:tab/>
            </w:r>
            <w:r w:rsidR="00C05F9F">
              <w:rPr>
                <w:noProof/>
                <w:webHidden/>
              </w:rPr>
              <w:fldChar w:fldCharType="begin"/>
            </w:r>
            <w:r w:rsidR="00C05F9F">
              <w:rPr>
                <w:noProof/>
                <w:webHidden/>
              </w:rPr>
              <w:instrText xml:space="preserve"> PAGEREF _Toc408468957 \h </w:instrText>
            </w:r>
            <w:r w:rsidR="00C05F9F">
              <w:rPr>
                <w:noProof/>
                <w:webHidden/>
              </w:rPr>
            </w:r>
            <w:r w:rsidR="00C05F9F">
              <w:rPr>
                <w:noProof/>
                <w:webHidden/>
              </w:rPr>
              <w:fldChar w:fldCharType="separate"/>
            </w:r>
            <w:r>
              <w:rPr>
                <w:noProof/>
                <w:webHidden/>
              </w:rPr>
              <w:t>2</w:t>
            </w:r>
            <w:r w:rsidR="00C05F9F">
              <w:rPr>
                <w:noProof/>
                <w:webHidden/>
              </w:rPr>
              <w:fldChar w:fldCharType="end"/>
            </w:r>
          </w:hyperlink>
        </w:p>
        <w:p w:rsidR="00C05F9F" w:rsidRDefault="00B77E8E">
          <w:pPr>
            <w:pStyle w:val="TOC3"/>
            <w:tabs>
              <w:tab w:val="left" w:pos="1100"/>
              <w:tab w:val="right" w:leader="dot" w:pos="9060"/>
            </w:tabs>
            <w:rPr>
              <w:rFonts w:eastAsiaTheme="minorEastAsia" w:cstheme="minorBidi"/>
              <w:i w:val="0"/>
              <w:iCs w:val="0"/>
              <w:noProof/>
              <w:sz w:val="22"/>
              <w:szCs w:val="22"/>
              <w:lang w:eastAsia="en-GB" w:bidi="ar-SA"/>
            </w:rPr>
          </w:pPr>
          <w:hyperlink w:anchor="_Toc408468958" w:history="1">
            <w:r w:rsidR="00C05F9F" w:rsidRPr="00EC2660">
              <w:rPr>
                <w:rStyle w:val="Hyperlink"/>
                <w:noProof/>
              </w:rPr>
              <w:t>2.1.2</w:t>
            </w:r>
            <w:r w:rsidR="00C05F9F">
              <w:rPr>
                <w:rFonts w:eastAsiaTheme="minorEastAsia" w:cstheme="minorBidi"/>
                <w:i w:val="0"/>
                <w:iCs w:val="0"/>
                <w:noProof/>
                <w:sz w:val="22"/>
                <w:szCs w:val="22"/>
                <w:lang w:eastAsia="en-GB" w:bidi="ar-SA"/>
              </w:rPr>
              <w:tab/>
            </w:r>
            <w:r w:rsidR="00C05F9F" w:rsidRPr="00EC2660">
              <w:rPr>
                <w:rStyle w:val="Hyperlink"/>
                <w:noProof/>
              </w:rPr>
              <w:t>Enzymatic properties</w:t>
            </w:r>
            <w:r w:rsidR="00C05F9F">
              <w:rPr>
                <w:noProof/>
                <w:webHidden/>
              </w:rPr>
              <w:tab/>
            </w:r>
            <w:r w:rsidR="00C05F9F">
              <w:rPr>
                <w:noProof/>
                <w:webHidden/>
              </w:rPr>
              <w:fldChar w:fldCharType="begin"/>
            </w:r>
            <w:r w:rsidR="00C05F9F">
              <w:rPr>
                <w:noProof/>
                <w:webHidden/>
              </w:rPr>
              <w:instrText xml:space="preserve"> PAGEREF _Toc408468958 \h </w:instrText>
            </w:r>
            <w:r w:rsidR="00C05F9F">
              <w:rPr>
                <w:noProof/>
                <w:webHidden/>
              </w:rPr>
            </w:r>
            <w:r w:rsidR="00C05F9F">
              <w:rPr>
                <w:noProof/>
                <w:webHidden/>
              </w:rPr>
              <w:fldChar w:fldCharType="separate"/>
            </w:r>
            <w:r>
              <w:rPr>
                <w:noProof/>
                <w:webHidden/>
              </w:rPr>
              <w:t>3</w:t>
            </w:r>
            <w:r w:rsidR="00C05F9F">
              <w:rPr>
                <w:noProof/>
                <w:webHidden/>
              </w:rPr>
              <w:fldChar w:fldCharType="end"/>
            </w:r>
          </w:hyperlink>
        </w:p>
        <w:p w:rsidR="00C05F9F" w:rsidRDefault="00B77E8E">
          <w:pPr>
            <w:pStyle w:val="TOC3"/>
            <w:tabs>
              <w:tab w:val="left" w:pos="1100"/>
              <w:tab w:val="right" w:leader="dot" w:pos="9060"/>
            </w:tabs>
            <w:rPr>
              <w:rFonts w:eastAsiaTheme="minorEastAsia" w:cstheme="minorBidi"/>
              <w:i w:val="0"/>
              <w:iCs w:val="0"/>
              <w:noProof/>
              <w:sz w:val="22"/>
              <w:szCs w:val="22"/>
              <w:lang w:eastAsia="en-GB" w:bidi="ar-SA"/>
            </w:rPr>
          </w:pPr>
          <w:hyperlink w:anchor="_Toc408468959" w:history="1">
            <w:r w:rsidR="00C05F9F" w:rsidRPr="00EC2660">
              <w:rPr>
                <w:rStyle w:val="Hyperlink"/>
                <w:noProof/>
              </w:rPr>
              <w:t>2.1.3</w:t>
            </w:r>
            <w:r w:rsidR="00C05F9F">
              <w:rPr>
                <w:rFonts w:eastAsiaTheme="minorEastAsia" w:cstheme="minorBidi"/>
                <w:i w:val="0"/>
                <w:iCs w:val="0"/>
                <w:noProof/>
                <w:sz w:val="22"/>
                <w:szCs w:val="22"/>
                <w:lang w:eastAsia="en-GB" w:bidi="ar-SA"/>
              </w:rPr>
              <w:tab/>
            </w:r>
            <w:r w:rsidR="00C05F9F" w:rsidRPr="00EC2660">
              <w:rPr>
                <w:rStyle w:val="Hyperlink"/>
                <w:noProof/>
              </w:rPr>
              <w:t>Physical properties</w:t>
            </w:r>
            <w:r w:rsidR="00C05F9F">
              <w:rPr>
                <w:noProof/>
                <w:webHidden/>
              </w:rPr>
              <w:tab/>
            </w:r>
            <w:r w:rsidR="00C05F9F">
              <w:rPr>
                <w:noProof/>
                <w:webHidden/>
              </w:rPr>
              <w:fldChar w:fldCharType="begin"/>
            </w:r>
            <w:r w:rsidR="00C05F9F">
              <w:rPr>
                <w:noProof/>
                <w:webHidden/>
              </w:rPr>
              <w:instrText xml:space="preserve"> PAGEREF _Toc408468959 \h </w:instrText>
            </w:r>
            <w:r w:rsidR="00C05F9F">
              <w:rPr>
                <w:noProof/>
                <w:webHidden/>
              </w:rPr>
            </w:r>
            <w:r w:rsidR="00C05F9F">
              <w:rPr>
                <w:noProof/>
                <w:webHidden/>
              </w:rPr>
              <w:fldChar w:fldCharType="separate"/>
            </w:r>
            <w:r>
              <w:rPr>
                <w:noProof/>
                <w:webHidden/>
              </w:rPr>
              <w:t>3</w:t>
            </w:r>
            <w:r w:rsidR="00C05F9F">
              <w:rPr>
                <w:noProof/>
                <w:webHidden/>
              </w:rPr>
              <w:fldChar w:fldCharType="end"/>
            </w:r>
          </w:hyperlink>
        </w:p>
        <w:p w:rsidR="00C05F9F" w:rsidRDefault="00B77E8E">
          <w:pPr>
            <w:pStyle w:val="TOC2"/>
            <w:tabs>
              <w:tab w:val="left" w:pos="880"/>
              <w:tab w:val="right" w:leader="dot" w:pos="9060"/>
            </w:tabs>
            <w:rPr>
              <w:rFonts w:eastAsiaTheme="minorEastAsia" w:cstheme="minorBidi"/>
              <w:smallCaps w:val="0"/>
              <w:noProof/>
              <w:sz w:val="22"/>
              <w:szCs w:val="22"/>
              <w:lang w:eastAsia="en-GB" w:bidi="ar-SA"/>
            </w:rPr>
          </w:pPr>
          <w:hyperlink w:anchor="_Toc408468960" w:history="1">
            <w:r w:rsidR="00C05F9F" w:rsidRPr="00EC2660">
              <w:rPr>
                <w:rStyle w:val="Hyperlink"/>
                <w:noProof/>
              </w:rPr>
              <w:t>2.2</w:t>
            </w:r>
            <w:r w:rsidR="00C05F9F">
              <w:rPr>
                <w:rFonts w:eastAsiaTheme="minorEastAsia" w:cstheme="minorBidi"/>
                <w:smallCaps w:val="0"/>
                <w:noProof/>
                <w:sz w:val="22"/>
                <w:szCs w:val="22"/>
                <w:lang w:eastAsia="en-GB" w:bidi="ar-SA"/>
              </w:rPr>
              <w:tab/>
            </w:r>
            <w:r w:rsidR="00C05F9F" w:rsidRPr="00EC2660">
              <w:rPr>
                <w:rStyle w:val="Hyperlink"/>
                <w:noProof/>
              </w:rPr>
              <w:t>Production of the enzyme</w:t>
            </w:r>
            <w:r w:rsidR="00C05F9F">
              <w:rPr>
                <w:noProof/>
                <w:webHidden/>
              </w:rPr>
              <w:tab/>
            </w:r>
            <w:r w:rsidR="00C05F9F">
              <w:rPr>
                <w:noProof/>
                <w:webHidden/>
              </w:rPr>
              <w:fldChar w:fldCharType="begin"/>
            </w:r>
            <w:r w:rsidR="00C05F9F">
              <w:rPr>
                <w:noProof/>
                <w:webHidden/>
              </w:rPr>
              <w:instrText xml:space="preserve"> PAGEREF _Toc408468960 \h </w:instrText>
            </w:r>
            <w:r w:rsidR="00C05F9F">
              <w:rPr>
                <w:noProof/>
                <w:webHidden/>
              </w:rPr>
            </w:r>
            <w:r w:rsidR="00C05F9F">
              <w:rPr>
                <w:noProof/>
                <w:webHidden/>
              </w:rPr>
              <w:fldChar w:fldCharType="separate"/>
            </w:r>
            <w:r>
              <w:rPr>
                <w:noProof/>
                <w:webHidden/>
              </w:rPr>
              <w:t>3</w:t>
            </w:r>
            <w:r w:rsidR="00C05F9F">
              <w:rPr>
                <w:noProof/>
                <w:webHidden/>
              </w:rPr>
              <w:fldChar w:fldCharType="end"/>
            </w:r>
          </w:hyperlink>
        </w:p>
        <w:p w:rsidR="00C05F9F" w:rsidRDefault="00B77E8E">
          <w:pPr>
            <w:pStyle w:val="TOC2"/>
            <w:tabs>
              <w:tab w:val="left" w:pos="880"/>
              <w:tab w:val="right" w:leader="dot" w:pos="9060"/>
            </w:tabs>
            <w:rPr>
              <w:rFonts w:eastAsiaTheme="minorEastAsia" w:cstheme="minorBidi"/>
              <w:smallCaps w:val="0"/>
              <w:noProof/>
              <w:sz w:val="22"/>
              <w:szCs w:val="22"/>
              <w:lang w:eastAsia="en-GB" w:bidi="ar-SA"/>
            </w:rPr>
          </w:pPr>
          <w:hyperlink w:anchor="_Toc408468961" w:history="1">
            <w:r w:rsidR="00C05F9F" w:rsidRPr="00EC2660">
              <w:rPr>
                <w:rStyle w:val="Hyperlink"/>
                <w:noProof/>
              </w:rPr>
              <w:t>2.3</w:t>
            </w:r>
            <w:r w:rsidR="00C05F9F">
              <w:rPr>
                <w:rFonts w:eastAsiaTheme="minorEastAsia" w:cstheme="minorBidi"/>
                <w:smallCaps w:val="0"/>
                <w:noProof/>
                <w:sz w:val="22"/>
                <w:szCs w:val="22"/>
                <w:lang w:eastAsia="en-GB" w:bidi="ar-SA"/>
              </w:rPr>
              <w:tab/>
            </w:r>
            <w:r w:rsidR="00C05F9F" w:rsidRPr="00EC2660">
              <w:rPr>
                <w:rStyle w:val="Hyperlink"/>
                <w:noProof/>
              </w:rPr>
              <w:t>Specifications</w:t>
            </w:r>
            <w:r w:rsidR="00C05F9F">
              <w:rPr>
                <w:noProof/>
                <w:webHidden/>
              </w:rPr>
              <w:tab/>
            </w:r>
            <w:r w:rsidR="00C05F9F">
              <w:rPr>
                <w:noProof/>
                <w:webHidden/>
              </w:rPr>
              <w:fldChar w:fldCharType="begin"/>
            </w:r>
            <w:r w:rsidR="00C05F9F">
              <w:rPr>
                <w:noProof/>
                <w:webHidden/>
              </w:rPr>
              <w:instrText xml:space="preserve"> PAGEREF _Toc408468961 \h </w:instrText>
            </w:r>
            <w:r w:rsidR="00C05F9F">
              <w:rPr>
                <w:noProof/>
                <w:webHidden/>
              </w:rPr>
            </w:r>
            <w:r w:rsidR="00C05F9F">
              <w:rPr>
                <w:noProof/>
                <w:webHidden/>
              </w:rPr>
              <w:fldChar w:fldCharType="separate"/>
            </w:r>
            <w:r>
              <w:rPr>
                <w:noProof/>
                <w:webHidden/>
              </w:rPr>
              <w:t>4</w:t>
            </w:r>
            <w:r w:rsidR="00C05F9F">
              <w:rPr>
                <w:noProof/>
                <w:webHidden/>
              </w:rPr>
              <w:fldChar w:fldCharType="end"/>
            </w:r>
          </w:hyperlink>
        </w:p>
        <w:p w:rsidR="00C05F9F" w:rsidRDefault="00B77E8E">
          <w:pPr>
            <w:pStyle w:val="TOC2"/>
            <w:tabs>
              <w:tab w:val="left" w:pos="880"/>
              <w:tab w:val="right" w:leader="dot" w:pos="9060"/>
            </w:tabs>
            <w:rPr>
              <w:rFonts w:eastAsiaTheme="minorEastAsia" w:cstheme="minorBidi"/>
              <w:smallCaps w:val="0"/>
              <w:noProof/>
              <w:sz w:val="22"/>
              <w:szCs w:val="22"/>
              <w:lang w:eastAsia="en-GB" w:bidi="ar-SA"/>
            </w:rPr>
          </w:pPr>
          <w:hyperlink w:anchor="_Toc408468962" w:history="1">
            <w:r w:rsidR="00C05F9F" w:rsidRPr="00EC2660">
              <w:rPr>
                <w:rStyle w:val="Hyperlink"/>
                <w:noProof/>
              </w:rPr>
              <w:t>2.4</w:t>
            </w:r>
            <w:r w:rsidR="00C05F9F">
              <w:rPr>
                <w:rFonts w:eastAsiaTheme="minorEastAsia" w:cstheme="minorBidi"/>
                <w:smallCaps w:val="0"/>
                <w:noProof/>
                <w:sz w:val="22"/>
                <w:szCs w:val="22"/>
                <w:lang w:eastAsia="en-GB" w:bidi="ar-SA"/>
              </w:rPr>
              <w:tab/>
            </w:r>
            <w:r w:rsidR="00C05F9F" w:rsidRPr="00EC2660">
              <w:rPr>
                <w:rStyle w:val="Hyperlink"/>
                <w:noProof/>
              </w:rPr>
              <w:t>Technological function of the enzyme</w:t>
            </w:r>
            <w:r w:rsidR="00C05F9F">
              <w:rPr>
                <w:noProof/>
                <w:webHidden/>
              </w:rPr>
              <w:tab/>
            </w:r>
            <w:r w:rsidR="00C05F9F">
              <w:rPr>
                <w:noProof/>
                <w:webHidden/>
              </w:rPr>
              <w:fldChar w:fldCharType="begin"/>
            </w:r>
            <w:r w:rsidR="00C05F9F">
              <w:rPr>
                <w:noProof/>
                <w:webHidden/>
              </w:rPr>
              <w:instrText xml:space="preserve"> PAGEREF _Toc408468962 \h </w:instrText>
            </w:r>
            <w:r w:rsidR="00C05F9F">
              <w:rPr>
                <w:noProof/>
                <w:webHidden/>
              </w:rPr>
            </w:r>
            <w:r w:rsidR="00C05F9F">
              <w:rPr>
                <w:noProof/>
                <w:webHidden/>
              </w:rPr>
              <w:fldChar w:fldCharType="separate"/>
            </w:r>
            <w:r>
              <w:rPr>
                <w:noProof/>
                <w:webHidden/>
              </w:rPr>
              <w:t>4</w:t>
            </w:r>
            <w:r w:rsidR="00C05F9F">
              <w:rPr>
                <w:noProof/>
                <w:webHidden/>
              </w:rPr>
              <w:fldChar w:fldCharType="end"/>
            </w:r>
          </w:hyperlink>
        </w:p>
        <w:p w:rsidR="00C05F9F" w:rsidRDefault="00B77E8E">
          <w:pPr>
            <w:pStyle w:val="TOC2"/>
            <w:tabs>
              <w:tab w:val="left" w:pos="880"/>
              <w:tab w:val="right" w:leader="dot" w:pos="9060"/>
            </w:tabs>
            <w:rPr>
              <w:rFonts w:eastAsiaTheme="minorEastAsia" w:cstheme="minorBidi"/>
              <w:smallCaps w:val="0"/>
              <w:noProof/>
              <w:sz w:val="22"/>
              <w:szCs w:val="22"/>
              <w:lang w:eastAsia="en-GB" w:bidi="ar-SA"/>
            </w:rPr>
          </w:pPr>
          <w:hyperlink w:anchor="_Toc408468963" w:history="1">
            <w:r w:rsidR="00C05F9F" w:rsidRPr="00EC2660">
              <w:rPr>
                <w:rStyle w:val="Hyperlink"/>
                <w:noProof/>
              </w:rPr>
              <w:t>2.5</w:t>
            </w:r>
            <w:r w:rsidR="00C05F9F">
              <w:rPr>
                <w:rFonts w:eastAsiaTheme="minorEastAsia" w:cstheme="minorBidi"/>
                <w:smallCaps w:val="0"/>
                <w:noProof/>
                <w:sz w:val="22"/>
                <w:szCs w:val="22"/>
                <w:lang w:eastAsia="en-GB" w:bidi="ar-SA"/>
              </w:rPr>
              <w:tab/>
            </w:r>
            <w:r w:rsidR="00C05F9F" w:rsidRPr="00EC2660">
              <w:rPr>
                <w:rStyle w:val="Hyperlink"/>
                <w:noProof/>
              </w:rPr>
              <w:t>Food technology conclusion</w:t>
            </w:r>
            <w:r w:rsidR="00C05F9F">
              <w:rPr>
                <w:noProof/>
                <w:webHidden/>
              </w:rPr>
              <w:tab/>
            </w:r>
            <w:r w:rsidR="00C05F9F">
              <w:rPr>
                <w:noProof/>
                <w:webHidden/>
              </w:rPr>
              <w:fldChar w:fldCharType="begin"/>
            </w:r>
            <w:r w:rsidR="00C05F9F">
              <w:rPr>
                <w:noProof/>
                <w:webHidden/>
              </w:rPr>
              <w:instrText xml:space="preserve"> PAGEREF _Toc408468963 \h </w:instrText>
            </w:r>
            <w:r w:rsidR="00C05F9F">
              <w:rPr>
                <w:noProof/>
                <w:webHidden/>
              </w:rPr>
            </w:r>
            <w:r w:rsidR="00C05F9F">
              <w:rPr>
                <w:noProof/>
                <w:webHidden/>
              </w:rPr>
              <w:fldChar w:fldCharType="separate"/>
            </w:r>
            <w:r>
              <w:rPr>
                <w:noProof/>
                <w:webHidden/>
              </w:rPr>
              <w:t>4</w:t>
            </w:r>
            <w:r w:rsidR="00C05F9F">
              <w:rPr>
                <w:noProof/>
                <w:webHidden/>
              </w:rPr>
              <w:fldChar w:fldCharType="end"/>
            </w:r>
          </w:hyperlink>
        </w:p>
        <w:p w:rsidR="00C05F9F" w:rsidRDefault="00B77E8E">
          <w:pPr>
            <w:pStyle w:val="TOC1"/>
            <w:tabs>
              <w:tab w:val="left" w:pos="440"/>
              <w:tab w:val="right" w:leader="dot" w:pos="9060"/>
            </w:tabs>
            <w:rPr>
              <w:rFonts w:eastAsiaTheme="minorEastAsia" w:cstheme="minorBidi"/>
              <w:b w:val="0"/>
              <w:bCs w:val="0"/>
              <w:caps w:val="0"/>
              <w:noProof/>
              <w:sz w:val="22"/>
              <w:szCs w:val="22"/>
              <w:lang w:eastAsia="en-GB" w:bidi="ar-SA"/>
            </w:rPr>
          </w:pPr>
          <w:hyperlink w:anchor="_Toc408468964" w:history="1">
            <w:r w:rsidR="00C05F9F" w:rsidRPr="00EC2660">
              <w:rPr>
                <w:rStyle w:val="Hyperlink"/>
                <w:noProof/>
              </w:rPr>
              <w:t>3</w:t>
            </w:r>
            <w:r w:rsidR="00C05F9F">
              <w:rPr>
                <w:rFonts w:eastAsiaTheme="minorEastAsia" w:cstheme="minorBidi"/>
                <w:b w:val="0"/>
                <w:bCs w:val="0"/>
                <w:caps w:val="0"/>
                <w:noProof/>
                <w:sz w:val="22"/>
                <w:szCs w:val="22"/>
                <w:lang w:eastAsia="en-GB" w:bidi="ar-SA"/>
              </w:rPr>
              <w:tab/>
            </w:r>
            <w:r w:rsidR="00C05F9F" w:rsidRPr="00EC2660">
              <w:rPr>
                <w:rStyle w:val="Hyperlink"/>
                <w:noProof/>
              </w:rPr>
              <w:t>Hazard Assessment</w:t>
            </w:r>
            <w:r w:rsidR="00C05F9F">
              <w:rPr>
                <w:noProof/>
                <w:webHidden/>
              </w:rPr>
              <w:tab/>
            </w:r>
            <w:r w:rsidR="00C05F9F">
              <w:rPr>
                <w:noProof/>
                <w:webHidden/>
              </w:rPr>
              <w:fldChar w:fldCharType="begin"/>
            </w:r>
            <w:r w:rsidR="00C05F9F">
              <w:rPr>
                <w:noProof/>
                <w:webHidden/>
              </w:rPr>
              <w:instrText xml:space="preserve"> PAGEREF _Toc408468964 \h </w:instrText>
            </w:r>
            <w:r w:rsidR="00C05F9F">
              <w:rPr>
                <w:noProof/>
                <w:webHidden/>
              </w:rPr>
            </w:r>
            <w:r w:rsidR="00C05F9F">
              <w:rPr>
                <w:noProof/>
                <w:webHidden/>
              </w:rPr>
              <w:fldChar w:fldCharType="separate"/>
            </w:r>
            <w:r>
              <w:rPr>
                <w:noProof/>
                <w:webHidden/>
              </w:rPr>
              <w:t>5</w:t>
            </w:r>
            <w:r w:rsidR="00C05F9F">
              <w:rPr>
                <w:noProof/>
                <w:webHidden/>
              </w:rPr>
              <w:fldChar w:fldCharType="end"/>
            </w:r>
          </w:hyperlink>
        </w:p>
        <w:p w:rsidR="00C05F9F" w:rsidRDefault="00B77E8E">
          <w:pPr>
            <w:pStyle w:val="TOC2"/>
            <w:tabs>
              <w:tab w:val="left" w:pos="880"/>
              <w:tab w:val="right" w:leader="dot" w:pos="9060"/>
            </w:tabs>
            <w:rPr>
              <w:rFonts w:eastAsiaTheme="minorEastAsia" w:cstheme="minorBidi"/>
              <w:smallCaps w:val="0"/>
              <w:noProof/>
              <w:sz w:val="22"/>
              <w:szCs w:val="22"/>
              <w:lang w:eastAsia="en-GB" w:bidi="ar-SA"/>
            </w:rPr>
          </w:pPr>
          <w:hyperlink w:anchor="_Toc408468965" w:history="1">
            <w:r w:rsidR="00C05F9F" w:rsidRPr="00EC2660">
              <w:rPr>
                <w:rStyle w:val="Hyperlink"/>
                <w:noProof/>
              </w:rPr>
              <w:t>3.1</w:t>
            </w:r>
            <w:r w:rsidR="00C05F9F">
              <w:rPr>
                <w:rFonts w:eastAsiaTheme="minorEastAsia" w:cstheme="minorBidi"/>
                <w:smallCaps w:val="0"/>
                <w:noProof/>
                <w:sz w:val="22"/>
                <w:szCs w:val="22"/>
                <w:lang w:eastAsia="en-GB" w:bidi="ar-SA"/>
              </w:rPr>
              <w:tab/>
            </w:r>
            <w:r w:rsidR="00C05F9F" w:rsidRPr="00EC2660">
              <w:rPr>
                <w:rStyle w:val="Hyperlink"/>
                <w:noProof/>
              </w:rPr>
              <w:t>Background</w:t>
            </w:r>
            <w:r w:rsidR="00C05F9F">
              <w:rPr>
                <w:noProof/>
                <w:webHidden/>
              </w:rPr>
              <w:tab/>
            </w:r>
            <w:r w:rsidR="00C05F9F">
              <w:rPr>
                <w:noProof/>
                <w:webHidden/>
              </w:rPr>
              <w:fldChar w:fldCharType="begin"/>
            </w:r>
            <w:r w:rsidR="00C05F9F">
              <w:rPr>
                <w:noProof/>
                <w:webHidden/>
              </w:rPr>
              <w:instrText xml:space="preserve"> PAGEREF _Toc408468965 \h </w:instrText>
            </w:r>
            <w:r w:rsidR="00C05F9F">
              <w:rPr>
                <w:noProof/>
                <w:webHidden/>
              </w:rPr>
            </w:r>
            <w:r w:rsidR="00C05F9F">
              <w:rPr>
                <w:noProof/>
                <w:webHidden/>
              </w:rPr>
              <w:fldChar w:fldCharType="separate"/>
            </w:r>
            <w:r>
              <w:rPr>
                <w:noProof/>
                <w:webHidden/>
              </w:rPr>
              <w:t>5</w:t>
            </w:r>
            <w:r w:rsidR="00C05F9F">
              <w:rPr>
                <w:noProof/>
                <w:webHidden/>
              </w:rPr>
              <w:fldChar w:fldCharType="end"/>
            </w:r>
          </w:hyperlink>
        </w:p>
        <w:p w:rsidR="00C05F9F" w:rsidRDefault="00B77E8E">
          <w:pPr>
            <w:pStyle w:val="TOC3"/>
            <w:tabs>
              <w:tab w:val="left" w:pos="1100"/>
              <w:tab w:val="right" w:leader="dot" w:pos="9060"/>
            </w:tabs>
            <w:rPr>
              <w:rFonts w:eastAsiaTheme="minorEastAsia" w:cstheme="minorBidi"/>
              <w:i w:val="0"/>
              <w:iCs w:val="0"/>
              <w:noProof/>
              <w:sz w:val="22"/>
              <w:szCs w:val="22"/>
              <w:lang w:eastAsia="en-GB" w:bidi="ar-SA"/>
            </w:rPr>
          </w:pPr>
          <w:hyperlink w:anchor="_Toc408468966" w:history="1">
            <w:r w:rsidR="00C05F9F" w:rsidRPr="00EC2660">
              <w:rPr>
                <w:rStyle w:val="Hyperlink"/>
                <w:noProof/>
              </w:rPr>
              <w:t>3.1.1</w:t>
            </w:r>
            <w:r w:rsidR="00C05F9F">
              <w:rPr>
                <w:rFonts w:eastAsiaTheme="minorEastAsia" w:cstheme="minorBidi"/>
                <w:i w:val="0"/>
                <w:iCs w:val="0"/>
                <w:noProof/>
                <w:sz w:val="22"/>
                <w:szCs w:val="22"/>
                <w:lang w:eastAsia="en-GB" w:bidi="ar-SA"/>
              </w:rPr>
              <w:tab/>
            </w:r>
            <w:r w:rsidR="00C05F9F" w:rsidRPr="00EC2660">
              <w:rPr>
                <w:rStyle w:val="Hyperlink"/>
                <w:noProof/>
              </w:rPr>
              <w:t>Chemistry</w:t>
            </w:r>
            <w:r w:rsidR="00C05F9F">
              <w:rPr>
                <w:noProof/>
                <w:webHidden/>
              </w:rPr>
              <w:tab/>
            </w:r>
            <w:r w:rsidR="00C05F9F">
              <w:rPr>
                <w:noProof/>
                <w:webHidden/>
              </w:rPr>
              <w:fldChar w:fldCharType="begin"/>
            </w:r>
            <w:r w:rsidR="00C05F9F">
              <w:rPr>
                <w:noProof/>
                <w:webHidden/>
              </w:rPr>
              <w:instrText xml:space="preserve"> PAGEREF _Toc408468966 \h </w:instrText>
            </w:r>
            <w:r w:rsidR="00C05F9F">
              <w:rPr>
                <w:noProof/>
                <w:webHidden/>
              </w:rPr>
            </w:r>
            <w:r w:rsidR="00C05F9F">
              <w:rPr>
                <w:noProof/>
                <w:webHidden/>
              </w:rPr>
              <w:fldChar w:fldCharType="separate"/>
            </w:r>
            <w:r>
              <w:rPr>
                <w:noProof/>
                <w:webHidden/>
              </w:rPr>
              <w:t>5</w:t>
            </w:r>
            <w:r w:rsidR="00C05F9F">
              <w:rPr>
                <w:noProof/>
                <w:webHidden/>
              </w:rPr>
              <w:fldChar w:fldCharType="end"/>
            </w:r>
          </w:hyperlink>
        </w:p>
        <w:p w:rsidR="00C05F9F" w:rsidRDefault="00B77E8E">
          <w:pPr>
            <w:pStyle w:val="TOC3"/>
            <w:tabs>
              <w:tab w:val="left" w:pos="1100"/>
              <w:tab w:val="right" w:leader="dot" w:pos="9060"/>
            </w:tabs>
            <w:rPr>
              <w:rFonts w:eastAsiaTheme="minorEastAsia" w:cstheme="minorBidi"/>
              <w:i w:val="0"/>
              <w:iCs w:val="0"/>
              <w:noProof/>
              <w:sz w:val="22"/>
              <w:szCs w:val="22"/>
              <w:lang w:eastAsia="en-GB" w:bidi="ar-SA"/>
            </w:rPr>
          </w:pPr>
          <w:hyperlink w:anchor="_Toc408468967" w:history="1">
            <w:r w:rsidR="00C05F9F" w:rsidRPr="00EC2660">
              <w:rPr>
                <w:rStyle w:val="Hyperlink"/>
                <w:noProof/>
              </w:rPr>
              <w:t>3.1.2</w:t>
            </w:r>
            <w:r w:rsidR="00C05F9F">
              <w:rPr>
                <w:rFonts w:eastAsiaTheme="minorEastAsia" w:cstheme="minorBidi"/>
                <w:i w:val="0"/>
                <w:iCs w:val="0"/>
                <w:noProof/>
                <w:sz w:val="22"/>
                <w:szCs w:val="22"/>
                <w:lang w:eastAsia="en-GB" w:bidi="ar-SA"/>
              </w:rPr>
              <w:tab/>
            </w:r>
            <w:r w:rsidR="00C05F9F" w:rsidRPr="00EC2660">
              <w:rPr>
                <w:rStyle w:val="Hyperlink"/>
                <w:noProof/>
              </w:rPr>
              <w:t>Description of the genetic modification</w:t>
            </w:r>
            <w:r w:rsidR="00C05F9F">
              <w:rPr>
                <w:noProof/>
                <w:webHidden/>
              </w:rPr>
              <w:tab/>
            </w:r>
            <w:r w:rsidR="00C05F9F">
              <w:rPr>
                <w:noProof/>
                <w:webHidden/>
              </w:rPr>
              <w:fldChar w:fldCharType="begin"/>
            </w:r>
            <w:r w:rsidR="00C05F9F">
              <w:rPr>
                <w:noProof/>
                <w:webHidden/>
              </w:rPr>
              <w:instrText xml:space="preserve"> PAGEREF _Toc408468967 \h </w:instrText>
            </w:r>
            <w:r w:rsidR="00C05F9F">
              <w:rPr>
                <w:noProof/>
                <w:webHidden/>
              </w:rPr>
            </w:r>
            <w:r w:rsidR="00C05F9F">
              <w:rPr>
                <w:noProof/>
                <w:webHidden/>
              </w:rPr>
              <w:fldChar w:fldCharType="separate"/>
            </w:r>
            <w:r>
              <w:rPr>
                <w:noProof/>
                <w:webHidden/>
              </w:rPr>
              <w:t>5</w:t>
            </w:r>
            <w:r w:rsidR="00C05F9F">
              <w:rPr>
                <w:noProof/>
                <w:webHidden/>
              </w:rPr>
              <w:fldChar w:fldCharType="end"/>
            </w:r>
          </w:hyperlink>
        </w:p>
        <w:p w:rsidR="00C05F9F" w:rsidRDefault="00B77E8E">
          <w:pPr>
            <w:pStyle w:val="TOC3"/>
            <w:tabs>
              <w:tab w:val="left" w:pos="1100"/>
              <w:tab w:val="right" w:leader="dot" w:pos="9060"/>
            </w:tabs>
            <w:rPr>
              <w:rFonts w:eastAsiaTheme="minorEastAsia" w:cstheme="minorBidi"/>
              <w:i w:val="0"/>
              <w:iCs w:val="0"/>
              <w:noProof/>
              <w:sz w:val="22"/>
              <w:szCs w:val="22"/>
              <w:lang w:eastAsia="en-GB" w:bidi="ar-SA"/>
            </w:rPr>
          </w:pPr>
          <w:hyperlink w:anchor="_Toc408468968" w:history="1">
            <w:r w:rsidR="00C05F9F" w:rsidRPr="00EC2660">
              <w:rPr>
                <w:rStyle w:val="Hyperlink"/>
                <w:noProof/>
              </w:rPr>
              <w:t>3.1.3</w:t>
            </w:r>
            <w:r w:rsidR="00C05F9F">
              <w:rPr>
                <w:rFonts w:eastAsiaTheme="minorEastAsia" w:cstheme="minorBidi"/>
                <w:i w:val="0"/>
                <w:iCs w:val="0"/>
                <w:noProof/>
                <w:sz w:val="22"/>
                <w:szCs w:val="22"/>
                <w:lang w:eastAsia="en-GB" w:bidi="ar-SA"/>
              </w:rPr>
              <w:tab/>
            </w:r>
            <w:r w:rsidR="00C05F9F" w:rsidRPr="00EC2660">
              <w:rPr>
                <w:rStyle w:val="Hyperlink"/>
                <w:noProof/>
              </w:rPr>
              <w:t>Scope of the hazard assessment</w:t>
            </w:r>
            <w:r w:rsidR="00C05F9F">
              <w:rPr>
                <w:noProof/>
                <w:webHidden/>
              </w:rPr>
              <w:tab/>
            </w:r>
            <w:r w:rsidR="00C05F9F">
              <w:rPr>
                <w:noProof/>
                <w:webHidden/>
              </w:rPr>
              <w:fldChar w:fldCharType="begin"/>
            </w:r>
            <w:r w:rsidR="00C05F9F">
              <w:rPr>
                <w:noProof/>
                <w:webHidden/>
              </w:rPr>
              <w:instrText xml:space="preserve"> PAGEREF _Toc408468968 \h </w:instrText>
            </w:r>
            <w:r w:rsidR="00C05F9F">
              <w:rPr>
                <w:noProof/>
                <w:webHidden/>
              </w:rPr>
            </w:r>
            <w:r w:rsidR="00C05F9F">
              <w:rPr>
                <w:noProof/>
                <w:webHidden/>
              </w:rPr>
              <w:fldChar w:fldCharType="separate"/>
            </w:r>
            <w:r>
              <w:rPr>
                <w:noProof/>
                <w:webHidden/>
              </w:rPr>
              <w:t>6</w:t>
            </w:r>
            <w:r w:rsidR="00C05F9F">
              <w:rPr>
                <w:noProof/>
                <w:webHidden/>
              </w:rPr>
              <w:fldChar w:fldCharType="end"/>
            </w:r>
          </w:hyperlink>
        </w:p>
        <w:p w:rsidR="00C05F9F" w:rsidRDefault="00B77E8E">
          <w:pPr>
            <w:pStyle w:val="TOC2"/>
            <w:tabs>
              <w:tab w:val="left" w:pos="880"/>
              <w:tab w:val="right" w:leader="dot" w:pos="9060"/>
            </w:tabs>
            <w:rPr>
              <w:rFonts w:eastAsiaTheme="minorEastAsia" w:cstheme="minorBidi"/>
              <w:smallCaps w:val="0"/>
              <w:noProof/>
              <w:sz w:val="22"/>
              <w:szCs w:val="22"/>
              <w:lang w:eastAsia="en-GB" w:bidi="ar-SA"/>
            </w:rPr>
          </w:pPr>
          <w:hyperlink w:anchor="_Toc408468969" w:history="1">
            <w:r w:rsidR="00C05F9F" w:rsidRPr="00EC2660">
              <w:rPr>
                <w:rStyle w:val="Hyperlink"/>
                <w:noProof/>
              </w:rPr>
              <w:t>3.2</w:t>
            </w:r>
            <w:r w:rsidR="00C05F9F">
              <w:rPr>
                <w:rFonts w:eastAsiaTheme="minorEastAsia" w:cstheme="minorBidi"/>
                <w:smallCaps w:val="0"/>
                <w:noProof/>
                <w:sz w:val="22"/>
                <w:szCs w:val="22"/>
                <w:lang w:eastAsia="en-GB" w:bidi="ar-SA"/>
              </w:rPr>
              <w:tab/>
            </w:r>
            <w:r w:rsidR="00C05F9F" w:rsidRPr="00EC2660">
              <w:rPr>
                <w:rStyle w:val="Hyperlink"/>
                <w:noProof/>
              </w:rPr>
              <w:t xml:space="preserve">Hazard of the production organism – </w:t>
            </w:r>
            <w:r w:rsidR="00C05F9F" w:rsidRPr="00EC2660">
              <w:rPr>
                <w:rStyle w:val="Hyperlink"/>
                <w:i/>
                <w:noProof/>
              </w:rPr>
              <w:t>B. licheniformis</w:t>
            </w:r>
            <w:r w:rsidR="00C05F9F">
              <w:rPr>
                <w:noProof/>
                <w:webHidden/>
              </w:rPr>
              <w:tab/>
            </w:r>
            <w:r w:rsidR="00C05F9F">
              <w:rPr>
                <w:noProof/>
                <w:webHidden/>
              </w:rPr>
              <w:fldChar w:fldCharType="begin"/>
            </w:r>
            <w:r w:rsidR="00C05F9F">
              <w:rPr>
                <w:noProof/>
                <w:webHidden/>
              </w:rPr>
              <w:instrText xml:space="preserve"> PAGEREF _Toc408468969 \h </w:instrText>
            </w:r>
            <w:r w:rsidR="00C05F9F">
              <w:rPr>
                <w:noProof/>
                <w:webHidden/>
              </w:rPr>
            </w:r>
            <w:r w:rsidR="00C05F9F">
              <w:rPr>
                <w:noProof/>
                <w:webHidden/>
              </w:rPr>
              <w:fldChar w:fldCharType="separate"/>
            </w:r>
            <w:r>
              <w:rPr>
                <w:noProof/>
                <w:webHidden/>
              </w:rPr>
              <w:t>6</w:t>
            </w:r>
            <w:r w:rsidR="00C05F9F">
              <w:rPr>
                <w:noProof/>
                <w:webHidden/>
              </w:rPr>
              <w:fldChar w:fldCharType="end"/>
            </w:r>
          </w:hyperlink>
        </w:p>
        <w:p w:rsidR="00C05F9F" w:rsidRDefault="00B77E8E">
          <w:pPr>
            <w:pStyle w:val="TOC2"/>
            <w:tabs>
              <w:tab w:val="left" w:pos="880"/>
              <w:tab w:val="right" w:leader="dot" w:pos="9060"/>
            </w:tabs>
            <w:rPr>
              <w:rFonts w:eastAsiaTheme="minorEastAsia" w:cstheme="minorBidi"/>
              <w:smallCaps w:val="0"/>
              <w:noProof/>
              <w:sz w:val="22"/>
              <w:szCs w:val="22"/>
              <w:lang w:eastAsia="en-GB" w:bidi="ar-SA"/>
            </w:rPr>
          </w:pPr>
          <w:hyperlink w:anchor="_Toc408468970" w:history="1">
            <w:r w:rsidR="00C05F9F" w:rsidRPr="00EC2660">
              <w:rPr>
                <w:rStyle w:val="Hyperlink"/>
                <w:noProof/>
              </w:rPr>
              <w:t>3.3</w:t>
            </w:r>
            <w:r w:rsidR="00C05F9F">
              <w:rPr>
                <w:rFonts w:eastAsiaTheme="minorEastAsia" w:cstheme="minorBidi"/>
                <w:smallCaps w:val="0"/>
                <w:noProof/>
                <w:sz w:val="22"/>
                <w:szCs w:val="22"/>
                <w:lang w:eastAsia="en-GB" w:bidi="ar-SA"/>
              </w:rPr>
              <w:tab/>
            </w:r>
            <w:r w:rsidR="00C05F9F" w:rsidRPr="00EC2660">
              <w:rPr>
                <w:rStyle w:val="Hyperlink"/>
                <w:noProof/>
              </w:rPr>
              <w:t>Hazard of the encoded protein – SP-C</w:t>
            </w:r>
            <w:r w:rsidR="00C05F9F">
              <w:rPr>
                <w:noProof/>
                <w:webHidden/>
              </w:rPr>
              <w:tab/>
            </w:r>
            <w:r w:rsidR="00C05F9F">
              <w:rPr>
                <w:noProof/>
                <w:webHidden/>
              </w:rPr>
              <w:fldChar w:fldCharType="begin"/>
            </w:r>
            <w:r w:rsidR="00C05F9F">
              <w:rPr>
                <w:noProof/>
                <w:webHidden/>
              </w:rPr>
              <w:instrText xml:space="preserve"> PAGEREF _Toc408468970 \h </w:instrText>
            </w:r>
            <w:r w:rsidR="00C05F9F">
              <w:rPr>
                <w:noProof/>
                <w:webHidden/>
              </w:rPr>
            </w:r>
            <w:r w:rsidR="00C05F9F">
              <w:rPr>
                <w:noProof/>
                <w:webHidden/>
              </w:rPr>
              <w:fldChar w:fldCharType="separate"/>
            </w:r>
            <w:r>
              <w:rPr>
                <w:noProof/>
                <w:webHidden/>
              </w:rPr>
              <w:t>6</w:t>
            </w:r>
            <w:r w:rsidR="00C05F9F">
              <w:rPr>
                <w:noProof/>
                <w:webHidden/>
              </w:rPr>
              <w:fldChar w:fldCharType="end"/>
            </w:r>
          </w:hyperlink>
        </w:p>
        <w:p w:rsidR="00C05F9F" w:rsidRDefault="00B77E8E">
          <w:pPr>
            <w:pStyle w:val="TOC3"/>
            <w:tabs>
              <w:tab w:val="left" w:pos="1100"/>
              <w:tab w:val="right" w:leader="dot" w:pos="9060"/>
            </w:tabs>
            <w:rPr>
              <w:rFonts w:eastAsiaTheme="minorEastAsia" w:cstheme="minorBidi"/>
              <w:i w:val="0"/>
              <w:iCs w:val="0"/>
              <w:noProof/>
              <w:sz w:val="22"/>
              <w:szCs w:val="22"/>
              <w:lang w:eastAsia="en-GB" w:bidi="ar-SA"/>
            </w:rPr>
          </w:pPr>
          <w:hyperlink w:anchor="_Toc408468971" w:history="1">
            <w:r w:rsidR="00C05F9F" w:rsidRPr="00EC2660">
              <w:rPr>
                <w:rStyle w:val="Hyperlink"/>
                <w:noProof/>
              </w:rPr>
              <w:t>3.3.1</w:t>
            </w:r>
            <w:r w:rsidR="00C05F9F">
              <w:rPr>
                <w:rFonts w:eastAsiaTheme="minorEastAsia" w:cstheme="minorBidi"/>
                <w:i w:val="0"/>
                <w:iCs w:val="0"/>
                <w:noProof/>
                <w:sz w:val="22"/>
                <w:szCs w:val="22"/>
                <w:lang w:eastAsia="en-GB" w:bidi="ar-SA"/>
              </w:rPr>
              <w:tab/>
            </w:r>
            <w:r w:rsidR="00C05F9F" w:rsidRPr="00EC2660">
              <w:rPr>
                <w:rStyle w:val="Hyperlink"/>
                <w:noProof/>
              </w:rPr>
              <w:t>Bioinformatic analyses for potential allergenicity</w:t>
            </w:r>
            <w:r w:rsidR="00C05F9F">
              <w:rPr>
                <w:noProof/>
                <w:webHidden/>
              </w:rPr>
              <w:tab/>
            </w:r>
            <w:r w:rsidR="00C05F9F">
              <w:rPr>
                <w:noProof/>
                <w:webHidden/>
              </w:rPr>
              <w:fldChar w:fldCharType="begin"/>
            </w:r>
            <w:r w:rsidR="00C05F9F">
              <w:rPr>
                <w:noProof/>
                <w:webHidden/>
              </w:rPr>
              <w:instrText xml:space="preserve"> PAGEREF _Toc408468971 \h </w:instrText>
            </w:r>
            <w:r w:rsidR="00C05F9F">
              <w:rPr>
                <w:noProof/>
                <w:webHidden/>
              </w:rPr>
            </w:r>
            <w:r w:rsidR="00C05F9F">
              <w:rPr>
                <w:noProof/>
                <w:webHidden/>
              </w:rPr>
              <w:fldChar w:fldCharType="separate"/>
            </w:r>
            <w:r>
              <w:rPr>
                <w:noProof/>
                <w:webHidden/>
              </w:rPr>
              <w:t>7</w:t>
            </w:r>
            <w:r w:rsidR="00C05F9F">
              <w:rPr>
                <w:noProof/>
                <w:webHidden/>
              </w:rPr>
              <w:fldChar w:fldCharType="end"/>
            </w:r>
          </w:hyperlink>
        </w:p>
        <w:p w:rsidR="00C05F9F" w:rsidRDefault="00B77E8E">
          <w:pPr>
            <w:pStyle w:val="TOC3"/>
            <w:tabs>
              <w:tab w:val="left" w:pos="1100"/>
              <w:tab w:val="right" w:leader="dot" w:pos="9060"/>
            </w:tabs>
            <w:rPr>
              <w:rFonts w:eastAsiaTheme="minorEastAsia" w:cstheme="minorBidi"/>
              <w:i w:val="0"/>
              <w:iCs w:val="0"/>
              <w:noProof/>
              <w:sz w:val="22"/>
              <w:szCs w:val="22"/>
              <w:lang w:eastAsia="en-GB" w:bidi="ar-SA"/>
            </w:rPr>
          </w:pPr>
          <w:hyperlink w:anchor="_Toc408468972" w:history="1">
            <w:r w:rsidR="00C05F9F" w:rsidRPr="00EC2660">
              <w:rPr>
                <w:rStyle w:val="Hyperlink"/>
                <w:noProof/>
              </w:rPr>
              <w:t>3.3.2</w:t>
            </w:r>
            <w:r w:rsidR="00C05F9F">
              <w:rPr>
                <w:rFonts w:eastAsiaTheme="minorEastAsia" w:cstheme="minorBidi"/>
                <w:i w:val="0"/>
                <w:iCs w:val="0"/>
                <w:noProof/>
                <w:sz w:val="22"/>
                <w:szCs w:val="22"/>
                <w:lang w:eastAsia="en-GB" w:bidi="ar-SA"/>
              </w:rPr>
              <w:tab/>
            </w:r>
            <w:r w:rsidR="00C05F9F" w:rsidRPr="00EC2660">
              <w:rPr>
                <w:rStyle w:val="Hyperlink"/>
                <w:noProof/>
              </w:rPr>
              <w:t>Bioinformatic analyses for potential toxicity</w:t>
            </w:r>
            <w:r w:rsidR="00C05F9F">
              <w:rPr>
                <w:noProof/>
                <w:webHidden/>
              </w:rPr>
              <w:tab/>
            </w:r>
            <w:r w:rsidR="00C05F9F">
              <w:rPr>
                <w:noProof/>
                <w:webHidden/>
              </w:rPr>
              <w:fldChar w:fldCharType="begin"/>
            </w:r>
            <w:r w:rsidR="00C05F9F">
              <w:rPr>
                <w:noProof/>
                <w:webHidden/>
              </w:rPr>
              <w:instrText xml:space="preserve"> PAGEREF _Toc408468972 \h </w:instrText>
            </w:r>
            <w:r w:rsidR="00C05F9F">
              <w:rPr>
                <w:noProof/>
                <w:webHidden/>
              </w:rPr>
            </w:r>
            <w:r w:rsidR="00C05F9F">
              <w:rPr>
                <w:noProof/>
                <w:webHidden/>
              </w:rPr>
              <w:fldChar w:fldCharType="separate"/>
            </w:r>
            <w:r>
              <w:rPr>
                <w:noProof/>
                <w:webHidden/>
              </w:rPr>
              <w:t>8</w:t>
            </w:r>
            <w:r w:rsidR="00C05F9F">
              <w:rPr>
                <w:noProof/>
                <w:webHidden/>
              </w:rPr>
              <w:fldChar w:fldCharType="end"/>
            </w:r>
          </w:hyperlink>
        </w:p>
        <w:p w:rsidR="00C05F9F" w:rsidRDefault="00B77E8E">
          <w:pPr>
            <w:pStyle w:val="TOC2"/>
            <w:tabs>
              <w:tab w:val="left" w:pos="880"/>
              <w:tab w:val="right" w:leader="dot" w:pos="9060"/>
            </w:tabs>
            <w:rPr>
              <w:rFonts w:eastAsiaTheme="minorEastAsia" w:cstheme="minorBidi"/>
              <w:smallCaps w:val="0"/>
              <w:noProof/>
              <w:sz w:val="22"/>
              <w:szCs w:val="22"/>
              <w:lang w:eastAsia="en-GB" w:bidi="ar-SA"/>
            </w:rPr>
          </w:pPr>
          <w:hyperlink w:anchor="_Toc408468973" w:history="1">
            <w:r w:rsidR="00C05F9F" w:rsidRPr="00EC2660">
              <w:rPr>
                <w:rStyle w:val="Hyperlink"/>
                <w:noProof/>
              </w:rPr>
              <w:t>3.4</w:t>
            </w:r>
            <w:r w:rsidR="00C05F9F">
              <w:rPr>
                <w:rFonts w:eastAsiaTheme="minorEastAsia" w:cstheme="minorBidi"/>
                <w:smallCaps w:val="0"/>
                <w:noProof/>
                <w:sz w:val="22"/>
                <w:szCs w:val="22"/>
                <w:lang w:eastAsia="en-GB" w:bidi="ar-SA"/>
              </w:rPr>
              <w:tab/>
            </w:r>
            <w:r w:rsidR="00C05F9F" w:rsidRPr="00EC2660">
              <w:rPr>
                <w:rStyle w:val="Hyperlink"/>
                <w:noProof/>
              </w:rPr>
              <w:t>Evaluation of unpublished toxicity studies</w:t>
            </w:r>
            <w:r w:rsidR="00C05F9F">
              <w:rPr>
                <w:noProof/>
                <w:webHidden/>
              </w:rPr>
              <w:tab/>
            </w:r>
            <w:r w:rsidR="00C05F9F">
              <w:rPr>
                <w:noProof/>
                <w:webHidden/>
              </w:rPr>
              <w:fldChar w:fldCharType="begin"/>
            </w:r>
            <w:r w:rsidR="00C05F9F">
              <w:rPr>
                <w:noProof/>
                <w:webHidden/>
              </w:rPr>
              <w:instrText xml:space="preserve"> PAGEREF _Toc408468973 \h </w:instrText>
            </w:r>
            <w:r w:rsidR="00C05F9F">
              <w:rPr>
                <w:noProof/>
                <w:webHidden/>
              </w:rPr>
            </w:r>
            <w:r w:rsidR="00C05F9F">
              <w:rPr>
                <w:noProof/>
                <w:webHidden/>
              </w:rPr>
              <w:fldChar w:fldCharType="separate"/>
            </w:r>
            <w:r>
              <w:rPr>
                <w:noProof/>
                <w:webHidden/>
              </w:rPr>
              <w:t>8</w:t>
            </w:r>
            <w:r w:rsidR="00C05F9F">
              <w:rPr>
                <w:noProof/>
                <w:webHidden/>
              </w:rPr>
              <w:fldChar w:fldCharType="end"/>
            </w:r>
          </w:hyperlink>
        </w:p>
        <w:p w:rsidR="00C05F9F" w:rsidRDefault="00B77E8E">
          <w:pPr>
            <w:pStyle w:val="TOC3"/>
            <w:tabs>
              <w:tab w:val="left" w:pos="1100"/>
              <w:tab w:val="right" w:leader="dot" w:pos="9060"/>
            </w:tabs>
            <w:rPr>
              <w:rFonts w:eastAsiaTheme="minorEastAsia" w:cstheme="minorBidi"/>
              <w:i w:val="0"/>
              <w:iCs w:val="0"/>
              <w:noProof/>
              <w:sz w:val="22"/>
              <w:szCs w:val="22"/>
              <w:lang w:eastAsia="en-GB" w:bidi="ar-SA"/>
            </w:rPr>
          </w:pPr>
          <w:hyperlink w:anchor="_Toc408468974" w:history="1">
            <w:r w:rsidR="00C05F9F" w:rsidRPr="00EC2660">
              <w:rPr>
                <w:rStyle w:val="Hyperlink"/>
                <w:noProof/>
              </w:rPr>
              <w:t>3.4.1</w:t>
            </w:r>
            <w:r w:rsidR="00C05F9F">
              <w:rPr>
                <w:rFonts w:eastAsiaTheme="minorEastAsia" w:cstheme="minorBidi"/>
                <w:i w:val="0"/>
                <w:iCs w:val="0"/>
                <w:noProof/>
                <w:sz w:val="22"/>
                <w:szCs w:val="22"/>
                <w:lang w:eastAsia="en-GB" w:bidi="ar-SA"/>
              </w:rPr>
              <w:tab/>
            </w:r>
            <w:r w:rsidR="00C05F9F" w:rsidRPr="00EC2660">
              <w:rPr>
                <w:rStyle w:val="Hyperlink"/>
                <w:noProof/>
              </w:rPr>
              <w:t>Genotoxicity</w:t>
            </w:r>
            <w:r w:rsidR="00C05F9F">
              <w:rPr>
                <w:noProof/>
                <w:webHidden/>
              </w:rPr>
              <w:tab/>
            </w:r>
            <w:r w:rsidR="00C05F9F">
              <w:rPr>
                <w:noProof/>
                <w:webHidden/>
              </w:rPr>
              <w:fldChar w:fldCharType="begin"/>
            </w:r>
            <w:r w:rsidR="00C05F9F">
              <w:rPr>
                <w:noProof/>
                <w:webHidden/>
              </w:rPr>
              <w:instrText xml:space="preserve"> PAGEREF _Toc408468974 \h </w:instrText>
            </w:r>
            <w:r w:rsidR="00C05F9F">
              <w:rPr>
                <w:noProof/>
                <w:webHidden/>
              </w:rPr>
            </w:r>
            <w:r w:rsidR="00C05F9F">
              <w:rPr>
                <w:noProof/>
                <w:webHidden/>
              </w:rPr>
              <w:fldChar w:fldCharType="separate"/>
            </w:r>
            <w:r>
              <w:rPr>
                <w:noProof/>
                <w:webHidden/>
              </w:rPr>
              <w:t>8</w:t>
            </w:r>
            <w:r w:rsidR="00C05F9F">
              <w:rPr>
                <w:noProof/>
                <w:webHidden/>
              </w:rPr>
              <w:fldChar w:fldCharType="end"/>
            </w:r>
          </w:hyperlink>
        </w:p>
        <w:p w:rsidR="00C05F9F" w:rsidRDefault="00B77E8E">
          <w:pPr>
            <w:pStyle w:val="TOC3"/>
            <w:tabs>
              <w:tab w:val="left" w:pos="1100"/>
              <w:tab w:val="right" w:leader="dot" w:pos="9060"/>
            </w:tabs>
            <w:rPr>
              <w:rFonts w:eastAsiaTheme="minorEastAsia" w:cstheme="minorBidi"/>
              <w:i w:val="0"/>
              <w:iCs w:val="0"/>
              <w:noProof/>
              <w:sz w:val="22"/>
              <w:szCs w:val="22"/>
              <w:lang w:eastAsia="en-GB" w:bidi="ar-SA"/>
            </w:rPr>
          </w:pPr>
          <w:hyperlink w:anchor="_Toc408468975" w:history="1">
            <w:r w:rsidR="00C05F9F" w:rsidRPr="00EC2660">
              <w:rPr>
                <w:rStyle w:val="Hyperlink"/>
                <w:noProof/>
              </w:rPr>
              <w:t>3.4.2</w:t>
            </w:r>
            <w:r w:rsidR="00C05F9F">
              <w:rPr>
                <w:rFonts w:eastAsiaTheme="minorEastAsia" w:cstheme="minorBidi"/>
                <w:i w:val="0"/>
                <w:iCs w:val="0"/>
                <w:noProof/>
                <w:sz w:val="22"/>
                <w:szCs w:val="22"/>
                <w:lang w:eastAsia="en-GB" w:bidi="ar-SA"/>
              </w:rPr>
              <w:tab/>
            </w:r>
            <w:r w:rsidR="00C05F9F" w:rsidRPr="00EC2660">
              <w:rPr>
                <w:rStyle w:val="Hyperlink"/>
                <w:noProof/>
              </w:rPr>
              <w:t>Subchronic toxicity study</w:t>
            </w:r>
            <w:r w:rsidR="00C05F9F">
              <w:rPr>
                <w:noProof/>
                <w:webHidden/>
              </w:rPr>
              <w:tab/>
            </w:r>
            <w:r w:rsidR="00C05F9F">
              <w:rPr>
                <w:noProof/>
                <w:webHidden/>
              </w:rPr>
              <w:fldChar w:fldCharType="begin"/>
            </w:r>
            <w:r w:rsidR="00C05F9F">
              <w:rPr>
                <w:noProof/>
                <w:webHidden/>
              </w:rPr>
              <w:instrText xml:space="preserve"> PAGEREF _Toc408468975 \h </w:instrText>
            </w:r>
            <w:r w:rsidR="00C05F9F">
              <w:rPr>
                <w:noProof/>
                <w:webHidden/>
              </w:rPr>
            </w:r>
            <w:r w:rsidR="00C05F9F">
              <w:rPr>
                <w:noProof/>
                <w:webHidden/>
              </w:rPr>
              <w:fldChar w:fldCharType="separate"/>
            </w:r>
            <w:r>
              <w:rPr>
                <w:noProof/>
                <w:webHidden/>
              </w:rPr>
              <w:t>9</w:t>
            </w:r>
            <w:r w:rsidR="00C05F9F">
              <w:rPr>
                <w:noProof/>
                <w:webHidden/>
              </w:rPr>
              <w:fldChar w:fldCharType="end"/>
            </w:r>
          </w:hyperlink>
        </w:p>
        <w:p w:rsidR="00C05F9F" w:rsidRDefault="00B77E8E">
          <w:pPr>
            <w:pStyle w:val="TOC2"/>
            <w:tabs>
              <w:tab w:val="left" w:pos="880"/>
              <w:tab w:val="right" w:leader="dot" w:pos="9060"/>
            </w:tabs>
            <w:rPr>
              <w:rFonts w:eastAsiaTheme="minorEastAsia" w:cstheme="minorBidi"/>
              <w:smallCaps w:val="0"/>
              <w:noProof/>
              <w:sz w:val="22"/>
              <w:szCs w:val="22"/>
              <w:lang w:eastAsia="en-GB" w:bidi="ar-SA"/>
            </w:rPr>
          </w:pPr>
          <w:hyperlink w:anchor="_Toc408468976" w:history="1">
            <w:r w:rsidR="00C05F9F" w:rsidRPr="00EC2660">
              <w:rPr>
                <w:rStyle w:val="Hyperlink"/>
                <w:noProof/>
              </w:rPr>
              <w:t>3.5</w:t>
            </w:r>
            <w:r w:rsidR="00C05F9F">
              <w:rPr>
                <w:rFonts w:eastAsiaTheme="minorEastAsia" w:cstheme="minorBidi"/>
                <w:smallCaps w:val="0"/>
                <w:noProof/>
                <w:sz w:val="22"/>
                <w:szCs w:val="22"/>
                <w:lang w:eastAsia="en-GB" w:bidi="ar-SA"/>
              </w:rPr>
              <w:tab/>
            </w:r>
            <w:r w:rsidR="00C05F9F" w:rsidRPr="00EC2660">
              <w:rPr>
                <w:rStyle w:val="Hyperlink"/>
                <w:noProof/>
              </w:rPr>
              <w:t>Hazard assessment conclusions</w:t>
            </w:r>
            <w:r w:rsidR="00C05F9F">
              <w:rPr>
                <w:noProof/>
                <w:webHidden/>
              </w:rPr>
              <w:tab/>
            </w:r>
            <w:r w:rsidR="00C05F9F">
              <w:rPr>
                <w:noProof/>
                <w:webHidden/>
              </w:rPr>
              <w:fldChar w:fldCharType="begin"/>
            </w:r>
            <w:r w:rsidR="00C05F9F">
              <w:rPr>
                <w:noProof/>
                <w:webHidden/>
              </w:rPr>
              <w:instrText xml:space="preserve"> PAGEREF _Toc408468976 \h </w:instrText>
            </w:r>
            <w:r w:rsidR="00C05F9F">
              <w:rPr>
                <w:noProof/>
                <w:webHidden/>
              </w:rPr>
            </w:r>
            <w:r w:rsidR="00C05F9F">
              <w:rPr>
                <w:noProof/>
                <w:webHidden/>
              </w:rPr>
              <w:fldChar w:fldCharType="separate"/>
            </w:r>
            <w:r>
              <w:rPr>
                <w:noProof/>
                <w:webHidden/>
              </w:rPr>
              <w:t>10</w:t>
            </w:r>
            <w:r w:rsidR="00C05F9F">
              <w:rPr>
                <w:noProof/>
                <w:webHidden/>
              </w:rPr>
              <w:fldChar w:fldCharType="end"/>
            </w:r>
          </w:hyperlink>
        </w:p>
        <w:p w:rsidR="00C05F9F" w:rsidRDefault="00B77E8E">
          <w:pPr>
            <w:pStyle w:val="TOC1"/>
            <w:tabs>
              <w:tab w:val="left" w:pos="440"/>
              <w:tab w:val="right" w:leader="dot" w:pos="9060"/>
            </w:tabs>
            <w:rPr>
              <w:rFonts w:eastAsiaTheme="minorEastAsia" w:cstheme="minorBidi"/>
              <w:b w:val="0"/>
              <w:bCs w:val="0"/>
              <w:caps w:val="0"/>
              <w:noProof/>
              <w:sz w:val="22"/>
              <w:szCs w:val="22"/>
              <w:lang w:eastAsia="en-GB" w:bidi="ar-SA"/>
            </w:rPr>
          </w:pPr>
          <w:hyperlink w:anchor="_Toc408468977" w:history="1">
            <w:r w:rsidR="00C05F9F" w:rsidRPr="00EC2660">
              <w:rPr>
                <w:rStyle w:val="Hyperlink"/>
                <w:noProof/>
              </w:rPr>
              <w:t>4</w:t>
            </w:r>
            <w:r w:rsidR="00C05F9F">
              <w:rPr>
                <w:rFonts w:eastAsiaTheme="minorEastAsia" w:cstheme="minorBidi"/>
                <w:b w:val="0"/>
                <w:bCs w:val="0"/>
                <w:caps w:val="0"/>
                <w:noProof/>
                <w:sz w:val="22"/>
                <w:szCs w:val="22"/>
                <w:lang w:eastAsia="en-GB" w:bidi="ar-SA"/>
              </w:rPr>
              <w:tab/>
            </w:r>
            <w:r w:rsidR="00C05F9F" w:rsidRPr="00EC2660">
              <w:rPr>
                <w:rStyle w:val="Hyperlink"/>
                <w:noProof/>
              </w:rPr>
              <w:t>Conclusion</w:t>
            </w:r>
            <w:r w:rsidR="00C05F9F">
              <w:rPr>
                <w:noProof/>
                <w:webHidden/>
              </w:rPr>
              <w:tab/>
            </w:r>
            <w:r w:rsidR="00C05F9F">
              <w:rPr>
                <w:noProof/>
                <w:webHidden/>
              </w:rPr>
              <w:fldChar w:fldCharType="begin"/>
            </w:r>
            <w:r w:rsidR="00C05F9F">
              <w:rPr>
                <w:noProof/>
                <w:webHidden/>
              </w:rPr>
              <w:instrText xml:space="preserve"> PAGEREF _Toc408468977 \h </w:instrText>
            </w:r>
            <w:r w:rsidR="00C05F9F">
              <w:rPr>
                <w:noProof/>
                <w:webHidden/>
              </w:rPr>
            </w:r>
            <w:r w:rsidR="00C05F9F">
              <w:rPr>
                <w:noProof/>
                <w:webHidden/>
              </w:rPr>
              <w:fldChar w:fldCharType="separate"/>
            </w:r>
            <w:r>
              <w:rPr>
                <w:noProof/>
                <w:webHidden/>
              </w:rPr>
              <w:t>10</w:t>
            </w:r>
            <w:r w:rsidR="00C05F9F">
              <w:rPr>
                <w:noProof/>
                <w:webHidden/>
              </w:rPr>
              <w:fldChar w:fldCharType="end"/>
            </w:r>
          </w:hyperlink>
        </w:p>
        <w:p w:rsidR="00C05F9F" w:rsidRDefault="00B77E8E">
          <w:pPr>
            <w:pStyle w:val="TOC1"/>
            <w:tabs>
              <w:tab w:val="left" w:pos="440"/>
              <w:tab w:val="right" w:leader="dot" w:pos="9060"/>
            </w:tabs>
            <w:rPr>
              <w:rFonts w:eastAsiaTheme="minorEastAsia" w:cstheme="minorBidi"/>
              <w:b w:val="0"/>
              <w:bCs w:val="0"/>
              <w:caps w:val="0"/>
              <w:noProof/>
              <w:sz w:val="22"/>
              <w:szCs w:val="22"/>
              <w:lang w:eastAsia="en-GB" w:bidi="ar-SA"/>
            </w:rPr>
          </w:pPr>
          <w:hyperlink w:anchor="_Toc408468978" w:history="1">
            <w:r w:rsidR="00C05F9F" w:rsidRPr="00EC2660">
              <w:rPr>
                <w:rStyle w:val="Hyperlink"/>
                <w:noProof/>
              </w:rPr>
              <w:t>5</w:t>
            </w:r>
            <w:r w:rsidR="00C05F9F">
              <w:rPr>
                <w:rFonts w:eastAsiaTheme="minorEastAsia" w:cstheme="minorBidi"/>
                <w:b w:val="0"/>
                <w:bCs w:val="0"/>
                <w:caps w:val="0"/>
                <w:noProof/>
                <w:sz w:val="22"/>
                <w:szCs w:val="22"/>
                <w:lang w:eastAsia="en-GB" w:bidi="ar-SA"/>
              </w:rPr>
              <w:tab/>
            </w:r>
            <w:r w:rsidR="00C05F9F" w:rsidRPr="00EC2660">
              <w:rPr>
                <w:rStyle w:val="Hyperlink"/>
                <w:noProof/>
              </w:rPr>
              <w:t>References</w:t>
            </w:r>
            <w:r w:rsidR="00C05F9F">
              <w:rPr>
                <w:noProof/>
                <w:webHidden/>
              </w:rPr>
              <w:tab/>
            </w:r>
            <w:r w:rsidR="00C05F9F">
              <w:rPr>
                <w:noProof/>
                <w:webHidden/>
              </w:rPr>
              <w:fldChar w:fldCharType="begin"/>
            </w:r>
            <w:r w:rsidR="00C05F9F">
              <w:rPr>
                <w:noProof/>
                <w:webHidden/>
              </w:rPr>
              <w:instrText xml:space="preserve"> PAGEREF _Toc408468978 \h </w:instrText>
            </w:r>
            <w:r w:rsidR="00C05F9F">
              <w:rPr>
                <w:noProof/>
                <w:webHidden/>
              </w:rPr>
            </w:r>
            <w:r w:rsidR="00C05F9F">
              <w:rPr>
                <w:noProof/>
                <w:webHidden/>
              </w:rPr>
              <w:fldChar w:fldCharType="separate"/>
            </w:r>
            <w:r>
              <w:rPr>
                <w:noProof/>
                <w:webHidden/>
              </w:rPr>
              <w:t>10</w:t>
            </w:r>
            <w:r w:rsidR="00C05F9F">
              <w:rPr>
                <w:noProof/>
                <w:webHidden/>
              </w:rPr>
              <w:fldChar w:fldCharType="end"/>
            </w:r>
          </w:hyperlink>
        </w:p>
        <w:p w:rsidR="00EE175F" w:rsidRDefault="00EE175F">
          <w:r>
            <w:rPr>
              <w:b/>
              <w:bCs/>
              <w:noProof/>
            </w:rPr>
            <w:fldChar w:fldCharType="end"/>
          </w:r>
        </w:p>
      </w:sdtContent>
    </w:sdt>
    <w:p w:rsidR="00E066BA" w:rsidRDefault="00E066BA" w:rsidP="00051ED9"/>
    <w:p w:rsidR="00051ED9" w:rsidRDefault="00562917" w:rsidP="00772BDC">
      <w:r w:rsidRPr="00E203C2">
        <w:br w:type="page"/>
      </w:r>
    </w:p>
    <w:p w:rsidR="00FE2AC2" w:rsidRDefault="00FE2AC2" w:rsidP="00FE2AC2">
      <w:pPr>
        <w:pStyle w:val="Heading1"/>
      </w:pPr>
      <w:bookmarkStart w:id="4" w:name="_Toc408468953"/>
      <w:r>
        <w:lastRenderedPageBreak/>
        <w:t>1</w:t>
      </w:r>
      <w:r>
        <w:tab/>
        <w:t>Introduction</w:t>
      </w:r>
      <w:bookmarkEnd w:id="4"/>
    </w:p>
    <w:p w:rsidR="00FE2AC2" w:rsidRDefault="00FE2AC2" w:rsidP="00FE2AC2">
      <w:r>
        <w:t xml:space="preserve">FSANZ received an application from Novozymes Australia Pty Ltd seeking approval for the enzyme serine protease (chymotrypsin specificity, EC 3.4.21.1) as a processing aid to be used in the production of food. The enzyme is produced from a genetically modified (GM) strain of </w:t>
      </w:r>
      <w:r w:rsidRPr="00D4746F">
        <w:rPr>
          <w:i/>
        </w:rPr>
        <w:t>Bacillus licheniformis</w:t>
      </w:r>
      <w:r>
        <w:t xml:space="preserve"> expressing two serine protease (chymotrypsin) genes from </w:t>
      </w:r>
      <w:r w:rsidRPr="00D4746F">
        <w:rPr>
          <w:i/>
        </w:rPr>
        <w:t>Nocardiopsis prasina</w:t>
      </w:r>
      <w:r>
        <w:t>.</w:t>
      </w:r>
    </w:p>
    <w:p w:rsidR="00A301D3" w:rsidRDefault="00A301D3" w:rsidP="00FE2AC2"/>
    <w:p w:rsidR="00FE2AC2" w:rsidRDefault="00FE2AC2" w:rsidP="00FE2AC2">
      <w:r>
        <w:t>The Applicant proposes to use serine protease (chymotrypsin) to produce smaller proteins and peptides from various animal and vegetable proteins. The Applicant claims that the smaller proteins and peptides can be used as ingredients in a variety of food and beverage products for different functionalities (e.g. protein fortification, reduced allergenicity, improved emulsifying capacity).</w:t>
      </w:r>
    </w:p>
    <w:p w:rsidR="00FE2AC2" w:rsidRDefault="00FE2AC2" w:rsidP="00FE4B3B">
      <w:pPr>
        <w:pStyle w:val="Heading2"/>
      </w:pPr>
      <w:bookmarkStart w:id="5" w:name="_Toc408468954"/>
      <w:r>
        <w:t>1.1</w:t>
      </w:r>
      <w:r>
        <w:tab/>
        <w:t>Objectives of the Assessment</w:t>
      </w:r>
      <w:bookmarkEnd w:id="5"/>
    </w:p>
    <w:p w:rsidR="00FE2AC2" w:rsidRDefault="00FE2AC2" w:rsidP="00FE2AC2">
      <w:r>
        <w:t xml:space="preserve">As there are no permissions for the enzyme serine protease (chymotrypsin) currently in the </w:t>
      </w:r>
      <w:r w:rsidR="00732E63">
        <w:rPr>
          <w:i/>
        </w:rPr>
        <w:t xml:space="preserve">Australia New Zealand Food Standards </w:t>
      </w:r>
      <w:r w:rsidRPr="00732E63">
        <w:rPr>
          <w:i/>
        </w:rPr>
        <w:t>Code</w:t>
      </w:r>
      <w:r w:rsidR="00732E63">
        <w:t xml:space="preserve"> (the Code)</w:t>
      </w:r>
      <w:r>
        <w:t xml:space="preserve">, any application to amend the Code to permit the use of this enzyme as a food processing aid requires a pre-market assessment. </w:t>
      </w:r>
    </w:p>
    <w:p w:rsidR="00FE2AC2" w:rsidRDefault="00FE2AC2" w:rsidP="00FE2AC2"/>
    <w:p w:rsidR="00FE2AC2" w:rsidRDefault="00FE2AC2" w:rsidP="00FE2AC2">
      <w:r>
        <w:t>The objectives of this risk assessment are to:</w:t>
      </w:r>
    </w:p>
    <w:p w:rsidR="00D14E51" w:rsidRDefault="00D14E51" w:rsidP="00FE2AC2"/>
    <w:p w:rsidR="00A301D3" w:rsidRDefault="00FE2AC2" w:rsidP="00A301D3">
      <w:pPr>
        <w:pStyle w:val="FSBullet1"/>
      </w:pPr>
      <w:r>
        <w:t>determine whether the proposed purpose is clearly stated and that the enzyme achieves its technological function in the quantity and form proposed to be used as a food processing aid</w:t>
      </w:r>
    </w:p>
    <w:p w:rsidR="00A301D3" w:rsidRPr="00A301D3" w:rsidRDefault="00A301D3" w:rsidP="00A301D3">
      <w:pPr>
        <w:rPr>
          <w:lang w:bidi="ar-SA"/>
        </w:rPr>
      </w:pPr>
    </w:p>
    <w:p w:rsidR="00FE2AC2" w:rsidRDefault="00FE2AC2" w:rsidP="00A301D3">
      <w:pPr>
        <w:pStyle w:val="FSBullet1"/>
      </w:pPr>
      <w:proofErr w:type="gramStart"/>
      <w:r>
        <w:t>evaluate</w:t>
      </w:r>
      <w:proofErr w:type="gramEnd"/>
      <w:r>
        <w:t xml:space="preserve"> any potential public health and safety concerns that may arise from the use of serine protease (chymotrypsin) as a processing aid.</w:t>
      </w:r>
    </w:p>
    <w:p w:rsidR="00FE2AC2" w:rsidRDefault="00FE2AC2" w:rsidP="00FE2AC2">
      <w:pPr>
        <w:pStyle w:val="Heading1"/>
      </w:pPr>
      <w:bookmarkStart w:id="6" w:name="_Toc408468955"/>
      <w:r>
        <w:t>2</w:t>
      </w:r>
      <w:r>
        <w:tab/>
        <w:t>Food Technology Assessment</w:t>
      </w:r>
      <w:bookmarkEnd w:id="6"/>
    </w:p>
    <w:p w:rsidR="00FE2AC2" w:rsidRDefault="00FE2AC2" w:rsidP="00FE4B3B">
      <w:pPr>
        <w:pStyle w:val="Heading2"/>
      </w:pPr>
      <w:bookmarkStart w:id="7" w:name="_Toc408468956"/>
      <w:r>
        <w:t>2.1</w:t>
      </w:r>
      <w:r>
        <w:tab/>
        <w:t>Characterisation of serine protease (chymotrypsin)</w:t>
      </w:r>
      <w:bookmarkEnd w:id="7"/>
    </w:p>
    <w:p w:rsidR="00FE2AC2" w:rsidRDefault="00FE2AC2" w:rsidP="00FE2AC2">
      <w:pPr>
        <w:pStyle w:val="Heading3"/>
      </w:pPr>
      <w:bookmarkStart w:id="8" w:name="_Toc408468957"/>
      <w:r>
        <w:t>2.1.1</w:t>
      </w:r>
      <w:r>
        <w:tab/>
        <w:t>Identity of the enzyme</w:t>
      </w:r>
      <w:bookmarkEnd w:id="8"/>
    </w:p>
    <w:p w:rsidR="00FE2AC2" w:rsidRDefault="00CC42D2" w:rsidP="00FE2AC2">
      <w:r>
        <w:t>I</w:t>
      </w:r>
      <w:r w:rsidR="00FE2AC2">
        <w:t xml:space="preserve">nformation regarding the identity of the enzyme </w:t>
      </w:r>
      <w:r>
        <w:t>that was</w:t>
      </w:r>
      <w:r w:rsidR="00FE2AC2">
        <w:t xml:space="preserve"> taken from the Application </w:t>
      </w:r>
      <w:r>
        <w:t xml:space="preserve">has been </w:t>
      </w:r>
      <w:r w:rsidR="00FE2AC2">
        <w:t xml:space="preserve">verified </w:t>
      </w:r>
      <w:r>
        <w:t>using</w:t>
      </w:r>
      <w:r w:rsidR="00FE2AC2">
        <w:t xml:space="preserve"> enzyme nomenclature references (JECFA 2012; IUBMB 2014).</w:t>
      </w:r>
      <w:r>
        <w:t xml:space="preserve"> Additional information has also been included from</w:t>
      </w:r>
      <w:r w:rsidR="003E391C">
        <w:t xml:space="preserve"> these references.</w:t>
      </w:r>
    </w:p>
    <w:p w:rsidR="00171EAE" w:rsidRDefault="00171EAE" w:rsidP="00FE2AC2"/>
    <w:p w:rsidR="00FE2AC2" w:rsidRDefault="00FE2AC2" w:rsidP="00FE2AC2">
      <w:r>
        <w:t>Generic common name</w:t>
      </w:r>
      <w:r>
        <w:tab/>
      </w:r>
      <w:r>
        <w:tab/>
        <w:t>Serine protease</w:t>
      </w:r>
    </w:p>
    <w:p w:rsidR="00171EAE" w:rsidRDefault="00171EAE" w:rsidP="00FE2AC2"/>
    <w:p w:rsidR="00FE2AC2" w:rsidRDefault="00FE2AC2" w:rsidP="00FE2AC2">
      <w:r>
        <w:t xml:space="preserve">Accepted </w:t>
      </w:r>
      <w:proofErr w:type="gramStart"/>
      <w:r>
        <w:t>IUBMB  name</w:t>
      </w:r>
      <w:proofErr w:type="gramEnd"/>
      <w:r>
        <w:t>:</w:t>
      </w:r>
      <w:r>
        <w:tab/>
      </w:r>
      <w:r>
        <w:tab/>
        <w:t>Chymotrypsin</w:t>
      </w:r>
    </w:p>
    <w:p w:rsidR="00171EAE" w:rsidRDefault="00171EAE" w:rsidP="00FE2AC2"/>
    <w:p w:rsidR="00FE2AC2" w:rsidRDefault="00FE2AC2" w:rsidP="00FE2AC2">
      <w:r>
        <w:t>IUBMB enzyme nomenclature:</w:t>
      </w:r>
      <w:r>
        <w:tab/>
        <w:t>EC 3.4.21.1</w:t>
      </w:r>
    </w:p>
    <w:p w:rsidR="00171EAE" w:rsidRDefault="00171EAE" w:rsidP="00FE2AC2"/>
    <w:p w:rsidR="00FE2AC2" w:rsidRDefault="00FE2AC2" w:rsidP="00FE2AC2">
      <w:r>
        <w:t>C.A.S. number:</w:t>
      </w:r>
      <w:r>
        <w:tab/>
      </w:r>
      <w:r>
        <w:tab/>
      </w:r>
      <w:r>
        <w:tab/>
      </w:r>
      <w:r>
        <w:tab/>
        <w:t>9004-07-3</w:t>
      </w:r>
    </w:p>
    <w:p w:rsidR="00171EAE" w:rsidRDefault="00171EAE" w:rsidP="00FE2AC2"/>
    <w:p w:rsidR="00FE2AC2" w:rsidRDefault="00FE2AC2" w:rsidP="00171EAE">
      <w:pPr>
        <w:ind w:left="3402" w:hanging="3402"/>
      </w:pPr>
      <w:r>
        <w:t>Other names:</w:t>
      </w:r>
      <w:r>
        <w:tab/>
      </w:r>
      <w:r>
        <w:tab/>
      </w:r>
      <w:proofErr w:type="spellStart"/>
      <w:r>
        <w:t>Chymotrypsins</w:t>
      </w:r>
      <w:proofErr w:type="spellEnd"/>
      <w:r>
        <w:t xml:space="preserve"> A and B; α-</w:t>
      </w:r>
      <w:proofErr w:type="spellStart"/>
      <w:r>
        <w:t>chymar</w:t>
      </w:r>
      <w:proofErr w:type="spellEnd"/>
      <w:r>
        <w:t xml:space="preserve"> </w:t>
      </w:r>
      <w:proofErr w:type="spellStart"/>
      <w:r>
        <w:t>ophth</w:t>
      </w:r>
      <w:proofErr w:type="spellEnd"/>
      <w:r>
        <w:t xml:space="preserve">; </w:t>
      </w:r>
      <w:proofErr w:type="spellStart"/>
      <w:r>
        <w:t>avazyme</w:t>
      </w:r>
      <w:proofErr w:type="spellEnd"/>
      <w:r>
        <w:t xml:space="preserve">; </w:t>
      </w:r>
      <w:proofErr w:type="spellStart"/>
      <w:r>
        <w:t>chymar</w:t>
      </w:r>
      <w:proofErr w:type="spellEnd"/>
      <w:r>
        <w:t xml:space="preserve">; </w:t>
      </w:r>
      <w:proofErr w:type="spellStart"/>
      <w:r>
        <w:t>chymotest</w:t>
      </w:r>
      <w:proofErr w:type="spellEnd"/>
      <w:r>
        <w:t xml:space="preserve">; </w:t>
      </w:r>
      <w:proofErr w:type="spellStart"/>
      <w:r>
        <w:t>enzeon</w:t>
      </w:r>
      <w:proofErr w:type="spellEnd"/>
      <w:r>
        <w:t xml:space="preserve">; </w:t>
      </w:r>
      <w:proofErr w:type="spellStart"/>
      <w:r>
        <w:t>quimar</w:t>
      </w:r>
      <w:proofErr w:type="spellEnd"/>
      <w:r>
        <w:t xml:space="preserve">; </w:t>
      </w:r>
      <w:proofErr w:type="spellStart"/>
      <w:r>
        <w:t>quimotrase</w:t>
      </w:r>
      <w:proofErr w:type="spellEnd"/>
      <w:r>
        <w:t>; α-</w:t>
      </w:r>
      <w:proofErr w:type="spellStart"/>
      <w:r>
        <w:t>chymar</w:t>
      </w:r>
      <w:proofErr w:type="spellEnd"/>
      <w:r>
        <w:t>; α- chymotrypsin A; α-chymotrypsin</w:t>
      </w:r>
    </w:p>
    <w:p w:rsidR="00171EAE" w:rsidRDefault="00171EAE" w:rsidP="00FE2AC2"/>
    <w:p w:rsidR="00FE2AC2" w:rsidRDefault="00FE2AC2" w:rsidP="00C51A7C">
      <w:pPr>
        <w:keepNext/>
        <w:keepLines/>
        <w:ind w:left="3402" w:hanging="3402"/>
      </w:pPr>
      <w:r>
        <w:lastRenderedPageBreak/>
        <w:t>Reaction</w:t>
      </w:r>
      <w:r w:rsidR="00E0599C">
        <w:t xml:space="preserve"> – enzyme preparation</w:t>
      </w:r>
      <w:r>
        <w:t>:</w:t>
      </w:r>
      <w:r>
        <w:tab/>
      </w:r>
      <w:r>
        <w:tab/>
        <w:t xml:space="preserve">Protease with preferential cleavage </w:t>
      </w:r>
      <w:r w:rsidR="007B21E5">
        <w:t xml:space="preserve">at the C-terminus </w:t>
      </w:r>
      <w:r w:rsidR="00432011">
        <w:t xml:space="preserve">(carboxyl end) </w:t>
      </w:r>
      <w:r w:rsidR="007B21E5">
        <w:t>adjacent to</w:t>
      </w:r>
      <w:r>
        <w:t xml:space="preserve"> </w:t>
      </w:r>
      <w:r w:rsidR="007B21E5">
        <w:t>t</w:t>
      </w:r>
      <w:r>
        <w:t xml:space="preserve">yrosine, </w:t>
      </w:r>
      <w:r w:rsidR="007B21E5">
        <w:t>p</w:t>
      </w:r>
      <w:r>
        <w:t>henylalanine</w:t>
      </w:r>
      <w:r w:rsidR="00E0599C">
        <w:t xml:space="preserve">, </w:t>
      </w:r>
      <w:r w:rsidR="007B21E5">
        <w:t>l</w:t>
      </w:r>
      <w:r>
        <w:t xml:space="preserve">eucine </w:t>
      </w:r>
      <w:r w:rsidR="007B21E5">
        <w:t>residues</w:t>
      </w:r>
      <w:r w:rsidR="00CC42D2" w:rsidRPr="00CC42D2">
        <w:t xml:space="preserve"> </w:t>
      </w:r>
      <w:r w:rsidR="00CC42D2">
        <w:t>and methionine</w:t>
      </w:r>
    </w:p>
    <w:p w:rsidR="00E0599C" w:rsidRDefault="00E0599C" w:rsidP="00FE2AC2"/>
    <w:p w:rsidR="00FE2AC2" w:rsidRDefault="00FE2AC2" w:rsidP="00FE2AC2">
      <w:r>
        <w:t>Commercial name:</w:t>
      </w:r>
      <w:r>
        <w:tab/>
      </w:r>
      <w:r>
        <w:tab/>
      </w:r>
      <w:r>
        <w:tab/>
        <w:t xml:space="preserve">CTL3 </w:t>
      </w:r>
      <w:proofErr w:type="spellStart"/>
      <w:r>
        <w:t>conc</w:t>
      </w:r>
      <w:proofErr w:type="spellEnd"/>
      <w:r>
        <w:t xml:space="preserve"> BG</w:t>
      </w:r>
    </w:p>
    <w:p w:rsidR="008068C3" w:rsidRDefault="008068C3" w:rsidP="00FE2AC2"/>
    <w:p w:rsidR="008068C3" w:rsidRDefault="008068C3" w:rsidP="008068C3">
      <w:r>
        <w:t xml:space="preserve">JECFA </w:t>
      </w:r>
      <w:r w:rsidR="002F1BFB">
        <w:t xml:space="preserve">have also assessed </w:t>
      </w:r>
      <w:r>
        <w:t xml:space="preserve">serine protease (chymotrypsin) from </w:t>
      </w:r>
      <w:r w:rsidR="00D9256C" w:rsidRPr="008068C3">
        <w:rPr>
          <w:i/>
        </w:rPr>
        <w:t>N</w:t>
      </w:r>
      <w:r w:rsidR="00D9256C">
        <w:rPr>
          <w:i/>
        </w:rPr>
        <w:t>.</w:t>
      </w:r>
      <w:r w:rsidR="00D9256C" w:rsidRPr="008068C3">
        <w:rPr>
          <w:i/>
        </w:rPr>
        <w:t xml:space="preserve"> </w:t>
      </w:r>
      <w:r w:rsidRPr="008068C3">
        <w:rPr>
          <w:i/>
        </w:rPr>
        <w:t>prasina</w:t>
      </w:r>
      <w:r>
        <w:t xml:space="preserve"> expressed in </w:t>
      </w:r>
      <w:r w:rsidR="00D9256C" w:rsidRPr="008068C3">
        <w:rPr>
          <w:i/>
        </w:rPr>
        <w:t>B</w:t>
      </w:r>
      <w:r w:rsidR="00D9256C">
        <w:rPr>
          <w:i/>
        </w:rPr>
        <w:t>.</w:t>
      </w:r>
      <w:r w:rsidR="00DB77AA">
        <w:rPr>
          <w:i/>
        </w:rPr>
        <w:t> </w:t>
      </w:r>
      <w:r w:rsidRPr="008068C3">
        <w:rPr>
          <w:i/>
        </w:rPr>
        <w:t>licheniformis</w:t>
      </w:r>
      <w:r w:rsidR="002F1BFB">
        <w:t xml:space="preserve"> (</w:t>
      </w:r>
      <w:r>
        <w:t>EC number 3.4.21.1</w:t>
      </w:r>
      <w:r w:rsidR="002F1BFB">
        <w:t>)</w:t>
      </w:r>
      <w:r>
        <w:t xml:space="preserve"> (JECFA 2012).</w:t>
      </w:r>
    </w:p>
    <w:p w:rsidR="00FE2AC2" w:rsidRDefault="00FE2AC2" w:rsidP="00171EAE">
      <w:pPr>
        <w:pStyle w:val="Heading3"/>
      </w:pPr>
      <w:bookmarkStart w:id="9" w:name="_Toc408468958"/>
      <w:r>
        <w:t>2.1.2</w:t>
      </w:r>
      <w:r>
        <w:tab/>
        <w:t>Enzymatic properties</w:t>
      </w:r>
      <w:bookmarkEnd w:id="9"/>
    </w:p>
    <w:p w:rsidR="00D3574F" w:rsidRDefault="003A283E" w:rsidP="00FE2AC2">
      <w:r w:rsidRPr="003A283E">
        <w:t>Chymotrypsin belongs to the superfamily of serine proteases that comprise around one third of all proteases (</w:t>
      </w:r>
      <w:proofErr w:type="spellStart"/>
      <w:r w:rsidRPr="003A283E">
        <w:t>Hedstrom</w:t>
      </w:r>
      <w:proofErr w:type="spellEnd"/>
      <w:r w:rsidRPr="003A283E">
        <w:t xml:space="preserve"> 2002). </w:t>
      </w:r>
      <w:r w:rsidR="00FE2AC2" w:rsidRPr="003A283E">
        <w:t>The serine protease enzyme</w:t>
      </w:r>
      <w:r w:rsidRPr="003A283E">
        <w:t xml:space="preserve"> </w:t>
      </w:r>
      <w:r w:rsidR="00500E8F">
        <w:t>that is the subject of</w:t>
      </w:r>
      <w:r w:rsidR="00500E8F" w:rsidRPr="003A283E">
        <w:t xml:space="preserve"> </w:t>
      </w:r>
      <w:r w:rsidRPr="003A283E">
        <w:t>this application</w:t>
      </w:r>
      <w:r w:rsidR="00FE2AC2" w:rsidRPr="003A283E">
        <w:t xml:space="preserve"> has</w:t>
      </w:r>
      <w:r w:rsidR="00FE2AC2">
        <w:t xml:space="preserve"> chymotrypsin specificity and catalyses the hydrolysis of peptide bonds in proteins to produce smaller proteins and peptides of variable lengths. </w:t>
      </w:r>
      <w:r w:rsidR="00D3574F" w:rsidRPr="00D3574F">
        <w:t>Its catalytic characteristic is that it cleaves on the carboxyl end (C-terminal) of phenylalanine (</w:t>
      </w:r>
      <w:proofErr w:type="spellStart"/>
      <w:r w:rsidR="00D3574F" w:rsidRPr="00D3574F">
        <w:t>Phe</w:t>
      </w:r>
      <w:proofErr w:type="spellEnd"/>
      <w:r w:rsidR="00D3574F" w:rsidRPr="00D3574F">
        <w:t>), tryptophan (</w:t>
      </w:r>
      <w:proofErr w:type="spellStart"/>
      <w:r w:rsidR="00D3574F" w:rsidRPr="00D3574F">
        <w:t>Trp</w:t>
      </w:r>
      <w:proofErr w:type="spellEnd"/>
      <w:r w:rsidR="00D3574F" w:rsidRPr="00D3574F">
        <w:t>), and tyrosine (Tyr) on peptide chains; in addition, it also catalyses the hydrolysis of peptide bonds at the carboxyl end of other amino acids, primarily methionine (Met) and leucine (</w:t>
      </w:r>
      <w:proofErr w:type="spellStart"/>
      <w:r w:rsidR="00D3574F" w:rsidRPr="00D3574F">
        <w:t>Leu</w:t>
      </w:r>
      <w:proofErr w:type="spellEnd"/>
      <w:r w:rsidR="00D3574F" w:rsidRPr="00D3574F">
        <w:t>), albeit at a slower rate (</w:t>
      </w:r>
      <w:proofErr w:type="spellStart"/>
      <w:r w:rsidR="00D3574F" w:rsidRPr="00D3574F">
        <w:t>Choudhuri</w:t>
      </w:r>
      <w:proofErr w:type="spellEnd"/>
      <w:r w:rsidR="00D3574F" w:rsidRPr="00D3574F">
        <w:t xml:space="preserve"> et al. 2012)</w:t>
      </w:r>
      <w:r w:rsidR="00FC1803">
        <w:t>.</w:t>
      </w:r>
    </w:p>
    <w:p w:rsidR="00D3574F" w:rsidRDefault="00D3574F" w:rsidP="00FE2AC2"/>
    <w:p w:rsidR="00FE2AC2" w:rsidRDefault="00FE2AC2" w:rsidP="00FE2AC2">
      <w:r>
        <w:t xml:space="preserve">The enzyme is used for partial or extensive hydrolysis of both animal and vegetable proteins (e.g. whey, casein, gluten and proteins from soy, corn, rice, peas, lentils, meat and fish). The hydrolysed proteins are then used as ingredients in a variety of food and beverage products for different functionalities (e.g. protein fortification, reduced allergenicity, improved emulsifying capacity). </w:t>
      </w:r>
    </w:p>
    <w:p w:rsidR="00CE67FE" w:rsidRDefault="00CE67FE" w:rsidP="00FE2AC2"/>
    <w:p w:rsidR="00FE2AC2" w:rsidRDefault="00FE2AC2" w:rsidP="00FE2AC2">
      <w:r>
        <w:t>The enzyme preparation (granulated powder) is active during the processing of the protein-containing food/food ingredient, with deactivation of the enzyme occurring when it is denatured by the high temperatures used in the manufacturing process. The enzyme has no action or function in the final food product.</w:t>
      </w:r>
    </w:p>
    <w:p w:rsidR="00FE2AC2" w:rsidRDefault="00FE2AC2" w:rsidP="00CE67FE">
      <w:pPr>
        <w:pStyle w:val="Heading3"/>
      </w:pPr>
      <w:bookmarkStart w:id="10" w:name="_Toc408468959"/>
      <w:r>
        <w:t>2.1.3</w:t>
      </w:r>
      <w:r>
        <w:tab/>
        <w:t>Physical properties</w:t>
      </w:r>
      <w:bookmarkEnd w:id="10"/>
    </w:p>
    <w:p w:rsidR="00FE2AC2" w:rsidRDefault="00FE2AC2" w:rsidP="00FE2AC2">
      <w:r>
        <w:t>The commercial enzyme preparation is supplied as a light brown granulate in which the enzyme is stabilised with sucrose.</w:t>
      </w:r>
    </w:p>
    <w:p w:rsidR="00FE2AC2" w:rsidRDefault="00FE2AC2" w:rsidP="00FE4B3B">
      <w:pPr>
        <w:pStyle w:val="Heading2"/>
      </w:pPr>
      <w:bookmarkStart w:id="11" w:name="_Toc408468960"/>
      <w:r>
        <w:t>2.2</w:t>
      </w:r>
      <w:r>
        <w:tab/>
        <w:t>Production of the enzyme</w:t>
      </w:r>
      <w:bookmarkEnd w:id="11"/>
    </w:p>
    <w:p w:rsidR="00FE2AC2" w:rsidRDefault="00FE2AC2" w:rsidP="00FE2AC2">
      <w:r>
        <w:t xml:space="preserve">The enzyme is </w:t>
      </w:r>
      <w:r w:rsidR="00C16FD5">
        <w:t>produced by</w:t>
      </w:r>
      <w:r>
        <w:t xml:space="preserve"> a submerged fed-batch pure culture fermentation process which is common for the production of many food enzymes.</w:t>
      </w:r>
    </w:p>
    <w:p w:rsidR="00CE67FE" w:rsidRDefault="00CE67FE" w:rsidP="00FE2AC2"/>
    <w:p w:rsidR="00FE2AC2" w:rsidRDefault="00FE2AC2" w:rsidP="00FE2AC2">
      <w:r>
        <w:t>The production steps can be summarised as a fermentation process, a purification process, formulation of the final commercial enzyme preparation, and a quality control process. The raw materials used are food grade. More detail of the individual steps is provided in the Application.</w:t>
      </w:r>
    </w:p>
    <w:p w:rsidR="00CE67FE" w:rsidRDefault="00CE67FE" w:rsidP="00FE2AC2"/>
    <w:p w:rsidR="00FE2AC2" w:rsidRDefault="00FE2AC2" w:rsidP="00FE2AC2">
      <w:r>
        <w:t>The fermentation process involves two steps, the initial inoculum fermentation to produce enough of the microorganism for the production fermentation and then the main fermentation. The production organism secretes the enzyme into the fermentation broth.</w:t>
      </w:r>
    </w:p>
    <w:p w:rsidR="00CE67FE" w:rsidRDefault="00CE67FE" w:rsidP="00FE2AC2"/>
    <w:p w:rsidR="00FE2AC2" w:rsidRDefault="00FE2AC2" w:rsidP="00FE2AC2">
      <w:r>
        <w:t>The downstream processing steps taken after the main fermentation to produce the enzyme consist of: removal of the production strain and other solids, ultrafiltration to concentrate and further purify the enzyme, filtration, stabilisation using sucrose, and finally further concentration and granulation.</w:t>
      </w:r>
    </w:p>
    <w:p w:rsidR="00FE2AC2" w:rsidRDefault="00FE2AC2" w:rsidP="00FE4B3B">
      <w:pPr>
        <w:pStyle w:val="Heading2"/>
      </w:pPr>
      <w:bookmarkStart w:id="12" w:name="_Toc408468961"/>
      <w:r>
        <w:lastRenderedPageBreak/>
        <w:t>2.3</w:t>
      </w:r>
      <w:r>
        <w:tab/>
        <w:t>Specifications</w:t>
      </w:r>
      <w:bookmarkEnd w:id="12"/>
    </w:p>
    <w:p w:rsidR="00FE2AC2" w:rsidRDefault="00D14E51" w:rsidP="00FE2AC2">
      <w:r>
        <w:t xml:space="preserve">There are international specifications for enzyme preparations used in the production of food that have been established by the Joint FAO/WHO Expert Committee on Food Additives (JECFA 2001) and the Food Chemicals Codex (U.S. Pharmacopeial Convention 2014). </w:t>
      </w:r>
      <w:r w:rsidR="00FE2AC2">
        <w:t>The Applicant states that the serine protease (chymotrypsin) preparation meets these specifications. See Table 1 for a comparison of the product specifications and the JECFA specifications. The specification monographs listed above are primary references for specifications in Standard 1.3.4 – Identity and Purity.</w:t>
      </w:r>
    </w:p>
    <w:p w:rsidR="00CE67FE" w:rsidRDefault="00CE67FE" w:rsidP="00FE2AC2"/>
    <w:p w:rsidR="00FE2AC2" w:rsidRDefault="00FE2AC2" w:rsidP="00CE67FE">
      <w:pPr>
        <w:pStyle w:val="FSTableTitle"/>
        <w:keepNext/>
        <w:keepLines/>
      </w:pPr>
      <w:r>
        <w:t>Table 1:</w:t>
      </w:r>
      <w:r w:rsidR="00D14E51">
        <w:t xml:space="preserve"> </w:t>
      </w:r>
      <w:r>
        <w:t>Product specifications for commercial serine protease (chymotrypsin) preparation compared to JECFA specifications for enzymes</w:t>
      </w:r>
    </w:p>
    <w:p w:rsidR="00D14E51" w:rsidRPr="00BA68E8" w:rsidRDefault="00D14E51" w:rsidP="0013124F"/>
    <w:tbl>
      <w:tblPr>
        <w:tblStyle w:val="TableGrid"/>
        <w:tblW w:w="0" w:type="auto"/>
        <w:tblLook w:val="04A0" w:firstRow="1" w:lastRow="0" w:firstColumn="1" w:lastColumn="0" w:noHBand="0" w:noVBand="1"/>
      </w:tblPr>
      <w:tblGrid>
        <w:gridCol w:w="3080"/>
        <w:gridCol w:w="3081"/>
        <w:gridCol w:w="3081"/>
      </w:tblGrid>
      <w:tr w:rsidR="00CE67FE" w:rsidRPr="00CE67FE" w:rsidTr="0013124F">
        <w:tc>
          <w:tcPr>
            <w:tcW w:w="3080" w:type="dxa"/>
            <w:shd w:val="clear" w:color="auto" w:fill="D6E3BC" w:themeFill="accent3" w:themeFillTint="66"/>
          </w:tcPr>
          <w:p w:rsidR="00CE67FE" w:rsidRPr="0013124F" w:rsidRDefault="00CE67FE" w:rsidP="00CE67FE">
            <w:pPr>
              <w:keepNext/>
              <w:keepLines/>
              <w:rPr>
                <w:b/>
                <w:sz w:val="20"/>
              </w:rPr>
            </w:pPr>
            <w:r w:rsidRPr="0013124F">
              <w:rPr>
                <w:b/>
                <w:sz w:val="20"/>
              </w:rPr>
              <w:t>Analysis</w:t>
            </w:r>
          </w:p>
        </w:tc>
        <w:tc>
          <w:tcPr>
            <w:tcW w:w="3081" w:type="dxa"/>
            <w:shd w:val="clear" w:color="auto" w:fill="D6E3BC" w:themeFill="accent3" w:themeFillTint="66"/>
          </w:tcPr>
          <w:p w:rsidR="00CE67FE" w:rsidRPr="0013124F" w:rsidRDefault="00CE67FE" w:rsidP="00CE67FE">
            <w:pPr>
              <w:keepNext/>
              <w:keepLines/>
              <w:jc w:val="center"/>
              <w:rPr>
                <w:b/>
                <w:sz w:val="20"/>
              </w:rPr>
            </w:pPr>
            <w:r w:rsidRPr="0013124F">
              <w:rPr>
                <w:b/>
                <w:sz w:val="20"/>
              </w:rPr>
              <w:t>Product spec</w:t>
            </w:r>
          </w:p>
        </w:tc>
        <w:tc>
          <w:tcPr>
            <w:tcW w:w="3081" w:type="dxa"/>
            <w:shd w:val="clear" w:color="auto" w:fill="D6E3BC" w:themeFill="accent3" w:themeFillTint="66"/>
          </w:tcPr>
          <w:p w:rsidR="00CE67FE" w:rsidRPr="0013124F" w:rsidRDefault="00CE67FE" w:rsidP="00CE67FE">
            <w:pPr>
              <w:keepNext/>
              <w:keepLines/>
              <w:jc w:val="center"/>
              <w:rPr>
                <w:b/>
                <w:sz w:val="20"/>
              </w:rPr>
            </w:pPr>
            <w:r w:rsidRPr="0013124F">
              <w:rPr>
                <w:b/>
                <w:sz w:val="20"/>
              </w:rPr>
              <w:t>JECFA spec</w:t>
            </w:r>
          </w:p>
        </w:tc>
      </w:tr>
      <w:tr w:rsidR="00CE67FE" w:rsidRPr="00CE67FE" w:rsidTr="00CE67FE">
        <w:tc>
          <w:tcPr>
            <w:tcW w:w="3080" w:type="dxa"/>
          </w:tcPr>
          <w:p w:rsidR="00CE67FE" w:rsidRPr="0013124F" w:rsidRDefault="00CE67FE" w:rsidP="00EE175F">
            <w:pPr>
              <w:rPr>
                <w:sz w:val="20"/>
              </w:rPr>
            </w:pPr>
            <w:r w:rsidRPr="0013124F">
              <w:rPr>
                <w:sz w:val="20"/>
              </w:rPr>
              <w:t>Lead (mg/kg)</w:t>
            </w:r>
          </w:p>
        </w:tc>
        <w:tc>
          <w:tcPr>
            <w:tcW w:w="3081" w:type="dxa"/>
          </w:tcPr>
          <w:p w:rsidR="00CE67FE" w:rsidRPr="0013124F" w:rsidRDefault="00CE67FE" w:rsidP="00CE67FE">
            <w:pPr>
              <w:jc w:val="center"/>
              <w:rPr>
                <w:sz w:val="20"/>
              </w:rPr>
            </w:pPr>
            <w:r w:rsidRPr="0013124F">
              <w:rPr>
                <w:sz w:val="20"/>
              </w:rPr>
              <w:t>≤ 5</w:t>
            </w:r>
          </w:p>
        </w:tc>
        <w:tc>
          <w:tcPr>
            <w:tcW w:w="3081" w:type="dxa"/>
          </w:tcPr>
          <w:p w:rsidR="00CE67FE" w:rsidRPr="0013124F" w:rsidRDefault="00CE67FE" w:rsidP="00CE67FE">
            <w:pPr>
              <w:jc w:val="center"/>
              <w:rPr>
                <w:sz w:val="20"/>
              </w:rPr>
            </w:pPr>
            <w:r w:rsidRPr="0013124F">
              <w:rPr>
                <w:sz w:val="20"/>
              </w:rPr>
              <w:t>≤ 5</w:t>
            </w:r>
          </w:p>
        </w:tc>
      </w:tr>
      <w:tr w:rsidR="00CE67FE" w:rsidRPr="00CE67FE" w:rsidTr="00CE67FE">
        <w:tc>
          <w:tcPr>
            <w:tcW w:w="3080" w:type="dxa"/>
          </w:tcPr>
          <w:p w:rsidR="00CE67FE" w:rsidRPr="0013124F" w:rsidRDefault="00CE67FE" w:rsidP="00EE175F">
            <w:pPr>
              <w:rPr>
                <w:sz w:val="20"/>
              </w:rPr>
            </w:pPr>
            <w:r w:rsidRPr="0013124F">
              <w:rPr>
                <w:sz w:val="20"/>
              </w:rPr>
              <w:t>Arsenic (mg/kg)</w:t>
            </w:r>
          </w:p>
        </w:tc>
        <w:tc>
          <w:tcPr>
            <w:tcW w:w="3081" w:type="dxa"/>
          </w:tcPr>
          <w:p w:rsidR="00CE67FE" w:rsidRPr="0013124F" w:rsidRDefault="00CE67FE" w:rsidP="00CE67FE">
            <w:pPr>
              <w:jc w:val="center"/>
              <w:rPr>
                <w:sz w:val="20"/>
              </w:rPr>
            </w:pPr>
            <w:r w:rsidRPr="0013124F">
              <w:rPr>
                <w:sz w:val="20"/>
              </w:rPr>
              <w:t>≤ 3</w:t>
            </w:r>
          </w:p>
        </w:tc>
        <w:tc>
          <w:tcPr>
            <w:tcW w:w="3081" w:type="dxa"/>
          </w:tcPr>
          <w:p w:rsidR="00CE67FE" w:rsidRPr="0013124F" w:rsidRDefault="00CE67FE" w:rsidP="00CE67FE">
            <w:pPr>
              <w:jc w:val="center"/>
              <w:rPr>
                <w:sz w:val="20"/>
              </w:rPr>
            </w:pPr>
          </w:p>
        </w:tc>
      </w:tr>
      <w:tr w:rsidR="00CE67FE" w:rsidRPr="00CE67FE" w:rsidTr="00CE67FE">
        <w:tc>
          <w:tcPr>
            <w:tcW w:w="3080" w:type="dxa"/>
          </w:tcPr>
          <w:p w:rsidR="00CE67FE" w:rsidRPr="0013124F" w:rsidRDefault="00CE67FE" w:rsidP="00EE175F">
            <w:pPr>
              <w:rPr>
                <w:sz w:val="20"/>
              </w:rPr>
            </w:pPr>
            <w:r w:rsidRPr="0013124F">
              <w:rPr>
                <w:sz w:val="20"/>
              </w:rPr>
              <w:t>Mercury (mg/kg)</w:t>
            </w:r>
          </w:p>
        </w:tc>
        <w:tc>
          <w:tcPr>
            <w:tcW w:w="3081" w:type="dxa"/>
          </w:tcPr>
          <w:p w:rsidR="00CE67FE" w:rsidRPr="0013124F" w:rsidRDefault="00CE67FE" w:rsidP="00CE67FE">
            <w:pPr>
              <w:jc w:val="center"/>
              <w:rPr>
                <w:sz w:val="20"/>
              </w:rPr>
            </w:pPr>
            <w:r w:rsidRPr="0013124F">
              <w:rPr>
                <w:sz w:val="20"/>
              </w:rPr>
              <w:t>≤ 0.5</w:t>
            </w:r>
          </w:p>
        </w:tc>
        <w:tc>
          <w:tcPr>
            <w:tcW w:w="3081" w:type="dxa"/>
          </w:tcPr>
          <w:p w:rsidR="00CE67FE" w:rsidRPr="0013124F" w:rsidRDefault="00CE67FE" w:rsidP="00CE67FE">
            <w:pPr>
              <w:jc w:val="center"/>
              <w:rPr>
                <w:sz w:val="20"/>
              </w:rPr>
            </w:pPr>
          </w:p>
        </w:tc>
      </w:tr>
      <w:tr w:rsidR="00CE67FE" w:rsidRPr="00CE67FE" w:rsidTr="00CE67FE">
        <w:tc>
          <w:tcPr>
            <w:tcW w:w="3080" w:type="dxa"/>
          </w:tcPr>
          <w:p w:rsidR="00CE67FE" w:rsidRPr="0013124F" w:rsidRDefault="00CE67FE" w:rsidP="00EE175F">
            <w:pPr>
              <w:rPr>
                <w:sz w:val="20"/>
              </w:rPr>
            </w:pPr>
            <w:r w:rsidRPr="0013124F">
              <w:rPr>
                <w:sz w:val="20"/>
              </w:rPr>
              <w:t>Cadmium (mg/kg)</w:t>
            </w:r>
          </w:p>
        </w:tc>
        <w:tc>
          <w:tcPr>
            <w:tcW w:w="3081" w:type="dxa"/>
          </w:tcPr>
          <w:p w:rsidR="00CE67FE" w:rsidRPr="0013124F" w:rsidRDefault="00CE67FE" w:rsidP="00CE67FE">
            <w:pPr>
              <w:jc w:val="center"/>
              <w:rPr>
                <w:sz w:val="20"/>
              </w:rPr>
            </w:pPr>
            <w:r w:rsidRPr="0013124F">
              <w:rPr>
                <w:sz w:val="20"/>
              </w:rPr>
              <w:t>≤ 0.5</w:t>
            </w:r>
          </w:p>
        </w:tc>
        <w:tc>
          <w:tcPr>
            <w:tcW w:w="3081" w:type="dxa"/>
          </w:tcPr>
          <w:p w:rsidR="00CE67FE" w:rsidRPr="0013124F" w:rsidRDefault="00CE67FE" w:rsidP="00CE67FE">
            <w:pPr>
              <w:jc w:val="center"/>
              <w:rPr>
                <w:sz w:val="20"/>
              </w:rPr>
            </w:pPr>
          </w:p>
        </w:tc>
      </w:tr>
      <w:tr w:rsidR="00CE67FE" w:rsidRPr="00CE67FE" w:rsidTr="00CE67FE">
        <w:tc>
          <w:tcPr>
            <w:tcW w:w="3080" w:type="dxa"/>
          </w:tcPr>
          <w:p w:rsidR="00CE67FE" w:rsidRPr="0013124F" w:rsidRDefault="00CE67FE" w:rsidP="00EE175F">
            <w:pPr>
              <w:rPr>
                <w:sz w:val="20"/>
              </w:rPr>
            </w:pPr>
            <w:r w:rsidRPr="0013124F">
              <w:rPr>
                <w:sz w:val="20"/>
              </w:rPr>
              <w:t>Standard plate count (cfu/g)</w:t>
            </w:r>
          </w:p>
        </w:tc>
        <w:tc>
          <w:tcPr>
            <w:tcW w:w="3081" w:type="dxa"/>
          </w:tcPr>
          <w:p w:rsidR="00CE67FE" w:rsidRPr="0013124F" w:rsidRDefault="00CE67FE" w:rsidP="00CE67FE">
            <w:pPr>
              <w:jc w:val="center"/>
              <w:rPr>
                <w:sz w:val="20"/>
              </w:rPr>
            </w:pPr>
            <w:r w:rsidRPr="0013124F">
              <w:rPr>
                <w:sz w:val="20"/>
              </w:rPr>
              <w:t>≤ 10,000</w:t>
            </w:r>
          </w:p>
        </w:tc>
        <w:tc>
          <w:tcPr>
            <w:tcW w:w="3081" w:type="dxa"/>
          </w:tcPr>
          <w:p w:rsidR="00CE67FE" w:rsidRPr="0013124F" w:rsidRDefault="00CE67FE" w:rsidP="00CE67FE">
            <w:pPr>
              <w:jc w:val="center"/>
              <w:rPr>
                <w:sz w:val="20"/>
              </w:rPr>
            </w:pPr>
          </w:p>
        </w:tc>
      </w:tr>
      <w:tr w:rsidR="00CE67FE" w:rsidRPr="00CE67FE" w:rsidTr="00CE67FE">
        <w:tc>
          <w:tcPr>
            <w:tcW w:w="3080" w:type="dxa"/>
          </w:tcPr>
          <w:p w:rsidR="00CE67FE" w:rsidRPr="0013124F" w:rsidRDefault="00CE67FE" w:rsidP="00EE175F">
            <w:pPr>
              <w:rPr>
                <w:sz w:val="20"/>
              </w:rPr>
            </w:pPr>
            <w:r w:rsidRPr="0013124F">
              <w:rPr>
                <w:sz w:val="20"/>
              </w:rPr>
              <w:t>Coliforms (cfu/g)</w:t>
            </w:r>
          </w:p>
        </w:tc>
        <w:tc>
          <w:tcPr>
            <w:tcW w:w="3081" w:type="dxa"/>
          </w:tcPr>
          <w:p w:rsidR="00CE67FE" w:rsidRPr="0013124F" w:rsidRDefault="00CE67FE" w:rsidP="00CE67FE">
            <w:pPr>
              <w:jc w:val="center"/>
              <w:rPr>
                <w:sz w:val="20"/>
              </w:rPr>
            </w:pPr>
            <w:r w:rsidRPr="0013124F">
              <w:rPr>
                <w:sz w:val="20"/>
              </w:rPr>
              <w:t>≤ 30</w:t>
            </w:r>
          </w:p>
        </w:tc>
        <w:tc>
          <w:tcPr>
            <w:tcW w:w="3081" w:type="dxa"/>
          </w:tcPr>
          <w:p w:rsidR="00CE67FE" w:rsidRPr="0013124F" w:rsidRDefault="00CE67FE" w:rsidP="00CE67FE">
            <w:pPr>
              <w:jc w:val="center"/>
              <w:rPr>
                <w:sz w:val="20"/>
              </w:rPr>
            </w:pPr>
            <w:r w:rsidRPr="0013124F">
              <w:rPr>
                <w:sz w:val="20"/>
              </w:rPr>
              <w:t>≤30</w:t>
            </w:r>
          </w:p>
        </w:tc>
      </w:tr>
      <w:tr w:rsidR="00CE67FE" w:rsidRPr="00CE67FE" w:rsidTr="00CE67FE">
        <w:tc>
          <w:tcPr>
            <w:tcW w:w="3080" w:type="dxa"/>
          </w:tcPr>
          <w:p w:rsidR="00CE67FE" w:rsidRPr="0013124F" w:rsidRDefault="00CE67FE" w:rsidP="00EE175F">
            <w:pPr>
              <w:rPr>
                <w:sz w:val="20"/>
              </w:rPr>
            </w:pPr>
            <w:r w:rsidRPr="0013124F">
              <w:rPr>
                <w:sz w:val="20"/>
              </w:rPr>
              <w:t>Salmonella (in 25 g)</w:t>
            </w:r>
          </w:p>
        </w:tc>
        <w:tc>
          <w:tcPr>
            <w:tcW w:w="3081" w:type="dxa"/>
          </w:tcPr>
          <w:p w:rsidR="00CE67FE" w:rsidRPr="0013124F" w:rsidRDefault="00CE67FE" w:rsidP="00CE67FE">
            <w:pPr>
              <w:jc w:val="center"/>
              <w:rPr>
                <w:sz w:val="20"/>
              </w:rPr>
            </w:pPr>
            <w:r w:rsidRPr="0013124F">
              <w:rPr>
                <w:sz w:val="20"/>
              </w:rPr>
              <w:t>Not detected</w:t>
            </w:r>
          </w:p>
        </w:tc>
        <w:tc>
          <w:tcPr>
            <w:tcW w:w="3081" w:type="dxa"/>
          </w:tcPr>
          <w:p w:rsidR="00CE67FE" w:rsidRPr="0013124F" w:rsidRDefault="00CE67FE" w:rsidP="00CE67FE">
            <w:pPr>
              <w:jc w:val="center"/>
              <w:rPr>
                <w:sz w:val="20"/>
              </w:rPr>
            </w:pPr>
            <w:r w:rsidRPr="0013124F">
              <w:rPr>
                <w:sz w:val="20"/>
              </w:rPr>
              <w:t>Absent</w:t>
            </w:r>
          </w:p>
        </w:tc>
      </w:tr>
      <w:tr w:rsidR="00CE67FE" w:rsidRPr="00CE67FE" w:rsidTr="00CE67FE">
        <w:tc>
          <w:tcPr>
            <w:tcW w:w="3080" w:type="dxa"/>
          </w:tcPr>
          <w:p w:rsidR="00CE67FE" w:rsidRPr="0013124F" w:rsidRDefault="00CE67FE" w:rsidP="00EE175F">
            <w:pPr>
              <w:rPr>
                <w:sz w:val="20"/>
              </w:rPr>
            </w:pPr>
            <w:r w:rsidRPr="0013124F">
              <w:rPr>
                <w:sz w:val="20"/>
              </w:rPr>
              <w:t>E. coli (in 25 g)</w:t>
            </w:r>
          </w:p>
        </w:tc>
        <w:tc>
          <w:tcPr>
            <w:tcW w:w="3081" w:type="dxa"/>
          </w:tcPr>
          <w:p w:rsidR="00CE67FE" w:rsidRPr="0013124F" w:rsidRDefault="00CE67FE" w:rsidP="00CE67FE">
            <w:pPr>
              <w:jc w:val="center"/>
              <w:rPr>
                <w:sz w:val="20"/>
              </w:rPr>
            </w:pPr>
            <w:r w:rsidRPr="0013124F">
              <w:rPr>
                <w:sz w:val="20"/>
              </w:rPr>
              <w:t>Not detected</w:t>
            </w:r>
          </w:p>
        </w:tc>
        <w:tc>
          <w:tcPr>
            <w:tcW w:w="3081" w:type="dxa"/>
          </w:tcPr>
          <w:p w:rsidR="00CE67FE" w:rsidRPr="0013124F" w:rsidRDefault="00CE67FE" w:rsidP="00CE67FE">
            <w:pPr>
              <w:jc w:val="center"/>
              <w:rPr>
                <w:sz w:val="20"/>
              </w:rPr>
            </w:pPr>
            <w:r w:rsidRPr="0013124F">
              <w:rPr>
                <w:sz w:val="20"/>
              </w:rPr>
              <w:t>Absent</w:t>
            </w:r>
          </w:p>
        </w:tc>
      </w:tr>
    </w:tbl>
    <w:p w:rsidR="00FE2AC2" w:rsidRDefault="00FE2AC2" w:rsidP="00FE2AC2"/>
    <w:p w:rsidR="00FE2AC2" w:rsidRDefault="00FE2AC2" w:rsidP="00FE2AC2">
      <w:r>
        <w:t>The Application states that the serine protease (chymotrypsin) preparation contains no detectable antimicrobial activity. This is also a requirement of the JECFA specifications for enzymes used in food processing. The Applicant also stated that the product complies with the JECFA purity recommendations for mycotoxins.</w:t>
      </w:r>
    </w:p>
    <w:p w:rsidR="00EB7F4E" w:rsidRDefault="00EB7F4E" w:rsidP="00FE2AC2"/>
    <w:p w:rsidR="00FE2AC2" w:rsidRDefault="00FE2AC2" w:rsidP="00FE2AC2">
      <w:r>
        <w:t>The final enzyme preparation meets international specifications for enzyme preparations used in the production of food.</w:t>
      </w:r>
    </w:p>
    <w:p w:rsidR="00EB7F4E" w:rsidRDefault="00EB7F4E" w:rsidP="00FE2AC2"/>
    <w:p w:rsidR="00FE2AC2" w:rsidRDefault="00FE2AC2" w:rsidP="00FE2AC2">
      <w:r>
        <w:t>The enzyme preparation does not contain any allergenic substances that would require mandatory labelling declarations.</w:t>
      </w:r>
    </w:p>
    <w:p w:rsidR="00FE2AC2" w:rsidRDefault="00FE2AC2" w:rsidP="00FE4B3B">
      <w:pPr>
        <w:pStyle w:val="Heading2"/>
      </w:pPr>
      <w:bookmarkStart w:id="13" w:name="_Toc408468962"/>
      <w:r>
        <w:t>2.4</w:t>
      </w:r>
      <w:r>
        <w:tab/>
        <w:t>Technological function of the enzyme</w:t>
      </w:r>
      <w:bookmarkEnd w:id="13"/>
    </w:p>
    <w:p w:rsidR="00FE2AC2" w:rsidRDefault="00FE2AC2" w:rsidP="00FE2AC2">
      <w:r>
        <w:t>The enzyme is used as a processing aid for partial or extensive hydrolysis of proteins from both animal and vegetable sources (e.g. casein, whey, gluten, and proteins from meat, fish, corn, soy, rice, peas and lentils). Based on the information provided by the company, the serine protease (chymotrypsin) has benefits that include higher yield</w:t>
      </w:r>
      <w:r w:rsidR="00241B9E">
        <w:t xml:space="preserve">s </w:t>
      </w:r>
      <w:r>
        <w:t>of soluble proteins and peptides, milder process conditions, reduced amounts of salts (compared with acid hydrolysed protein) and protein hydrolysate</w:t>
      </w:r>
      <w:r w:rsidR="00241B9E">
        <w:t>s</w:t>
      </w:r>
      <w:r>
        <w:t xml:space="preserve"> with controlled peptide profile due the specificity of the enzyme.</w:t>
      </w:r>
    </w:p>
    <w:p w:rsidR="00FE2AC2" w:rsidRDefault="00FE2AC2" w:rsidP="00FE4B3B">
      <w:pPr>
        <w:pStyle w:val="Heading2"/>
      </w:pPr>
      <w:bookmarkStart w:id="14" w:name="_Toc408468963"/>
      <w:r>
        <w:t>2.5</w:t>
      </w:r>
      <w:r>
        <w:tab/>
        <w:t>Food technology conclusion</w:t>
      </w:r>
      <w:bookmarkEnd w:id="14"/>
    </w:p>
    <w:p w:rsidR="00FE2AC2" w:rsidRDefault="00FE2AC2" w:rsidP="00FE2AC2">
      <w:r>
        <w:t>The stated purpose for this enzyme, namely for use as a processing aid in the production of protein hydrolysates, is clearly articulated in the Application. The evidence presented to support the proposed uses provides adequate assurance that the enzyme, in the form and prescribed amounts, is technologically justified and has been demonstrated to be effective in achieving its stated purpose. The enzyme preparation meets international purity specifications.</w:t>
      </w:r>
    </w:p>
    <w:p w:rsidR="003825EC" w:rsidRDefault="003825EC" w:rsidP="00FF64DC">
      <w:pPr>
        <w:pStyle w:val="Heading1"/>
        <w:keepLines/>
      </w:pPr>
      <w:bookmarkStart w:id="15" w:name="_Toc408468964"/>
      <w:r>
        <w:lastRenderedPageBreak/>
        <w:t>3</w:t>
      </w:r>
      <w:r>
        <w:tab/>
        <w:t>Hazard Assessment</w:t>
      </w:r>
      <w:bookmarkEnd w:id="15"/>
    </w:p>
    <w:p w:rsidR="003825EC" w:rsidRDefault="003825EC" w:rsidP="00EE175F">
      <w:pPr>
        <w:pStyle w:val="Heading2"/>
      </w:pPr>
      <w:bookmarkStart w:id="16" w:name="_Toc408468965"/>
      <w:r>
        <w:t>3.1</w:t>
      </w:r>
      <w:r>
        <w:tab/>
        <w:t>Background</w:t>
      </w:r>
      <w:bookmarkEnd w:id="16"/>
    </w:p>
    <w:p w:rsidR="003825EC" w:rsidRDefault="003825EC" w:rsidP="00FF64DC">
      <w:pPr>
        <w:pStyle w:val="Heading3"/>
        <w:keepLines/>
      </w:pPr>
      <w:bookmarkStart w:id="17" w:name="_Toc408468966"/>
      <w:r>
        <w:t>3.1.1</w:t>
      </w:r>
      <w:r>
        <w:tab/>
        <w:t>Chemistry</w:t>
      </w:r>
      <w:bookmarkEnd w:id="17"/>
    </w:p>
    <w:p w:rsidR="003825EC" w:rsidRDefault="003825EC" w:rsidP="00FF64DC">
      <w:pPr>
        <w:keepNext/>
        <w:keepLines/>
      </w:pPr>
      <w:r>
        <w:t xml:space="preserve">Details of the chemistry of the serine protease (chymotrypsin) </w:t>
      </w:r>
      <w:r w:rsidR="0085162F">
        <w:t>(henceforth referred to as SP-C</w:t>
      </w:r>
      <w:r w:rsidR="0085162F">
        <w:rPr>
          <w:rStyle w:val="FootnoteReference"/>
        </w:rPr>
        <w:footnoteReference w:id="1"/>
      </w:r>
      <w:r>
        <w:t xml:space="preserve">) produced by </w:t>
      </w:r>
      <w:r w:rsidRPr="0085162F">
        <w:rPr>
          <w:i/>
        </w:rPr>
        <w:t>B. licheniformis</w:t>
      </w:r>
      <w:r>
        <w:t xml:space="preserve"> including relevant physicochemical and enzymatic properties, and product specifications, are provided in the Food Technology Assessment (Section 2). </w:t>
      </w:r>
    </w:p>
    <w:p w:rsidR="003825EC" w:rsidRDefault="003825EC" w:rsidP="003825EC"/>
    <w:p w:rsidR="003825EC" w:rsidRDefault="003825EC" w:rsidP="003825EC">
      <w:pPr>
        <w:pStyle w:val="Heading3"/>
      </w:pPr>
      <w:bookmarkStart w:id="18" w:name="_Toc408468967"/>
      <w:r>
        <w:t>3.1.2</w:t>
      </w:r>
      <w:r>
        <w:tab/>
        <w:t>Description of the genetic modification</w:t>
      </w:r>
      <w:bookmarkEnd w:id="18"/>
    </w:p>
    <w:p w:rsidR="003825EC" w:rsidRDefault="003825EC" w:rsidP="003825EC">
      <w:r>
        <w:t xml:space="preserve">SP-C is produced by a GM strain of </w:t>
      </w:r>
      <w:r w:rsidRPr="003825EC">
        <w:rPr>
          <w:i/>
        </w:rPr>
        <w:t>B. licheniformis</w:t>
      </w:r>
      <w:r>
        <w:t xml:space="preserve">, derived from host strain SJ6370, which expresses two serine protease (chymotrypsin) genes (henceforth referred to as </w:t>
      </w:r>
      <w:proofErr w:type="spellStart"/>
      <w:r w:rsidRPr="00FF64DC">
        <w:rPr>
          <w:i/>
        </w:rPr>
        <w:t>sp</w:t>
      </w:r>
      <w:proofErr w:type="spellEnd"/>
      <w:r w:rsidRPr="00FF64DC">
        <w:rPr>
          <w:i/>
        </w:rPr>
        <w:t>-c</w:t>
      </w:r>
      <w:r>
        <w:t xml:space="preserve">) encoding the same protein. </w:t>
      </w:r>
    </w:p>
    <w:p w:rsidR="003825EC" w:rsidRDefault="003825EC" w:rsidP="003825EC"/>
    <w:p w:rsidR="003825EC" w:rsidRDefault="003825EC" w:rsidP="003825EC">
      <w:r>
        <w:t xml:space="preserve">The </w:t>
      </w:r>
      <w:proofErr w:type="spellStart"/>
      <w:r w:rsidRPr="00FF64DC">
        <w:rPr>
          <w:i/>
        </w:rPr>
        <w:t>sp</w:t>
      </w:r>
      <w:proofErr w:type="spellEnd"/>
      <w:r w:rsidRPr="00FF64DC">
        <w:rPr>
          <w:i/>
        </w:rPr>
        <w:t>-c</w:t>
      </w:r>
      <w:r>
        <w:t xml:space="preserve"> expression cassette comprises:</w:t>
      </w:r>
    </w:p>
    <w:p w:rsidR="003825EC" w:rsidRDefault="003825EC" w:rsidP="003825EC"/>
    <w:p w:rsidR="003825EC" w:rsidRDefault="003825EC" w:rsidP="00A301D3">
      <w:pPr>
        <w:pStyle w:val="FSBullet1"/>
      </w:pPr>
      <w:r>
        <w:t xml:space="preserve">a triple tandem promoter comprising three promoter fragments originating from three different donor organisms; this promoter was inserted into two loci, </w:t>
      </w:r>
      <w:proofErr w:type="spellStart"/>
      <w:r w:rsidRPr="00A301D3">
        <w:rPr>
          <w:i/>
        </w:rPr>
        <w:t>amyL</w:t>
      </w:r>
      <w:proofErr w:type="spellEnd"/>
      <w:r>
        <w:t xml:space="preserve"> and </w:t>
      </w:r>
      <w:proofErr w:type="spellStart"/>
      <w:r w:rsidRPr="00A301D3">
        <w:rPr>
          <w:i/>
        </w:rPr>
        <w:t>xylA</w:t>
      </w:r>
      <w:proofErr w:type="spellEnd"/>
      <w:r>
        <w:t>, of strain SJ6370 prior to the transformation event that added the serine protease coding sequences and terminator</w:t>
      </w:r>
    </w:p>
    <w:p w:rsidR="00CD1A15" w:rsidRDefault="00CD1A15" w:rsidP="00A301D3">
      <w:pPr>
        <w:pStyle w:val="FSBullet1"/>
        <w:numPr>
          <w:ilvl w:val="0"/>
          <w:numId w:val="0"/>
        </w:numPr>
        <w:ind w:left="567"/>
      </w:pPr>
    </w:p>
    <w:p w:rsidR="003825EC" w:rsidRDefault="003825EC" w:rsidP="00A301D3">
      <w:pPr>
        <w:pStyle w:val="FSBullet1"/>
      </w:pPr>
      <w:proofErr w:type="gramStart"/>
      <w:r>
        <w:t>the</w:t>
      </w:r>
      <w:proofErr w:type="gramEnd"/>
      <w:r>
        <w:t xml:space="preserve"> two </w:t>
      </w:r>
      <w:proofErr w:type="spellStart"/>
      <w:r w:rsidRPr="00A301D3">
        <w:rPr>
          <w:i/>
        </w:rPr>
        <w:t>sp</w:t>
      </w:r>
      <w:proofErr w:type="spellEnd"/>
      <w:r w:rsidRPr="00A301D3">
        <w:rPr>
          <w:i/>
        </w:rPr>
        <w:t>-c</w:t>
      </w:r>
      <w:r>
        <w:t xml:space="preserve"> coding sequences (referred to as the tandem gene) derived from the actinomycete </w:t>
      </w:r>
      <w:r w:rsidRPr="00A301D3">
        <w:rPr>
          <w:i/>
        </w:rPr>
        <w:t>Nocardiopsis prasina</w:t>
      </w:r>
      <w:r>
        <w:t xml:space="preserve">. While members of the genus </w:t>
      </w:r>
      <w:r w:rsidRPr="00A301D3">
        <w:rPr>
          <w:i/>
        </w:rPr>
        <w:t>Nocardiopsis</w:t>
      </w:r>
      <w:r>
        <w:t xml:space="preserve"> are regarded as human pathogens (Yassin et al. 1997), the </w:t>
      </w:r>
      <w:proofErr w:type="spellStart"/>
      <w:r w:rsidRPr="00A301D3">
        <w:rPr>
          <w:i/>
        </w:rPr>
        <w:t>sp</w:t>
      </w:r>
      <w:proofErr w:type="spellEnd"/>
      <w:r w:rsidRPr="00A301D3">
        <w:rPr>
          <w:i/>
        </w:rPr>
        <w:t>-c</w:t>
      </w:r>
      <w:r>
        <w:t xml:space="preserve"> coding sequences are not pathogenic in </w:t>
      </w:r>
      <w:proofErr w:type="gramStart"/>
      <w:r>
        <w:t>themselves</w:t>
      </w:r>
      <w:proofErr w:type="gramEnd"/>
      <w:r>
        <w:t xml:space="preserve"> and do not cause pathogenic symptoms in humans.</w:t>
      </w:r>
    </w:p>
    <w:p w:rsidR="00CD1A15" w:rsidRDefault="00CD1A15" w:rsidP="00CD1A15">
      <w:pPr>
        <w:ind w:left="567" w:hanging="567"/>
      </w:pPr>
    </w:p>
    <w:p w:rsidR="003825EC" w:rsidRDefault="003825EC" w:rsidP="00A301D3">
      <w:pPr>
        <w:pStyle w:val="FSBullet1"/>
      </w:pPr>
      <w:proofErr w:type="gramStart"/>
      <w:r>
        <w:t>a</w:t>
      </w:r>
      <w:proofErr w:type="gramEnd"/>
      <w:r>
        <w:t xml:space="preserve"> </w:t>
      </w:r>
      <w:r w:rsidRPr="00036476">
        <w:rPr>
          <w:i/>
        </w:rPr>
        <w:t>B. licheniformis</w:t>
      </w:r>
      <w:r>
        <w:t xml:space="preserve"> terminator.</w:t>
      </w:r>
    </w:p>
    <w:p w:rsidR="003825EC" w:rsidRDefault="003825EC" w:rsidP="003825EC"/>
    <w:p w:rsidR="003825EC" w:rsidRDefault="003825EC" w:rsidP="003825EC">
      <w:r>
        <w:t xml:space="preserve">A double homologous recombination strategy, using two different plasmids, was employed to insert into SJ6370 the tandem gene/terminator construct at the promoter sites present at the </w:t>
      </w:r>
      <w:proofErr w:type="spellStart"/>
      <w:r w:rsidRPr="00036476">
        <w:rPr>
          <w:i/>
        </w:rPr>
        <w:t>amyL</w:t>
      </w:r>
      <w:proofErr w:type="spellEnd"/>
      <w:r>
        <w:t xml:space="preserve"> and </w:t>
      </w:r>
      <w:proofErr w:type="spellStart"/>
      <w:r w:rsidRPr="00036476">
        <w:rPr>
          <w:i/>
        </w:rPr>
        <w:t>xylA</w:t>
      </w:r>
      <w:proofErr w:type="spellEnd"/>
      <w:r>
        <w:t xml:space="preserve"> loci. Thus the production strain contains two copies of the </w:t>
      </w:r>
      <w:proofErr w:type="spellStart"/>
      <w:r w:rsidRPr="00FF64DC">
        <w:rPr>
          <w:i/>
        </w:rPr>
        <w:t>sp</w:t>
      </w:r>
      <w:proofErr w:type="spellEnd"/>
      <w:r w:rsidRPr="00FF64DC">
        <w:rPr>
          <w:i/>
        </w:rPr>
        <w:t>-c</w:t>
      </w:r>
      <w:r>
        <w:t xml:space="preserve"> cassette, and hence four copies of genes that encode the same SP-C protein. Southern blot and sequence analysis indicate that the intended modifications are indeed present at the </w:t>
      </w:r>
      <w:proofErr w:type="spellStart"/>
      <w:r w:rsidRPr="00FF64DC">
        <w:rPr>
          <w:i/>
        </w:rPr>
        <w:t>amyL</w:t>
      </w:r>
      <w:proofErr w:type="spellEnd"/>
      <w:r>
        <w:t xml:space="preserve"> and </w:t>
      </w:r>
      <w:proofErr w:type="spellStart"/>
      <w:r w:rsidRPr="00FF64DC">
        <w:rPr>
          <w:i/>
        </w:rPr>
        <w:t>xylA</w:t>
      </w:r>
      <w:proofErr w:type="spellEnd"/>
      <w:r>
        <w:t xml:space="preserve"> loci and have the expected sequence. Southern blot analyses showed there are no other coding sequences from the plasmids present in the final production strain; this means, in particular, there are no antibiotic resistance genes present.</w:t>
      </w:r>
    </w:p>
    <w:p w:rsidR="003825EC" w:rsidRDefault="003825EC" w:rsidP="003825EC"/>
    <w:p w:rsidR="00C05F9F" w:rsidRDefault="003825EC" w:rsidP="003825EC">
      <w:r>
        <w:t>To test the stability of the insert in the production strain, Southern blot analysis, using a probe derived from part of the tandem gene, was done on DNA from cells from three separate end-of-production batches and was compared to reference genomic DNA of the production strain. The band patterns (number and size) obtained for all the production batches were identical to the band pattern of the reference production strain, thus indicating stability of the insert.</w:t>
      </w:r>
    </w:p>
    <w:p w:rsidR="00C05F9F" w:rsidRDefault="00C05F9F">
      <w:pPr>
        <w:widowControl/>
      </w:pPr>
      <w:r>
        <w:br w:type="page"/>
      </w:r>
    </w:p>
    <w:p w:rsidR="003825EC" w:rsidRDefault="003825EC" w:rsidP="003825EC">
      <w:pPr>
        <w:pStyle w:val="Heading3"/>
      </w:pPr>
      <w:bookmarkStart w:id="19" w:name="_Toc408468968"/>
      <w:r>
        <w:lastRenderedPageBreak/>
        <w:t>3.1.3</w:t>
      </w:r>
      <w:r>
        <w:tab/>
        <w:t>Scope of the hazard assessment</w:t>
      </w:r>
      <w:bookmarkEnd w:id="19"/>
    </w:p>
    <w:p w:rsidR="003825EC" w:rsidRDefault="003825EC" w:rsidP="003825EC">
      <w:r>
        <w:t xml:space="preserve">The hazard of SP-C derived from the </w:t>
      </w:r>
      <w:r w:rsidRPr="003825EC">
        <w:rPr>
          <w:i/>
        </w:rPr>
        <w:t>B. licheniformis</w:t>
      </w:r>
      <w:r>
        <w:t xml:space="preserve"> production strain was evaluated by considering the:</w:t>
      </w:r>
    </w:p>
    <w:p w:rsidR="00F37345" w:rsidRDefault="00F37345" w:rsidP="003825EC"/>
    <w:p w:rsidR="003825EC" w:rsidRDefault="003825EC" w:rsidP="00A301D3">
      <w:pPr>
        <w:pStyle w:val="FSBullet1"/>
      </w:pPr>
      <w:r>
        <w:t>hazard of the production organism, including any history of safe use in food production processes</w:t>
      </w:r>
    </w:p>
    <w:p w:rsidR="00F37345" w:rsidRDefault="00F37345" w:rsidP="00A301D3">
      <w:pPr>
        <w:pStyle w:val="FSBullet1"/>
        <w:numPr>
          <w:ilvl w:val="0"/>
          <w:numId w:val="0"/>
        </w:numPr>
        <w:ind w:left="567"/>
      </w:pPr>
    </w:p>
    <w:p w:rsidR="003825EC" w:rsidRDefault="003825EC" w:rsidP="00A301D3">
      <w:pPr>
        <w:pStyle w:val="FSBullet1"/>
      </w:pPr>
      <w:r>
        <w:t>hazard of the encoded protein, including potential allergenicity</w:t>
      </w:r>
    </w:p>
    <w:p w:rsidR="00F37345" w:rsidRDefault="00F37345" w:rsidP="00A301D3">
      <w:pPr>
        <w:pStyle w:val="FSBullet1"/>
        <w:numPr>
          <w:ilvl w:val="0"/>
          <w:numId w:val="0"/>
        </w:numPr>
        <w:ind w:left="567"/>
      </w:pPr>
    </w:p>
    <w:p w:rsidR="003825EC" w:rsidRDefault="003825EC" w:rsidP="00A301D3">
      <w:pPr>
        <w:pStyle w:val="FSBullet1"/>
      </w:pPr>
      <w:proofErr w:type="gramStart"/>
      <w:r>
        <w:t>toxicity</w:t>
      </w:r>
      <w:proofErr w:type="gramEnd"/>
      <w:r>
        <w:t xml:space="preserve"> studies on the enzyme preparation intended for commercial use.</w:t>
      </w:r>
    </w:p>
    <w:p w:rsidR="003825EC" w:rsidRDefault="003825EC" w:rsidP="003825EC"/>
    <w:p w:rsidR="003825EC" w:rsidRDefault="003825EC" w:rsidP="003825EC">
      <w:pPr>
        <w:pStyle w:val="Heading2"/>
      </w:pPr>
      <w:bookmarkStart w:id="20" w:name="_Toc408468969"/>
      <w:r>
        <w:t>3.2</w:t>
      </w:r>
      <w:r>
        <w:tab/>
        <w:t xml:space="preserve">Hazard of the production organism – </w:t>
      </w:r>
      <w:r w:rsidRPr="003825EC">
        <w:rPr>
          <w:i/>
        </w:rPr>
        <w:t>B. licheniformis</w:t>
      </w:r>
      <w:bookmarkEnd w:id="20"/>
    </w:p>
    <w:p w:rsidR="003825EC" w:rsidRDefault="003825EC" w:rsidP="003825EC">
      <w:r>
        <w:t xml:space="preserve">The production strain (S10-34zEK4), containing four </w:t>
      </w:r>
      <w:proofErr w:type="spellStart"/>
      <w:r w:rsidRPr="00FF64DC">
        <w:rPr>
          <w:i/>
        </w:rPr>
        <w:t>sp</w:t>
      </w:r>
      <w:proofErr w:type="spellEnd"/>
      <w:r w:rsidRPr="00FF64DC">
        <w:rPr>
          <w:i/>
        </w:rPr>
        <w:t>-c</w:t>
      </w:r>
      <w:r>
        <w:t xml:space="preserve"> genes, is genetically engineered from strain SJ6370 and has undergone classical mutagenesis to increase productivity. In turn, SJ6370 has been derived from parental strain Ca63, a natural isolate of </w:t>
      </w:r>
      <w:r w:rsidRPr="003825EC">
        <w:rPr>
          <w:i/>
        </w:rPr>
        <w:t>B.</w:t>
      </w:r>
      <w:r w:rsidR="008B3F28">
        <w:rPr>
          <w:i/>
        </w:rPr>
        <w:t xml:space="preserve"> </w:t>
      </w:r>
      <w:r w:rsidRPr="003825EC">
        <w:rPr>
          <w:i/>
        </w:rPr>
        <w:t>licheniformis</w:t>
      </w:r>
      <w:r>
        <w:t>, through a series of targeted steps designed to inactivate the gene essential for sporulation and genes encoding two proteases.</w:t>
      </w:r>
    </w:p>
    <w:p w:rsidR="008B3F28" w:rsidRDefault="008B3F28" w:rsidP="003825EC"/>
    <w:p w:rsidR="008B3F28" w:rsidRDefault="008B3F28" w:rsidP="003825EC">
      <w:r>
        <w:t xml:space="preserve">Morphological and biochemical characteristics of the host strain (DSM 9552) are consistent with </w:t>
      </w:r>
      <w:r w:rsidRPr="008B3F28">
        <w:rPr>
          <w:i/>
        </w:rPr>
        <w:t>B</w:t>
      </w:r>
      <w:r>
        <w:t xml:space="preserve">. </w:t>
      </w:r>
      <w:r w:rsidRPr="008B3F28">
        <w:rPr>
          <w:i/>
        </w:rPr>
        <w:t>licheniformis</w:t>
      </w:r>
      <w:r>
        <w:t xml:space="preserve"> (Priest et al. 1998</w:t>
      </w:r>
      <w:r w:rsidR="00D2375D">
        <w:t xml:space="preserve">; </w:t>
      </w:r>
      <w:r>
        <w:t xml:space="preserve">De </w:t>
      </w:r>
      <w:proofErr w:type="spellStart"/>
      <w:r>
        <w:t>Vos</w:t>
      </w:r>
      <w:proofErr w:type="spellEnd"/>
      <w:r>
        <w:t xml:space="preserve"> et al., 2009). The </w:t>
      </w:r>
      <w:r w:rsidRPr="008B3F28">
        <w:t xml:space="preserve">Deutsche </w:t>
      </w:r>
      <w:proofErr w:type="spellStart"/>
      <w:r w:rsidRPr="008B3F28">
        <w:t>Sammlung</w:t>
      </w:r>
      <w:proofErr w:type="spellEnd"/>
      <w:r w:rsidRPr="008B3F28">
        <w:t xml:space="preserve"> von </w:t>
      </w:r>
      <w:proofErr w:type="spellStart"/>
      <w:r w:rsidRPr="008B3F28">
        <w:t>Mikroorganismen</w:t>
      </w:r>
      <w:proofErr w:type="spellEnd"/>
      <w:r w:rsidRPr="008B3F28">
        <w:t xml:space="preserve"> und </w:t>
      </w:r>
      <w:proofErr w:type="spellStart"/>
      <w:r w:rsidRPr="008B3F28">
        <w:t>Zellkulturen</w:t>
      </w:r>
      <w:proofErr w:type="spellEnd"/>
      <w:r>
        <w:t xml:space="preserve"> (DSM) confirmed the species designation in 1995.</w:t>
      </w:r>
    </w:p>
    <w:p w:rsidR="003825EC" w:rsidRDefault="003825EC" w:rsidP="003825EC"/>
    <w:p w:rsidR="003825EC" w:rsidRDefault="003825EC" w:rsidP="003825EC">
      <w:r>
        <w:t xml:space="preserve">Virulence is not generally associated with </w:t>
      </w:r>
      <w:r w:rsidRPr="003825EC">
        <w:rPr>
          <w:i/>
        </w:rPr>
        <w:t>B. licheniformis</w:t>
      </w:r>
      <w:r>
        <w:t xml:space="preserve">, asporogenic forms of which are designated as Risk Group 1 (RG1) – agents that are not associated with disease in healthy adult humans (NIH 2013). There are, however, strains of </w:t>
      </w:r>
      <w:r w:rsidRPr="003825EC">
        <w:rPr>
          <w:i/>
        </w:rPr>
        <w:t>B. licheniformis</w:t>
      </w:r>
      <w:r>
        <w:t xml:space="preserve"> that have been implicated </w:t>
      </w:r>
      <w:r w:rsidR="00D2375D">
        <w:t xml:space="preserve">as an opportunistic pathogen </w:t>
      </w:r>
      <w:r>
        <w:t xml:space="preserve">in human infection </w:t>
      </w:r>
      <w:r w:rsidR="00D2375D">
        <w:t xml:space="preserve">of </w:t>
      </w:r>
      <w:r>
        <w:t>immunocompromised individuals and neonates (EPA 1997</w:t>
      </w:r>
      <w:r w:rsidR="00D2375D">
        <w:t xml:space="preserve">; De </w:t>
      </w:r>
      <w:proofErr w:type="spellStart"/>
      <w:r w:rsidR="00D2375D">
        <w:t>Vos</w:t>
      </w:r>
      <w:proofErr w:type="spellEnd"/>
      <w:r w:rsidR="00D2375D">
        <w:t xml:space="preserve"> et al., 2009</w:t>
      </w:r>
      <w:r>
        <w:t xml:space="preserve">). Toxin-producing isolates of </w:t>
      </w:r>
      <w:r w:rsidRPr="003825EC">
        <w:rPr>
          <w:i/>
        </w:rPr>
        <w:t>B. licheniformis</w:t>
      </w:r>
      <w:r>
        <w:t xml:space="preserve"> have been isolated from raw milk, commercially-produced baby food and other foods involved in food poisoning incidents. </w:t>
      </w:r>
    </w:p>
    <w:p w:rsidR="002B34B9" w:rsidRDefault="002B34B9" w:rsidP="003825EC">
      <w:pPr>
        <w:rPr>
          <w:i/>
        </w:rPr>
      </w:pPr>
    </w:p>
    <w:p w:rsidR="003825EC" w:rsidRDefault="003825EC" w:rsidP="003825EC">
      <w:r w:rsidRPr="003825EC">
        <w:rPr>
          <w:i/>
        </w:rPr>
        <w:t>B. licheniformis</w:t>
      </w:r>
      <w:r>
        <w:t xml:space="preserve"> is widely used to produce food-grade enzymes and other food products (</w:t>
      </w:r>
      <w:proofErr w:type="spellStart"/>
      <w:r>
        <w:t>Schallmey</w:t>
      </w:r>
      <w:proofErr w:type="spellEnd"/>
      <w:r>
        <w:t xml:space="preserve"> et al. 2004). FSANZ has previously assessed the safety of </w:t>
      </w:r>
      <w:r w:rsidRPr="00D4746F">
        <w:rPr>
          <w:i/>
        </w:rPr>
        <w:t>B. licheniformis</w:t>
      </w:r>
      <w:r>
        <w:t xml:space="preserve"> as the source organism for a number of food processing aids and the following enzymes derived from </w:t>
      </w:r>
      <w:r w:rsidRPr="00D4746F">
        <w:rPr>
          <w:i/>
        </w:rPr>
        <w:t>B. licheniformis</w:t>
      </w:r>
      <w:r>
        <w:t xml:space="preserve"> (both GM and non-GM) are listed as permitted in Standard 1.3.3 of the Code: α-amylase, maltotetrahydrolase, pullulanase, glycerophospholipid cholesterol acyltransferase, and serine proteinase.</w:t>
      </w:r>
    </w:p>
    <w:p w:rsidR="003825EC" w:rsidRDefault="003825EC" w:rsidP="003825EC"/>
    <w:p w:rsidR="003825EC" w:rsidRDefault="003825EC" w:rsidP="003825EC">
      <w:r>
        <w:t xml:space="preserve">Data submitted with the application indicate that the </w:t>
      </w:r>
      <w:r w:rsidRPr="003825EC">
        <w:rPr>
          <w:i/>
        </w:rPr>
        <w:t>B. licheniformis</w:t>
      </w:r>
      <w:r>
        <w:t xml:space="preserve"> production strain is not detectable in the final enzyme preparation to be used as a food processing aid. The organism is removed during a multi-step recovery of the purified enzyme following submerged fed-batch pure culture fermentation. A pre and germ filtration stage towards the end of the manufacturing process involves filtrations at defined pH and temperature intervals that result in an enzyme concentrate solution free of the production strain.</w:t>
      </w:r>
    </w:p>
    <w:p w:rsidR="003825EC" w:rsidRDefault="003825EC" w:rsidP="003825EC">
      <w:pPr>
        <w:pStyle w:val="Heading2"/>
      </w:pPr>
      <w:bookmarkStart w:id="21" w:name="_Toc408468970"/>
      <w:r>
        <w:t>3.3</w:t>
      </w:r>
      <w:r>
        <w:tab/>
        <w:t>Hazard of the encoded protein – SP-C</w:t>
      </w:r>
      <w:bookmarkEnd w:id="21"/>
    </w:p>
    <w:p w:rsidR="00C05F9F" w:rsidRDefault="00982F10" w:rsidP="003825EC">
      <w:r>
        <w:t>M</w:t>
      </w:r>
      <w:r w:rsidR="003825EC">
        <w:t>any organisms across eukaryotes, prokaryotes, archae and viruses naturally produce serine proteases with chymotrypsin-like activity and, indeed, chymotrypsin-like proteases are the most abundant in nature with over 240 being recogn</w:t>
      </w:r>
      <w:r w:rsidR="00264B3A">
        <w:t>ised (</w:t>
      </w:r>
      <w:proofErr w:type="spellStart"/>
      <w:r w:rsidR="00264B3A">
        <w:t>Hedstrom</w:t>
      </w:r>
      <w:proofErr w:type="spellEnd"/>
      <w:r w:rsidR="00264B3A">
        <w:t xml:space="preserve"> 2002). </w:t>
      </w:r>
    </w:p>
    <w:p w:rsidR="00C05F9F" w:rsidRDefault="00C05F9F" w:rsidP="003825EC"/>
    <w:p w:rsidR="003825EC" w:rsidRDefault="00264B3A" w:rsidP="003825EC">
      <w:r>
        <w:lastRenderedPageBreak/>
        <w:t>A BLASTP</w:t>
      </w:r>
      <w:r>
        <w:rPr>
          <w:rStyle w:val="FootnoteReference"/>
        </w:rPr>
        <w:footnoteReference w:id="2"/>
      </w:r>
      <w:r>
        <w:t xml:space="preserve"> </w:t>
      </w:r>
      <w:r w:rsidR="003825EC">
        <w:t xml:space="preserve">sequence comparison of the SP-C protein with human, bovine and porcine </w:t>
      </w:r>
      <w:r w:rsidR="00C05F9F">
        <w:t xml:space="preserve">chymotrypsin </w:t>
      </w:r>
      <w:r w:rsidR="003825EC">
        <w:t xml:space="preserve">protein sequences (National Center for Biotechnology Information - </w:t>
      </w:r>
      <w:hyperlink r:id="rId16" w:history="1">
        <w:r w:rsidRPr="00454FCB">
          <w:rPr>
            <w:rStyle w:val="Hyperlink"/>
          </w:rPr>
          <w:t>http://www.ncbi.nlm.nih.gov/</w:t>
        </w:r>
      </w:hyperlink>
      <w:r w:rsidR="003825EC">
        <w:t>) indicates that there is less than 50% identity.</w:t>
      </w:r>
    </w:p>
    <w:p w:rsidR="003825EC" w:rsidRDefault="003825EC" w:rsidP="003825EC"/>
    <w:p w:rsidR="003825EC" w:rsidRDefault="003825EC" w:rsidP="003825EC">
      <w:r>
        <w:t xml:space="preserve">The SP-C produced by </w:t>
      </w:r>
      <w:r w:rsidRPr="00D4746F">
        <w:rPr>
          <w:i/>
        </w:rPr>
        <w:t>B. licheniformis</w:t>
      </w:r>
      <w:r>
        <w:t xml:space="preserve"> is a 188 amino acid protein and has preferential cleavage at Tyr, </w:t>
      </w:r>
      <w:proofErr w:type="spellStart"/>
      <w:r>
        <w:t>Phe</w:t>
      </w:r>
      <w:proofErr w:type="spellEnd"/>
      <w:r>
        <w:t xml:space="preserve">, </w:t>
      </w:r>
      <w:proofErr w:type="spellStart"/>
      <w:r>
        <w:t>Leu</w:t>
      </w:r>
      <w:proofErr w:type="spellEnd"/>
      <w:r>
        <w:t xml:space="preserve"> and Met. The safety of this enzyme has been assessed by JECFA (</w:t>
      </w:r>
      <w:proofErr w:type="spellStart"/>
      <w:r>
        <w:t>Choudhuri</w:t>
      </w:r>
      <w:proofErr w:type="spellEnd"/>
      <w:r>
        <w:t xml:space="preserve"> et al. 2012) and allocated an Acceptable Daily Intake (ADI) of ‘not specified’.</w:t>
      </w:r>
    </w:p>
    <w:p w:rsidR="003825EC" w:rsidRDefault="003825EC" w:rsidP="003825EC"/>
    <w:p w:rsidR="003825EC" w:rsidRDefault="003825EC" w:rsidP="003825EC">
      <w:r>
        <w:t xml:space="preserve">The intention is that the enzyme preparation (designated CTL3 </w:t>
      </w:r>
      <w:proofErr w:type="spellStart"/>
      <w:r>
        <w:t>conc</w:t>
      </w:r>
      <w:proofErr w:type="spellEnd"/>
      <w:r>
        <w:t xml:space="preserve"> BG and comprising sucrose, water and SP-C, formulated to achieve the desired enzyme activity – see Table 2) is used as a processing aid for the production of partly or extensively hydrolysed proteins of vegetable and animal origin. The enzyme is expected to be inactivated by high temperature once the desired degree of hydrolysis is obtained, and therefore any residual enzyme in the final food would be present as denatured protein and undergo normal proteolytic digestion in the gastrointestinal tract.</w:t>
      </w:r>
    </w:p>
    <w:p w:rsidR="003825EC" w:rsidRDefault="003825EC" w:rsidP="003825EC"/>
    <w:p w:rsidR="003825EC" w:rsidRDefault="003825EC" w:rsidP="003825EC">
      <w:r>
        <w:t xml:space="preserve">Bioinformatic analyses were performed to assess the similarity to known allergens and toxins of the chymotrypsin. </w:t>
      </w:r>
    </w:p>
    <w:p w:rsidR="003825EC" w:rsidRDefault="003825EC" w:rsidP="003825EC">
      <w:pPr>
        <w:pStyle w:val="Heading3"/>
      </w:pPr>
      <w:bookmarkStart w:id="22" w:name="_Toc408468971"/>
      <w:r>
        <w:t>3.3.1</w:t>
      </w:r>
      <w:r>
        <w:tab/>
        <w:t>Bioinformatic analyses for potential allergenicity</w:t>
      </w:r>
      <w:bookmarkEnd w:id="22"/>
    </w:p>
    <w:p w:rsidR="003825EC" w:rsidRDefault="003825EC" w:rsidP="003825EC">
      <w:r>
        <w:t xml:space="preserve">The </w:t>
      </w:r>
      <w:r w:rsidRPr="00670767">
        <w:rPr>
          <w:i/>
        </w:rPr>
        <w:t>in silico</w:t>
      </w:r>
      <w:r>
        <w:t xml:space="preserve"> analyses compared the SP-C sequence with known allergens in two datasets:</w:t>
      </w:r>
    </w:p>
    <w:p w:rsidR="00264B3A" w:rsidRDefault="00264B3A" w:rsidP="003825EC"/>
    <w:p w:rsidR="003825EC" w:rsidRDefault="003825EC" w:rsidP="00A301D3">
      <w:pPr>
        <w:pStyle w:val="FSBullet1"/>
      </w:pPr>
      <w:proofErr w:type="gramStart"/>
      <w:r>
        <w:t>the</w:t>
      </w:r>
      <w:proofErr w:type="gramEnd"/>
      <w:r>
        <w:t xml:space="preserve"> FARRP (Food Allergy Research and Resource Program) dataset within </w:t>
      </w:r>
      <w:proofErr w:type="spellStart"/>
      <w:r>
        <w:t>AllergenOnline</w:t>
      </w:r>
      <w:proofErr w:type="spellEnd"/>
      <w:r>
        <w:t xml:space="preserve"> (University of Nebraska; </w:t>
      </w:r>
      <w:hyperlink r:id="rId17" w:history="1">
        <w:r w:rsidR="00264B3A" w:rsidRPr="00454FCB">
          <w:rPr>
            <w:rStyle w:val="Hyperlink"/>
          </w:rPr>
          <w:t>http://www.allergenonline.org/</w:t>
        </w:r>
      </w:hyperlink>
      <w:r>
        <w:t xml:space="preserve">). </w:t>
      </w:r>
    </w:p>
    <w:p w:rsidR="00264B3A" w:rsidRDefault="00264B3A" w:rsidP="00A301D3">
      <w:pPr>
        <w:pStyle w:val="FSBullet1"/>
        <w:numPr>
          <w:ilvl w:val="0"/>
          <w:numId w:val="0"/>
        </w:numPr>
        <w:ind w:left="567"/>
      </w:pPr>
    </w:p>
    <w:p w:rsidR="003825EC" w:rsidRDefault="003825EC" w:rsidP="00A301D3">
      <w:pPr>
        <w:pStyle w:val="FSBullet1"/>
      </w:pPr>
      <w:proofErr w:type="gramStart"/>
      <w:r>
        <w:t>the</w:t>
      </w:r>
      <w:proofErr w:type="gramEnd"/>
      <w:r>
        <w:t xml:space="preserve"> dataset within the World Health Organization and International Union of Immunological Societies (WHO/IUIS) Allergen Nomenclature Sub-committee. (</w:t>
      </w:r>
      <w:hyperlink r:id="rId18" w:history="1">
        <w:r w:rsidRPr="00454FCB">
          <w:rPr>
            <w:rStyle w:val="Hyperlink"/>
          </w:rPr>
          <w:t>http://www.allergen.org/</w:t>
        </w:r>
      </w:hyperlink>
      <w:r>
        <w:t>).</w:t>
      </w:r>
    </w:p>
    <w:p w:rsidR="003825EC" w:rsidRDefault="003825EC" w:rsidP="003825EC"/>
    <w:p w:rsidR="003825EC" w:rsidRDefault="003825EC" w:rsidP="003825EC">
      <w:r>
        <w:t>Three types of analyses were used to search the databases:</w:t>
      </w:r>
    </w:p>
    <w:p w:rsidR="00264B3A" w:rsidRDefault="00264B3A" w:rsidP="003825EC"/>
    <w:p w:rsidR="003825EC" w:rsidRDefault="003825EC" w:rsidP="00264B3A">
      <w:pPr>
        <w:ind w:left="567" w:hanging="567"/>
      </w:pPr>
      <w:r>
        <w:t>a)</w:t>
      </w:r>
      <w:r>
        <w:tab/>
      </w:r>
      <w:proofErr w:type="gramStart"/>
      <w:r>
        <w:t>the</w:t>
      </w:r>
      <w:proofErr w:type="gramEnd"/>
      <w:r>
        <w:t xml:space="preserve"> FASTA algorithm (Pearson and </w:t>
      </w:r>
      <w:proofErr w:type="spellStart"/>
      <w:r>
        <w:t>Lipman</w:t>
      </w:r>
      <w:proofErr w:type="spellEnd"/>
      <w:r>
        <w:t xml:space="preserve"> 1988) version 3.4, using the BLOSUM50 scoring matrix (</w:t>
      </w:r>
      <w:proofErr w:type="spellStart"/>
      <w:r>
        <w:t>Henikoff</w:t>
      </w:r>
      <w:proofErr w:type="spellEnd"/>
      <w:r>
        <w:t xml:space="preserve"> </w:t>
      </w:r>
      <w:r w:rsidR="00A301D3">
        <w:t xml:space="preserve">and </w:t>
      </w:r>
      <w:proofErr w:type="spellStart"/>
      <w:r w:rsidR="00A301D3">
        <w:t>Henikoff</w:t>
      </w:r>
      <w:proofErr w:type="spellEnd"/>
      <w:r w:rsidR="00A301D3">
        <w:t xml:space="preserve"> 1992). The E-score</w:t>
      </w:r>
      <w:r w:rsidR="00A301D3">
        <w:rPr>
          <w:rStyle w:val="FootnoteReference"/>
        </w:rPr>
        <w:footnoteReference w:id="3"/>
      </w:r>
      <w:r>
        <w:t xml:space="preserve"> generated by this indicates whether there are any alignments that meet or exceed the Codex Alimentarius (Codex 2003) FASTA alignment threshold (35% identity over 80 amino acids) for potential allergenicity. This threshold aims to detect potential conformational IgE-epitopes.</w:t>
      </w:r>
    </w:p>
    <w:p w:rsidR="00264B3A" w:rsidRDefault="00264B3A" w:rsidP="00264B3A">
      <w:pPr>
        <w:ind w:left="567" w:hanging="567"/>
      </w:pPr>
    </w:p>
    <w:p w:rsidR="003825EC" w:rsidRDefault="003825EC" w:rsidP="00264B3A">
      <w:pPr>
        <w:ind w:left="567" w:hanging="567"/>
      </w:pPr>
      <w:r>
        <w:t>b)</w:t>
      </w:r>
      <w:r>
        <w:tab/>
        <w:t>The same as a) but with scaling enabled in order to find any matches that may have high identity over windows shorter than 80 amino acids.</w:t>
      </w:r>
    </w:p>
    <w:p w:rsidR="00264B3A" w:rsidRDefault="00264B3A" w:rsidP="00264B3A">
      <w:pPr>
        <w:ind w:left="567" w:hanging="567"/>
      </w:pPr>
    </w:p>
    <w:p w:rsidR="003825EC" w:rsidRDefault="003825EC" w:rsidP="00264B3A">
      <w:pPr>
        <w:ind w:left="567" w:hanging="567"/>
      </w:pPr>
      <w:r>
        <w:t>c)</w:t>
      </w:r>
      <w:r>
        <w:tab/>
        <w:t>The Needleman-</w:t>
      </w:r>
      <w:proofErr w:type="spellStart"/>
      <w:r>
        <w:t>Wunsch</w:t>
      </w:r>
      <w:proofErr w:type="spellEnd"/>
      <w:r>
        <w:t xml:space="preserve"> global alignment algorithm (Needleman and </w:t>
      </w:r>
      <w:proofErr w:type="spellStart"/>
      <w:r>
        <w:t>Wunsch</w:t>
      </w:r>
      <w:proofErr w:type="spellEnd"/>
      <w:r>
        <w:t xml:space="preserve"> 1970) in the program package EMBOSS (</w:t>
      </w:r>
      <w:hyperlink r:id="rId19" w:history="1">
        <w:r w:rsidR="00A301D3" w:rsidRPr="00454FCB">
          <w:rPr>
            <w:rStyle w:val="Hyperlink"/>
          </w:rPr>
          <w:t>http://www.ebi.ac.uk/Tools/emboss/</w:t>
        </w:r>
      </w:hyperlink>
      <w:r>
        <w:t>). This explores all possible alignments and chooses the best one (the optimal global alignment). Hence it can identify those hits with more than 35% identity over the full length of the sequences.</w:t>
      </w:r>
    </w:p>
    <w:p w:rsidR="00264B3A" w:rsidRDefault="00264B3A" w:rsidP="003825EC"/>
    <w:p w:rsidR="00D14E51" w:rsidRDefault="003825EC" w:rsidP="003825EC">
      <w:r>
        <w:t xml:space="preserve">In none of the analyses was any significant homology </w:t>
      </w:r>
      <w:r w:rsidR="00C05F9F">
        <w:t>with any known allergens found.</w:t>
      </w:r>
      <w:r w:rsidR="00D14E51">
        <w:br w:type="page"/>
      </w:r>
    </w:p>
    <w:p w:rsidR="003825EC" w:rsidRDefault="003825EC" w:rsidP="003825EC">
      <w:r>
        <w:lastRenderedPageBreak/>
        <w:t xml:space="preserve">The conclusion from these bioinformatic analyses is that SP-C from </w:t>
      </w:r>
      <w:r w:rsidRPr="00D4746F">
        <w:rPr>
          <w:i/>
        </w:rPr>
        <w:t>B. licheniformis</w:t>
      </w:r>
      <w:r>
        <w:t xml:space="preserve"> does not show biologically relevant homology to any known allergen and on this basis is unlikely to be allergenic.</w:t>
      </w:r>
    </w:p>
    <w:p w:rsidR="003825EC" w:rsidRDefault="003825EC" w:rsidP="003825EC">
      <w:pPr>
        <w:pStyle w:val="Heading3"/>
      </w:pPr>
      <w:bookmarkStart w:id="23" w:name="_Toc408468972"/>
      <w:r>
        <w:t>3.3.2</w:t>
      </w:r>
      <w:r>
        <w:tab/>
        <w:t>Bioinformatic analyses for potential toxicity</w:t>
      </w:r>
      <w:bookmarkEnd w:id="23"/>
    </w:p>
    <w:p w:rsidR="003825EC" w:rsidRDefault="003825EC" w:rsidP="003825EC">
      <w:r>
        <w:t xml:space="preserve">The SP-C sequence was compared to sequences present in the </w:t>
      </w:r>
      <w:proofErr w:type="spellStart"/>
      <w:r>
        <w:t>UniProt</w:t>
      </w:r>
      <w:proofErr w:type="spellEnd"/>
      <w:r>
        <w:t xml:space="preserve"> database (</w:t>
      </w:r>
      <w:hyperlink r:id="rId20" w:history="1">
        <w:r w:rsidR="00A301D3" w:rsidRPr="00454FCB">
          <w:rPr>
            <w:rStyle w:val="Hyperlink"/>
          </w:rPr>
          <w:t>http://www.uniprot.org/</w:t>
        </w:r>
      </w:hyperlink>
      <w:r>
        <w:t>) containing entries from Swiss-</w:t>
      </w:r>
      <w:proofErr w:type="spellStart"/>
      <w:r>
        <w:t>Prot</w:t>
      </w:r>
      <w:proofErr w:type="spellEnd"/>
      <w:r>
        <w:t xml:space="preserve"> and </w:t>
      </w:r>
      <w:proofErr w:type="spellStart"/>
      <w:r>
        <w:t>TrEMBL</w:t>
      </w:r>
      <w:proofErr w:type="spellEnd"/>
      <w:r>
        <w:t xml:space="preserve"> and using the term ‘toxin’ to refine the search. The comparison method used a </w:t>
      </w:r>
      <w:proofErr w:type="spellStart"/>
      <w:r>
        <w:t>ClustalW</w:t>
      </w:r>
      <w:proofErr w:type="spellEnd"/>
      <w:r>
        <w:t xml:space="preserve"> 2.0.10 sequence alignment program (</w:t>
      </w:r>
      <w:hyperlink r:id="rId21" w:history="1">
        <w:r w:rsidR="00A301D3" w:rsidRPr="00454FCB">
          <w:rPr>
            <w:rStyle w:val="Hyperlink"/>
          </w:rPr>
          <w:t>http://www.clustal.org/clustal2/</w:t>
        </w:r>
      </w:hyperlink>
      <w:r>
        <w:t xml:space="preserve">) (Larkin et al. 2007) to align each sequence from the database with the chymotrypsin sequence. </w:t>
      </w:r>
    </w:p>
    <w:p w:rsidR="003825EC" w:rsidRDefault="003825EC" w:rsidP="003825EC"/>
    <w:p w:rsidR="003825EC" w:rsidRDefault="003825EC" w:rsidP="003825EC">
      <w:r>
        <w:t>The greatest homology found was 22.3%, which indicates that SP-C is unlikely to be toxic.</w:t>
      </w:r>
    </w:p>
    <w:p w:rsidR="003825EC" w:rsidRDefault="003825EC" w:rsidP="003825EC">
      <w:pPr>
        <w:pStyle w:val="Heading2"/>
      </w:pPr>
      <w:bookmarkStart w:id="24" w:name="_Toc408468973"/>
      <w:r>
        <w:t>3.4</w:t>
      </w:r>
      <w:r>
        <w:tab/>
        <w:t>Evaluation of unpublished toxicity studies</w:t>
      </w:r>
      <w:bookmarkEnd w:id="24"/>
    </w:p>
    <w:p w:rsidR="003825EC" w:rsidRPr="00A9192A" w:rsidRDefault="009775BC" w:rsidP="003825EC">
      <w:pPr>
        <w:rPr>
          <w:b/>
        </w:rPr>
      </w:pPr>
      <w:r w:rsidRPr="009775BC">
        <w:rPr>
          <w:b/>
          <w:noProof/>
          <w:lang w:eastAsia="en-GB" w:bidi="ar-SA"/>
        </w:rPr>
        <mc:AlternateContent>
          <mc:Choice Requires="wps">
            <w:drawing>
              <wp:inline distT="0" distB="0" distL="0" distR="0" wp14:anchorId="1C9581D4" wp14:editId="2EA25E09">
                <wp:extent cx="5791200" cy="771525"/>
                <wp:effectExtent l="0" t="0" r="19050" b="2857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771525"/>
                        </a:xfrm>
                        <a:prstGeom prst="rect">
                          <a:avLst/>
                        </a:prstGeom>
                        <a:solidFill>
                          <a:srgbClr val="FFFFFF"/>
                        </a:solidFill>
                        <a:ln w="9525">
                          <a:solidFill>
                            <a:srgbClr val="000000"/>
                          </a:solidFill>
                          <a:miter lim="800000"/>
                          <a:headEnd/>
                          <a:tailEnd/>
                        </a:ln>
                      </wps:spPr>
                      <wps:txbx>
                        <w:txbxContent>
                          <w:p w:rsidR="00197997" w:rsidRPr="0013124F" w:rsidRDefault="00197997" w:rsidP="009775BC">
                            <w:pPr>
                              <w:rPr>
                                <w:sz w:val="20"/>
                              </w:rPr>
                            </w:pPr>
                            <w:r w:rsidRPr="0013124F">
                              <w:rPr>
                                <w:b/>
                                <w:sz w:val="20"/>
                              </w:rPr>
                              <w:t>Report submitted</w:t>
                            </w:r>
                            <w:r w:rsidRPr="0013124F">
                              <w:rPr>
                                <w:sz w:val="20"/>
                              </w:rPr>
                              <w:t xml:space="preserve"> </w:t>
                            </w:r>
                          </w:p>
                          <w:p w:rsidR="00197997" w:rsidRPr="0013124F" w:rsidRDefault="00197997" w:rsidP="009775BC">
                            <w:pPr>
                              <w:rPr>
                                <w:sz w:val="20"/>
                              </w:rPr>
                            </w:pPr>
                          </w:p>
                          <w:p w:rsidR="00197997" w:rsidRPr="0013124F" w:rsidRDefault="00197997">
                            <w:pPr>
                              <w:rPr>
                                <w:sz w:val="20"/>
                              </w:rPr>
                            </w:pPr>
                            <w:proofErr w:type="gramStart"/>
                            <w:r w:rsidRPr="0013124F">
                              <w:rPr>
                                <w:sz w:val="20"/>
                              </w:rPr>
                              <w:t>Nielsen, L.A.;</w:t>
                            </w:r>
                            <w:r>
                              <w:rPr>
                                <w:sz w:val="20"/>
                              </w:rPr>
                              <w:t xml:space="preserve"> </w:t>
                            </w:r>
                            <w:r w:rsidRPr="0013124F">
                              <w:rPr>
                                <w:sz w:val="20"/>
                              </w:rPr>
                              <w:t>Pedersen, P.B.; Lund, T. Ø. (2013).</w:t>
                            </w:r>
                            <w:proofErr w:type="gramEnd"/>
                            <w:r w:rsidRPr="0013124F">
                              <w:rPr>
                                <w:sz w:val="20"/>
                              </w:rPr>
                              <w:t xml:space="preserve"> </w:t>
                            </w:r>
                            <w:proofErr w:type="gramStart"/>
                            <w:r w:rsidRPr="0013124F">
                              <w:rPr>
                                <w:sz w:val="20"/>
                              </w:rPr>
                              <w:t>Summary of toxicity data.</w:t>
                            </w:r>
                            <w:proofErr w:type="gramEnd"/>
                            <w:r w:rsidRPr="0013124F">
                              <w:rPr>
                                <w:sz w:val="20"/>
                              </w:rPr>
                              <w:t xml:space="preserve"> </w:t>
                            </w:r>
                            <w:proofErr w:type="gramStart"/>
                            <w:r w:rsidRPr="0013124F">
                              <w:rPr>
                                <w:sz w:val="20"/>
                              </w:rPr>
                              <w:t xml:space="preserve">Serine </w:t>
                            </w:r>
                            <w:proofErr w:type="spellStart"/>
                            <w:r w:rsidRPr="0013124F">
                              <w:rPr>
                                <w:sz w:val="20"/>
                              </w:rPr>
                              <w:t>endopeptidase</w:t>
                            </w:r>
                            <w:proofErr w:type="spellEnd"/>
                            <w:r w:rsidRPr="0013124F">
                              <w:rPr>
                                <w:sz w:val="20"/>
                              </w:rPr>
                              <w:t xml:space="preserve">, batch PPA 26797 </w:t>
                            </w:r>
                            <w:r w:rsidRPr="0013124F">
                              <w:rPr>
                                <w:i/>
                                <w:sz w:val="20"/>
                              </w:rPr>
                              <w:t>Bacillus licheniformis</w:t>
                            </w:r>
                            <w:r w:rsidRPr="0013124F">
                              <w:rPr>
                                <w:sz w:val="20"/>
                              </w:rPr>
                              <w:t>.</w:t>
                            </w:r>
                            <w:proofErr w:type="gramEnd"/>
                            <w:r w:rsidRPr="0013124F">
                              <w:rPr>
                                <w:sz w:val="20"/>
                              </w:rPr>
                              <w:t xml:space="preserve"> File ID # 2013-03986-01, Novozymes A/S (unpublished).</w:t>
                            </w:r>
                          </w:p>
                        </w:txbxContent>
                      </wps:txbx>
                      <wps:bodyPr rot="0" vert="horz" wrap="square" lIns="91440" tIns="45720" rIns="91440" bIns="45720" anchor="t" anchorCtr="0">
                        <a:noAutofit/>
                      </wps:bodyPr>
                    </wps:wsp>
                  </a:graphicData>
                </a:graphic>
              </wp:inline>
            </w:drawing>
          </mc:Choice>
          <mc:Fallback>
            <w:pict>
              <v:shape id="Text Box 2" o:spid="_x0000_s1027" type="#_x0000_t202" style="width:456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">
                <v:textbox>
                  <w:txbxContent>
                    <w:p w:rsidR="00197997" w:rsidRPr="0013124F" w:rsidRDefault="00197997" w:rsidP="009775BC">
                      <w:pPr>
                        <w:rPr>
                          <w:sz w:val="20"/>
                        </w:rPr>
                      </w:pPr>
                      <w:r w:rsidRPr="0013124F">
                        <w:rPr>
                          <w:b/>
                          <w:sz w:val="20"/>
                        </w:rPr>
                        <w:t>Report submitted</w:t>
                      </w:r>
                      <w:r w:rsidRPr="0013124F">
                        <w:rPr>
                          <w:sz w:val="20"/>
                        </w:rPr>
                        <w:t xml:space="preserve"> </w:t>
                      </w:r>
                    </w:p>
                    <w:p w:rsidR="00197997" w:rsidRPr="0013124F" w:rsidRDefault="00197997" w:rsidP="009775BC">
                      <w:pPr>
                        <w:rPr>
                          <w:sz w:val="20"/>
                        </w:rPr>
                      </w:pPr>
                    </w:p>
                    <w:p w:rsidR="00197997" w:rsidRPr="0013124F" w:rsidRDefault="00197997">
                      <w:pPr>
                        <w:rPr>
                          <w:sz w:val="20"/>
                        </w:rPr>
                      </w:pPr>
                      <w:proofErr w:type="gramStart"/>
                      <w:r w:rsidRPr="0013124F">
                        <w:rPr>
                          <w:sz w:val="20"/>
                        </w:rPr>
                        <w:t>Nielsen, L.A.;</w:t>
                      </w:r>
                      <w:r>
                        <w:rPr>
                          <w:sz w:val="20"/>
                        </w:rPr>
                        <w:t xml:space="preserve"> </w:t>
                      </w:r>
                      <w:r w:rsidRPr="0013124F">
                        <w:rPr>
                          <w:sz w:val="20"/>
                        </w:rPr>
                        <w:t>Pedersen, P.B.; Lund, T. Ø. (2013).</w:t>
                      </w:r>
                      <w:proofErr w:type="gramEnd"/>
                      <w:r w:rsidRPr="0013124F">
                        <w:rPr>
                          <w:sz w:val="20"/>
                        </w:rPr>
                        <w:t xml:space="preserve"> </w:t>
                      </w:r>
                      <w:proofErr w:type="gramStart"/>
                      <w:r w:rsidRPr="0013124F">
                        <w:rPr>
                          <w:sz w:val="20"/>
                        </w:rPr>
                        <w:t>Summary of toxicity data.</w:t>
                      </w:r>
                      <w:proofErr w:type="gramEnd"/>
                      <w:r w:rsidRPr="0013124F">
                        <w:rPr>
                          <w:sz w:val="20"/>
                        </w:rPr>
                        <w:t xml:space="preserve"> </w:t>
                      </w:r>
                      <w:proofErr w:type="gramStart"/>
                      <w:r w:rsidRPr="0013124F">
                        <w:rPr>
                          <w:sz w:val="20"/>
                        </w:rPr>
                        <w:t xml:space="preserve">Serine </w:t>
                      </w:r>
                      <w:proofErr w:type="spellStart"/>
                      <w:r w:rsidRPr="0013124F">
                        <w:rPr>
                          <w:sz w:val="20"/>
                        </w:rPr>
                        <w:t>endopeptidase</w:t>
                      </w:r>
                      <w:proofErr w:type="spellEnd"/>
                      <w:r w:rsidRPr="0013124F">
                        <w:rPr>
                          <w:sz w:val="20"/>
                        </w:rPr>
                        <w:t xml:space="preserve">, batch PPA 26797 </w:t>
                      </w:r>
                      <w:r w:rsidRPr="0013124F">
                        <w:rPr>
                          <w:i/>
                          <w:sz w:val="20"/>
                        </w:rPr>
                        <w:t>Bacillus licheniformis</w:t>
                      </w:r>
                      <w:r w:rsidRPr="0013124F">
                        <w:rPr>
                          <w:sz w:val="20"/>
                        </w:rPr>
                        <w:t>.</w:t>
                      </w:r>
                      <w:proofErr w:type="gramEnd"/>
                      <w:r w:rsidRPr="0013124F">
                        <w:rPr>
                          <w:sz w:val="20"/>
                        </w:rPr>
                        <w:t xml:space="preserve"> File ID # 2013-03986-01, Novozymes A/S (unpublished).</w:t>
                      </w:r>
                    </w:p>
                  </w:txbxContent>
                </v:textbox>
                <w10:anchorlock/>
              </v:shape>
            </w:pict>
          </mc:Fallback>
        </mc:AlternateContent>
      </w:r>
    </w:p>
    <w:p w:rsidR="003825EC" w:rsidRDefault="003825EC" w:rsidP="003825EC"/>
    <w:p w:rsidR="003825EC" w:rsidRDefault="003825EC" w:rsidP="003825EC">
      <w:r>
        <w:t xml:space="preserve">Unpublished toxicity studies on a representative SP-C preparation were submitted by the Applicant and independently evaluated by FSANZ. These studies comprised two genotoxicity test – an Ames test conducted in accordance with OECD test Guideline 471 (OECD 1997a) and an </w:t>
      </w:r>
      <w:r w:rsidRPr="009775BC">
        <w:rPr>
          <w:i/>
        </w:rPr>
        <w:t>in vitro</w:t>
      </w:r>
      <w:r>
        <w:t xml:space="preserve"> chromosome aberration test conducted in accordance with OECD test Guideline 473 (OECD 1997b) – and a 13 week oral toxicity study in rats conducted in accordance with OECD Test Guideline 408 (OECD 1998). The test substance was chymotrypsin preparation (designated as batch PPA26797) prepared to the manufacturer’s specifications. The test substance was supplied in liquid form (dissolved in water) and differed from the actual product, CTL3 </w:t>
      </w:r>
      <w:proofErr w:type="spellStart"/>
      <w:r>
        <w:t>conc</w:t>
      </w:r>
      <w:proofErr w:type="spellEnd"/>
      <w:r>
        <w:t xml:space="preserve"> BG, which would be supplied in granulate form comprising 85% (w/w) SP-C (TOS). A comparison of PPA26797 and CTL3 </w:t>
      </w:r>
      <w:proofErr w:type="spellStart"/>
      <w:r>
        <w:t>conc</w:t>
      </w:r>
      <w:proofErr w:type="spellEnd"/>
      <w:r>
        <w:t xml:space="preserve"> BG is given in Table 2.</w:t>
      </w:r>
    </w:p>
    <w:p w:rsidR="003825EC" w:rsidRDefault="003825EC" w:rsidP="003825EC"/>
    <w:p w:rsidR="003825EC" w:rsidRDefault="003825EC" w:rsidP="003825EC">
      <w:pPr>
        <w:pStyle w:val="FSTableTitle"/>
      </w:pPr>
      <w:r>
        <w:t>Table 2:</w:t>
      </w:r>
      <w:r w:rsidR="00D14E51">
        <w:t xml:space="preserve"> </w:t>
      </w:r>
      <w:r>
        <w:t>Comparison of PPA26797 and CTL3</w:t>
      </w:r>
    </w:p>
    <w:p w:rsidR="00BA68E8" w:rsidRPr="00BA68E8" w:rsidRDefault="00BA68E8" w:rsidP="0013124F"/>
    <w:tbl>
      <w:tblPr>
        <w:tblStyle w:val="TableGrid"/>
        <w:tblW w:w="0" w:type="auto"/>
        <w:tblLook w:val="04A0" w:firstRow="1" w:lastRow="0" w:firstColumn="1" w:lastColumn="0" w:noHBand="0" w:noVBand="1"/>
      </w:tblPr>
      <w:tblGrid>
        <w:gridCol w:w="3080"/>
        <w:gridCol w:w="3081"/>
        <w:gridCol w:w="3081"/>
      </w:tblGrid>
      <w:tr w:rsidR="003825EC" w:rsidRPr="003825EC" w:rsidTr="009775BC">
        <w:tc>
          <w:tcPr>
            <w:tcW w:w="3080" w:type="dxa"/>
            <w:shd w:val="clear" w:color="auto" w:fill="B2D5FC"/>
          </w:tcPr>
          <w:p w:rsidR="003825EC" w:rsidRPr="0013124F" w:rsidRDefault="003825EC" w:rsidP="009775BC">
            <w:pPr>
              <w:jc w:val="center"/>
              <w:rPr>
                <w:b/>
                <w:sz w:val="20"/>
              </w:rPr>
            </w:pPr>
            <w:r w:rsidRPr="0013124F">
              <w:rPr>
                <w:b/>
                <w:sz w:val="20"/>
              </w:rPr>
              <w:t>Characteristic</w:t>
            </w:r>
          </w:p>
        </w:tc>
        <w:tc>
          <w:tcPr>
            <w:tcW w:w="3081" w:type="dxa"/>
            <w:shd w:val="clear" w:color="auto" w:fill="B2D5FC"/>
          </w:tcPr>
          <w:p w:rsidR="003825EC" w:rsidRPr="0013124F" w:rsidRDefault="003825EC" w:rsidP="009775BC">
            <w:pPr>
              <w:jc w:val="center"/>
              <w:rPr>
                <w:b/>
                <w:sz w:val="20"/>
              </w:rPr>
            </w:pPr>
            <w:r w:rsidRPr="0013124F">
              <w:rPr>
                <w:b/>
                <w:sz w:val="20"/>
              </w:rPr>
              <w:t>PPA26797</w:t>
            </w:r>
          </w:p>
        </w:tc>
        <w:tc>
          <w:tcPr>
            <w:tcW w:w="3081" w:type="dxa"/>
            <w:shd w:val="clear" w:color="auto" w:fill="B2D5FC"/>
          </w:tcPr>
          <w:p w:rsidR="003825EC" w:rsidRPr="0013124F" w:rsidRDefault="003825EC" w:rsidP="009775BC">
            <w:pPr>
              <w:jc w:val="center"/>
              <w:rPr>
                <w:b/>
                <w:sz w:val="20"/>
              </w:rPr>
            </w:pPr>
            <w:r w:rsidRPr="0013124F">
              <w:rPr>
                <w:b/>
                <w:sz w:val="20"/>
              </w:rPr>
              <w:t xml:space="preserve">CTL3 </w:t>
            </w:r>
            <w:proofErr w:type="spellStart"/>
            <w:r w:rsidRPr="0013124F">
              <w:rPr>
                <w:b/>
                <w:sz w:val="20"/>
              </w:rPr>
              <w:t>conc</w:t>
            </w:r>
            <w:proofErr w:type="spellEnd"/>
            <w:r w:rsidRPr="0013124F">
              <w:rPr>
                <w:b/>
                <w:sz w:val="20"/>
              </w:rPr>
              <w:t xml:space="preserve"> BG</w:t>
            </w:r>
          </w:p>
        </w:tc>
      </w:tr>
      <w:tr w:rsidR="003825EC" w:rsidRPr="003825EC" w:rsidTr="003825EC">
        <w:tc>
          <w:tcPr>
            <w:tcW w:w="3080" w:type="dxa"/>
          </w:tcPr>
          <w:p w:rsidR="003825EC" w:rsidRPr="0013124F" w:rsidRDefault="003825EC" w:rsidP="009775BC">
            <w:pPr>
              <w:jc w:val="center"/>
              <w:rPr>
                <w:sz w:val="20"/>
              </w:rPr>
            </w:pPr>
            <w:r w:rsidRPr="0013124F">
              <w:rPr>
                <w:sz w:val="20"/>
              </w:rPr>
              <w:t>Activity</w:t>
            </w:r>
          </w:p>
        </w:tc>
        <w:tc>
          <w:tcPr>
            <w:tcW w:w="3081" w:type="dxa"/>
          </w:tcPr>
          <w:p w:rsidR="003825EC" w:rsidRPr="0013124F" w:rsidRDefault="003825EC" w:rsidP="009775BC">
            <w:pPr>
              <w:jc w:val="center"/>
              <w:rPr>
                <w:sz w:val="20"/>
              </w:rPr>
            </w:pPr>
            <w:r w:rsidRPr="0013124F">
              <w:rPr>
                <w:sz w:val="20"/>
              </w:rPr>
              <w:t>54.6 KMCU/g</w:t>
            </w:r>
            <w:r w:rsidRPr="0013124F">
              <w:rPr>
                <w:sz w:val="20"/>
                <w:vertAlign w:val="superscript"/>
              </w:rPr>
              <w:t>1</w:t>
            </w:r>
          </w:p>
        </w:tc>
        <w:tc>
          <w:tcPr>
            <w:tcW w:w="3081" w:type="dxa"/>
          </w:tcPr>
          <w:p w:rsidR="003825EC" w:rsidRPr="0013124F" w:rsidRDefault="003825EC" w:rsidP="009775BC">
            <w:pPr>
              <w:jc w:val="center"/>
              <w:rPr>
                <w:sz w:val="20"/>
              </w:rPr>
            </w:pPr>
            <w:r w:rsidRPr="0013124F">
              <w:rPr>
                <w:sz w:val="20"/>
              </w:rPr>
              <w:t>650 KMCU/g</w:t>
            </w:r>
          </w:p>
        </w:tc>
      </w:tr>
      <w:tr w:rsidR="003825EC" w:rsidRPr="003825EC" w:rsidTr="003825EC">
        <w:tc>
          <w:tcPr>
            <w:tcW w:w="3080" w:type="dxa"/>
          </w:tcPr>
          <w:p w:rsidR="003825EC" w:rsidRPr="0013124F" w:rsidRDefault="003825EC" w:rsidP="009775BC">
            <w:pPr>
              <w:jc w:val="center"/>
              <w:rPr>
                <w:sz w:val="20"/>
              </w:rPr>
            </w:pPr>
            <w:r w:rsidRPr="0013124F">
              <w:rPr>
                <w:sz w:val="20"/>
              </w:rPr>
              <w:t>Water (% w/w)</w:t>
            </w:r>
          </w:p>
        </w:tc>
        <w:tc>
          <w:tcPr>
            <w:tcW w:w="3081" w:type="dxa"/>
          </w:tcPr>
          <w:p w:rsidR="003825EC" w:rsidRPr="0013124F" w:rsidRDefault="003825EC" w:rsidP="009775BC">
            <w:pPr>
              <w:tabs>
                <w:tab w:val="decimal" w:pos="975"/>
              </w:tabs>
              <w:rPr>
                <w:sz w:val="20"/>
              </w:rPr>
            </w:pPr>
            <w:r w:rsidRPr="0013124F">
              <w:rPr>
                <w:sz w:val="20"/>
              </w:rPr>
              <w:t>88.1</w:t>
            </w:r>
          </w:p>
        </w:tc>
        <w:tc>
          <w:tcPr>
            <w:tcW w:w="3081" w:type="dxa"/>
          </w:tcPr>
          <w:p w:rsidR="003825EC" w:rsidRPr="0013124F" w:rsidRDefault="003825EC" w:rsidP="009775BC">
            <w:pPr>
              <w:tabs>
                <w:tab w:val="decimal" w:pos="1123"/>
              </w:tabs>
              <w:rPr>
                <w:sz w:val="20"/>
              </w:rPr>
            </w:pPr>
            <w:r w:rsidRPr="0013124F">
              <w:rPr>
                <w:sz w:val="20"/>
              </w:rPr>
              <w:t>5</w:t>
            </w:r>
          </w:p>
        </w:tc>
      </w:tr>
      <w:tr w:rsidR="003825EC" w:rsidRPr="003825EC" w:rsidTr="003825EC">
        <w:tc>
          <w:tcPr>
            <w:tcW w:w="3080" w:type="dxa"/>
          </w:tcPr>
          <w:p w:rsidR="003825EC" w:rsidRPr="0013124F" w:rsidRDefault="003825EC" w:rsidP="009775BC">
            <w:pPr>
              <w:jc w:val="center"/>
              <w:rPr>
                <w:sz w:val="20"/>
              </w:rPr>
            </w:pPr>
            <w:r w:rsidRPr="0013124F">
              <w:rPr>
                <w:sz w:val="20"/>
              </w:rPr>
              <w:t>Ash (% w/w)</w:t>
            </w:r>
          </w:p>
        </w:tc>
        <w:tc>
          <w:tcPr>
            <w:tcW w:w="3081" w:type="dxa"/>
          </w:tcPr>
          <w:p w:rsidR="003825EC" w:rsidRPr="0013124F" w:rsidRDefault="003825EC" w:rsidP="009775BC">
            <w:pPr>
              <w:tabs>
                <w:tab w:val="decimal" w:pos="975"/>
              </w:tabs>
              <w:rPr>
                <w:sz w:val="20"/>
              </w:rPr>
            </w:pPr>
            <w:r w:rsidRPr="0013124F">
              <w:rPr>
                <w:sz w:val="20"/>
              </w:rPr>
              <w:t>2.4</w:t>
            </w:r>
          </w:p>
        </w:tc>
        <w:tc>
          <w:tcPr>
            <w:tcW w:w="3081" w:type="dxa"/>
          </w:tcPr>
          <w:p w:rsidR="003825EC" w:rsidRPr="0013124F" w:rsidRDefault="003825EC" w:rsidP="009775BC">
            <w:pPr>
              <w:tabs>
                <w:tab w:val="decimal" w:pos="1123"/>
              </w:tabs>
              <w:rPr>
                <w:sz w:val="20"/>
              </w:rPr>
            </w:pPr>
            <w:r w:rsidRPr="0013124F">
              <w:rPr>
                <w:sz w:val="20"/>
              </w:rPr>
              <w:t>-</w:t>
            </w:r>
          </w:p>
        </w:tc>
      </w:tr>
      <w:tr w:rsidR="003825EC" w:rsidRPr="003825EC" w:rsidTr="003825EC">
        <w:tc>
          <w:tcPr>
            <w:tcW w:w="3080" w:type="dxa"/>
          </w:tcPr>
          <w:p w:rsidR="003825EC" w:rsidRPr="0013124F" w:rsidRDefault="003825EC" w:rsidP="009775BC">
            <w:pPr>
              <w:jc w:val="center"/>
              <w:rPr>
                <w:sz w:val="20"/>
              </w:rPr>
            </w:pPr>
            <w:r w:rsidRPr="0013124F">
              <w:rPr>
                <w:sz w:val="20"/>
              </w:rPr>
              <w:t>Sucrose (% w/w)</w:t>
            </w:r>
          </w:p>
        </w:tc>
        <w:tc>
          <w:tcPr>
            <w:tcW w:w="3081" w:type="dxa"/>
          </w:tcPr>
          <w:p w:rsidR="003825EC" w:rsidRPr="0013124F" w:rsidRDefault="003825EC" w:rsidP="009775BC">
            <w:pPr>
              <w:tabs>
                <w:tab w:val="decimal" w:pos="975"/>
              </w:tabs>
              <w:rPr>
                <w:sz w:val="20"/>
              </w:rPr>
            </w:pPr>
            <w:r w:rsidRPr="0013124F">
              <w:rPr>
                <w:sz w:val="20"/>
              </w:rPr>
              <w:t>-</w:t>
            </w:r>
          </w:p>
        </w:tc>
        <w:tc>
          <w:tcPr>
            <w:tcW w:w="3081" w:type="dxa"/>
          </w:tcPr>
          <w:p w:rsidR="003825EC" w:rsidRPr="0013124F" w:rsidRDefault="003825EC" w:rsidP="009775BC">
            <w:pPr>
              <w:tabs>
                <w:tab w:val="decimal" w:pos="1123"/>
              </w:tabs>
              <w:rPr>
                <w:sz w:val="20"/>
              </w:rPr>
            </w:pPr>
            <w:r w:rsidRPr="0013124F">
              <w:rPr>
                <w:sz w:val="20"/>
              </w:rPr>
              <w:t>10</w:t>
            </w:r>
          </w:p>
        </w:tc>
      </w:tr>
      <w:tr w:rsidR="003825EC" w:rsidRPr="003825EC" w:rsidTr="003825EC">
        <w:tc>
          <w:tcPr>
            <w:tcW w:w="3080" w:type="dxa"/>
          </w:tcPr>
          <w:p w:rsidR="003825EC" w:rsidRPr="0013124F" w:rsidRDefault="003825EC" w:rsidP="009775BC">
            <w:pPr>
              <w:jc w:val="center"/>
              <w:rPr>
                <w:sz w:val="20"/>
              </w:rPr>
            </w:pPr>
            <w:r w:rsidRPr="0013124F">
              <w:rPr>
                <w:sz w:val="20"/>
              </w:rPr>
              <w:t>Total Organic Solids (TOS) (% w/w)</w:t>
            </w:r>
          </w:p>
        </w:tc>
        <w:tc>
          <w:tcPr>
            <w:tcW w:w="3081" w:type="dxa"/>
          </w:tcPr>
          <w:p w:rsidR="003825EC" w:rsidRPr="0013124F" w:rsidRDefault="003825EC" w:rsidP="009775BC">
            <w:pPr>
              <w:tabs>
                <w:tab w:val="decimal" w:pos="975"/>
              </w:tabs>
              <w:rPr>
                <w:sz w:val="20"/>
              </w:rPr>
            </w:pPr>
            <w:r w:rsidRPr="0013124F">
              <w:rPr>
                <w:sz w:val="20"/>
              </w:rPr>
              <w:t>9.5</w:t>
            </w:r>
          </w:p>
        </w:tc>
        <w:tc>
          <w:tcPr>
            <w:tcW w:w="3081" w:type="dxa"/>
          </w:tcPr>
          <w:p w:rsidR="003825EC" w:rsidRPr="0013124F" w:rsidRDefault="003825EC" w:rsidP="009775BC">
            <w:pPr>
              <w:tabs>
                <w:tab w:val="decimal" w:pos="1123"/>
              </w:tabs>
              <w:rPr>
                <w:sz w:val="20"/>
              </w:rPr>
            </w:pPr>
            <w:r w:rsidRPr="0013124F">
              <w:rPr>
                <w:sz w:val="20"/>
              </w:rPr>
              <w:t>85</w:t>
            </w:r>
          </w:p>
        </w:tc>
      </w:tr>
    </w:tbl>
    <w:p w:rsidR="003825EC" w:rsidRPr="009775BC" w:rsidRDefault="009775BC" w:rsidP="003825EC">
      <w:pPr>
        <w:rPr>
          <w:sz w:val="18"/>
          <w:szCs w:val="18"/>
        </w:rPr>
      </w:pPr>
      <w:r w:rsidRPr="009775BC">
        <w:rPr>
          <w:sz w:val="18"/>
          <w:szCs w:val="18"/>
          <w:vertAlign w:val="superscript"/>
        </w:rPr>
        <w:t>1</w:t>
      </w:r>
      <w:r w:rsidRPr="009775BC">
        <w:rPr>
          <w:sz w:val="18"/>
          <w:szCs w:val="18"/>
        </w:rPr>
        <w:t xml:space="preserve"> KMCU =Kilo Microbial Chymotrypsin Units (calculation method provided by Applicant)</w:t>
      </w:r>
    </w:p>
    <w:p w:rsidR="003825EC" w:rsidRDefault="003825EC" w:rsidP="003825EC">
      <w:pPr>
        <w:pStyle w:val="Heading3"/>
      </w:pPr>
      <w:bookmarkStart w:id="25" w:name="_Toc408468974"/>
      <w:r>
        <w:t>3.4.1</w:t>
      </w:r>
      <w:r>
        <w:tab/>
        <w:t>Genotoxicity</w:t>
      </w:r>
      <w:bookmarkEnd w:id="25"/>
    </w:p>
    <w:p w:rsidR="00670767" w:rsidRDefault="00670767" w:rsidP="003825EC">
      <w:r w:rsidRPr="009775BC">
        <w:rPr>
          <w:b/>
          <w:noProof/>
          <w:lang w:eastAsia="en-GB" w:bidi="ar-SA"/>
        </w:rPr>
        <mc:AlternateContent>
          <mc:Choice Requires="wps">
            <w:drawing>
              <wp:inline distT="0" distB="0" distL="0" distR="0" wp14:anchorId="25FE45B4" wp14:editId="26C4DA57">
                <wp:extent cx="5731510" cy="1314450"/>
                <wp:effectExtent l="0" t="0" r="2159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314450"/>
                        </a:xfrm>
                        <a:prstGeom prst="rect">
                          <a:avLst/>
                        </a:prstGeom>
                        <a:solidFill>
                          <a:srgbClr val="FFFFFF"/>
                        </a:solidFill>
                        <a:ln w="9525">
                          <a:solidFill>
                            <a:srgbClr val="000000"/>
                          </a:solidFill>
                          <a:miter lim="800000"/>
                          <a:headEnd/>
                          <a:tailEnd/>
                        </a:ln>
                      </wps:spPr>
                      <wps:txbx>
                        <w:txbxContent>
                          <w:p w:rsidR="00197997" w:rsidRPr="0013124F" w:rsidRDefault="00197997" w:rsidP="00670767">
                            <w:pPr>
                              <w:rPr>
                                <w:b/>
                                <w:sz w:val="20"/>
                              </w:rPr>
                            </w:pPr>
                            <w:r w:rsidRPr="0013124F">
                              <w:rPr>
                                <w:b/>
                                <w:sz w:val="20"/>
                              </w:rPr>
                              <w:t>Individual studies</w:t>
                            </w:r>
                          </w:p>
                          <w:p w:rsidR="00197997" w:rsidRPr="0013124F" w:rsidRDefault="00197997" w:rsidP="00670767">
                            <w:pPr>
                              <w:rPr>
                                <w:sz w:val="20"/>
                              </w:rPr>
                            </w:pPr>
                          </w:p>
                          <w:p w:rsidR="00197997" w:rsidRPr="0013124F" w:rsidRDefault="00197997" w:rsidP="00670767">
                            <w:pPr>
                              <w:rPr>
                                <w:sz w:val="20"/>
                              </w:rPr>
                            </w:pPr>
                            <w:r w:rsidRPr="0013124F">
                              <w:rPr>
                                <w:sz w:val="20"/>
                              </w:rPr>
                              <w:t xml:space="preserve">Pedersen, P.B. (2009). Serine endopeptidases, PPA 26797: Test for mutagenic activity with strains of </w:t>
                            </w:r>
                            <w:r w:rsidRPr="0013124F">
                              <w:rPr>
                                <w:i/>
                                <w:sz w:val="20"/>
                              </w:rPr>
                              <w:t>Salmonella typhimurium</w:t>
                            </w:r>
                            <w:r w:rsidRPr="0013124F">
                              <w:rPr>
                                <w:sz w:val="20"/>
                              </w:rPr>
                              <w:t xml:space="preserve"> and </w:t>
                            </w:r>
                            <w:r w:rsidRPr="0013124F">
                              <w:rPr>
                                <w:i/>
                                <w:sz w:val="20"/>
                              </w:rPr>
                              <w:t>Escherichia coli</w:t>
                            </w:r>
                            <w:r w:rsidRPr="0013124F">
                              <w:rPr>
                                <w:sz w:val="20"/>
                              </w:rPr>
                              <w:t>. Study ID # 20078045, Novozymes A/S (unpublished).</w:t>
                            </w:r>
                          </w:p>
                          <w:p w:rsidR="00197997" w:rsidRPr="0013124F" w:rsidRDefault="00197997" w:rsidP="00670767">
                            <w:pPr>
                              <w:rPr>
                                <w:sz w:val="20"/>
                              </w:rPr>
                            </w:pPr>
                          </w:p>
                          <w:p w:rsidR="00197997" w:rsidRPr="0013124F" w:rsidRDefault="00197997" w:rsidP="00670767">
                            <w:pPr>
                              <w:rPr>
                                <w:sz w:val="20"/>
                              </w:rPr>
                            </w:pPr>
                            <w:r w:rsidRPr="0013124F">
                              <w:rPr>
                                <w:sz w:val="20"/>
                              </w:rPr>
                              <w:t>Whitwell, J. (2009). Serine endopeptidases (PPA26797): Induction of chromosome aberrations in cultured human peripheral blood lymphocytes. Ref # 20076030, Covance (unpublished).</w:t>
                            </w:r>
                          </w:p>
                        </w:txbxContent>
                      </wps:txbx>
                      <wps:bodyPr rot="0" vert="horz" wrap="square" lIns="91440" tIns="45720" rIns="91440" bIns="45720" anchor="t" anchorCtr="0">
                        <a:noAutofit/>
                      </wps:bodyPr>
                    </wps:wsp>
                  </a:graphicData>
                </a:graphic>
              </wp:inline>
            </w:drawing>
          </mc:Choice>
          <mc:Fallback>
            <w:pict>
              <v:shape id="_x0000_s1028" type="#_x0000_t202" style="width:451.3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">
                <v:textbox>
                  <w:txbxContent>
                    <w:p w:rsidR="00197997" w:rsidRPr="0013124F" w:rsidRDefault="00197997" w:rsidP="00670767">
                      <w:pPr>
                        <w:rPr>
                          <w:b/>
                          <w:sz w:val="20"/>
                        </w:rPr>
                      </w:pPr>
                      <w:r w:rsidRPr="0013124F">
                        <w:rPr>
                          <w:b/>
                          <w:sz w:val="20"/>
                        </w:rPr>
                        <w:t>Individual studies</w:t>
                      </w:r>
                    </w:p>
                    <w:p w:rsidR="00197997" w:rsidRPr="0013124F" w:rsidRDefault="00197997" w:rsidP="00670767">
                      <w:pPr>
                        <w:rPr>
                          <w:sz w:val="20"/>
                        </w:rPr>
                      </w:pPr>
                    </w:p>
                    <w:p w:rsidR="00197997" w:rsidRPr="0013124F" w:rsidRDefault="00197997" w:rsidP="00670767">
                      <w:pPr>
                        <w:rPr>
                          <w:sz w:val="20"/>
                        </w:rPr>
                      </w:pPr>
                      <w:r w:rsidRPr="0013124F">
                        <w:rPr>
                          <w:sz w:val="20"/>
                        </w:rPr>
                        <w:t xml:space="preserve">Pedersen, P.B. (2009). Serine endopeptidases, PPA 26797: Test for mutagenic activity with strains of </w:t>
                      </w:r>
                      <w:r w:rsidRPr="0013124F">
                        <w:rPr>
                          <w:i/>
                          <w:sz w:val="20"/>
                        </w:rPr>
                        <w:t>Salmonella typhimurium</w:t>
                      </w:r>
                      <w:r w:rsidRPr="0013124F">
                        <w:rPr>
                          <w:sz w:val="20"/>
                        </w:rPr>
                        <w:t xml:space="preserve"> and </w:t>
                      </w:r>
                      <w:r w:rsidRPr="0013124F">
                        <w:rPr>
                          <w:i/>
                          <w:sz w:val="20"/>
                        </w:rPr>
                        <w:t>Escherichia coli</w:t>
                      </w:r>
                      <w:r w:rsidRPr="0013124F">
                        <w:rPr>
                          <w:sz w:val="20"/>
                        </w:rPr>
                        <w:t>. Study ID # 20078045, Novozymes A/S (unpublished).</w:t>
                      </w:r>
                    </w:p>
                    <w:p w:rsidR="00197997" w:rsidRPr="0013124F" w:rsidRDefault="00197997" w:rsidP="00670767">
                      <w:pPr>
                        <w:rPr>
                          <w:sz w:val="20"/>
                        </w:rPr>
                      </w:pPr>
                    </w:p>
                    <w:p w:rsidR="00197997" w:rsidRPr="0013124F" w:rsidRDefault="00197997" w:rsidP="00670767">
                      <w:pPr>
                        <w:rPr>
                          <w:sz w:val="20"/>
                        </w:rPr>
                      </w:pPr>
                      <w:r w:rsidRPr="0013124F">
                        <w:rPr>
                          <w:sz w:val="20"/>
                        </w:rPr>
                        <w:t>Whitwell, J. (2009). Serine endopeptidases (PPA26797): Induction of chromosome aberrations in cultured human peripheral blood lymphocytes. Ref # 20076030, Covance (unpublished).</w:t>
                      </w:r>
                    </w:p>
                  </w:txbxContent>
                </v:textbox>
                <w10:anchorlock/>
              </v:shape>
            </w:pict>
          </mc:Fallback>
        </mc:AlternateContent>
      </w:r>
    </w:p>
    <w:p w:rsidR="00670767" w:rsidRDefault="00670767" w:rsidP="003825EC"/>
    <w:p w:rsidR="003825EC" w:rsidRDefault="003825EC" w:rsidP="003825EC">
      <w:r>
        <w:t xml:space="preserve">The results of these </w:t>
      </w:r>
      <w:r w:rsidRPr="00670767">
        <w:rPr>
          <w:i/>
        </w:rPr>
        <w:t>in vitro</w:t>
      </w:r>
      <w:r>
        <w:t xml:space="preserve"> studies are summarised in Table 3. Negative (water vehicle) and positive controls were tested in each study and gave expected results. The chromosomal aberration study comprised two experiments that involved two different exposure times and different dose concentrations. It is concluded that the SP-C preparation did not induce</w:t>
      </w:r>
      <w:r w:rsidR="000C61D7" w:rsidRPr="000C61D7">
        <w:rPr>
          <w:rFonts w:cs="Arial"/>
        </w:rPr>
        <w:t xml:space="preserve"> </w:t>
      </w:r>
      <w:r w:rsidR="000C61D7">
        <w:rPr>
          <w:rFonts w:cs="Arial"/>
        </w:rPr>
        <w:t xml:space="preserve">chromosome aberrations or </w:t>
      </w:r>
      <w:r w:rsidR="000C61D7" w:rsidRPr="00C34252">
        <w:rPr>
          <w:rFonts w:cs="Arial"/>
        </w:rPr>
        <w:t xml:space="preserve">gene </w:t>
      </w:r>
      <w:r w:rsidR="000C61D7" w:rsidRPr="005A394F">
        <w:rPr>
          <w:rFonts w:cs="Arial"/>
          <w:color w:val="000000" w:themeColor="text1"/>
        </w:rPr>
        <w:t>mutations</w:t>
      </w:r>
      <w:r>
        <w:t xml:space="preserve"> when tested </w:t>
      </w:r>
      <w:proofErr w:type="gramStart"/>
      <w:r>
        <w:t>up to 5,000 µg/ml (an acceptable maximum concentration for such studies)</w:t>
      </w:r>
      <w:proofErr w:type="gramEnd"/>
      <w:r>
        <w:t>.</w:t>
      </w:r>
    </w:p>
    <w:p w:rsidR="003825EC" w:rsidRDefault="003825EC" w:rsidP="003825EC"/>
    <w:p w:rsidR="003825EC" w:rsidRDefault="003825EC" w:rsidP="003825EC">
      <w:pPr>
        <w:pStyle w:val="FSTableTitle"/>
      </w:pPr>
      <w:r>
        <w:t>Table 3:</w:t>
      </w:r>
      <w:r w:rsidR="00D14E51">
        <w:t xml:space="preserve"> </w:t>
      </w:r>
      <w:r>
        <w:t>Summary of genotoxicity test results</w:t>
      </w:r>
    </w:p>
    <w:p w:rsidR="00D14E51" w:rsidRPr="00BA68E8" w:rsidRDefault="00D14E51" w:rsidP="0013124F"/>
    <w:tbl>
      <w:tblPr>
        <w:tblStyle w:val="TableGrid"/>
        <w:tblW w:w="0" w:type="auto"/>
        <w:tblInd w:w="108" w:type="dxa"/>
        <w:tblLook w:val="04A0" w:firstRow="1" w:lastRow="0" w:firstColumn="1" w:lastColumn="0" w:noHBand="0" w:noVBand="1"/>
      </w:tblPr>
      <w:tblGrid>
        <w:gridCol w:w="1430"/>
        <w:gridCol w:w="1972"/>
        <w:gridCol w:w="1985"/>
        <w:gridCol w:w="2126"/>
        <w:gridCol w:w="1134"/>
      </w:tblGrid>
      <w:tr w:rsidR="00F311DC" w:rsidRPr="00753AF0" w:rsidTr="00F311DC">
        <w:trPr>
          <w:trHeight w:val="619"/>
          <w:tblHeader/>
        </w:trPr>
        <w:tc>
          <w:tcPr>
            <w:tcW w:w="1430" w:type="dxa"/>
            <w:shd w:val="clear" w:color="auto" w:fill="C6D9F1" w:themeFill="text2" w:themeFillTint="33"/>
            <w:vAlign w:val="center"/>
          </w:tcPr>
          <w:p w:rsidR="00F311DC" w:rsidRPr="00A2622C" w:rsidRDefault="00F311DC" w:rsidP="00EE175F">
            <w:pPr>
              <w:keepNext/>
              <w:jc w:val="center"/>
              <w:rPr>
                <w:rFonts w:cs="Arial"/>
                <w:b/>
                <w:color w:val="000000" w:themeColor="text1"/>
                <w:sz w:val="18"/>
                <w:szCs w:val="18"/>
              </w:rPr>
            </w:pPr>
            <w:r w:rsidRPr="00A2622C">
              <w:rPr>
                <w:rFonts w:cs="Arial"/>
                <w:b/>
                <w:color w:val="000000" w:themeColor="text1"/>
                <w:sz w:val="18"/>
                <w:szCs w:val="18"/>
              </w:rPr>
              <w:t>Test</w:t>
            </w:r>
          </w:p>
        </w:tc>
        <w:tc>
          <w:tcPr>
            <w:tcW w:w="1972" w:type="dxa"/>
            <w:shd w:val="clear" w:color="auto" w:fill="C6D9F1" w:themeFill="text2" w:themeFillTint="33"/>
            <w:vAlign w:val="center"/>
          </w:tcPr>
          <w:p w:rsidR="00F311DC" w:rsidRPr="00A2622C" w:rsidRDefault="00F311DC" w:rsidP="00EE175F">
            <w:pPr>
              <w:keepNext/>
              <w:jc w:val="center"/>
              <w:rPr>
                <w:rFonts w:cs="Arial"/>
                <w:b/>
                <w:color w:val="000000" w:themeColor="text1"/>
                <w:sz w:val="18"/>
                <w:szCs w:val="18"/>
              </w:rPr>
            </w:pPr>
            <w:r w:rsidRPr="00A2622C">
              <w:rPr>
                <w:rFonts w:cs="Arial"/>
                <w:b/>
                <w:color w:val="000000" w:themeColor="text1"/>
                <w:sz w:val="18"/>
                <w:szCs w:val="18"/>
              </w:rPr>
              <w:t>Test system</w:t>
            </w:r>
          </w:p>
        </w:tc>
        <w:tc>
          <w:tcPr>
            <w:tcW w:w="1985" w:type="dxa"/>
            <w:shd w:val="clear" w:color="auto" w:fill="C6D9F1" w:themeFill="text2" w:themeFillTint="33"/>
            <w:vAlign w:val="center"/>
          </w:tcPr>
          <w:p w:rsidR="00F311DC" w:rsidRPr="00A2622C" w:rsidRDefault="00F311DC" w:rsidP="00EE175F">
            <w:pPr>
              <w:keepNext/>
              <w:jc w:val="center"/>
              <w:rPr>
                <w:rFonts w:cs="Arial"/>
                <w:b/>
                <w:color w:val="000000" w:themeColor="text1"/>
                <w:sz w:val="18"/>
                <w:szCs w:val="18"/>
              </w:rPr>
            </w:pPr>
            <w:r w:rsidRPr="00A2622C">
              <w:rPr>
                <w:rFonts w:cs="Arial"/>
                <w:b/>
                <w:color w:val="000000" w:themeColor="text1"/>
                <w:sz w:val="18"/>
                <w:szCs w:val="18"/>
              </w:rPr>
              <w:t>Test article</w:t>
            </w:r>
          </w:p>
        </w:tc>
        <w:tc>
          <w:tcPr>
            <w:tcW w:w="2126" w:type="dxa"/>
            <w:shd w:val="clear" w:color="auto" w:fill="C6D9F1" w:themeFill="text2" w:themeFillTint="33"/>
            <w:vAlign w:val="center"/>
          </w:tcPr>
          <w:p w:rsidR="00F311DC" w:rsidRPr="00A2622C" w:rsidRDefault="00F311DC" w:rsidP="00EE175F">
            <w:pPr>
              <w:keepNext/>
              <w:jc w:val="center"/>
              <w:rPr>
                <w:rFonts w:cs="Arial"/>
                <w:b/>
                <w:color w:val="000000" w:themeColor="text1"/>
                <w:sz w:val="18"/>
                <w:szCs w:val="18"/>
              </w:rPr>
            </w:pPr>
            <w:r w:rsidRPr="00A2622C">
              <w:rPr>
                <w:rFonts w:cs="Arial"/>
                <w:b/>
                <w:color w:val="000000" w:themeColor="text1"/>
                <w:sz w:val="18"/>
                <w:szCs w:val="18"/>
              </w:rPr>
              <w:t>Concentration or dose range</w:t>
            </w:r>
          </w:p>
        </w:tc>
        <w:tc>
          <w:tcPr>
            <w:tcW w:w="1134" w:type="dxa"/>
            <w:shd w:val="clear" w:color="auto" w:fill="C6D9F1" w:themeFill="text2" w:themeFillTint="33"/>
            <w:vAlign w:val="center"/>
          </w:tcPr>
          <w:p w:rsidR="00F311DC" w:rsidRPr="00A2622C" w:rsidRDefault="00F311DC" w:rsidP="00EE175F">
            <w:pPr>
              <w:keepNext/>
              <w:jc w:val="center"/>
              <w:rPr>
                <w:rFonts w:cs="Arial"/>
                <w:b/>
                <w:color w:val="000000" w:themeColor="text1"/>
                <w:sz w:val="18"/>
                <w:szCs w:val="18"/>
              </w:rPr>
            </w:pPr>
            <w:r w:rsidRPr="00A2622C">
              <w:rPr>
                <w:rFonts w:cs="Arial"/>
                <w:b/>
                <w:color w:val="000000" w:themeColor="text1"/>
                <w:sz w:val="18"/>
                <w:szCs w:val="18"/>
              </w:rPr>
              <w:t>Result</w:t>
            </w:r>
          </w:p>
        </w:tc>
      </w:tr>
      <w:tr w:rsidR="00F311DC" w:rsidRPr="00753AF0" w:rsidTr="00F311DC">
        <w:trPr>
          <w:trHeight w:val="1267"/>
        </w:trPr>
        <w:tc>
          <w:tcPr>
            <w:tcW w:w="1430" w:type="dxa"/>
            <w:vAlign w:val="center"/>
          </w:tcPr>
          <w:p w:rsidR="00F311DC" w:rsidRPr="00F311DC" w:rsidRDefault="00F311DC" w:rsidP="00EE175F">
            <w:pPr>
              <w:keepNext/>
              <w:rPr>
                <w:rFonts w:cs="Arial"/>
                <w:color w:val="000000" w:themeColor="text1"/>
                <w:sz w:val="18"/>
                <w:szCs w:val="18"/>
              </w:rPr>
            </w:pPr>
            <w:r w:rsidRPr="00F311DC">
              <w:rPr>
                <w:rFonts w:cs="Arial"/>
                <w:color w:val="000000" w:themeColor="text1"/>
                <w:sz w:val="18"/>
                <w:szCs w:val="18"/>
              </w:rPr>
              <w:t>Bacterial reverse mutation (Ames test)</w:t>
            </w:r>
          </w:p>
        </w:tc>
        <w:tc>
          <w:tcPr>
            <w:tcW w:w="1972" w:type="dxa"/>
            <w:vAlign w:val="center"/>
          </w:tcPr>
          <w:p w:rsidR="00F311DC" w:rsidRPr="00F311DC" w:rsidRDefault="00F311DC" w:rsidP="00EE175F">
            <w:pPr>
              <w:keepNext/>
              <w:ind w:left="22"/>
              <w:rPr>
                <w:rFonts w:cs="Arial"/>
                <w:color w:val="000000" w:themeColor="text1"/>
                <w:sz w:val="18"/>
                <w:szCs w:val="18"/>
              </w:rPr>
            </w:pPr>
            <w:r w:rsidRPr="00F311DC">
              <w:rPr>
                <w:rFonts w:cs="Arial"/>
                <w:i/>
                <w:color w:val="000000" w:themeColor="text1"/>
                <w:sz w:val="18"/>
                <w:szCs w:val="18"/>
              </w:rPr>
              <w:t>Salmonella typhimurium</w:t>
            </w:r>
            <w:r w:rsidRPr="00F311DC">
              <w:rPr>
                <w:rFonts w:cs="Arial"/>
                <w:color w:val="000000" w:themeColor="text1"/>
                <w:sz w:val="18"/>
                <w:szCs w:val="18"/>
              </w:rPr>
              <w:t xml:space="preserve"> strains TA 98, 100, 1535 &amp; 1537</w:t>
            </w:r>
          </w:p>
          <w:p w:rsidR="00F311DC" w:rsidRPr="00F311DC" w:rsidRDefault="00F311DC" w:rsidP="00EE175F">
            <w:pPr>
              <w:keepNext/>
              <w:ind w:left="22"/>
              <w:rPr>
                <w:rFonts w:cs="Arial"/>
                <w:color w:val="000000" w:themeColor="text1"/>
                <w:sz w:val="18"/>
                <w:szCs w:val="18"/>
              </w:rPr>
            </w:pPr>
          </w:p>
          <w:p w:rsidR="00F311DC" w:rsidRPr="00F311DC" w:rsidRDefault="00F311DC" w:rsidP="00EE175F">
            <w:pPr>
              <w:keepNext/>
              <w:ind w:left="22"/>
              <w:rPr>
                <w:rFonts w:cs="Arial"/>
                <w:color w:val="000000" w:themeColor="text1"/>
                <w:sz w:val="18"/>
                <w:szCs w:val="18"/>
              </w:rPr>
            </w:pPr>
            <w:r w:rsidRPr="00F311DC">
              <w:rPr>
                <w:rFonts w:cs="Arial"/>
                <w:i/>
                <w:color w:val="000000" w:themeColor="text1"/>
                <w:sz w:val="18"/>
                <w:szCs w:val="18"/>
              </w:rPr>
              <w:t>Escherichia coli</w:t>
            </w:r>
            <w:r w:rsidRPr="00F311DC">
              <w:rPr>
                <w:rFonts w:cs="Arial"/>
                <w:color w:val="000000" w:themeColor="text1"/>
                <w:sz w:val="18"/>
                <w:szCs w:val="18"/>
              </w:rPr>
              <w:t xml:space="preserve"> strain WP2 </w:t>
            </w:r>
            <w:r w:rsidRPr="00F311DC">
              <w:rPr>
                <w:rFonts w:cs="Arial"/>
                <w:i/>
                <w:color w:val="000000" w:themeColor="text1"/>
                <w:sz w:val="18"/>
                <w:szCs w:val="18"/>
              </w:rPr>
              <w:t>uvrApKM101</w:t>
            </w:r>
          </w:p>
        </w:tc>
        <w:tc>
          <w:tcPr>
            <w:tcW w:w="1985" w:type="dxa"/>
            <w:vAlign w:val="center"/>
          </w:tcPr>
          <w:p w:rsidR="00F311DC" w:rsidRPr="00F311DC" w:rsidRDefault="00F311DC" w:rsidP="00EE175F">
            <w:pPr>
              <w:keepNext/>
              <w:rPr>
                <w:rFonts w:cs="Arial"/>
                <w:color w:val="000000" w:themeColor="text1"/>
                <w:sz w:val="18"/>
                <w:szCs w:val="18"/>
              </w:rPr>
            </w:pPr>
            <w:r w:rsidRPr="00F311DC">
              <w:rPr>
                <w:rFonts w:cs="Arial"/>
                <w:sz w:val="18"/>
                <w:szCs w:val="18"/>
              </w:rPr>
              <w:t xml:space="preserve">SP-C </w:t>
            </w:r>
            <w:r w:rsidRPr="00F311DC">
              <w:rPr>
                <w:rFonts w:cs="Arial"/>
                <w:color w:val="000000" w:themeColor="text1"/>
                <w:sz w:val="18"/>
                <w:szCs w:val="18"/>
              </w:rPr>
              <w:t xml:space="preserve">obtained from </w:t>
            </w:r>
            <w:r w:rsidRPr="00F311DC">
              <w:rPr>
                <w:rFonts w:cs="Arial"/>
                <w:i/>
                <w:color w:val="000000" w:themeColor="text1"/>
                <w:sz w:val="18"/>
                <w:szCs w:val="18"/>
              </w:rPr>
              <w:t>B. licheniformis</w:t>
            </w:r>
          </w:p>
          <w:p w:rsidR="00F311DC" w:rsidRPr="00F311DC" w:rsidRDefault="00F311DC" w:rsidP="00EE175F">
            <w:pPr>
              <w:keepNext/>
              <w:rPr>
                <w:rFonts w:cs="Arial"/>
                <w:color w:val="000000" w:themeColor="text1"/>
                <w:sz w:val="18"/>
                <w:szCs w:val="18"/>
              </w:rPr>
            </w:pPr>
          </w:p>
          <w:p w:rsidR="00F311DC" w:rsidRPr="00F311DC" w:rsidRDefault="00F311DC" w:rsidP="00EE175F">
            <w:pPr>
              <w:keepNext/>
              <w:rPr>
                <w:rFonts w:cs="Arial"/>
                <w:color w:val="000000" w:themeColor="text1"/>
                <w:sz w:val="18"/>
                <w:szCs w:val="18"/>
              </w:rPr>
            </w:pPr>
            <w:r w:rsidRPr="00F311DC">
              <w:rPr>
                <w:rFonts w:cs="Arial"/>
                <w:color w:val="000000" w:themeColor="text1"/>
                <w:sz w:val="18"/>
                <w:szCs w:val="18"/>
              </w:rPr>
              <w:t>(Batch No.PPA26797)</w:t>
            </w:r>
          </w:p>
          <w:p w:rsidR="00F311DC" w:rsidRPr="00F311DC" w:rsidRDefault="00F311DC" w:rsidP="00EE175F">
            <w:pPr>
              <w:keepNext/>
              <w:rPr>
                <w:rFonts w:cs="Arial"/>
                <w:color w:val="000000" w:themeColor="text1"/>
                <w:sz w:val="18"/>
                <w:szCs w:val="18"/>
              </w:rPr>
            </w:pPr>
          </w:p>
          <w:p w:rsidR="00F311DC" w:rsidRPr="00F311DC" w:rsidRDefault="00F311DC" w:rsidP="00EE175F">
            <w:pPr>
              <w:keepNext/>
              <w:rPr>
                <w:rFonts w:cs="Arial"/>
                <w:color w:val="000000" w:themeColor="text1"/>
                <w:sz w:val="18"/>
                <w:szCs w:val="18"/>
              </w:rPr>
            </w:pPr>
            <w:r w:rsidRPr="00F311DC">
              <w:rPr>
                <w:rFonts w:cs="Arial"/>
                <w:color w:val="000000" w:themeColor="text1"/>
                <w:sz w:val="18"/>
                <w:szCs w:val="18"/>
              </w:rPr>
              <w:t>Water vehicle</w:t>
            </w:r>
          </w:p>
        </w:tc>
        <w:tc>
          <w:tcPr>
            <w:tcW w:w="2126" w:type="dxa"/>
            <w:vAlign w:val="center"/>
          </w:tcPr>
          <w:p w:rsidR="00F311DC" w:rsidRPr="00F311DC" w:rsidRDefault="00F311DC" w:rsidP="00F311DC">
            <w:pPr>
              <w:keepNext/>
              <w:autoSpaceDE w:val="0"/>
              <w:autoSpaceDN w:val="0"/>
              <w:adjustRightInd w:val="0"/>
              <w:rPr>
                <w:rFonts w:cs="Arial"/>
                <w:color w:val="000000" w:themeColor="text1"/>
                <w:sz w:val="18"/>
                <w:szCs w:val="18"/>
                <w:vertAlign w:val="superscript"/>
              </w:rPr>
            </w:pPr>
            <w:r w:rsidRPr="00F311DC">
              <w:rPr>
                <w:rFonts w:eastAsiaTheme="minorHAnsi" w:cs="Arial"/>
                <w:sz w:val="18"/>
                <w:szCs w:val="18"/>
                <w:lang w:bidi="ar-SA"/>
              </w:rPr>
              <w:t xml:space="preserve">156–5000 </w:t>
            </w:r>
            <w:proofErr w:type="spellStart"/>
            <w:r w:rsidRPr="00F311DC">
              <w:rPr>
                <w:rFonts w:eastAsiaTheme="minorHAnsi" w:cs="Arial"/>
                <w:sz w:val="18"/>
                <w:szCs w:val="18"/>
                <w:lang w:bidi="ar-SA"/>
              </w:rPr>
              <w:t>μg</w:t>
            </w:r>
            <w:proofErr w:type="spellEnd"/>
            <w:r>
              <w:rPr>
                <w:rFonts w:eastAsiaTheme="minorHAnsi" w:cs="Arial"/>
                <w:sz w:val="18"/>
                <w:szCs w:val="18"/>
                <w:lang w:bidi="ar-SA"/>
              </w:rPr>
              <w:t xml:space="preserve"> </w:t>
            </w:r>
            <w:r w:rsidRPr="00F311DC">
              <w:rPr>
                <w:rFonts w:eastAsiaTheme="minorHAnsi" w:cs="Arial"/>
                <w:sz w:val="18"/>
                <w:szCs w:val="18"/>
                <w:lang w:bidi="ar-SA"/>
              </w:rPr>
              <w:t>test substance</w:t>
            </w:r>
            <w:r>
              <w:rPr>
                <w:rFonts w:eastAsiaTheme="minorHAnsi" w:cs="Arial"/>
                <w:sz w:val="18"/>
                <w:szCs w:val="18"/>
                <w:lang w:bidi="ar-SA"/>
              </w:rPr>
              <w:t xml:space="preserve"> </w:t>
            </w:r>
            <w:r w:rsidRPr="00F311DC">
              <w:rPr>
                <w:rFonts w:eastAsiaTheme="minorHAnsi" w:cs="Arial"/>
                <w:sz w:val="18"/>
                <w:szCs w:val="18"/>
                <w:lang w:bidi="ar-SA"/>
              </w:rPr>
              <w:t>(in solution) per</w:t>
            </w:r>
            <w:r>
              <w:rPr>
                <w:rFonts w:eastAsiaTheme="minorHAnsi" w:cs="Arial"/>
                <w:sz w:val="18"/>
                <w:szCs w:val="18"/>
                <w:lang w:bidi="ar-SA"/>
              </w:rPr>
              <w:t xml:space="preserve"> </w:t>
            </w:r>
            <w:r w:rsidRPr="00F311DC">
              <w:rPr>
                <w:rFonts w:eastAsiaTheme="minorHAnsi" w:cs="Arial"/>
                <w:sz w:val="18"/>
                <w:szCs w:val="18"/>
                <w:lang w:bidi="ar-SA"/>
              </w:rPr>
              <w:t>millilitre ± S9</w:t>
            </w:r>
            <w:r w:rsidRPr="00F311DC">
              <w:rPr>
                <w:rFonts w:eastAsiaTheme="minorHAnsi" w:cs="Arial"/>
                <w:sz w:val="18"/>
                <w:szCs w:val="18"/>
                <w:vertAlign w:val="superscript"/>
                <w:lang w:bidi="ar-SA"/>
              </w:rPr>
              <w:t>1</w:t>
            </w:r>
          </w:p>
        </w:tc>
        <w:tc>
          <w:tcPr>
            <w:tcW w:w="1134" w:type="dxa"/>
            <w:vAlign w:val="center"/>
          </w:tcPr>
          <w:p w:rsidR="00F311DC" w:rsidRPr="00F311DC" w:rsidRDefault="00F311DC" w:rsidP="00F311DC">
            <w:pPr>
              <w:keepNext/>
              <w:jc w:val="center"/>
              <w:rPr>
                <w:rFonts w:cs="Arial"/>
                <w:color w:val="000000" w:themeColor="text1"/>
                <w:sz w:val="18"/>
                <w:szCs w:val="18"/>
              </w:rPr>
            </w:pPr>
            <w:r w:rsidRPr="00F311DC">
              <w:rPr>
                <w:rFonts w:cs="Arial"/>
                <w:color w:val="000000" w:themeColor="text1"/>
                <w:sz w:val="18"/>
                <w:szCs w:val="18"/>
              </w:rPr>
              <w:t>Negative</w:t>
            </w:r>
          </w:p>
        </w:tc>
      </w:tr>
      <w:tr w:rsidR="00F311DC" w:rsidRPr="00753AF0" w:rsidTr="00F311DC">
        <w:trPr>
          <w:trHeight w:val="2212"/>
        </w:trPr>
        <w:tc>
          <w:tcPr>
            <w:tcW w:w="1430" w:type="dxa"/>
            <w:vAlign w:val="center"/>
          </w:tcPr>
          <w:p w:rsidR="00F311DC" w:rsidRPr="00F311DC" w:rsidRDefault="00F311DC" w:rsidP="00EE175F">
            <w:pPr>
              <w:rPr>
                <w:rFonts w:cs="Arial"/>
                <w:color w:val="000000" w:themeColor="text1"/>
                <w:sz w:val="18"/>
                <w:szCs w:val="18"/>
              </w:rPr>
            </w:pPr>
            <w:r w:rsidRPr="00F311DC">
              <w:rPr>
                <w:rFonts w:cs="Arial"/>
                <w:i/>
                <w:color w:val="000000" w:themeColor="text1"/>
                <w:sz w:val="18"/>
                <w:szCs w:val="18"/>
              </w:rPr>
              <w:t>In vitro</w:t>
            </w:r>
            <w:r w:rsidRPr="00F311DC">
              <w:rPr>
                <w:rFonts w:cs="Arial"/>
                <w:color w:val="000000" w:themeColor="text1"/>
                <w:sz w:val="18"/>
                <w:szCs w:val="18"/>
              </w:rPr>
              <w:t xml:space="preserve"> chromosome aberration assay</w:t>
            </w:r>
          </w:p>
        </w:tc>
        <w:tc>
          <w:tcPr>
            <w:tcW w:w="1972" w:type="dxa"/>
            <w:vAlign w:val="center"/>
          </w:tcPr>
          <w:p w:rsidR="00F311DC" w:rsidRPr="00F311DC" w:rsidRDefault="00F311DC" w:rsidP="00EE175F">
            <w:pPr>
              <w:ind w:left="21" w:hanging="21"/>
              <w:rPr>
                <w:rFonts w:cs="Arial"/>
                <w:color w:val="000000" w:themeColor="text1"/>
                <w:sz w:val="18"/>
                <w:szCs w:val="18"/>
              </w:rPr>
            </w:pPr>
            <w:r w:rsidRPr="00F311DC">
              <w:rPr>
                <w:rFonts w:cs="Arial"/>
                <w:color w:val="000000" w:themeColor="text1"/>
                <w:sz w:val="18"/>
                <w:szCs w:val="18"/>
              </w:rPr>
              <w:t>Human lymphocytes prepared from the pooled blood of 3 male donors</w:t>
            </w:r>
          </w:p>
        </w:tc>
        <w:tc>
          <w:tcPr>
            <w:tcW w:w="1985" w:type="dxa"/>
            <w:vAlign w:val="center"/>
          </w:tcPr>
          <w:p w:rsidR="00F311DC" w:rsidRPr="00F311DC" w:rsidRDefault="00F311DC" w:rsidP="00EE175F">
            <w:pPr>
              <w:rPr>
                <w:rFonts w:cs="Arial"/>
                <w:color w:val="000000" w:themeColor="text1"/>
                <w:sz w:val="18"/>
                <w:szCs w:val="18"/>
              </w:rPr>
            </w:pPr>
            <w:r w:rsidRPr="00F311DC">
              <w:rPr>
                <w:rFonts w:cs="Arial"/>
                <w:color w:val="000000" w:themeColor="text1"/>
                <w:sz w:val="18"/>
                <w:szCs w:val="18"/>
              </w:rPr>
              <w:t>As above</w:t>
            </w:r>
          </w:p>
        </w:tc>
        <w:tc>
          <w:tcPr>
            <w:tcW w:w="2126" w:type="dxa"/>
            <w:vAlign w:val="center"/>
          </w:tcPr>
          <w:p w:rsidR="00F311DC" w:rsidRPr="00F311DC" w:rsidRDefault="00F311DC" w:rsidP="00EE175F">
            <w:pPr>
              <w:autoSpaceDE w:val="0"/>
              <w:autoSpaceDN w:val="0"/>
              <w:adjustRightInd w:val="0"/>
              <w:rPr>
                <w:rFonts w:eastAsiaTheme="minorHAnsi" w:cs="Arial"/>
                <w:sz w:val="18"/>
                <w:szCs w:val="18"/>
                <w:lang w:bidi="ar-SA"/>
              </w:rPr>
            </w:pPr>
            <w:r w:rsidRPr="00F311DC">
              <w:rPr>
                <w:rFonts w:eastAsiaTheme="minorHAnsi" w:cs="Arial"/>
                <w:sz w:val="18"/>
                <w:szCs w:val="18"/>
                <w:lang w:bidi="ar-SA"/>
              </w:rPr>
              <w:t>1</w:t>
            </w:r>
            <w:r w:rsidRPr="00F311DC">
              <w:rPr>
                <w:rFonts w:eastAsiaTheme="minorHAnsi" w:cs="Arial"/>
                <w:sz w:val="18"/>
                <w:szCs w:val="18"/>
                <w:vertAlign w:val="superscript"/>
                <w:lang w:bidi="ar-SA"/>
              </w:rPr>
              <w:t>st</w:t>
            </w:r>
            <w:r w:rsidRPr="00F311DC">
              <w:rPr>
                <w:rFonts w:eastAsiaTheme="minorHAnsi" w:cs="Arial"/>
                <w:sz w:val="18"/>
                <w:szCs w:val="18"/>
                <w:lang w:bidi="ar-SA"/>
              </w:rPr>
              <w:t xml:space="preserve"> </w:t>
            </w:r>
            <w:r w:rsidR="008A2278">
              <w:rPr>
                <w:rFonts w:eastAsiaTheme="minorHAnsi" w:cs="Arial"/>
                <w:sz w:val="18"/>
                <w:szCs w:val="18"/>
                <w:lang w:bidi="ar-SA"/>
              </w:rPr>
              <w:t>experiment: 1582, 2813 and 5000 </w:t>
            </w:r>
            <w:proofErr w:type="spellStart"/>
            <w:r w:rsidRPr="00F311DC">
              <w:rPr>
                <w:rFonts w:eastAsiaTheme="minorHAnsi" w:cs="Arial"/>
                <w:sz w:val="18"/>
                <w:szCs w:val="18"/>
                <w:lang w:bidi="ar-SA"/>
              </w:rPr>
              <w:t>μg</w:t>
            </w:r>
            <w:proofErr w:type="spellEnd"/>
            <w:r w:rsidRPr="00F311DC">
              <w:rPr>
                <w:rFonts w:eastAsiaTheme="minorHAnsi" w:cs="Arial"/>
                <w:sz w:val="18"/>
                <w:szCs w:val="18"/>
                <w:lang w:bidi="ar-SA"/>
              </w:rPr>
              <w:t>/ml ± S9</w:t>
            </w:r>
          </w:p>
          <w:p w:rsidR="00F311DC" w:rsidRPr="00F311DC" w:rsidRDefault="00F311DC" w:rsidP="00EE175F">
            <w:pPr>
              <w:autoSpaceDE w:val="0"/>
              <w:autoSpaceDN w:val="0"/>
              <w:adjustRightInd w:val="0"/>
              <w:rPr>
                <w:rFonts w:eastAsiaTheme="minorHAnsi" w:cs="Arial"/>
                <w:sz w:val="18"/>
                <w:szCs w:val="18"/>
                <w:lang w:bidi="ar-SA"/>
              </w:rPr>
            </w:pPr>
          </w:p>
          <w:p w:rsidR="00F311DC" w:rsidRPr="00F311DC" w:rsidRDefault="00F311DC" w:rsidP="00EE175F">
            <w:pPr>
              <w:autoSpaceDE w:val="0"/>
              <w:autoSpaceDN w:val="0"/>
              <w:adjustRightInd w:val="0"/>
              <w:rPr>
                <w:rFonts w:cs="Arial"/>
                <w:color w:val="000000" w:themeColor="text1"/>
                <w:sz w:val="18"/>
                <w:szCs w:val="18"/>
              </w:rPr>
            </w:pPr>
            <w:r w:rsidRPr="00F311DC">
              <w:rPr>
                <w:rFonts w:eastAsiaTheme="minorHAnsi" w:cs="Arial"/>
                <w:sz w:val="18"/>
                <w:szCs w:val="18"/>
                <w:lang w:bidi="ar-SA"/>
              </w:rPr>
              <w:t xml:space="preserve">2nd experiment: 1311, 2048 and 4000 </w:t>
            </w:r>
            <w:proofErr w:type="spellStart"/>
            <w:r w:rsidRPr="00F311DC">
              <w:rPr>
                <w:rFonts w:eastAsiaTheme="minorHAnsi" w:cs="Arial"/>
                <w:sz w:val="18"/>
                <w:szCs w:val="18"/>
                <w:lang w:bidi="ar-SA"/>
              </w:rPr>
              <w:t>μg</w:t>
            </w:r>
            <w:proofErr w:type="spellEnd"/>
            <w:r w:rsidRPr="00F311DC">
              <w:rPr>
                <w:rFonts w:eastAsiaTheme="minorHAnsi" w:cs="Arial"/>
                <w:sz w:val="18"/>
                <w:szCs w:val="18"/>
                <w:lang w:bidi="ar-SA"/>
              </w:rPr>
              <w:t xml:space="preserve">/ml −S9 and 2048, 3200 and 5000 </w:t>
            </w:r>
            <w:proofErr w:type="spellStart"/>
            <w:r w:rsidRPr="00F311DC">
              <w:rPr>
                <w:rFonts w:eastAsiaTheme="minorHAnsi" w:cs="Arial"/>
                <w:sz w:val="18"/>
                <w:szCs w:val="18"/>
                <w:lang w:bidi="ar-SA"/>
              </w:rPr>
              <w:t>μg</w:t>
            </w:r>
            <w:proofErr w:type="spellEnd"/>
            <w:r w:rsidRPr="00F311DC">
              <w:rPr>
                <w:rFonts w:eastAsiaTheme="minorHAnsi" w:cs="Arial"/>
                <w:sz w:val="18"/>
                <w:szCs w:val="18"/>
                <w:lang w:bidi="ar-SA"/>
              </w:rPr>
              <w:t>/ml +S9</w:t>
            </w:r>
          </w:p>
        </w:tc>
        <w:tc>
          <w:tcPr>
            <w:tcW w:w="1134" w:type="dxa"/>
            <w:vAlign w:val="center"/>
          </w:tcPr>
          <w:p w:rsidR="00F311DC" w:rsidRPr="00F311DC" w:rsidRDefault="00F311DC" w:rsidP="00F311DC">
            <w:pPr>
              <w:jc w:val="center"/>
              <w:rPr>
                <w:rFonts w:cs="Arial"/>
                <w:color w:val="000000" w:themeColor="text1"/>
                <w:sz w:val="18"/>
                <w:szCs w:val="18"/>
              </w:rPr>
            </w:pPr>
            <w:r w:rsidRPr="00F311DC">
              <w:rPr>
                <w:rFonts w:cs="Arial"/>
                <w:color w:val="000000" w:themeColor="text1"/>
                <w:sz w:val="18"/>
                <w:szCs w:val="18"/>
              </w:rPr>
              <w:t>Negative</w:t>
            </w:r>
          </w:p>
        </w:tc>
      </w:tr>
    </w:tbl>
    <w:p w:rsidR="00F311DC" w:rsidRDefault="00F311DC" w:rsidP="00F311DC">
      <w:pPr>
        <w:pStyle w:val="TableFootnote"/>
        <w:spacing w:before="0" w:after="0"/>
        <w:rPr>
          <w:rFonts w:ascii="Arial" w:hAnsi="Arial"/>
          <w:color w:val="000000" w:themeColor="text1"/>
          <w:sz w:val="16"/>
          <w:szCs w:val="16"/>
        </w:rPr>
      </w:pPr>
      <w:r w:rsidRPr="00F311DC">
        <w:rPr>
          <w:rFonts w:ascii="Arial" w:hAnsi="Arial"/>
          <w:color w:val="000000" w:themeColor="text1"/>
          <w:sz w:val="16"/>
          <w:szCs w:val="16"/>
          <w:vertAlign w:val="superscript"/>
        </w:rPr>
        <w:t>1</w:t>
      </w:r>
      <w:r>
        <w:rPr>
          <w:rFonts w:ascii="Arial" w:hAnsi="Arial"/>
          <w:color w:val="000000" w:themeColor="text1"/>
          <w:sz w:val="16"/>
          <w:szCs w:val="16"/>
        </w:rPr>
        <w:t xml:space="preserve"> </w:t>
      </w:r>
      <w:r w:rsidRPr="004B4AB0">
        <w:rPr>
          <w:rFonts w:ascii="Arial" w:hAnsi="Arial"/>
          <w:color w:val="000000" w:themeColor="text1"/>
          <w:sz w:val="16"/>
          <w:szCs w:val="16"/>
        </w:rPr>
        <w:t xml:space="preserve">S-9 = metabolic activation system comprising liver preparation from rats induced with </w:t>
      </w:r>
      <w:proofErr w:type="spellStart"/>
      <w:r w:rsidRPr="004B4AB0">
        <w:rPr>
          <w:rFonts w:ascii="Arial" w:hAnsi="Arial"/>
          <w:color w:val="000000" w:themeColor="text1"/>
          <w:sz w:val="16"/>
          <w:szCs w:val="16"/>
        </w:rPr>
        <w:t>Aroclor</w:t>
      </w:r>
      <w:proofErr w:type="spellEnd"/>
      <w:r w:rsidRPr="004B4AB0">
        <w:rPr>
          <w:rFonts w:ascii="Arial" w:hAnsi="Arial"/>
          <w:color w:val="000000" w:themeColor="text1"/>
          <w:sz w:val="16"/>
          <w:szCs w:val="16"/>
        </w:rPr>
        <w:t xml:space="preserve"> 1254</w:t>
      </w:r>
    </w:p>
    <w:p w:rsidR="003825EC" w:rsidRDefault="003825EC" w:rsidP="003825EC">
      <w:pPr>
        <w:pStyle w:val="Heading3"/>
      </w:pPr>
      <w:bookmarkStart w:id="26" w:name="_Toc408468975"/>
      <w:r>
        <w:t>3.4.2</w:t>
      </w:r>
      <w:r>
        <w:tab/>
        <w:t>Subchronic toxicity study</w:t>
      </w:r>
      <w:bookmarkEnd w:id="26"/>
    </w:p>
    <w:p w:rsidR="00497605" w:rsidRDefault="00497605" w:rsidP="003825EC">
      <w:r w:rsidRPr="009775BC">
        <w:rPr>
          <w:b/>
          <w:noProof/>
          <w:lang w:eastAsia="en-GB" w:bidi="ar-SA"/>
        </w:rPr>
        <mc:AlternateContent>
          <mc:Choice Requires="wps">
            <w:drawing>
              <wp:inline distT="0" distB="0" distL="0" distR="0" wp14:anchorId="68F90E2D" wp14:editId="35A1B4A2">
                <wp:extent cx="5731510" cy="1181100"/>
                <wp:effectExtent l="0" t="0" r="21590" b="1905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181100"/>
                        </a:xfrm>
                        <a:prstGeom prst="rect">
                          <a:avLst/>
                        </a:prstGeom>
                        <a:solidFill>
                          <a:srgbClr val="FFFFFF"/>
                        </a:solidFill>
                        <a:ln w="9525">
                          <a:solidFill>
                            <a:srgbClr val="000000"/>
                          </a:solidFill>
                          <a:miter lim="800000"/>
                          <a:headEnd/>
                          <a:tailEnd/>
                        </a:ln>
                      </wps:spPr>
                      <wps:txbx>
                        <w:txbxContent>
                          <w:p w:rsidR="00197997" w:rsidRPr="00670767" w:rsidRDefault="00197997" w:rsidP="00497605">
                            <w:pPr>
                              <w:rPr>
                                <w:b/>
                              </w:rPr>
                            </w:pPr>
                            <w:r w:rsidRPr="00670767">
                              <w:rPr>
                                <w:b/>
                              </w:rPr>
                              <w:t>Individual stud</w:t>
                            </w:r>
                            <w:r>
                              <w:rPr>
                                <w:b/>
                              </w:rPr>
                              <w:t>y</w:t>
                            </w:r>
                          </w:p>
                          <w:p w:rsidR="00197997" w:rsidRPr="0013124F" w:rsidRDefault="00197997" w:rsidP="00497605">
                            <w:pPr>
                              <w:rPr>
                                <w:sz w:val="20"/>
                              </w:rPr>
                            </w:pPr>
                          </w:p>
                          <w:p w:rsidR="00197997" w:rsidRPr="0013124F" w:rsidRDefault="00197997" w:rsidP="00497605">
                            <w:pPr>
                              <w:rPr>
                                <w:sz w:val="20"/>
                              </w:rPr>
                            </w:pPr>
                            <w:proofErr w:type="spellStart"/>
                            <w:r w:rsidRPr="0013124F">
                              <w:rPr>
                                <w:sz w:val="20"/>
                              </w:rPr>
                              <w:t>Glerup</w:t>
                            </w:r>
                            <w:proofErr w:type="spellEnd"/>
                            <w:r w:rsidRPr="0013124F">
                              <w:rPr>
                                <w:sz w:val="20"/>
                              </w:rPr>
                              <w:t xml:space="preserve">, P. (2009). Serine endopeptidases (PPA 26797): A 13-week oral (gavage) toxicity study in rats. Study # 66063, LAB Research </w:t>
                            </w:r>
                            <w:proofErr w:type="spellStart"/>
                            <w:r w:rsidRPr="0013124F">
                              <w:rPr>
                                <w:sz w:val="20"/>
                              </w:rPr>
                              <w:t>Scantox</w:t>
                            </w:r>
                            <w:proofErr w:type="spellEnd"/>
                            <w:r w:rsidRPr="0013124F">
                              <w:rPr>
                                <w:sz w:val="20"/>
                              </w:rPr>
                              <w:t xml:space="preserve"> (unpublished).</w:t>
                            </w:r>
                          </w:p>
                          <w:p w:rsidR="00197997" w:rsidRPr="0013124F" w:rsidRDefault="00197997" w:rsidP="00497605">
                            <w:pPr>
                              <w:rPr>
                                <w:sz w:val="20"/>
                              </w:rPr>
                            </w:pPr>
                          </w:p>
                          <w:p w:rsidR="00197997" w:rsidRPr="00497605" w:rsidRDefault="00197997" w:rsidP="00497605">
                            <w:pPr>
                              <w:rPr>
                                <w:sz w:val="18"/>
                                <w:szCs w:val="18"/>
                              </w:rPr>
                            </w:pPr>
                            <w:r w:rsidRPr="00497605">
                              <w:rPr>
                                <w:sz w:val="18"/>
                                <w:szCs w:val="18"/>
                              </w:rPr>
                              <w:t>[The study contained a statement of compliance with principles of GLP and a quality assurance statement. It was conducted in accordance with OECD Test Guideline 408 (OECD 1998).]</w:t>
                            </w:r>
                          </w:p>
                        </w:txbxContent>
                      </wps:txbx>
                      <wps:bodyPr rot="0" vert="horz" wrap="square" lIns="91440" tIns="45720" rIns="91440" bIns="45720" anchor="t" anchorCtr="0">
                        <a:noAutofit/>
                      </wps:bodyPr>
                    </wps:wsp>
                  </a:graphicData>
                </a:graphic>
              </wp:inline>
            </w:drawing>
          </mc:Choice>
          <mc:Fallback>
            <w:pict>
              <v:shape id="Text Box 4" o:spid="_x0000_s1029" type="#_x0000_t202" style="width:451.3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">
                <v:textbox>
                  <w:txbxContent>
                    <w:p w:rsidR="00197997" w:rsidRPr="00670767" w:rsidRDefault="00197997" w:rsidP="00497605">
                      <w:pPr>
                        <w:rPr>
                          <w:b/>
                        </w:rPr>
                      </w:pPr>
                      <w:r w:rsidRPr="00670767">
                        <w:rPr>
                          <w:b/>
                        </w:rPr>
                        <w:t>Individual stud</w:t>
                      </w:r>
                      <w:r>
                        <w:rPr>
                          <w:b/>
                        </w:rPr>
                        <w:t>y</w:t>
                      </w:r>
                    </w:p>
                    <w:p w:rsidR="00197997" w:rsidRPr="0013124F" w:rsidRDefault="00197997" w:rsidP="00497605">
                      <w:pPr>
                        <w:rPr>
                          <w:sz w:val="20"/>
                        </w:rPr>
                      </w:pPr>
                    </w:p>
                    <w:p w:rsidR="00197997" w:rsidRPr="0013124F" w:rsidRDefault="00197997" w:rsidP="00497605">
                      <w:pPr>
                        <w:rPr>
                          <w:sz w:val="20"/>
                        </w:rPr>
                      </w:pPr>
                      <w:proofErr w:type="spellStart"/>
                      <w:r w:rsidRPr="0013124F">
                        <w:rPr>
                          <w:sz w:val="20"/>
                        </w:rPr>
                        <w:t>Glerup</w:t>
                      </w:r>
                      <w:proofErr w:type="spellEnd"/>
                      <w:r w:rsidRPr="0013124F">
                        <w:rPr>
                          <w:sz w:val="20"/>
                        </w:rPr>
                        <w:t xml:space="preserve">, P. (2009). Serine endopeptidases (PPA 26797): A 13-week oral (gavage) toxicity study in rats. Study # 66063, LAB Research </w:t>
                      </w:r>
                      <w:proofErr w:type="spellStart"/>
                      <w:r w:rsidRPr="0013124F">
                        <w:rPr>
                          <w:sz w:val="20"/>
                        </w:rPr>
                        <w:t>Scantox</w:t>
                      </w:r>
                      <w:proofErr w:type="spellEnd"/>
                      <w:r w:rsidRPr="0013124F">
                        <w:rPr>
                          <w:sz w:val="20"/>
                        </w:rPr>
                        <w:t xml:space="preserve"> (unpublished).</w:t>
                      </w:r>
                    </w:p>
                    <w:p w:rsidR="00197997" w:rsidRPr="0013124F" w:rsidRDefault="00197997" w:rsidP="00497605">
                      <w:pPr>
                        <w:rPr>
                          <w:sz w:val="20"/>
                        </w:rPr>
                      </w:pPr>
                    </w:p>
                    <w:p w:rsidR="00197997" w:rsidRPr="00497605" w:rsidRDefault="00197997" w:rsidP="00497605">
                      <w:pPr>
                        <w:rPr>
                          <w:sz w:val="18"/>
                          <w:szCs w:val="18"/>
                        </w:rPr>
                      </w:pPr>
                      <w:r w:rsidRPr="00497605">
                        <w:rPr>
                          <w:sz w:val="18"/>
                          <w:szCs w:val="18"/>
                        </w:rPr>
                        <w:t>[The study contained a statement of compliance with principles of GLP and a quality assurance statement. It was conducted in accordance with OECD Test Guideline 408 (OECD 1998).]</w:t>
                      </w:r>
                    </w:p>
                  </w:txbxContent>
                </v:textbox>
                <w10:anchorlock/>
              </v:shape>
            </w:pict>
          </mc:Fallback>
        </mc:AlternateContent>
      </w:r>
    </w:p>
    <w:p w:rsidR="00497605" w:rsidRDefault="00497605" w:rsidP="003825EC"/>
    <w:p w:rsidR="003825EC" w:rsidRDefault="003825EC" w:rsidP="003825EC">
      <w:proofErr w:type="gramStart"/>
      <w:r>
        <w:t>The SP-C preparation (Batch No.</w:t>
      </w:r>
      <w:proofErr w:type="gramEnd"/>
      <w:r>
        <w:t xml:space="preserve"> PPA26797) was administered by gavage to four groups of 10 SPF Sprague Dawley (strain </w:t>
      </w:r>
      <w:proofErr w:type="spellStart"/>
      <w:r>
        <w:t>Ntac:SD</w:t>
      </w:r>
      <w:proofErr w:type="spellEnd"/>
      <w:r>
        <w:t>) rats/sex at doses of</w:t>
      </w:r>
      <w:r w:rsidR="008C26FE">
        <w:t xml:space="preserve"> 0, 50, 165.1 or 500 mg </w:t>
      </w:r>
      <w:r>
        <w:t>TOS/kg bw/d for 90/91 days (water vehicle). Rats were sourced from Taconic Europe A/S (</w:t>
      </w:r>
      <w:proofErr w:type="spellStart"/>
      <w:r>
        <w:t>Ejby</w:t>
      </w:r>
      <w:proofErr w:type="spellEnd"/>
      <w:r>
        <w:t xml:space="preserve">, Denmark), were approximately 5 weeks old and had body weights within a range of ± 20 g for each sex at the commencement of dosing. Rats were housed under standard conditions, with food and water available </w:t>
      </w:r>
      <w:r w:rsidRPr="008C26FE">
        <w:rPr>
          <w:i/>
        </w:rPr>
        <w:t>ad libitum</w:t>
      </w:r>
      <w:r>
        <w:t xml:space="preserve">. Standard gross toxicological endpoints were recorded during the treatment period (deaths, clinical signs, </w:t>
      </w:r>
      <w:proofErr w:type="gramStart"/>
      <w:r>
        <w:t>bodyweight</w:t>
      </w:r>
      <w:proofErr w:type="gramEnd"/>
      <w:r>
        <w:t xml:space="preserve"> and food consumption). Ophthalmoscopy was performed prior to treatment and on day 90. Pre-treatment and before termination, the animals were examined with respect to motor activity (open field test) and reactivity to different types of stimuli. Blood was collected on day 91 for the analysis of standard haematology and clinical chemistry parameters and a bone marrow smear was taken at necropsy. Following sacrifice, rats were necropsied, organ weights recorded and standard tissues prepared for histopathology. </w:t>
      </w:r>
    </w:p>
    <w:p w:rsidR="003825EC" w:rsidRDefault="003825EC" w:rsidP="003825EC"/>
    <w:p w:rsidR="00D14E51" w:rsidRDefault="00D14E51" w:rsidP="003825EC">
      <w:r>
        <w:br w:type="page"/>
      </w:r>
    </w:p>
    <w:p w:rsidR="003825EC" w:rsidRDefault="003825EC" w:rsidP="003825EC">
      <w:r>
        <w:lastRenderedPageBreak/>
        <w:t>There were no deaths, clinical signs, motor activity abnormalities or ophthalmic abnormalities attributable to administration of the test substance. Bodyweight gain and food consumption were comparable across all groups. There was no treatment-related effect on any haematology or clinical chemistry parameter. There were no treatment-related macroscopic abnormalities, differences in organ weights or histopathological findings. The NOAEL (No Observed Adverse Effect Level) for both males and females was 500</w:t>
      </w:r>
      <w:r w:rsidR="008C26FE">
        <w:t> mg TOS/kg </w:t>
      </w:r>
      <w:r>
        <w:t>bw/d, the highest dose tested.</w:t>
      </w:r>
    </w:p>
    <w:p w:rsidR="003825EC" w:rsidRDefault="003825EC" w:rsidP="003825EC">
      <w:pPr>
        <w:pStyle w:val="Heading2"/>
      </w:pPr>
      <w:bookmarkStart w:id="27" w:name="_Toc408468976"/>
      <w:r>
        <w:t>3.5</w:t>
      </w:r>
      <w:r>
        <w:tab/>
      </w:r>
      <w:r w:rsidR="00967003">
        <w:t>Hazard assessment conclusions</w:t>
      </w:r>
      <w:bookmarkEnd w:id="27"/>
    </w:p>
    <w:p w:rsidR="003825EC" w:rsidRDefault="003825EC" w:rsidP="003825EC">
      <w:r>
        <w:t xml:space="preserve">There are no public health and safety issues associated with the use of CTL3 </w:t>
      </w:r>
      <w:proofErr w:type="spellStart"/>
      <w:r>
        <w:t>conc</w:t>
      </w:r>
      <w:proofErr w:type="spellEnd"/>
      <w:r>
        <w:t xml:space="preserve"> BG, containing a serine protease (chymotrypsin) produced by GM </w:t>
      </w:r>
      <w:r w:rsidRPr="00D4746F">
        <w:rPr>
          <w:i/>
        </w:rPr>
        <w:t>B</w:t>
      </w:r>
      <w:r w:rsidR="00D4746F">
        <w:rPr>
          <w:i/>
        </w:rPr>
        <w:t>.</w:t>
      </w:r>
      <w:r w:rsidRPr="00D4746F">
        <w:rPr>
          <w:i/>
        </w:rPr>
        <w:t xml:space="preserve"> licheniformis</w:t>
      </w:r>
      <w:r>
        <w:t>, as a food processing aid on the basis of the following considerations:</w:t>
      </w:r>
    </w:p>
    <w:p w:rsidR="00D14E51" w:rsidRDefault="00D14E51" w:rsidP="003825EC"/>
    <w:p w:rsidR="003825EC" w:rsidRPr="00D14E51" w:rsidRDefault="003825EC">
      <w:pPr>
        <w:pStyle w:val="FSBullet1"/>
      </w:pPr>
      <w:r>
        <w:t>The prod</w:t>
      </w:r>
      <w:r w:rsidRPr="00D14E51">
        <w:t xml:space="preserve">uction organism is not toxigenic, pathogenic or sporogenic and is absent in the final enzyme preparation proposed to be used as a food processing aid. Further, </w:t>
      </w:r>
      <w:r w:rsidRPr="007F5CAE">
        <w:rPr>
          <w:i/>
        </w:rPr>
        <w:t>B. licheniformis</w:t>
      </w:r>
      <w:r w:rsidRPr="00D14E51">
        <w:t xml:space="preserve"> has a history of safe use as the production organism for a number of enzyme processing aids that are already permitted in the Code.</w:t>
      </w:r>
    </w:p>
    <w:p w:rsidR="003825EC" w:rsidRPr="00D14E51" w:rsidRDefault="003825EC">
      <w:pPr>
        <w:pStyle w:val="FSBullet1"/>
      </w:pPr>
      <w:r w:rsidRPr="00D14E51">
        <w:t>Residual enzyme may be present in the final food but would be inactive.</w:t>
      </w:r>
    </w:p>
    <w:p w:rsidR="003825EC" w:rsidRPr="00D14E51" w:rsidRDefault="003825EC">
      <w:pPr>
        <w:pStyle w:val="FSBullet1"/>
      </w:pPr>
      <w:r w:rsidRPr="00D14E51">
        <w:t>Bioinformatic analysis indicated that the enzyme has no biologically relevant homology to known protein allergens or toxins.</w:t>
      </w:r>
    </w:p>
    <w:p w:rsidR="003825EC" w:rsidRPr="00D14E51" w:rsidRDefault="003825EC">
      <w:pPr>
        <w:pStyle w:val="FSBullet1"/>
      </w:pPr>
      <w:r w:rsidRPr="00D14E51">
        <w:t xml:space="preserve">The enzyme caused no observable effects at the highest tested doses in a 90-day toxicity study in rats. The NOAEL was 500 mg TOS/kg </w:t>
      </w:r>
      <w:proofErr w:type="gramStart"/>
      <w:r w:rsidRPr="00D14E51">
        <w:t>bw</w:t>
      </w:r>
      <w:proofErr w:type="gramEnd"/>
      <w:r w:rsidRPr="00D14E51">
        <w:t xml:space="preserve"> per day, the highest dose tested.</w:t>
      </w:r>
    </w:p>
    <w:p w:rsidR="003825EC" w:rsidRPr="00D14E51" w:rsidRDefault="003825EC">
      <w:pPr>
        <w:pStyle w:val="FSBullet1"/>
      </w:pPr>
      <w:r w:rsidRPr="00D14E51">
        <w:t xml:space="preserve">The enzyme preparation was not genotoxic </w:t>
      </w:r>
      <w:r w:rsidRPr="007F5CAE">
        <w:rPr>
          <w:i/>
        </w:rPr>
        <w:t>in vitro</w:t>
      </w:r>
      <w:r w:rsidRPr="00D14E51">
        <w:t>.</w:t>
      </w:r>
    </w:p>
    <w:p w:rsidR="008C26FE" w:rsidRDefault="008C26FE" w:rsidP="003825EC"/>
    <w:p w:rsidR="003825EC" w:rsidRDefault="003825EC" w:rsidP="003825EC">
      <w:r>
        <w:t>Based on the reviewed toxicological data, it is concluded that in the absence of any identifiable hazard, an Acceptable Daily Intake (ADI) ‘not specified’ is appropriate. A dietary exposure assessment is therefore not required.</w:t>
      </w:r>
    </w:p>
    <w:p w:rsidR="003825EC" w:rsidRDefault="003825EC" w:rsidP="003825EC">
      <w:pPr>
        <w:pStyle w:val="Heading1"/>
      </w:pPr>
      <w:bookmarkStart w:id="28" w:name="_Toc408468977"/>
      <w:r>
        <w:t>4</w:t>
      </w:r>
      <w:r>
        <w:tab/>
        <w:t>Conclusion</w:t>
      </w:r>
      <w:bookmarkEnd w:id="28"/>
    </w:p>
    <w:p w:rsidR="003825EC" w:rsidRDefault="003825EC" w:rsidP="003825EC">
      <w:r>
        <w:t>This risk assessment considered the technological suitability, potential hazard of the production microorganism and the potential hazard of serine protease (chymotrypsin).</w:t>
      </w:r>
    </w:p>
    <w:p w:rsidR="003E7BD9" w:rsidRDefault="003E7BD9" w:rsidP="003825EC"/>
    <w:p w:rsidR="003825EC" w:rsidRDefault="003825EC" w:rsidP="003825EC">
      <w:r>
        <w:t xml:space="preserve">It was concluded that the proposed use of the enzyme was technologically justified in the form and prescribed amounts, and was demonstrated to be effective. The evidence presented was sufficient to determine that no safety concerns with production microorganisms or the enzyme exist. Thus serine protease (chymotrypsin) derived </w:t>
      </w:r>
      <w:r w:rsidRPr="00D4746F">
        <w:rPr>
          <w:i/>
        </w:rPr>
        <w:t>from B. licheniformis</w:t>
      </w:r>
      <w:r>
        <w:t xml:space="preserve"> is unlikely to pose any health risk when used as a food processing aid.</w:t>
      </w:r>
    </w:p>
    <w:p w:rsidR="003825EC" w:rsidRDefault="003825EC" w:rsidP="003825EC">
      <w:pPr>
        <w:pStyle w:val="Heading1"/>
      </w:pPr>
      <w:bookmarkStart w:id="29" w:name="_Toc408468978"/>
      <w:r>
        <w:t>5</w:t>
      </w:r>
      <w:r>
        <w:tab/>
        <w:t>References</w:t>
      </w:r>
      <w:bookmarkEnd w:id="29"/>
    </w:p>
    <w:p w:rsidR="00D2375D" w:rsidRPr="0013124F" w:rsidRDefault="003825EC" w:rsidP="003825EC">
      <w:pPr>
        <w:rPr>
          <w:sz w:val="20"/>
        </w:rPr>
      </w:pPr>
      <w:proofErr w:type="spellStart"/>
      <w:proofErr w:type="gramStart"/>
      <w:r w:rsidRPr="0013124F">
        <w:rPr>
          <w:sz w:val="20"/>
        </w:rPr>
        <w:t>Baxevanis</w:t>
      </w:r>
      <w:proofErr w:type="spellEnd"/>
      <w:r w:rsidRPr="0013124F">
        <w:rPr>
          <w:sz w:val="20"/>
        </w:rPr>
        <w:t xml:space="preserve"> AD (2005) Assessing Pairwise Sequence Similarity: BLAST and FASTA.</w:t>
      </w:r>
      <w:proofErr w:type="gramEnd"/>
      <w:r w:rsidRPr="0013124F">
        <w:rPr>
          <w:sz w:val="20"/>
        </w:rPr>
        <w:t xml:space="preserve"> </w:t>
      </w:r>
      <w:proofErr w:type="spellStart"/>
      <w:r w:rsidRPr="0013124F">
        <w:rPr>
          <w:sz w:val="20"/>
        </w:rPr>
        <w:t>Ch</w:t>
      </w:r>
      <w:proofErr w:type="spellEnd"/>
      <w:r w:rsidRPr="0013124F">
        <w:rPr>
          <w:sz w:val="20"/>
        </w:rPr>
        <w:t xml:space="preserve"> 11 In: </w:t>
      </w:r>
      <w:proofErr w:type="spellStart"/>
      <w:r w:rsidRPr="0013124F">
        <w:rPr>
          <w:sz w:val="20"/>
        </w:rPr>
        <w:t>Baxevanis</w:t>
      </w:r>
      <w:proofErr w:type="spellEnd"/>
      <w:r w:rsidRPr="0013124F">
        <w:rPr>
          <w:sz w:val="20"/>
        </w:rPr>
        <w:t xml:space="preserve"> AD, Ouellette BFF (</w:t>
      </w:r>
      <w:proofErr w:type="spellStart"/>
      <w:proofErr w:type="gramStart"/>
      <w:r w:rsidRPr="0013124F">
        <w:rPr>
          <w:sz w:val="20"/>
        </w:rPr>
        <w:t>eds</w:t>
      </w:r>
      <w:proofErr w:type="spellEnd"/>
      <w:proofErr w:type="gramEnd"/>
      <w:r w:rsidRPr="0013124F">
        <w:rPr>
          <w:sz w:val="20"/>
        </w:rPr>
        <w:t>) Bioinformatics: A Practical Guide to the Analysis of Genes and Proteins. John Wiley &amp; Sons, Inc., p. 295–324</w:t>
      </w:r>
    </w:p>
    <w:p w:rsidR="00D2375D" w:rsidRPr="0013124F" w:rsidRDefault="00D2375D" w:rsidP="003825EC">
      <w:pPr>
        <w:rPr>
          <w:sz w:val="20"/>
        </w:rPr>
      </w:pPr>
    </w:p>
    <w:p w:rsidR="003825EC" w:rsidRPr="0013124F" w:rsidRDefault="003825EC" w:rsidP="003825EC">
      <w:pPr>
        <w:rPr>
          <w:sz w:val="20"/>
        </w:rPr>
      </w:pPr>
      <w:proofErr w:type="spellStart"/>
      <w:r w:rsidRPr="0013124F">
        <w:rPr>
          <w:sz w:val="20"/>
        </w:rPr>
        <w:t>Choudhuri</w:t>
      </w:r>
      <w:proofErr w:type="spellEnd"/>
      <w:r w:rsidRPr="0013124F">
        <w:rPr>
          <w:sz w:val="20"/>
        </w:rPr>
        <w:t xml:space="preserve"> S, </w:t>
      </w:r>
      <w:proofErr w:type="spellStart"/>
      <w:r w:rsidRPr="0013124F">
        <w:rPr>
          <w:sz w:val="20"/>
        </w:rPr>
        <w:t>DiNovi</w:t>
      </w:r>
      <w:proofErr w:type="spellEnd"/>
      <w:r w:rsidRPr="0013124F">
        <w:rPr>
          <w:sz w:val="20"/>
        </w:rPr>
        <w:t xml:space="preserve"> M, Leblanc J-C, </w:t>
      </w:r>
      <w:proofErr w:type="spellStart"/>
      <w:proofErr w:type="gramStart"/>
      <w:r w:rsidRPr="0013124F">
        <w:rPr>
          <w:sz w:val="20"/>
        </w:rPr>
        <w:t>Meyland</w:t>
      </w:r>
      <w:proofErr w:type="spellEnd"/>
      <w:proofErr w:type="gramEnd"/>
      <w:r w:rsidRPr="0013124F">
        <w:rPr>
          <w:sz w:val="20"/>
        </w:rPr>
        <w:t xml:space="preserve"> I, Mueller U, Srinivasan J (2012) Serine protease (chymotrypsin) from </w:t>
      </w:r>
      <w:r w:rsidRPr="0013124F">
        <w:rPr>
          <w:i/>
          <w:sz w:val="20"/>
        </w:rPr>
        <w:t>Nocardiopsis prasina</w:t>
      </w:r>
      <w:r w:rsidRPr="0013124F">
        <w:rPr>
          <w:sz w:val="20"/>
        </w:rPr>
        <w:t xml:space="preserve"> expressed in </w:t>
      </w:r>
      <w:r w:rsidRPr="0013124F">
        <w:rPr>
          <w:i/>
          <w:sz w:val="20"/>
        </w:rPr>
        <w:t>Bacillus licheniformis</w:t>
      </w:r>
      <w:r w:rsidRPr="0013124F">
        <w:rPr>
          <w:sz w:val="20"/>
        </w:rPr>
        <w:t>. In:  Safety evaluation of certain food additives. Prepared by the seventy-sixth meeting of the Joint FAO/WHO Expert Committee on Food Additives (JECFA), Geneva, p. 39–49</w:t>
      </w:r>
    </w:p>
    <w:p w:rsidR="003825EC" w:rsidRPr="0013124F" w:rsidRDefault="003825EC" w:rsidP="003825EC">
      <w:pPr>
        <w:rPr>
          <w:sz w:val="20"/>
        </w:rPr>
      </w:pPr>
    </w:p>
    <w:p w:rsidR="00D14E51" w:rsidRDefault="00D14E51" w:rsidP="003825EC">
      <w:pPr>
        <w:rPr>
          <w:sz w:val="20"/>
        </w:rPr>
      </w:pPr>
      <w:r>
        <w:rPr>
          <w:sz w:val="20"/>
        </w:rPr>
        <w:br w:type="page"/>
      </w:r>
    </w:p>
    <w:p w:rsidR="003825EC" w:rsidRPr="0013124F" w:rsidRDefault="003825EC" w:rsidP="003825EC">
      <w:pPr>
        <w:rPr>
          <w:sz w:val="20"/>
        </w:rPr>
      </w:pPr>
      <w:r w:rsidRPr="0013124F">
        <w:rPr>
          <w:sz w:val="20"/>
        </w:rPr>
        <w:lastRenderedPageBreak/>
        <w:t xml:space="preserve">Codex (2003) Guideline for the Conduct of Food Safety Assessment of Foods Derived from Recombinant-DNA Plants. CAC/GL 45-2003. </w:t>
      </w:r>
      <w:proofErr w:type="gramStart"/>
      <w:r w:rsidRPr="0013124F">
        <w:rPr>
          <w:sz w:val="20"/>
        </w:rPr>
        <w:t>Codex Alimentarius.</w:t>
      </w:r>
      <w:proofErr w:type="gramEnd"/>
      <w:r w:rsidRPr="0013124F">
        <w:rPr>
          <w:sz w:val="20"/>
        </w:rPr>
        <w:t xml:space="preserve"> </w:t>
      </w:r>
      <w:hyperlink r:id="rId22" w:history="1">
        <w:r w:rsidRPr="0013124F">
          <w:rPr>
            <w:rStyle w:val="Hyperlink"/>
            <w:sz w:val="20"/>
          </w:rPr>
          <w:t>http://www.codexalimentarius.net/web/standard_list.do?lang=en</w:t>
        </w:r>
      </w:hyperlink>
    </w:p>
    <w:p w:rsidR="003825EC" w:rsidRPr="0013124F" w:rsidRDefault="003825EC" w:rsidP="003825EC">
      <w:pPr>
        <w:rPr>
          <w:sz w:val="20"/>
        </w:rPr>
      </w:pPr>
    </w:p>
    <w:p w:rsidR="00D2375D" w:rsidRPr="0013124F" w:rsidRDefault="00D2375D" w:rsidP="003825EC">
      <w:pPr>
        <w:rPr>
          <w:sz w:val="20"/>
        </w:rPr>
      </w:pPr>
      <w:r w:rsidRPr="0013124F">
        <w:rPr>
          <w:sz w:val="20"/>
        </w:rPr>
        <w:t xml:space="preserve">De </w:t>
      </w:r>
      <w:proofErr w:type="spellStart"/>
      <w:r w:rsidRPr="0013124F">
        <w:rPr>
          <w:sz w:val="20"/>
        </w:rPr>
        <w:t>Vos</w:t>
      </w:r>
      <w:proofErr w:type="spellEnd"/>
      <w:r w:rsidRPr="0013124F">
        <w:rPr>
          <w:sz w:val="20"/>
        </w:rPr>
        <w:t xml:space="preserve"> P, </w:t>
      </w:r>
      <w:proofErr w:type="spellStart"/>
      <w:r w:rsidRPr="0013124F">
        <w:rPr>
          <w:sz w:val="20"/>
        </w:rPr>
        <w:t>Garrity</w:t>
      </w:r>
      <w:proofErr w:type="spellEnd"/>
      <w:r w:rsidRPr="0013124F">
        <w:rPr>
          <w:sz w:val="20"/>
        </w:rPr>
        <w:t xml:space="preserve"> GM, Jones D, Krieg NR, Ludwig W, Rainey FA, </w:t>
      </w:r>
      <w:proofErr w:type="spellStart"/>
      <w:r w:rsidRPr="0013124F">
        <w:rPr>
          <w:sz w:val="20"/>
        </w:rPr>
        <w:t>Schleifer</w:t>
      </w:r>
      <w:proofErr w:type="spellEnd"/>
      <w:r w:rsidRPr="0013124F">
        <w:rPr>
          <w:sz w:val="20"/>
        </w:rPr>
        <w:t xml:space="preserve"> K-H, Whitman WB (editors) (2009) </w:t>
      </w:r>
      <w:proofErr w:type="spellStart"/>
      <w:r w:rsidRPr="0013124F">
        <w:rPr>
          <w:sz w:val="20"/>
        </w:rPr>
        <w:t>Bergey’s</w:t>
      </w:r>
      <w:proofErr w:type="spellEnd"/>
      <w:r w:rsidRPr="0013124F">
        <w:rPr>
          <w:sz w:val="20"/>
        </w:rPr>
        <w:t xml:space="preserve"> Manual of Systematic Bacteriology Volume 3 The </w:t>
      </w:r>
      <w:proofErr w:type="spellStart"/>
      <w:r w:rsidRPr="0013124F">
        <w:rPr>
          <w:sz w:val="20"/>
        </w:rPr>
        <w:t>Firmicutes</w:t>
      </w:r>
      <w:proofErr w:type="spellEnd"/>
      <w:r w:rsidRPr="0013124F">
        <w:rPr>
          <w:sz w:val="20"/>
        </w:rPr>
        <w:t>. 2</w:t>
      </w:r>
      <w:r w:rsidR="00C9562C" w:rsidRPr="0013124F">
        <w:rPr>
          <w:sz w:val="20"/>
        </w:rPr>
        <w:t>nd</w:t>
      </w:r>
      <w:r w:rsidRPr="0013124F">
        <w:rPr>
          <w:sz w:val="20"/>
        </w:rPr>
        <w:t xml:space="preserve"> edition</w:t>
      </w:r>
      <w:r w:rsidR="00C9562C" w:rsidRPr="0013124F">
        <w:rPr>
          <w:sz w:val="20"/>
        </w:rPr>
        <w:t>,</w:t>
      </w:r>
      <w:r w:rsidRPr="0013124F">
        <w:rPr>
          <w:sz w:val="20"/>
        </w:rPr>
        <w:t xml:space="preserve"> Springe</w:t>
      </w:r>
      <w:r w:rsidR="00C9562C" w:rsidRPr="0013124F">
        <w:rPr>
          <w:sz w:val="20"/>
        </w:rPr>
        <w:t>r, New York</w:t>
      </w:r>
    </w:p>
    <w:p w:rsidR="00D2375D" w:rsidRPr="0013124F" w:rsidRDefault="00D2375D" w:rsidP="003825EC">
      <w:pPr>
        <w:rPr>
          <w:sz w:val="20"/>
        </w:rPr>
      </w:pPr>
    </w:p>
    <w:p w:rsidR="003825EC" w:rsidRPr="0013124F" w:rsidRDefault="003825EC" w:rsidP="003825EC">
      <w:pPr>
        <w:rPr>
          <w:sz w:val="20"/>
        </w:rPr>
      </w:pPr>
      <w:r w:rsidRPr="0013124F">
        <w:rPr>
          <w:sz w:val="20"/>
        </w:rPr>
        <w:t xml:space="preserve">EPA (1997) </w:t>
      </w:r>
      <w:r w:rsidRPr="0013124F">
        <w:rPr>
          <w:i/>
          <w:sz w:val="20"/>
        </w:rPr>
        <w:t>Bacillus licheniformis</w:t>
      </w:r>
      <w:r w:rsidRPr="0013124F">
        <w:rPr>
          <w:sz w:val="20"/>
        </w:rPr>
        <w:t xml:space="preserve"> final risk assessment. United States Environmental Protection Agency. </w:t>
      </w:r>
      <w:hyperlink r:id="rId23" w:history="1">
        <w:r w:rsidR="00D2375D" w:rsidRPr="0013124F">
          <w:rPr>
            <w:sz w:val="20"/>
          </w:rPr>
          <w:t>http://www.epa.gov/oppt/biotech/pubs/fra/fra005.htm</w:t>
        </w:r>
      </w:hyperlink>
      <w:r w:rsidR="00D2375D" w:rsidRPr="0013124F">
        <w:rPr>
          <w:sz w:val="20"/>
        </w:rPr>
        <w:t>. Accessed 28 August 2010</w:t>
      </w:r>
    </w:p>
    <w:p w:rsidR="003825EC" w:rsidRPr="0013124F" w:rsidRDefault="003825EC" w:rsidP="003825EC">
      <w:pPr>
        <w:rPr>
          <w:sz w:val="20"/>
        </w:rPr>
      </w:pPr>
    </w:p>
    <w:p w:rsidR="003825EC" w:rsidRPr="0013124F" w:rsidRDefault="003825EC" w:rsidP="003825EC">
      <w:pPr>
        <w:rPr>
          <w:sz w:val="20"/>
        </w:rPr>
      </w:pPr>
      <w:proofErr w:type="spellStart"/>
      <w:proofErr w:type="gramStart"/>
      <w:r w:rsidRPr="0013124F">
        <w:rPr>
          <w:sz w:val="20"/>
        </w:rPr>
        <w:t>Hedstrom</w:t>
      </w:r>
      <w:proofErr w:type="spellEnd"/>
      <w:r w:rsidRPr="0013124F">
        <w:rPr>
          <w:sz w:val="20"/>
        </w:rPr>
        <w:t xml:space="preserve"> L (2002) Serine protease mechanism and specificity.</w:t>
      </w:r>
      <w:proofErr w:type="gramEnd"/>
      <w:r w:rsidRPr="0013124F">
        <w:rPr>
          <w:sz w:val="20"/>
        </w:rPr>
        <w:t xml:space="preserve"> Chemical Reviews 102:4501–4523</w:t>
      </w:r>
    </w:p>
    <w:p w:rsidR="003825EC" w:rsidRPr="0013124F" w:rsidRDefault="003825EC" w:rsidP="003825EC">
      <w:pPr>
        <w:rPr>
          <w:sz w:val="20"/>
        </w:rPr>
      </w:pPr>
    </w:p>
    <w:p w:rsidR="003825EC" w:rsidRPr="0013124F" w:rsidRDefault="003825EC" w:rsidP="003825EC">
      <w:pPr>
        <w:rPr>
          <w:sz w:val="20"/>
        </w:rPr>
      </w:pPr>
      <w:proofErr w:type="spellStart"/>
      <w:r w:rsidRPr="0013124F">
        <w:rPr>
          <w:sz w:val="20"/>
        </w:rPr>
        <w:t>Henikoff</w:t>
      </w:r>
      <w:proofErr w:type="spellEnd"/>
      <w:r w:rsidRPr="0013124F">
        <w:rPr>
          <w:sz w:val="20"/>
        </w:rPr>
        <w:t xml:space="preserve"> S, </w:t>
      </w:r>
      <w:proofErr w:type="spellStart"/>
      <w:r w:rsidRPr="0013124F">
        <w:rPr>
          <w:sz w:val="20"/>
        </w:rPr>
        <w:t>Henikoff</w:t>
      </w:r>
      <w:proofErr w:type="spellEnd"/>
      <w:r w:rsidRPr="0013124F">
        <w:rPr>
          <w:sz w:val="20"/>
        </w:rPr>
        <w:t xml:space="preserve"> JG (1992) Amino acid substitution matrices from protein blocks. Proceedings of the National Academy of Sciences 89:10915–10919</w:t>
      </w:r>
    </w:p>
    <w:p w:rsidR="003825EC" w:rsidRPr="0013124F" w:rsidRDefault="003825EC" w:rsidP="003825EC">
      <w:pPr>
        <w:rPr>
          <w:sz w:val="20"/>
        </w:rPr>
      </w:pPr>
    </w:p>
    <w:p w:rsidR="003825EC" w:rsidRPr="0013124F" w:rsidRDefault="003825EC" w:rsidP="003825EC">
      <w:pPr>
        <w:rPr>
          <w:sz w:val="20"/>
        </w:rPr>
      </w:pPr>
      <w:proofErr w:type="gramStart"/>
      <w:r w:rsidRPr="0013124F">
        <w:rPr>
          <w:sz w:val="20"/>
        </w:rPr>
        <w:t>IUBMB (2014) EC 3.4.21.1.</w:t>
      </w:r>
      <w:proofErr w:type="gramEnd"/>
      <w:r w:rsidR="00D4746F" w:rsidRPr="0013124F">
        <w:rPr>
          <w:sz w:val="20"/>
        </w:rPr>
        <w:t xml:space="preserve"> </w:t>
      </w:r>
      <w:hyperlink r:id="rId24" w:history="1">
        <w:r w:rsidR="00D4746F" w:rsidRPr="0013124F">
          <w:rPr>
            <w:rStyle w:val="Hyperlink"/>
            <w:sz w:val="20"/>
          </w:rPr>
          <w:t>http://www.enzyme-database.org/query.php?ec=3.4.21.1</w:t>
        </w:r>
      </w:hyperlink>
    </w:p>
    <w:p w:rsidR="003825EC" w:rsidRPr="0013124F" w:rsidRDefault="003825EC" w:rsidP="003825EC">
      <w:pPr>
        <w:rPr>
          <w:sz w:val="20"/>
        </w:rPr>
      </w:pPr>
    </w:p>
    <w:p w:rsidR="003825EC" w:rsidRPr="0013124F" w:rsidRDefault="003825EC" w:rsidP="003825EC">
      <w:pPr>
        <w:rPr>
          <w:sz w:val="20"/>
        </w:rPr>
      </w:pPr>
      <w:r w:rsidRPr="0013124F">
        <w:rPr>
          <w:sz w:val="20"/>
        </w:rPr>
        <w:t xml:space="preserve">JECFA (2001) General specifications and considerations for enzyme preparations used in food processing. </w:t>
      </w:r>
      <w:hyperlink r:id="rId25" w:history="1">
        <w:r w:rsidRPr="0013124F">
          <w:rPr>
            <w:rStyle w:val="Hyperlink"/>
            <w:sz w:val="20"/>
          </w:rPr>
          <w:t>http://www.fao.org/ag/agn/jecfa-additives/docs/enzymes_en.htm</w:t>
        </w:r>
      </w:hyperlink>
    </w:p>
    <w:p w:rsidR="003825EC" w:rsidRPr="0013124F" w:rsidRDefault="003825EC" w:rsidP="003825EC">
      <w:pPr>
        <w:rPr>
          <w:sz w:val="20"/>
        </w:rPr>
      </w:pPr>
    </w:p>
    <w:p w:rsidR="003825EC" w:rsidRPr="0013124F" w:rsidRDefault="003825EC" w:rsidP="003825EC">
      <w:pPr>
        <w:rPr>
          <w:sz w:val="20"/>
        </w:rPr>
      </w:pPr>
      <w:r w:rsidRPr="0013124F">
        <w:rPr>
          <w:sz w:val="20"/>
        </w:rPr>
        <w:t xml:space="preserve">JECFA (2012) Serine protease (chymotrypsin) from </w:t>
      </w:r>
      <w:r w:rsidRPr="0013124F">
        <w:rPr>
          <w:i/>
          <w:sz w:val="20"/>
        </w:rPr>
        <w:t>Nocardiopsis prasina</w:t>
      </w:r>
      <w:r w:rsidRPr="0013124F">
        <w:rPr>
          <w:sz w:val="20"/>
        </w:rPr>
        <w:t xml:space="preserve"> expressed in </w:t>
      </w:r>
      <w:r w:rsidRPr="0013124F">
        <w:rPr>
          <w:i/>
          <w:sz w:val="20"/>
        </w:rPr>
        <w:t>Bacillus licheniformis</w:t>
      </w:r>
      <w:r w:rsidRPr="0013124F">
        <w:rPr>
          <w:sz w:val="20"/>
        </w:rPr>
        <w:t xml:space="preserve">: Chemical and Technical Assessment. </w:t>
      </w:r>
      <w:hyperlink r:id="rId26" w:history="1">
        <w:r w:rsidRPr="0013124F">
          <w:rPr>
            <w:rStyle w:val="Hyperlink"/>
            <w:sz w:val="20"/>
          </w:rPr>
          <w:t>http://www.fao.org/fileadmin/user_upload/agns/pdf/CTA_Serine_Protease_Chymotrypsin_IM_Final_.pdf</w:t>
        </w:r>
      </w:hyperlink>
    </w:p>
    <w:p w:rsidR="003825EC" w:rsidRPr="0013124F" w:rsidRDefault="003825EC" w:rsidP="003825EC">
      <w:pPr>
        <w:rPr>
          <w:sz w:val="20"/>
        </w:rPr>
      </w:pPr>
    </w:p>
    <w:p w:rsidR="003825EC" w:rsidRPr="0013124F" w:rsidRDefault="003825EC" w:rsidP="003825EC">
      <w:pPr>
        <w:rPr>
          <w:sz w:val="20"/>
        </w:rPr>
      </w:pPr>
      <w:proofErr w:type="gramStart"/>
      <w:r w:rsidRPr="0013124F">
        <w:rPr>
          <w:sz w:val="20"/>
        </w:rPr>
        <w:t xml:space="preserve">Larkin MA, </w:t>
      </w:r>
      <w:proofErr w:type="spellStart"/>
      <w:r w:rsidRPr="0013124F">
        <w:rPr>
          <w:sz w:val="20"/>
        </w:rPr>
        <w:t>Blackshields</w:t>
      </w:r>
      <w:proofErr w:type="spellEnd"/>
      <w:r w:rsidRPr="0013124F">
        <w:rPr>
          <w:sz w:val="20"/>
        </w:rPr>
        <w:t xml:space="preserve"> G, Brown NP, </w:t>
      </w:r>
      <w:proofErr w:type="spellStart"/>
      <w:r w:rsidRPr="0013124F">
        <w:rPr>
          <w:sz w:val="20"/>
        </w:rPr>
        <w:t>Chenna</w:t>
      </w:r>
      <w:proofErr w:type="spellEnd"/>
      <w:r w:rsidRPr="0013124F">
        <w:rPr>
          <w:sz w:val="20"/>
        </w:rPr>
        <w:t xml:space="preserve"> R, </w:t>
      </w:r>
      <w:proofErr w:type="spellStart"/>
      <w:r w:rsidRPr="0013124F">
        <w:rPr>
          <w:sz w:val="20"/>
        </w:rPr>
        <w:t>McGettigan</w:t>
      </w:r>
      <w:proofErr w:type="spellEnd"/>
      <w:r w:rsidRPr="0013124F">
        <w:rPr>
          <w:sz w:val="20"/>
        </w:rPr>
        <w:t xml:space="preserve"> PA, </w:t>
      </w:r>
      <w:proofErr w:type="spellStart"/>
      <w:r w:rsidRPr="0013124F">
        <w:rPr>
          <w:sz w:val="20"/>
        </w:rPr>
        <w:t>McWilliam</w:t>
      </w:r>
      <w:proofErr w:type="spellEnd"/>
      <w:r w:rsidRPr="0013124F">
        <w:rPr>
          <w:sz w:val="20"/>
        </w:rPr>
        <w:t xml:space="preserve"> H, Valentin F, Wallace IM, </w:t>
      </w:r>
      <w:proofErr w:type="spellStart"/>
      <w:r w:rsidRPr="0013124F">
        <w:rPr>
          <w:sz w:val="20"/>
        </w:rPr>
        <w:t>Wilm</w:t>
      </w:r>
      <w:proofErr w:type="spellEnd"/>
      <w:r w:rsidRPr="0013124F">
        <w:rPr>
          <w:sz w:val="20"/>
        </w:rPr>
        <w:t xml:space="preserve"> A, Lopez R, Thompson JD, Gibson TJ, Higgins DG (2007) </w:t>
      </w:r>
      <w:proofErr w:type="spellStart"/>
      <w:r w:rsidRPr="0013124F">
        <w:rPr>
          <w:sz w:val="20"/>
        </w:rPr>
        <w:t>Clustal</w:t>
      </w:r>
      <w:proofErr w:type="spellEnd"/>
      <w:r w:rsidRPr="0013124F">
        <w:rPr>
          <w:sz w:val="20"/>
        </w:rPr>
        <w:t xml:space="preserve"> W and </w:t>
      </w:r>
      <w:proofErr w:type="spellStart"/>
      <w:r w:rsidRPr="0013124F">
        <w:rPr>
          <w:sz w:val="20"/>
        </w:rPr>
        <w:t>Clustal</w:t>
      </w:r>
      <w:proofErr w:type="spellEnd"/>
      <w:r w:rsidRPr="0013124F">
        <w:rPr>
          <w:sz w:val="20"/>
        </w:rPr>
        <w:t xml:space="preserve"> X version 2.0.</w:t>
      </w:r>
      <w:proofErr w:type="gramEnd"/>
      <w:r w:rsidRPr="0013124F">
        <w:rPr>
          <w:sz w:val="20"/>
        </w:rPr>
        <w:t xml:space="preserve"> Bioinformatics 23(21):2947–2948</w:t>
      </w:r>
    </w:p>
    <w:p w:rsidR="003825EC" w:rsidRPr="0013124F" w:rsidRDefault="003825EC" w:rsidP="003825EC">
      <w:pPr>
        <w:rPr>
          <w:sz w:val="20"/>
        </w:rPr>
      </w:pPr>
    </w:p>
    <w:p w:rsidR="003825EC" w:rsidRPr="0013124F" w:rsidRDefault="003825EC" w:rsidP="003825EC">
      <w:pPr>
        <w:rPr>
          <w:sz w:val="20"/>
        </w:rPr>
      </w:pPr>
      <w:r w:rsidRPr="0013124F">
        <w:rPr>
          <w:sz w:val="20"/>
        </w:rPr>
        <w:t xml:space="preserve">Needleman SB, </w:t>
      </w:r>
      <w:proofErr w:type="spellStart"/>
      <w:r w:rsidRPr="0013124F">
        <w:rPr>
          <w:sz w:val="20"/>
        </w:rPr>
        <w:t>Wunsch</w:t>
      </w:r>
      <w:proofErr w:type="spellEnd"/>
      <w:r w:rsidRPr="0013124F">
        <w:rPr>
          <w:sz w:val="20"/>
        </w:rPr>
        <w:t xml:space="preserve"> CD (1970) </w:t>
      </w:r>
      <w:proofErr w:type="gramStart"/>
      <w:r w:rsidRPr="0013124F">
        <w:rPr>
          <w:sz w:val="20"/>
        </w:rPr>
        <w:t>A</w:t>
      </w:r>
      <w:proofErr w:type="gramEnd"/>
      <w:r w:rsidRPr="0013124F">
        <w:rPr>
          <w:sz w:val="20"/>
        </w:rPr>
        <w:t xml:space="preserve"> general method applicable to the search for similarities in the amino acid sequence of two proteins. Journal of Molecular Biology 48(3):443–453. </w:t>
      </w:r>
      <w:hyperlink r:id="rId27" w:history="1">
        <w:r w:rsidRPr="0013124F">
          <w:rPr>
            <w:rStyle w:val="Hyperlink"/>
            <w:sz w:val="20"/>
          </w:rPr>
          <w:t>http://www.sciencedirect.com/science/article/pii/0022283670900574</w:t>
        </w:r>
      </w:hyperlink>
    </w:p>
    <w:p w:rsidR="003825EC" w:rsidRPr="0013124F" w:rsidRDefault="003825EC" w:rsidP="003825EC">
      <w:pPr>
        <w:rPr>
          <w:sz w:val="20"/>
        </w:rPr>
      </w:pPr>
    </w:p>
    <w:p w:rsidR="003825EC" w:rsidRPr="0013124F" w:rsidRDefault="003825EC" w:rsidP="003825EC">
      <w:pPr>
        <w:rPr>
          <w:sz w:val="20"/>
        </w:rPr>
      </w:pPr>
      <w:proofErr w:type="gramStart"/>
      <w:r w:rsidRPr="0013124F">
        <w:rPr>
          <w:sz w:val="20"/>
        </w:rPr>
        <w:t>NIH (2013) NIH guidelines for research involving recombinant or synthetic nucleic acid molecules.</w:t>
      </w:r>
      <w:proofErr w:type="gramEnd"/>
      <w:r w:rsidRPr="0013124F">
        <w:rPr>
          <w:sz w:val="20"/>
        </w:rPr>
        <w:t xml:space="preserve"> </w:t>
      </w:r>
      <w:proofErr w:type="gramStart"/>
      <w:r w:rsidRPr="0013124F">
        <w:rPr>
          <w:sz w:val="20"/>
        </w:rPr>
        <w:t>National Institutes of Health, U.S. Department of Health &amp; Human Services.</w:t>
      </w:r>
      <w:proofErr w:type="gramEnd"/>
      <w:r w:rsidRPr="0013124F">
        <w:rPr>
          <w:sz w:val="20"/>
        </w:rPr>
        <w:t xml:space="preserve"> </w:t>
      </w:r>
      <w:hyperlink r:id="rId28" w:history="1">
        <w:r w:rsidRPr="0013124F">
          <w:rPr>
            <w:rStyle w:val="Hyperlink"/>
            <w:sz w:val="20"/>
          </w:rPr>
          <w:t>http://osp.od.nih.gov/office-biotechnology-activities/biosafety/nih-guidelines</w:t>
        </w:r>
      </w:hyperlink>
    </w:p>
    <w:p w:rsidR="003825EC" w:rsidRPr="0013124F" w:rsidRDefault="003825EC" w:rsidP="003825EC">
      <w:pPr>
        <w:rPr>
          <w:sz w:val="20"/>
        </w:rPr>
      </w:pPr>
    </w:p>
    <w:p w:rsidR="003825EC" w:rsidRPr="0013124F" w:rsidRDefault="003825EC" w:rsidP="003825EC">
      <w:pPr>
        <w:rPr>
          <w:sz w:val="20"/>
        </w:rPr>
      </w:pPr>
      <w:proofErr w:type="gramStart"/>
      <w:r w:rsidRPr="0013124F">
        <w:rPr>
          <w:sz w:val="20"/>
        </w:rPr>
        <w:t>OECD (1997a) OECD Guideline for testing of chemicals.</w:t>
      </w:r>
      <w:proofErr w:type="gramEnd"/>
      <w:r w:rsidRPr="0013124F">
        <w:rPr>
          <w:sz w:val="20"/>
        </w:rPr>
        <w:t xml:space="preserve"> 471. Bacterial reverse mutation test. 471. Organisation for Economic Cooperation and Development. </w:t>
      </w:r>
      <w:hyperlink r:id="rId29" w:history="1">
        <w:r w:rsidRPr="0013124F">
          <w:rPr>
            <w:rStyle w:val="Hyperlink"/>
            <w:sz w:val="20"/>
          </w:rPr>
          <w:t>http://www.oecd.org/chemicalsafety/risk-assessment/1948418.pdf</w:t>
        </w:r>
      </w:hyperlink>
    </w:p>
    <w:p w:rsidR="003825EC" w:rsidRPr="0013124F" w:rsidRDefault="003825EC" w:rsidP="003825EC">
      <w:pPr>
        <w:rPr>
          <w:sz w:val="20"/>
        </w:rPr>
      </w:pPr>
    </w:p>
    <w:p w:rsidR="003825EC" w:rsidRPr="0013124F" w:rsidRDefault="003825EC" w:rsidP="003825EC">
      <w:pPr>
        <w:rPr>
          <w:sz w:val="20"/>
        </w:rPr>
      </w:pPr>
      <w:proofErr w:type="gramStart"/>
      <w:r w:rsidRPr="0013124F">
        <w:rPr>
          <w:sz w:val="20"/>
        </w:rPr>
        <w:t>OECD (1997b) OECD Guideline for the testing of chemicals.</w:t>
      </w:r>
      <w:proofErr w:type="gramEnd"/>
      <w:r w:rsidRPr="0013124F">
        <w:rPr>
          <w:sz w:val="20"/>
        </w:rPr>
        <w:t xml:space="preserve"> 473. </w:t>
      </w:r>
      <w:r w:rsidRPr="0013124F">
        <w:rPr>
          <w:i/>
          <w:sz w:val="20"/>
        </w:rPr>
        <w:t>In vitro</w:t>
      </w:r>
      <w:r w:rsidRPr="0013124F">
        <w:rPr>
          <w:sz w:val="20"/>
        </w:rPr>
        <w:t xml:space="preserve"> mammalian chromosome aberration test. </w:t>
      </w:r>
      <w:proofErr w:type="gramStart"/>
      <w:r w:rsidRPr="0013124F">
        <w:rPr>
          <w:sz w:val="20"/>
        </w:rPr>
        <w:t>Organisation for Economic Co-operation and Development, Paris.</w:t>
      </w:r>
      <w:proofErr w:type="gramEnd"/>
      <w:r w:rsidRPr="0013124F">
        <w:rPr>
          <w:sz w:val="20"/>
        </w:rPr>
        <w:t xml:space="preserve"> </w:t>
      </w:r>
      <w:hyperlink r:id="rId30" w:history="1">
        <w:r w:rsidRPr="0013124F">
          <w:rPr>
            <w:rStyle w:val="Hyperlink"/>
            <w:sz w:val="20"/>
          </w:rPr>
          <w:t>http://www.oecd.org/chemicalsafety/risk-assessment/1948434.pdf</w:t>
        </w:r>
      </w:hyperlink>
    </w:p>
    <w:p w:rsidR="003825EC" w:rsidRPr="0013124F" w:rsidRDefault="003825EC" w:rsidP="003825EC">
      <w:pPr>
        <w:rPr>
          <w:sz w:val="20"/>
        </w:rPr>
      </w:pPr>
    </w:p>
    <w:p w:rsidR="003825EC" w:rsidRPr="0013124F" w:rsidRDefault="003825EC" w:rsidP="003825EC">
      <w:pPr>
        <w:rPr>
          <w:sz w:val="20"/>
        </w:rPr>
      </w:pPr>
      <w:proofErr w:type="gramStart"/>
      <w:r w:rsidRPr="0013124F">
        <w:rPr>
          <w:sz w:val="20"/>
        </w:rPr>
        <w:t>OECD (1998) OECD Guideline for the testing of chemicals.408.</w:t>
      </w:r>
      <w:proofErr w:type="gramEnd"/>
      <w:r w:rsidRPr="0013124F">
        <w:rPr>
          <w:sz w:val="20"/>
        </w:rPr>
        <w:t xml:space="preserve"> </w:t>
      </w:r>
      <w:proofErr w:type="gramStart"/>
      <w:r w:rsidRPr="0013124F">
        <w:rPr>
          <w:sz w:val="20"/>
        </w:rPr>
        <w:t>Repeated dose oral toxicity study in rodents.</w:t>
      </w:r>
      <w:proofErr w:type="gramEnd"/>
      <w:r w:rsidRPr="0013124F">
        <w:rPr>
          <w:sz w:val="20"/>
        </w:rPr>
        <w:t xml:space="preserve"> </w:t>
      </w:r>
      <w:proofErr w:type="gramStart"/>
      <w:r w:rsidRPr="0013124F">
        <w:rPr>
          <w:sz w:val="20"/>
        </w:rPr>
        <w:t>Organisation for Economic Corporation and Development.</w:t>
      </w:r>
      <w:proofErr w:type="gramEnd"/>
      <w:r w:rsidRPr="0013124F">
        <w:rPr>
          <w:sz w:val="20"/>
        </w:rPr>
        <w:t xml:space="preserve"> </w:t>
      </w:r>
      <w:hyperlink r:id="rId31" w:history="1">
        <w:r w:rsidRPr="0013124F">
          <w:rPr>
            <w:rStyle w:val="Hyperlink"/>
            <w:sz w:val="20"/>
          </w:rPr>
          <w:t>http://www.oecdbookshop.org/oecd/display.asp?lang=EN&amp;sf1=identifiers&amp;st1=5lmqcr2k7p9x</w:t>
        </w:r>
      </w:hyperlink>
    </w:p>
    <w:p w:rsidR="003825EC" w:rsidRPr="0013124F" w:rsidRDefault="003825EC" w:rsidP="003825EC">
      <w:pPr>
        <w:rPr>
          <w:sz w:val="20"/>
        </w:rPr>
      </w:pPr>
    </w:p>
    <w:p w:rsidR="003825EC" w:rsidRPr="0013124F" w:rsidRDefault="003825EC" w:rsidP="003825EC">
      <w:pPr>
        <w:rPr>
          <w:sz w:val="20"/>
        </w:rPr>
      </w:pPr>
      <w:r w:rsidRPr="0013124F">
        <w:rPr>
          <w:sz w:val="20"/>
        </w:rPr>
        <w:t xml:space="preserve">Pearson WR, </w:t>
      </w:r>
      <w:proofErr w:type="spellStart"/>
      <w:r w:rsidRPr="0013124F">
        <w:rPr>
          <w:sz w:val="20"/>
        </w:rPr>
        <w:t>Lipman</w:t>
      </w:r>
      <w:proofErr w:type="spellEnd"/>
      <w:r w:rsidRPr="0013124F">
        <w:rPr>
          <w:sz w:val="20"/>
        </w:rPr>
        <w:t xml:space="preserve"> DJ (1988) Improved tools for biological sequence comparison. Proceedings of the National Academy of Sciences 85(8):2444–2448</w:t>
      </w:r>
    </w:p>
    <w:p w:rsidR="003825EC" w:rsidRPr="0013124F" w:rsidRDefault="003825EC" w:rsidP="003825EC">
      <w:pPr>
        <w:rPr>
          <w:sz w:val="20"/>
        </w:rPr>
      </w:pPr>
    </w:p>
    <w:p w:rsidR="00C9562C" w:rsidRPr="0013124F" w:rsidRDefault="00C9562C" w:rsidP="003825EC">
      <w:pPr>
        <w:rPr>
          <w:sz w:val="20"/>
        </w:rPr>
      </w:pPr>
      <w:r w:rsidRPr="0013124F">
        <w:rPr>
          <w:sz w:val="20"/>
        </w:rPr>
        <w:t xml:space="preserve">Priest FG, </w:t>
      </w:r>
      <w:proofErr w:type="spellStart"/>
      <w:r w:rsidRPr="0013124F">
        <w:rPr>
          <w:sz w:val="20"/>
        </w:rPr>
        <w:t>Goodfellow</w:t>
      </w:r>
      <w:proofErr w:type="spellEnd"/>
      <w:r w:rsidRPr="0013124F">
        <w:rPr>
          <w:sz w:val="20"/>
        </w:rPr>
        <w:t xml:space="preserve"> M, Todd C (1988) </w:t>
      </w:r>
      <w:proofErr w:type="gramStart"/>
      <w:r w:rsidRPr="0013124F">
        <w:rPr>
          <w:sz w:val="20"/>
        </w:rPr>
        <w:t>A</w:t>
      </w:r>
      <w:proofErr w:type="gramEnd"/>
      <w:r w:rsidRPr="0013124F">
        <w:rPr>
          <w:sz w:val="20"/>
        </w:rPr>
        <w:t xml:space="preserve"> numerical classification of the Genus </w:t>
      </w:r>
      <w:r w:rsidRPr="0013124F">
        <w:rPr>
          <w:i/>
          <w:sz w:val="20"/>
        </w:rPr>
        <w:t>Bacillus</w:t>
      </w:r>
      <w:r w:rsidRPr="0013124F">
        <w:rPr>
          <w:sz w:val="20"/>
        </w:rPr>
        <w:t>. Journal of General Microbiology 134:1847-1882.</w:t>
      </w:r>
    </w:p>
    <w:p w:rsidR="00C9562C" w:rsidRPr="0013124F" w:rsidRDefault="00C9562C" w:rsidP="003825EC">
      <w:pPr>
        <w:rPr>
          <w:sz w:val="20"/>
        </w:rPr>
      </w:pPr>
    </w:p>
    <w:p w:rsidR="003825EC" w:rsidRPr="0013124F" w:rsidRDefault="003825EC" w:rsidP="003825EC">
      <w:pPr>
        <w:rPr>
          <w:sz w:val="20"/>
        </w:rPr>
      </w:pPr>
      <w:proofErr w:type="spellStart"/>
      <w:r w:rsidRPr="0013124F">
        <w:rPr>
          <w:sz w:val="20"/>
        </w:rPr>
        <w:t>Schallmey</w:t>
      </w:r>
      <w:proofErr w:type="spellEnd"/>
      <w:r w:rsidRPr="0013124F">
        <w:rPr>
          <w:sz w:val="20"/>
        </w:rPr>
        <w:t xml:space="preserve"> M, Singh A, Ward OP (2004) Developments in the use of </w:t>
      </w:r>
      <w:r w:rsidRPr="0013124F">
        <w:rPr>
          <w:i/>
          <w:sz w:val="20"/>
        </w:rPr>
        <w:t>Bacillus</w:t>
      </w:r>
      <w:r w:rsidRPr="0013124F">
        <w:rPr>
          <w:sz w:val="20"/>
        </w:rPr>
        <w:t xml:space="preserve"> species for industrial production. Canadian Journal of Microbiology 50:1–17</w:t>
      </w:r>
    </w:p>
    <w:p w:rsidR="003825EC" w:rsidRPr="0013124F" w:rsidRDefault="003825EC" w:rsidP="003825EC">
      <w:pPr>
        <w:rPr>
          <w:sz w:val="20"/>
        </w:rPr>
      </w:pPr>
    </w:p>
    <w:p w:rsidR="00D14E51" w:rsidRDefault="00D14E51" w:rsidP="003825EC">
      <w:pPr>
        <w:rPr>
          <w:sz w:val="20"/>
        </w:rPr>
      </w:pPr>
      <w:r>
        <w:rPr>
          <w:sz w:val="20"/>
        </w:rPr>
        <w:br w:type="page"/>
      </w:r>
    </w:p>
    <w:p w:rsidR="0013124F" w:rsidRDefault="00D14E51" w:rsidP="0013124F">
      <w:pPr>
        <w:rPr>
          <w:sz w:val="20"/>
        </w:rPr>
      </w:pPr>
      <w:proofErr w:type="gramStart"/>
      <w:r w:rsidRPr="0013124F">
        <w:rPr>
          <w:sz w:val="20"/>
        </w:rPr>
        <w:lastRenderedPageBreak/>
        <w:t>U.S.</w:t>
      </w:r>
      <w:r>
        <w:rPr>
          <w:sz w:val="20"/>
        </w:rPr>
        <w:t xml:space="preserve"> </w:t>
      </w:r>
      <w:r w:rsidRPr="0013124F">
        <w:rPr>
          <w:sz w:val="20"/>
        </w:rPr>
        <w:t>Pharmacopeial</w:t>
      </w:r>
      <w:r w:rsidR="003825EC" w:rsidRPr="0013124F">
        <w:rPr>
          <w:sz w:val="20"/>
        </w:rPr>
        <w:t xml:space="preserve"> Convention (2014) Food Chemicals Codex.</w:t>
      </w:r>
      <w:proofErr w:type="gramEnd"/>
      <w:r w:rsidR="00670767" w:rsidRPr="0013124F">
        <w:rPr>
          <w:sz w:val="20"/>
        </w:rPr>
        <w:t xml:space="preserve"> </w:t>
      </w:r>
    </w:p>
    <w:p w:rsidR="0013124F" w:rsidRDefault="00B77E8E" w:rsidP="003825EC">
      <w:pPr>
        <w:rPr>
          <w:sz w:val="20"/>
        </w:rPr>
      </w:pPr>
      <w:hyperlink r:id="rId32" w:history="1">
        <w:r w:rsidR="0013124F" w:rsidRPr="00793F25">
          <w:rPr>
            <w:rStyle w:val="Hyperlink"/>
            <w:sz w:val="20"/>
          </w:rPr>
          <w:t>http://www.usp.org/food-ingredients/food-chemicals-codex</w:t>
        </w:r>
      </w:hyperlink>
      <w:r w:rsidR="0013124F">
        <w:rPr>
          <w:sz w:val="20"/>
        </w:rPr>
        <w:t xml:space="preserve"> </w:t>
      </w:r>
    </w:p>
    <w:p w:rsidR="0013124F" w:rsidRPr="0013124F" w:rsidRDefault="0013124F" w:rsidP="003825EC">
      <w:pPr>
        <w:rPr>
          <w:sz w:val="20"/>
        </w:rPr>
      </w:pPr>
    </w:p>
    <w:p w:rsidR="003825EC" w:rsidRPr="0013124F" w:rsidRDefault="003825EC" w:rsidP="00690206">
      <w:pPr>
        <w:rPr>
          <w:sz w:val="20"/>
        </w:rPr>
      </w:pPr>
      <w:r w:rsidRPr="0013124F">
        <w:rPr>
          <w:sz w:val="20"/>
        </w:rPr>
        <w:t xml:space="preserve">Yassin AF, Rainey FA, </w:t>
      </w:r>
      <w:proofErr w:type="spellStart"/>
      <w:r w:rsidRPr="0013124F">
        <w:rPr>
          <w:sz w:val="20"/>
        </w:rPr>
        <w:t>Burghardt</w:t>
      </w:r>
      <w:proofErr w:type="spellEnd"/>
      <w:r w:rsidRPr="0013124F">
        <w:rPr>
          <w:sz w:val="20"/>
        </w:rPr>
        <w:t xml:space="preserve"> J, </w:t>
      </w:r>
      <w:proofErr w:type="spellStart"/>
      <w:r w:rsidRPr="0013124F">
        <w:rPr>
          <w:sz w:val="20"/>
        </w:rPr>
        <w:t>Gierth</w:t>
      </w:r>
      <w:proofErr w:type="spellEnd"/>
      <w:r w:rsidRPr="0013124F">
        <w:rPr>
          <w:sz w:val="20"/>
        </w:rPr>
        <w:t xml:space="preserve"> D, </w:t>
      </w:r>
      <w:proofErr w:type="spellStart"/>
      <w:r w:rsidRPr="0013124F">
        <w:rPr>
          <w:sz w:val="20"/>
        </w:rPr>
        <w:t>Ungerechts</w:t>
      </w:r>
      <w:proofErr w:type="spellEnd"/>
      <w:r w:rsidRPr="0013124F">
        <w:rPr>
          <w:sz w:val="20"/>
        </w:rPr>
        <w:t xml:space="preserve"> J, Lux I, </w:t>
      </w:r>
      <w:proofErr w:type="spellStart"/>
      <w:r w:rsidRPr="0013124F">
        <w:rPr>
          <w:sz w:val="20"/>
        </w:rPr>
        <w:t>Siefert</w:t>
      </w:r>
      <w:proofErr w:type="spellEnd"/>
      <w:r w:rsidRPr="0013124F">
        <w:rPr>
          <w:sz w:val="20"/>
        </w:rPr>
        <w:t xml:space="preserve"> P, Bal C, </w:t>
      </w:r>
      <w:proofErr w:type="spellStart"/>
      <w:r w:rsidRPr="0013124F">
        <w:rPr>
          <w:sz w:val="20"/>
        </w:rPr>
        <w:t>Schaal</w:t>
      </w:r>
      <w:proofErr w:type="spellEnd"/>
      <w:r w:rsidRPr="0013124F">
        <w:rPr>
          <w:sz w:val="20"/>
        </w:rPr>
        <w:t xml:space="preserve"> KP (1997) Description </w:t>
      </w:r>
      <w:r w:rsidRPr="0013124F">
        <w:rPr>
          <w:i/>
          <w:sz w:val="20"/>
        </w:rPr>
        <w:t xml:space="preserve">of Nocardiopsis </w:t>
      </w:r>
      <w:proofErr w:type="spellStart"/>
      <w:r w:rsidRPr="0013124F">
        <w:rPr>
          <w:i/>
          <w:sz w:val="20"/>
        </w:rPr>
        <w:t>synnemataformans</w:t>
      </w:r>
      <w:proofErr w:type="spellEnd"/>
      <w:r w:rsidRPr="0013124F">
        <w:rPr>
          <w:sz w:val="20"/>
        </w:rPr>
        <w:t xml:space="preserve"> sp. </w:t>
      </w:r>
      <w:proofErr w:type="spellStart"/>
      <w:r w:rsidRPr="0013124F">
        <w:rPr>
          <w:sz w:val="20"/>
        </w:rPr>
        <w:t>nov.</w:t>
      </w:r>
      <w:proofErr w:type="spellEnd"/>
      <w:r w:rsidRPr="0013124F">
        <w:rPr>
          <w:sz w:val="20"/>
        </w:rPr>
        <w:t xml:space="preserve">, elevation of </w:t>
      </w:r>
      <w:r w:rsidRPr="0013124F">
        <w:rPr>
          <w:i/>
          <w:sz w:val="20"/>
        </w:rPr>
        <w:t>Nocardiopsis alba</w:t>
      </w:r>
      <w:r w:rsidRPr="0013124F">
        <w:rPr>
          <w:sz w:val="20"/>
        </w:rPr>
        <w:t xml:space="preserve"> subsp. </w:t>
      </w:r>
      <w:r w:rsidRPr="0013124F">
        <w:rPr>
          <w:i/>
          <w:sz w:val="20"/>
        </w:rPr>
        <w:t>prasina</w:t>
      </w:r>
      <w:r w:rsidRPr="0013124F">
        <w:rPr>
          <w:sz w:val="20"/>
        </w:rPr>
        <w:t xml:space="preserve"> to </w:t>
      </w:r>
      <w:r w:rsidRPr="0013124F">
        <w:rPr>
          <w:i/>
          <w:sz w:val="20"/>
        </w:rPr>
        <w:t>Nocardiopsis prasina</w:t>
      </w:r>
      <w:r w:rsidRPr="0013124F">
        <w:rPr>
          <w:sz w:val="20"/>
        </w:rPr>
        <w:t xml:space="preserve"> comb. </w:t>
      </w:r>
      <w:proofErr w:type="spellStart"/>
      <w:r w:rsidRPr="0013124F">
        <w:rPr>
          <w:sz w:val="20"/>
        </w:rPr>
        <w:t>nov.</w:t>
      </w:r>
      <w:proofErr w:type="spellEnd"/>
      <w:r w:rsidRPr="0013124F">
        <w:rPr>
          <w:sz w:val="20"/>
        </w:rPr>
        <w:t xml:space="preserve">, and designation of </w:t>
      </w:r>
      <w:r w:rsidRPr="0013124F">
        <w:rPr>
          <w:i/>
          <w:sz w:val="20"/>
        </w:rPr>
        <w:t xml:space="preserve">Nocardiopsis </w:t>
      </w:r>
      <w:proofErr w:type="spellStart"/>
      <w:proofErr w:type="gramStart"/>
      <w:r w:rsidRPr="0013124F">
        <w:rPr>
          <w:i/>
          <w:sz w:val="20"/>
        </w:rPr>
        <w:t>antarctica</w:t>
      </w:r>
      <w:proofErr w:type="spellEnd"/>
      <w:proofErr w:type="gramEnd"/>
      <w:r w:rsidRPr="0013124F">
        <w:rPr>
          <w:sz w:val="20"/>
        </w:rPr>
        <w:t xml:space="preserve"> and </w:t>
      </w:r>
      <w:r w:rsidRPr="0013124F">
        <w:rPr>
          <w:i/>
          <w:sz w:val="20"/>
        </w:rPr>
        <w:t xml:space="preserve">Nocardiopsis </w:t>
      </w:r>
      <w:proofErr w:type="spellStart"/>
      <w:r w:rsidRPr="0013124F">
        <w:rPr>
          <w:i/>
          <w:sz w:val="20"/>
        </w:rPr>
        <w:t>alborubida</w:t>
      </w:r>
      <w:proofErr w:type="spellEnd"/>
      <w:r w:rsidRPr="0013124F">
        <w:rPr>
          <w:sz w:val="20"/>
        </w:rPr>
        <w:t xml:space="preserve"> as later subjective synonyms of </w:t>
      </w:r>
      <w:r w:rsidRPr="0013124F">
        <w:rPr>
          <w:i/>
          <w:sz w:val="20"/>
        </w:rPr>
        <w:t xml:space="preserve">Nocardiopsis </w:t>
      </w:r>
      <w:proofErr w:type="spellStart"/>
      <w:r w:rsidRPr="0013124F">
        <w:rPr>
          <w:i/>
          <w:sz w:val="20"/>
        </w:rPr>
        <w:t>dassonvillei</w:t>
      </w:r>
      <w:proofErr w:type="spellEnd"/>
      <w:r w:rsidRPr="0013124F">
        <w:rPr>
          <w:sz w:val="20"/>
        </w:rPr>
        <w:t>. International Journal of Systematic Bacteriology 47(4):983–988</w:t>
      </w:r>
    </w:p>
    <w:p w:rsidR="003825EC" w:rsidRPr="0013124F" w:rsidRDefault="003825EC" w:rsidP="00690206">
      <w:pPr>
        <w:rPr>
          <w:sz w:val="20"/>
        </w:rPr>
      </w:pPr>
    </w:p>
    <w:sectPr w:rsidR="003825EC" w:rsidRPr="0013124F" w:rsidSect="0013124F">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997" w:rsidRDefault="00197997">
      <w:r>
        <w:separator/>
      </w:r>
    </w:p>
  </w:endnote>
  <w:endnote w:type="continuationSeparator" w:id="0">
    <w:p w:rsidR="00197997" w:rsidRDefault="00197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997" w:rsidRDefault="00197997"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97997" w:rsidRDefault="001979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997" w:rsidRDefault="00197997"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7E8E">
      <w:rPr>
        <w:rStyle w:val="PageNumber"/>
        <w:noProof/>
      </w:rPr>
      <w:t>i</w:t>
    </w:r>
    <w:r>
      <w:rPr>
        <w:rStyle w:val="PageNumber"/>
      </w:rPr>
      <w:fldChar w:fldCharType="end"/>
    </w:r>
  </w:p>
  <w:p w:rsidR="00197997" w:rsidRDefault="00197997">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6F0" w:rsidRDefault="00E216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997" w:rsidRDefault="00197997">
      <w:r>
        <w:separator/>
      </w:r>
    </w:p>
  </w:footnote>
  <w:footnote w:type="continuationSeparator" w:id="0">
    <w:p w:rsidR="00197997" w:rsidRDefault="00197997">
      <w:r>
        <w:continuationSeparator/>
      </w:r>
    </w:p>
  </w:footnote>
  <w:footnote w:id="1">
    <w:p w:rsidR="00197997" w:rsidRPr="0013124F" w:rsidRDefault="00197997">
      <w:pPr>
        <w:pStyle w:val="FootnoteText"/>
        <w:rPr>
          <w:sz w:val="18"/>
          <w:lang w:val="en-AU"/>
        </w:rPr>
      </w:pPr>
      <w:r w:rsidRPr="0013124F">
        <w:rPr>
          <w:rStyle w:val="FootnoteReference"/>
          <w:sz w:val="18"/>
        </w:rPr>
        <w:footnoteRef/>
      </w:r>
      <w:r w:rsidRPr="0013124F">
        <w:rPr>
          <w:sz w:val="18"/>
        </w:rPr>
        <w:t xml:space="preserve"> </w:t>
      </w:r>
      <w:r>
        <w:rPr>
          <w:rFonts w:cs="Arial"/>
          <w:sz w:val="18"/>
          <w:lang w:val="en-AU"/>
        </w:rPr>
        <w:t>T</w:t>
      </w:r>
      <w:r w:rsidRPr="0013124F">
        <w:rPr>
          <w:rFonts w:cs="Arial"/>
          <w:sz w:val="18"/>
          <w:lang w:val="en-AU"/>
        </w:rPr>
        <w:t xml:space="preserve">he Applicant has requested the identity of the serine protease gene and protein be </w:t>
      </w:r>
      <w:r>
        <w:rPr>
          <w:rFonts w:cs="Arial"/>
          <w:sz w:val="18"/>
          <w:lang w:val="en-AU"/>
        </w:rPr>
        <w:t>considered c</w:t>
      </w:r>
      <w:r w:rsidRPr="0013124F">
        <w:rPr>
          <w:rFonts w:cs="Arial"/>
          <w:sz w:val="18"/>
          <w:lang w:val="en-AU"/>
        </w:rPr>
        <w:t xml:space="preserve">onfidential </w:t>
      </w:r>
      <w:r>
        <w:rPr>
          <w:rFonts w:cs="Arial"/>
          <w:sz w:val="18"/>
          <w:lang w:val="en-AU"/>
        </w:rPr>
        <w:t>c</w:t>
      </w:r>
      <w:r w:rsidRPr="0013124F">
        <w:rPr>
          <w:rFonts w:cs="Arial"/>
          <w:sz w:val="18"/>
          <w:lang w:val="en-AU"/>
        </w:rPr>
        <w:t xml:space="preserve">ommercial </w:t>
      </w:r>
      <w:r>
        <w:rPr>
          <w:rFonts w:cs="Arial"/>
          <w:sz w:val="18"/>
          <w:lang w:val="en-AU"/>
        </w:rPr>
        <w:t>i</w:t>
      </w:r>
      <w:r w:rsidRPr="0013124F">
        <w:rPr>
          <w:rFonts w:cs="Arial"/>
          <w:sz w:val="18"/>
          <w:lang w:val="en-AU"/>
        </w:rPr>
        <w:t xml:space="preserve">nformation. </w:t>
      </w:r>
      <w:r>
        <w:rPr>
          <w:rFonts w:cs="Arial"/>
          <w:sz w:val="18"/>
          <w:lang w:val="en-AU"/>
        </w:rPr>
        <w:t xml:space="preserve">FSANZ has agreed with this request and therefore, </w:t>
      </w:r>
      <w:r w:rsidRPr="0013124F">
        <w:rPr>
          <w:rFonts w:cs="Arial"/>
          <w:sz w:val="18"/>
          <w:lang w:val="en-AU"/>
        </w:rPr>
        <w:t xml:space="preserve">chosen </w:t>
      </w:r>
      <w:r>
        <w:rPr>
          <w:rFonts w:cs="Arial"/>
          <w:sz w:val="18"/>
          <w:lang w:val="en-AU"/>
        </w:rPr>
        <w:t xml:space="preserve">an abbreviation </w:t>
      </w:r>
      <w:r w:rsidRPr="0013124F">
        <w:rPr>
          <w:rFonts w:cs="Arial"/>
          <w:sz w:val="18"/>
          <w:lang w:val="en-AU"/>
        </w:rPr>
        <w:t>for use in this document</w:t>
      </w:r>
      <w:r>
        <w:rPr>
          <w:rFonts w:cs="Arial"/>
          <w:sz w:val="18"/>
          <w:lang w:val="en-AU"/>
        </w:rPr>
        <w:t xml:space="preserve"> that</w:t>
      </w:r>
      <w:r w:rsidRPr="0013124F">
        <w:rPr>
          <w:rFonts w:cs="Arial"/>
          <w:sz w:val="18"/>
          <w:lang w:val="en-AU"/>
        </w:rPr>
        <w:t xml:space="preserve"> is entirely artificial and does not reflect any official nomenclature.</w:t>
      </w:r>
    </w:p>
  </w:footnote>
  <w:footnote w:id="2">
    <w:p w:rsidR="00197997" w:rsidRPr="0013124F" w:rsidRDefault="00197997">
      <w:pPr>
        <w:pStyle w:val="FootnoteText"/>
        <w:rPr>
          <w:sz w:val="18"/>
          <w:szCs w:val="18"/>
          <w:lang w:val="en-AU"/>
        </w:rPr>
      </w:pPr>
      <w:r w:rsidRPr="0013124F">
        <w:rPr>
          <w:rStyle w:val="FootnoteReference"/>
          <w:sz w:val="18"/>
          <w:szCs w:val="18"/>
        </w:rPr>
        <w:footnoteRef/>
      </w:r>
      <w:r w:rsidRPr="0013124F">
        <w:rPr>
          <w:sz w:val="18"/>
          <w:szCs w:val="18"/>
        </w:rPr>
        <w:t xml:space="preserve"> </w:t>
      </w:r>
      <w:proofErr w:type="gramStart"/>
      <w:r w:rsidRPr="0013124F">
        <w:rPr>
          <w:rFonts w:cs="Arial"/>
          <w:color w:val="000000" w:themeColor="text1"/>
          <w:sz w:val="18"/>
          <w:szCs w:val="18"/>
        </w:rPr>
        <w:t>the</w:t>
      </w:r>
      <w:proofErr w:type="gramEnd"/>
      <w:r w:rsidRPr="0013124F">
        <w:rPr>
          <w:rFonts w:cs="Arial"/>
          <w:color w:val="000000" w:themeColor="text1"/>
          <w:sz w:val="18"/>
          <w:szCs w:val="18"/>
        </w:rPr>
        <w:t xml:space="preserve"> BLASTP (Basic Local Alignment Search Tool Protein) algorithm </w:t>
      </w:r>
      <w:r w:rsidRPr="0013124F">
        <w:rPr>
          <w:rFonts w:cs="Arial"/>
          <w:noProof/>
          <w:color w:val="000000" w:themeColor="text1"/>
          <w:sz w:val="18"/>
          <w:szCs w:val="18"/>
        </w:rPr>
        <w:t xml:space="preserve">(Altschul </w:t>
      </w:r>
      <w:r w:rsidRPr="0013124F">
        <w:rPr>
          <w:rFonts w:cs="Arial"/>
          <w:i/>
          <w:noProof/>
          <w:color w:val="000000" w:themeColor="text1"/>
          <w:sz w:val="18"/>
          <w:szCs w:val="18"/>
        </w:rPr>
        <w:t>et al</w:t>
      </w:r>
      <w:r w:rsidRPr="0013124F">
        <w:rPr>
          <w:rFonts w:cs="Arial"/>
          <w:noProof/>
          <w:color w:val="000000" w:themeColor="text1"/>
          <w:sz w:val="18"/>
          <w:szCs w:val="18"/>
        </w:rPr>
        <w:t>., 1997)</w:t>
      </w:r>
      <w:r w:rsidRPr="0013124F">
        <w:rPr>
          <w:rFonts w:cs="Arial"/>
          <w:color w:val="000000" w:themeColor="text1"/>
          <w:sz w:val="18"/>
          <w:szCs w:val="18"/>
        </w:rPr>
        <w:t xml:space="preserve"> is used to compare a protein sequence with a database of protein sequences.</w:t>
      </w:r>
    </w:p>
  </w:footnote>
  <w:footnote w:id="3">
    <w:p w:rsidR="00197997" w:rsidRPr="0013124F" w:rsidRDefault="00197997">
      <w:pPr>
        <w:pStyle w:val="FootnoteText"/>
        <w:rPr>
          <w:sz w:val="18"/>
          <w:szCs w:val="18"/>
          <w:lang w:val="en-AU"/>
        </w:rPr>
      </w:pPr>
      <w:r w:rsidRPr="0013124F">
        <w:rPr>
          <w:rStyle w:val="FootnoteReference"/>
          <w:sz w:val="18"/>
          <w:szCs w:val="18"/>
        </w:rPr>
        <w:footnoteRef/>
      </w:r>
      <w:r w:rsidRPr="0013124F">
        <w:rPr>
          <w:sz w:val="18"/>
          <w:szCs w:val="18"/>
        </w:rPr>
        <w:t xml:space="preserve"> </w:t>
      </w:r>
      <w:r w:rsidRPr="0013124F">
        <w:rPr>
          <w:rFonts w:cs="Arial"/>
          <w:color w:val="000000" w:themeColor="text1"/>
          <w:sz w:val="18"/>
          <w:szCs w:val="18"/>
        </w:rPr>
        <w:t>Comparisons between highly homologous proteins yield E-values approaching zero, indicating the very low probability that such matches would occur by chance. A larger E-value indicates a lower degree of similarity. Commonly, for protein-based searches, hits with E-values of 10</w:t>
      </w:r>
      <w:r w:rsidRPr="0013124F">
        <w:rPr>
          <w:rFonts w:cs="Arial"/>
          <w:color w:val="000000" w:themeColor="text1"/>
          <w:sz w:val="18"/>
          <w:szCs w:val="18"/>
          <w:vertAlign w:val="superscript"/>
        </w:rPr>
        <w:t>-3</w:t>
      </w:r>
      <w:r w:rsidRPr="0013124F">
        <w:rPr>
          <w:rFonts w:cs="Arial"/>
          <w:color w:val="000000" w:themeColor="text1"/>
          <w:sz w:val="18"/>
          <w:szCs w:val="18"/>
        </w:rPr>
        <w:t xml:space="preserve"> or less and sequence identity of 25% or more are considered significant although any conclusions reached need to be tempered by an investigation of the biology behind the putative homology </w:t>
      </w:r>
      <w:r w:rsidRPr="0013124F">
        <w:rPr>
          <w:rFonts w:cs="Arial"/>
          <w:noProof/>
          <w:color w:val="000000" w:themeColor="text1"/>
          <w:sz w:val="18"/>
          <w:szCs w:val="18"/>
        </w:rPr>
        <w:t>(Baxevanis 2005)</w:t>
      </w:r>
      <w:r w:rsidRPr="0013124F">
        <w:rPr>
          <w:rFonts w:cs="Arial"/>
          <w:color w:val="000000" w:themeColor="text1"/>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6F0" w:rsidRDefault="00E216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6F0" w:rsidRDefault="00E216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997" w:rsidRDefault="00197997">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46523A4"/>
    <w:multiLevelType w:val="hybridMultilevel"/>
    <w:tmpl w:val="949226C6"/>
    <w:lvl w:ilvl="0" w:tplc="92A6664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69B"/>
    <w:rsid w:val="00017D0D"/>
    <w:rsid w:val="00035FF3"/>
    <w:rsid w:val="00036476"/>
    <w:rsid w:val="00051021"/>
    <w:rsid w:val="00051ED9"/>
    <w:rsid w:val="00057181"/>
    <w:rsid w:val="0006473A"/>
    <w:rsid w:val="00064B2D"/>
    <w:rsid w:val="00065F1F"/>
    <w:rsid w:val="00074CE4"/>
    <w:rsid w:val="00076D33"/>
    <w:rsid w:val="00092CDA"/>
    <w:rsid w:val="000A27E9"/>
    <w:rsid w:val="000A3D8B"/>
    <w:rsid w:val="000A5DF8"/>
    <w:rsid w:val="000B6AF2"/>
    <w:rsid w:val="000C61D7"/>
    <w:rsid w:val="000D690F"/>
    <w:rsid w:val="000D6FD4"/>
    <w:rsid w:val="000E0AE4"/>
    <w:rsid w:val="000E3DBC"/>
    <w:rsid w:val="00104E6B"/>
    <w:rsid w:val="00113CE3"/>
    <w:rsid w:val="00117522"/>
    <w:rsid w:val="0013124F"/>
    <w:rsid w:val="00136556"/>
    <w:rsid w:val="001542D8"/>
    <w:rsid w:val="00171EAE"/>
    <w:rsid w:val="00180C41"/>
    <w:rsid w:val="00182C4C"/>
    <w:rsid w:val="00197997"/>
    <w:rsid w:val="00197D8D"/>
    <w:rsid w:val="001A1A75"/>
    <w:rsid w:val="001A7E9A"/>
    <w:rsid w:val="001C27A3"/>
    <w:rsid w:val="001C5295"/>
    <w:rsid w:val="001E09FA"/>
    <w:rsid w:val="00203540"/>
    <w:rsid w:val="0021612B"/>
    <w:rsid w:val="0022083A"/>
    <w:rsid w:val="00221D07"/>
    <w:rsid w:val="00227E4A"/>
    <w:rsid w:val="00241B9E"/>
    <w:rsid w:val="0024582E"/>
    <w:rsid w:val="00245C56"/>
    <w:rsid w:val="002547EF"/>
    <w:rsid w:val="00256D65"/>
    <w:rsid w:val="00264B3A"/>
    <w:rsid w:val="00271F00"/>
    <w:rsid w:val="00273A80"/>
    <w:rsid w:val="00280B44"/>
    <w:rsid w:val="0029204E"/>
    <w:rsid w:val="002928F0"/>
    <w:rsid w:val="0029631C"/>
    <w:rsid w:val="002A0194"/>
    <w:rsid w:val="002A5F8B"/>
    <w:rsid w:val="002A7F6C"/>
    <w:rsid w:val="002B34B9"/>
    <w:rsid w:val="002D6809"/>
    <w:rsid w:val="002E2D02"/>
    <w:rsid w:val="002F1BFB"/>
    <w:rsid w:val="002F6488"/>
    <w:rsid w:val="00313BD9"/>
    <w:rsid w:val="00320839"/>
    <w:rsid w:val="00321062"/>
    <w:rsid w:val="003213F9"/>
    <w:rsid w:val="00323DBF"/>
    <w:rsid w:val="003309A8"/>
    <w:rsid w:val="00332B12"/>
    <w:rsid w:val="00345F0A"/>
    <w:rsid w:val="003478A4"/>
    <w:rsid w:val="00351B07"/>
    <w:rsid w:val="00352CF2"/>
    <w:rsid w:val="00364841"/>
    <w:rsid w:val="00371B29"/>
    <w:rsid w:val="0037656B"/>
    <w:rsid w:val="00377356"/>
    <w:rsid w:val="003825EC"/>
    <w:rsid w:val="00391769"/>
    <w:rsid w:val="003931E6"/>
    <w:rsid w:val="003953E1"/>
    <w:rsid w:val="003956B3"/>
    <w:rsid w:val="003A283E"/>
    <w:rsid w:val="003A68BE"/>
    <w:rsid w:val="003B1805"/>
    <w:rsid w:val="003B3C9D"/>
    <w:rsid w:val="003B78E0"/>
    <w:rsid w:val="003C4969"/>
    <w:rsid w:val="003E391C"/>
    <w:rsid w:val="003E41D5"/>
    <w:rsid w:val="003E46BA"/>
    <w:rsid w:val="003E7BD9"/>
    <w:rsid w:val="003E7D22"/>
    <w:rsid w:val="003F74C1"/>
    <w:rsid w:val="00405B1A"/>
    <w:rsid w:val="00410C76"/>
    <w:rsid w:val="00411907"/>
    <w:rsid w:val="00413CA8"/>
    <w:rsid w:val="00417EE3"/>
    <w:rsid w:val="004207EB"/>
    <w:rsid w:val="00432011"/>
    <w:rsid w:val="004323C7"/>
    <w:rsid w:val="00437276"/>
    <w:rsid w:val="00456B54"/>
    <w:rsid w:val="00462380"/>
    <w:rsid w:val="00464643"/>
    <w:rsid w:val="00486793"/>
    <w:rsid w:val="00487E18"/>
    <w:rsid w:val="00491F53"/>
    <w:rsid w:val="00495C2F"/>
    <w:rsid w:val="00497605"/>
    <w:rsid w:val="004A2037"/>
    <w:rsid w:val="004C2CE7"/>
    <w:rsid w:val="004F4F98"/>
    <w:rsid w:val="004F69F6"/>
    <w:rsid w:val="004F79AC"/>
    <w:rsid w:val="00500E8F"/>
    <w:rsid w:val="005017CF"/>
    <w:rsid w:val="00506958"/>
    <w:rsid w:val="0051099B"/>
    <w:rsid w:val="005207D8"/>
    <w:rsid w:val="00531402"/>
    <w:rsid w:val="0053464E"/>
    <w:rsid w:val="00551DCB"/>
    <w:rsid w:val="00562917"/>
    <w:rsid w:val="00586228"/>
    <w:rsid w:val="005A1D97"/>
    <w:rsid w:val="005B039F"/>
    <w:rsid w:val="005B3863"/>
    <w:rsid w:val="005B6AF4"/>
    <w:rsid w:val="005B7A73"/>
    <w:rsid w:val="005C04CB"/>
    <w:rsid w:val="005D16AD"/>
    <w:rsid w:val="005D72E1"/>
    <w:rsid w:val="005E6E16"/>
    <w:rsid w:val="005F400E"/>
    <w:rsid w:val="005F7342"/>
    <w:rsid w:val="00603A08"/>
    <w:rsid w:val="00610A3C"/>
    <w:rsid w:val="00621436"/>
    <w:rsid w:val="0062364A"/>
    <w:rsid w:val="00627EC5"/>
    <w:rsid w:val="00627F48"/>
    <w:rsid w:val="00630C23"/>
    <w:rsid w:val="006460AB"/>
    <w:rsid w:val="00663FCF"/>
    <w:rsid w:val="006652A2"/>
    <w:rsid w:val="00670767"/>
    <w:rsid w:val="00690206"/>
    <w:rsid w:val="006937FF"/>
    <w:rsid w:val="006A48A7"/>
    <w:rsid w:val="006B4BA1"/>
    <w:rsid w:val="006B5EBE"/>
    <w:rsid w:val="006C5CF5"/>
    <w:rsid w:val="006F4A82"/>
    <w:rsid w:val="0070373B"/>
    <w:rsid w:val="00724FA4"/>
    <w:rsid w:val="00730800"/>
    <w:rsid w:val="00732E63"/>
    <w:rsid w:val="007602AA"/>
    <w:rsid w:val="007652EF"/>
    <w:rsid w:val="00772BDC"/>
    <w:rsid w:val="0078034A"/>
    <w:rsid w:val="00780792"/>
    <w:rsid w:val="007A44B4"/>
    <w:rsid w:val="007A7D3D"/>
    <w:rsid w:val="007B1EE4"/>
    <w:rsid w:val="007B21E5"/>
    <w:rsid w:val="007B225D"/>
    <w:rsid w:val="007C174F"/>
    <w:rsid w:val="007C1C64"/>
    <w:rsid w:val="007D03EA"/>
    <w:rsid w:val="007D1B91"/>
    <w:rsid w:val="007E48BC"/>
    <w:rsid w:val="007E79F7"/>
    <w:rsid w:val="007F3630"/>
    <w:rsid w:val="007F5CAE"/>
    <w:rsid w:val="008068C3"/>
    <w:rsid w:val="00807559"/>
    <w:rsid w:val="00832321"/>
    <w:rsid w:val="008450BC"/>
    <w:rsid w:val="0085162F"/>
    <w:rsid w:val="0085334B"/>
    <w:rsid w:val="00870214"/>
    <w:rsid w:val="00885C51"/>
    <w:rsid w:val="00885EB0"/>
    <w:rsid w:val="00891F4B"/>
    <w:rsid w:val="0089264A"/>
    <w:rsid w:val="00896B85"/>
    <w:rsid w:val="008A2278"/>
    <w:rsid w:val="008A22BE"/>
    <w:rsid w:val="008A4335"/>
    <w:rsid w:val="008B3F28"/>
    <w:rsid w:val="008C1B36"/>
    <w:rsid w:val="008C26FE"/>
    <w:rsid w:val="008D06C6"/>
    <w:rsid w:val="008E6250"/>
    <w:rsid w:val="00902AF6"/>
    <w:rsid w:val="00920249"/>
    <w:rsid w:val="00924C80"/>
    <w:rsid w:val="00932F14"/>
    <w:rsid w:val="0094247F"/>
    <w:rsid w:val="00942D60"/>
    <w:rsid w:val="0096523B"/>
    <w:rsid w:val="00966EE3"/>
    <w:rsid w:val="00967003"/>
    <w:rsid w:val="00972D06"/>
    <w:rsid w:val="009775BC"/>
    <w:rsid w:val="00982F10"/>
    <w:rsid w:val="00983DD5"/>
    <w:rsid w:val="009A391C"/>
    <w:rsid w:val="009A50F2"/>
    <w:rsid w:val="009E0A61"/>
    <w:rsid w:val="009E3010"/>
    <w:rsid w:val="009F007E"/>
    <w:rsid w:val="009F7065"/>
    <w:rsid w:val="00A301D3"/>
    <w:rsid w:val="00A40893"/>
    <w:rsid w:val="00A4175D"/>
    <w:rsid w:val="00A56DC7"/>
    <w:rsid w:val="00A74FD1"/>
    <w:rsid w:val="00A84A58"/>
    <w:rsid w:val="00A9192A"/>
    <w:rsid w:val="00AC33AA"/>
    <w:rsid w:val="00AF06FC"/>
    <w:rsid w:val="00AF3391"/>
    <w:rsid w:val="00AF387F"/>
    <w:rsid w:val="00AF58FA"/>
    <w:rsid w:val="00B00E7F"/>
    <w:rsid w:val="00B10E3D"/>
    <w:rsid w:val="00B12F1E"/>
    <w:rsid w:val="00B173DA"/>
    <w:rsid w:val="00B21DCC"/>
    <w:rsid w:val="00B25F37"/>
    <w:rsid w:val="00B37BF0"/>
    <w:rsid w:val="00B44422"/>
    <w:rsid w:val="00B46EA0"/>
    <w:rsid w:val="00B50EBD"/>
    <w:rsid w:val="00B72F0F"/>
    <w:rsid w:val="00B731D3"/>
    <w:rsid w:val="00B77E8E"/>
    <w:rsid w:val="00B839A3"/>
    <w:rsid w:val="00B902BD"/>
    <w:rsid w:val="00BA24E2"/>
    <w:rsid w:val="00BA68E8"/>
    <w:rsid w:val="00BD2A39"/>
    <w:rsid w:val="00BD2E80"/>
    <w:rsid w:val="00BE11B8"/>
    <w:rsid w:val="00BF7FF0"/>
    <w:rsid w:val="00C057F4"/>
    <w:rsid w:val="00C05F9F"/>
    <w:rsid w:val="00C12502"/>
    <w:rsid w:val="00C168B7"/>
    <w:rsid w:val="00C16FD5"/>
    <w:rsid w:val="00C2332D"/>
    <w:rsid w:val="00C36578"/>
    <w:rsid w:val="00C371E3"/>
    <w:rsid w:val="00C40AA5"/>
    <w:rsid w:val="00C46F70"/>
    <w:rsid w:val="00C476D0"/>
    <w:rsid w:val="00C51A7C"/>
    <w:rsid w:val="00C61AC1"/>
    <w:rsid w:val="00C77DEB"/>
    <w:rsid w:val="00C836E3"/>
    <w:rsid w:val="00C86577"/>
    <w:rsid w:val="00C92E07"/>
    <w:rsid w:val="00C9562C"/>
    <w:rsid w:val="00C96868"/>
    <w:rsid w:val="00CA0416"/>
    <w:rsid w:val="00CB3F14"/>
    <w:rsid w:val="00CB57DD"/>
    <w:rsid w:val="00CC29A1"/>
    <w:rsid w:val="00CC3212"/>
    <w:rsid w:val="00CC42D2"/>
    <w:rsid w:val="00CC560B"/>
    <w:rsid w:val="00CC75E2"/>
    <w:rsid w:val="00CD1A15"/>
    <w:rsid w:val="00CD46EB"/>
    <w:rsid w:val="00CD7EBF"/>
    <w:rsid w:val="00CE67FE"/>
    <w:rsid w:val="00D056F1"/>
    <w:rsid w:val="00D11171"/>
    <w:rsid w:val="00D14E51"/>
    <w:rsid w:val="00D22F3C"/>
    <w:rsid w:val="00D2375D"/>
    <w:rsid w:val="00D23DB6"/>
    <w:rsid w:val="00D30D06"/>
    <w:rsid w:val="00D3574F"/>
    <w:rsid w:val="00D43FE6"/>
    <w:rsid w:val="00D4746F"/>
    <w:rsid w:val="00D51A95"/>
    <w:rsid w:val="00D60568"/>
    <w:rsid w:val="00D70C7A"/>
    <w:rsid w:val="00D81D38"/>
    <w:rsid w:val="00D9256C"/>
    <w:rsid w:val="00DA10A8"/>
    <w:rsid w:val="00DB1E08"/>
    <w:rsid w:val="00DB2973"/>
    <w:rsid w:val="00DB77AA"/>
    <w:rsid w:val="00DC1B56"/>
    <w:rsid w:val="00DC2129"/>
    <w:rsid w:val="00DC6570"/>
    <w:rsid w:val="00DD3C5E"/>
    <w:rsid w:val="00DD4A10"/>
    <w:rsid w:val="00DF25C3"/>
    <w:rsid w:val="00E04062"/>
    <w:rsid w:val="00E0599C"/>
    <w:rsid w:val="00E063C6"/>
    <w:rsid w:val="00E066BA"/>
    <w:rsid w:val="00E2003B"/>
    <w:rsid w:val="00E203C2"/>
    <w:rsid w:val="00E216F0"/>
    <w:rsid w:val="00E2797F"/>
    <w:rsid w:val="00E279D8"/>
    <w:rsid w:val="00E319B1"/>
    <w:rsid w:val="00E41179"/>
    <w:rsid w:val="00E44E0D"/>
    <w:rsid w:val="00E54481"/>
    <w:rsid w:val="00E5492F"/>
    <w:rsid w:val="00E61A3B"/>
    <w:rsid w:val="00E62DEF"/>
    <w:rsid w:val="00E70A86"/>
    <w:rsid w:val="00E777EC"/>
    <w:rsid w:val="00E80FCD"/>
    <w:rsid w:val="00E82C47"/>
    <w:rsid w:val="00EA7F2F"/>
    <w:rsid w:val="00EB7F4E"/>
    <w:rsid w:val="00EC00DE"/>
    <w:rsid w:val="00EC30E1"/>
    <w:rsid w:val="00ED172A"/>
    <w:rsid w:val="00EE175F"/>
    <w:rsid w:val="00EF2BD5"/>
    <w:rsid w:val="00F11F6C"/>
    <w:rsid w:val="00F148F6"/>
    <w:rsid w:val="00F14BEC"/>
    <w:rsid w:val="00F225C5"/>
    <w:rsid w:val="00F2587A"/>
    <w:rsid w:val="00F311DC"/>
    <w:rsid w:val="00F3715D"/>
    <w:rsid w:val="00F37345"/>
    <w:rsid w:val="00F420C8"/>
    <w:rsid w:val="00F42A4C"/>
    <w:rsid w:val="00F604DE"/>
    <w:rsid w:val="00F66198"/>
    <w:rsid w:val="00FB7512"/>
    <w:rsid w:val="00FC1803"/>
    <w:rsid w:val="00FD7547"/>
    <w:rsid w:val="00FE2AC2"/>
    <w:rsid w:val="00FE4B3B"/>
    <w:rsid w:val="00FF5F5C"/>
    <w:rsid w:val="00FF6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FE4B3B"/>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FE4B3B"/>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rsid w:val="00E2003B"/>
    <w:pPr>
      <w:numPr>
        <w:numId w:val="1"/>
      </w:numPr>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styleId="ListParagraph">
    <w:name w:val="List Paragraph"/>
    <w:basedOn w:val="Normal"/>
    <w:uiPriority w:val="34"/>
    <w:rsid w:val="00264B3A"/>
    <w:pPr>
      <w:ind w:left="720"/>
      <w:contextualSpacing/>
    </w:pPr>
  </w:style>
  <w:style w:type="paragraph" w:customStyle="1" w:styleId="TableFootnote">
    <w:name w:val="TableFootnote"/>
    <w:basedOn w:val="Normal"/>
    <w:rsid w:val="00F311DC"/>
    <w:pPr>
      <w:spacing w:before="120" w:after="120"/>
    </w:pPr>
    <w:rPr>
      <w:rFonts w:ascii="Times New Roman" w:hAnsi="Times New Roman"/>
      <w:snapToGrid w:val="0"/>
      <w:sz w:val="20"/>
      <w:szCs w:val="20"/>
      <w:lang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FE4B3B"/>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FE4B3B"/>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rsid w:val="00E2003B"/>
    <w:pPr>
      <w:numPr>
        <w:numId w:val="1"/>
      </w:numPr>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styleId="ListParagraph">
    <w:name w:val="List Paragraph"/>
    <w:basedOn w:val="Normal"/>
    <w:uiPriority w:val="34"/>
    <w:rsid w:val="00264B3A"/>
    <w:pPr>
      <w:ind w:left="720"/>
      <w:contextualSpacing/>
    </w:pPr>
  </w:style>
  <w:style w:type="paragraph" w:customStyle="1" w:styleId="TableFootnote">
    <w:name w:val="TableFootnote"/>
    <w:basedOn w:val="Normal"/>
    <w:rsid w:val="00F311DC"/>
    <w:pPr>
      <w:spacing w:before="120" w:after="120"/>
    </w:pPr>
    <w:rPr>
      <w:rFonts w:ascii="Times New Roman" w:hAnsi="Times New Roman"/>
      <w:snapToGrid w:val="0"/>
      <w:sz w:val="20"/>
      <w:szCs w:val="20"/>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allergen.org/" TargetMode="External"/><Relationship Id="rId26" Type="http://schemas.openxmlformats.org/officeDocument/2006/relationships/hyperlink" Target="http://www.fao.org/fileadmin/user_upload/agns/pdf/CTA_Serine_Protease_Chymotrypsin_IM_Final_.pdf" TargetMode="External"/><Relationship Id="rId21" Type="http://schemas.openxmlformats.org/officeDocument/2006/relationships/hyperlink" Target="http://www.clustal.org/clustal2/"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allergenonline.org/" TargetMode="External"/><Relationship Id="rId25" Type="http://schemas.openxmlformats.org/officeDocument/2006/relationships/hyperlink" Target="http://www.fao.org/ag/agn/jecfa-additives/docs/enzymes_en.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cbi.nlm.nih.gov/" TargetMode="External"/><Relationship Id="rId20" Type="http://schemas.openxmlformats.org/officeDocument/2006/relationships/hyperlink" Target="http://www.uniprot.org/" TargetMode="External"/><Relationship Id="rId29" Type="http://schemas.openxmlformats.org/officeDocument/2006/relationships/hyperlink" Target="http://www.oecd.org/chemicalsafety/risk-assessment/1948418.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enzyme-database.org/query.php?ec=3.4.21.1" TargetMode="External"/><Relationship Id="rId32" Type="http://schemas.openxmlformats.org/officeDocument/2006/relationships/hyperlink" Target="http://www.usp.org/food-ingredients/food-chemicals-codex" TargetMode="External"/><Relationship Id="rId37"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epa.gov/oppt/biotech/pubs/fra/fra005.htm" TargetMode="External"/><Relationship Id="rId28" Type="http://schemas.openxmlformats.org/officeDocument/2006/relationships/hyperlink" Target="http://osp.od.nih.gov/office-biotechnology-activities/biosafety/nih-guidelines" TargetMode="External"/><Relationship Id="rId36"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hyperlink" Target="http://www.ebi.ac.uk/Tools/emboss/" TargetMode="External"/><Relationship Id="rId31" Type="http://schemas.openxmlformats.org/officeDocument/2006/relationships/hyperlink" Target="http://www.oecdbookshop.org/oecd/display.asp?lang=EN&amp;sf1=identifiers&amp;st1=5lmqcr2k7p9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codexalimentarius.net/web/standard_list.do?lang=en" TargetMode="External"/><Relationship Id="rId27" Type="http://schemas.openxmlformats.org/officeDocument/2006/relationships/hyperlink" Target="http://www.sciencedirect.com/science/article/pii/0022283670900574" TargetMode="External"/><Relationship Id="rId30" Type="http://schemas.openxmlformats.org/officeDocument/2006/relationships/hyperlink" Target="http://www.oecd.org/chemicalsafety/risk-assessment/1948434.pdf" TargetMode="External"/><Relationship Id="rId35" Type="http://schemas.openxmlformats.org/officeDocument/2006/relationships/customXml" Target="../customXml/item2.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A92F052-2FDF-4C49-8B6A-FB63072A069E}"/>
</file>

<file path=customXml/itemProps2.xml><?xml version="1.0" encoding="utf-8"?>
<ds:datastoreItem xmlns:ds="http://schemas.openxmlformats.org/officeDocument/2006/customXml" ds:itemID="{DCE24355-2436-49C2-92BC-63467EE67FD6}"/>
</file>

<file path=customXml/itemProps3.xml><?xml version="1.0" encoding="utf-8"?>
<ds:datastoreItem xmlns:ds="http://schemas.openxmlformats.org/officeDocument/2006/customXml" ds:itemID="{A87AB4E3-5447-4158-B187-831367F6F413}"/>
</file>

<file path=customXml/itemProps4.xml><?xml version="1.0" encoding="utf-8"?>
<ds:datastoreItem xmlns:ds="http://schemas.openxmlformats.org/officeDocument/2006/customXml" ds:itemID="{FAC59974-D36F-417E-84E3-EA8BCF4CD3EE}"/>
</file>

<file path=docProps/app.xml><?xml version="1.0" encoding="utf-8"?>
<Properties xmlns="http://schemas.openxmlformats.org/officeDocument/2006/extended-properties" xmlns:vt="http://schemas.openxmlformats.org/officeDocument/2006/docPropsVTypes">
  <Template>Normal</Template>
  <TotalTime>0</TotalTime>
  <Pages>13</Pages>
  <Words>4302</Words>
  <Characters>28655</Characters>
  <Application>Microsoft Office Word</Application>
  <DocSecurity>0</DocSecurity>
  <Lines>238</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32892</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A1098-CFS-SD1</dc:title>
  <dc:creator/>
  <cp:lastModifiedBy/>
  <cp:revision>1</cp:revision>
  <dcterms:created xsi:type="dcterms:W3CDTF">2015-01-12T23:54:00Z</dcterms:created>
  <dcterms:modified xsi:type="dcterms:W3CDTF">2015-01-12T23:55:00Z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