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4B" w:rsidRDefault="00C3304B" w:rsidP="00B155A5">
      <w:bookmarkStart w:id="0" w:name="_GoBack"/>
      <w:bookmarkEnd w:id="0"/>
      <w:r>
        <w:rPr>
          <w:noProof/>
          <w:lang w:eastAsia="en-GB" w:bidi="ar-SA"/>
        </w:rPr>
        <w:drawing>
          <wp:inline distT="0" distB="0" distL="0" distR="0" wp14:anchorId="36F4664C" wp14:editId="590542A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C3304B" w:rsidRDefault="00C3304B" w:rsidP="00B155A5"/>
    <w:p w:rsidR="00C3304B" w:rsidRPr="000E16BF" w:rsidRDefault="00836B3F" w:rsidP="00B155A5">
      <w:pPr>
        <w:rPr>
          <w:b/>
          <w:sz w:val="28"/>
          <w:szCs w:val="28"/>
        </w:rPr>
      </w:pPr>
      <w:r w:rsidRPr="000E16BF">
        <w:rPr>
          <w:b/>
          <w:sz w:val="28"/>
          <w:szCs w:val="28"/>
        </w:rPr>
        <w:t>16 January 2015</w:t>
      </w:r>
    </w:p>
    <w:p w:rsidR="00C3304B" w:rsidRPr="000E16BF" w:rsidRDefault="00836B3F" w:rsidP="00B155A5">
      <w:pPr>
        <w:rPr>
          <w:b/>
          <w:sz w:val="28"/>
          <w:szCs w:val="28"/>
        </w:rPr>
      </w:pPr>
      <w:r w:rsidRPr="000E16BF">
        <w:rPr>
          <w:b/>
          <w:sz w:val="28"/>
          <w:szCs w:val="28"/>
        </w:rPr>
        <w:t>[01</w:t>
      </w:r>
      <w:r w:rsidR="00C3304B" w:rsidRPr="000E16BF">
        <w:rPr>
          <w:b/>
          <w:sz w:val="28"/>
          <w:szCs w:val="28"/>
        </w:rPr>
        <w:t>–1</w:t>
      </w:r>
      <w:r w:rsidRPr="000E16BF">
        <w:rPr>
          <w:b/>
          <w:sz w:val="28"/>
          <w:szCs w:val="28"/>
        </w:rPr>
        <w:t>5</w:t>
      </w:r>
      <w:r w:rsidR="00C3304B" w:rsidRPr="000E16BF">
        <w:rPr>
          <w:b/>
          <w:sz w:val="28"/>
          <w:szCs w:val="28"/>
        </w:rPr>
        <w:t>]</w:t>
      </w:r>
    </w:p>
    <w:p w:rsidR="00C3304B" w:rsidRDefault="00C3304B" w:rsidP="00B155A5"/>
    <w:p w:rsidR="00C3304B" w:rsidRPr="009D166C" w:rsidRDefault="00C3304B" w:rsidP="00B155A5">
      <w:pPr>
        <w:pStyle w:val="FSTitle"/>
        <w:rPr>
          <w:b/>
        </w:rPr>
      </w:pPr>
      <w:r w:rsidRPr="009D166C">
        <w:rPr>
          <w:b/>
        </w:rPr>
        <w:t>Call for submissions – Application A</w:t>
      </w:r>
      <w:r>
        <w:rPr>
          <w:b/>
        </w:rPr>
        <w:t>1099</w:t>
      </w:r>
    </w:p>
    <w:p w:rsidR="00C3304B" w:rsidRPr="009D166C" w:rsidRDefault="00C3304B" w:rsidP="00B155A5"/>
    <w:p w:rsidR="00C3304B" w:rsidRPr="009D166C" w:rsidRDefault="00C3304B" w:rsidP="00B155A5">
      <w:pPr>
        <w:pStyle w:val="FSTitle"/>
      </w:pPr>
      <w:r w:rsidRPr="009D166C">
        <w:t>Serine Protease (</w:t>
      </w:r>
      <w:r>
        <w:t>T</w:t>
      </w:r>
      <w:r w:rsidRPr="009D166C">
        <w:t xml:space="preserve">rypsin) as a </w:t>
      </w:r>
      <w:r w:rsidR="001B2A66">
        <w:t>P</w:t>
      </w:r>
      <w:r w:rsidR="001B2A66" w:rsidRPr="009D166C">
        <w:t xml:space="preserve">rocessing </w:t>
      </w:r>
      <w:r w:rsidRPr="009D166C">
        <w:t>Aid (Enzyme)</w:t>
      </w:r>
    </w:p>
    <w:p w:rsidR="00C3304B" w:rsidRPr="009D166C" w:rsidRDefault="00C3304B" w:rsidP="00B155A5">
      <w:pPr>
        <w:pBdr>
          <w:bottom w:val="single" w:sz="12" w:space="1" w:color="auto"/>
        </w:pBdr>
        <w:spacing w:line="280" w:lineRule="exact"/>
        <w:rPr>
          <w:rFonts w:cs="Arial"/>
          <w:bCs/>
        </w:rPr>
      </w:pPr>
    </w:p>
    <w:p w:rsidR="00C3304B" w:rsidRPr="00EF518F" w:rsidRDefault="00C3304B" w:rsidP="00B155A5">
      <w:pPr>
        <w:rPr>
          <w:sz w:val="20"/>
          <w:szCs w:val="20"/>
        </w:rPr>
      </w:pPr>
    </w:p>
    <w:p w:rsidR="00C3304B" w:rsidRPr="00EF518F" w:rsidRDefault="00C3304B" w:rsidP="00E347F1">
      <w:pPr>
        <w:ind w:right="-286"/>
        <w:rPr>
          <w:sz w:val="20"/>
          <w:szCs w:val="20"/>
        </w:rPr>
      </w:pPr>
      <w:r w:rsidRPr="00EF518F">
        <w:rPr>
          <w:sz w:val="20"/>
          <w:szCs w:val="20"/>
        </w:rPr>
        <w:t xml:space="preserve">FSANZ has assessed an Application made by Novozymes Australia Pty Ltd to approve an enzyme, serine protease (trypsin), </w:t>
      </w:r>
      <w:r w:rsidR="00FB19AF" w:rsidRPr="00FB19AF">
        <w:rPr>
          <w:sz w:val="20"/>
          <w:szCs w:val="20"/>
        </w:rPr>
        <w:t xml:space="preserve">sourced from a genetically modified strain of </w:t>
      </w:r>
      <w:r w:rsidR="00FB19AF" w:rsidRPr="00FB19AF">
        <w:rPr>
          <w:i/>
          <w:sz w:val="20"/>
          <w:szCs w:val="20"/>
        </w:rPr>
        <w:t>Fusarium venenatum</w:t>
      </w:r>
      <w:r w:rsidR="00FB19AF" w:rsidRPr="00FB19AF">
        <w:rPr>
          <w:sz w:val="20"/>
          <w:szCs w:val="20"/>
        </w:rPr>
        <w:t xml:space="preserve"> containing the gene for serine protease from </w:t>
      </w:r>
      <w:r w:rsidR="00FB19AF" w:rsidRPr="00FB19AF">
        <w:rPr>
          <w:i/>
          <w:sz w:val="20"/>
          <w:szCs w:val="20"/>
        </w:rPr>
        <w:t>Fusarium oxysporum</w:t>
      </w:r>
      <w:r w:rsidRPr="00FB19AF">
        <w:rPr>
          <w:sz w:val="20"/>
          <w:szCs w:val="20"/>
        </w:rPr>
        <w:t>,</w:t>
      </w:r>
      <w:r w:rsidRPr="00EF518F">
        <w:rPr>
          <w:sz w:val="20"/>
          <w:szCs w:val="20"/>
        </w:rPr>
        <w:t xml:space="preserve"> as a processing aid and has prepared a draft food regulatory measure. Pursuant to section 31 of the </w:t>
      </w:r>
      <w:r w:rsidRPr="00EF518F">
        <w:rPr>
          <w:i/>
          <w:sz w:val="20"/>
          <w:szCs w:val="20"/>
        </w:rPr>
        <w:t xml:space="preserve">Food Standards Australia New Zealand Act 1991 </w:t>
      </w:r>
      <w:r w:rsidRPr="00EF518F">
        <w:rPr>
          <w:sz w:val="20"/>
          <w:szCs w:val="20"/>
        </w:rPr>
        <w:t>(FSANZ Act), FSANZ now calls for submissions to assist consideration of the draft food regulatory measure.</w:t>
      </w:r>
    </w:p>
    <w:p w:rsidR="00C3304B" w:rsidRPr="00EF518F" w:rsidRDefault="00C3304B" w:rsidP="00B155A5">
      <w:pPr>
        <w:rPr>
          <w:sz w:val="20"/>
          <w:szCs w:val="20"/>
        </w:rPr>
      </w:pPr>
    </w:p>
    <w:p w:rsidR="00C3304B" w:rsidRPr="00EF518F" w:rsidRDefault="00C3304B" w:rsidP="00B155A5">
      <w:pPr>
        <w:rPr>
          <w:sz w:val="20"/>
          <w:szCs w:val="20"/>
        </w:rPr>
      </w:pPr>
      <w:r w:rsidRPr="00EF518F">
        <w:rPr>
          <w:sz w:val="20"/>
          <w:szCs w:val="20"/>
        </w:rPr>
        <w:t xml:space="preserve">For information about making a submission, visit the FSANZ website at </w:t>
      </w:r>
      <w:hyperlink r:id="rId10" w:history="1">
        <w:r w:rsidRPr="00EF518F">
          <w:rPr>
            <w:rStyle w:val="Hyperlink"/>
            <w:sz w:val="20"/>
            <w:szCs w:val="20"/>
            <w:lang w:val="en-AU"/>
          </w:rPr>
          <w:t>information for submitters</w:t>
        </w:r>
      </w:hyperlink>
      <w:r w:rsidRPr="00EF518F">
        <w:rPr>
          <w:sz w:val="20"/>
          <w:szCs w:val="20"/>
        </w:rPr>
        <w:t>.</w:t>
      </w:r>
    </w:p>
    <w:p w:rsidR="00C3304B" w:rsidRPr="00EF518F" w:rsidRDefault="00C3304B" w:rsidP="00B155A5">
      <w:pPr>
        <w:rPr>
          <w:sz w:val="20"/>
          <w:szCs w:val="20"/>
        </w:rPr>
      </w:pPr>
    </w:p>
    <w:p w:rsidR="00C3304B" w:rsidRPr="00EF518F" w:rsidRDefault="00C3304B" w:rsidP="00E347F1">
      <w:pPr>
        <w:ind w:right="-428"/>
        <w:rPr>
          <w:sz w:val="20"/>
          <w:szCs w:val="20"/>
        </w:rPr>
      </w:pPr>
      <w:r w:rsidRPr="00EF518F">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EF518F">
        <w:rPr>
          <w:i/>
          <w:iCs/>
          <w:sz w:val="20"/>
          <w:szCs w:val="20"/>
        </w:rPr>
        <w:t>Freedom of Information Act 1991</w:t>
      </w:r>
      <w:r w:rsidRPr="00EF518F">
        <w:rPr>
          <w:sz w:val="20"/>
          <w:szCs w:val="20"/>
        </w:rPr>
        <w:t>. Submissions will be published as soon as possible after the end of the public comment period. Where large numbers of documents are involved, FSANZ will make these available on CD, rather than on the website.</w:t>
      </w:r>
    </w:p>
    <w:p w:rsidR="00C3304B" w:rsidRPr="00EF518F" w:rsidRDefault="00C3304B" w:rsidP="00B155A5">
      <w:pPr>
        <w:rPr>
          <w:color w:val="000000"/>
          <w:sz w:val="20"/>
          <w:szCs w:val="20"/>
          <w:lang w:val="en-AU"/>
        </w:rPr>
      </w:pPr>
    </w:p>
    <w:p w:rsidR="00C3304B" w:rsidRPr="00EF518F" w:rsidRDefault="00C3304B" w:rsidP="00B155A5">
      <w:pPr>
        <w:rPr>
          <w:color w:val="000000"/>
          <w:sz w:val="20"/>
          <w:szCs w:val="20"/>
          <w:lang w:val="en-AU"/>
        </w:rPr>
      </w:pPr>
      <w:r w:rsidRPr="00EF518F">
        <w:rPr>
          <w:color w:val="000000"/>
          <w:sz w:val="20"/>
          <w:szCs w:val="20"/>
          <w:lang w:val="en-AU"/>
        </w:rPr>
        <w:t xml:space="preserve">Under section 114 of the FSANZ Act, some information provided to FSANZ cannot be disclosed. More information about the disclosure of confidential commercial information is available on the FSANZ website at </w:t>
      </w:r>
      <w:hyperlink r:id="rId11" w:history="1">
        <w:r w:rsidRPr="00EF518F">
          <w:rPr>
            <w:rStyle w:val="Hyperlink"/>
            <w:sz w:val="20"/>
            <w:szCs w:val="20"/>
            <w:lang w:val="en-AU"/>
          </w:rPr>
          <w:t>information for submitters</w:t>
        </w:r>
      </w:hyperlink>
      <w:r w:rsidRPr="00EF518F">
        <w:rPr>
          <w:color w:val="000000"/>
          <w:sz w:val="20"/>
          <w:szCs w:val="20"/>
          <w:lang w:val="en-AU"/>
        </w:rPr>
        <w:t>.</w:t>
      </w:r>
    </w:p>
    <w:p w:rsidR="00C3304B" w:rsidRPr="00EF518F" w:rsidRDefault="00C3304B" w:rsidP="00B155A5">
      <w:pPr>
        <w:rPr>
          <w:color w:val="000000"/>
          <w:sz w:val="20"/>
          <w:szCs w:val="20"/>
          <w:lang w:val="en-AU"/>
        </w:rPr>
      </w:pPr>
    </w:p>
    <w:p w:rsidR="00C3304B" w:rsidRPr="00EF518F" w:rsidRDefault="00C3304B" w:rsidP="00B155A5">
      <w:pPr>
        <w:rPr>
          <w:color w:val="000000"/>
          <w:sz w:val="20"/>
          <w:szCs w:val="20"/>
          <w:lang w:val="en-AU"/>
        </w:rPr>
      </w:pPr>
      <w:r w:rsidRPr="00EF518F">
        <w:rPr>
          <w:color w:val="000000"/>
          <w:sz w:val="20"/>
          <w:szCs w:val="20"/>
          <w:lang w:val="en-AU"/>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2" w:history="1">
        <w:r w:rsidRPr="00EF518F">
          <w:rPr>
            <w:rStyle w:val="Hyperlink"/>
            <w:sz w:val="20"/>
            <w:szCs w:val="20"/>
          </w:rPr>
          <w:t>documents for public comment</w:t>
        </w:r>
      </w:hyperlink>
      <w:r w:rsidRPr="00EF518F">
        <w:rPr>
          <w:color w:val="000000"/>
          <w:sz w:val="20"/>
          <w:szCs w:val="20"/>
          <w:lang w:val="en-AU"/>
        </w:rPr>
        <w:t xml:space="preserve">. You can also email your submission directly to </w:t>
      </w:r>
      <w:hyperlink r:id="rId13" w:history="1">
        <w:r w:rsidRPr="00EF518F">
          <w:rPr>
            <w:rStyle w:val="Hyperlink"/>
            <w:rFonts w:cs="Arial"/>
            <w:sz w:val="20"/>
            <w:szCs w:val="20"/>
            <w:lang w:val="en-AU"/>
          </w:rPr>
          <w:t>submissions@foodstandards.gov.au</w:t>
        </w:r>
      </w:hyperlink>
      <w:r w:rsidRPr="00EF518F">
        <w:rPr>
          <w:color w:val="000000"/>
          <w:sz w:val="20"/>
          <w:szCs w:val="20"/>
          <w:lang w:val="en-AU"/>
        </w:rPr>
        <w:t>.</w:t>
      </w:r>
    </w:p>
    <w:p w:rsidR="00C3304B" w:rsidRPr="00EF518F" w:rsidRDefault="00C3304B" w:rsidP="00B155A5">
      <w:pPr>
        <w:rPr>
          <w:color w:val="000000"/>
          <w:sz w:val="20"/>
          <w:szCs w:val="20"/>
          <w:lang w:val="en-AU"/>
        </w:rPr>
      </w:pPr>
    </w:p>
    <w:p w:rsidR="00C3304B" w:rsidRPr="00EF518F" w:rsidRDefault="00C3304B" w:rsidP="00E347F1">
      <w:pPr>
        <w:ind w:right="-569"/>
        <w:rPr>
          <w:color w:val="000000"/>
          <w:sz w:val="20"/>
          <w:szCs w:val="20"/>
          <w:lang w:val="en-AU"/>
        </w:rPr>
      </w:pPr>
      <w:r w:rsidRPr="00EF518F">
        <w:rPr>
          <w:color w:val="000000"/>
          <w:sz w:val="20"/>
          <w:szCs w:val="20"/>
          <w:lang w:val="en-AU"/>
        </w:rPr>
        <w:t>There is no need to send a hard copy of your submission if you have submitted it by email or via the FSANZ website. FSANZ endeavours to formally acknowledge receipt of submissions within 3 business days.</w:t>
      </w:r>
    </w:p>
    <w:p w:rsidR="00C3304B" w:rsidRPr="00EF518F" w:rsidRDefault="00C3304B" w:rsidP="00B155A5">
      <w:pPr>
        <w:rPr>
          <w:color w:val="000000"/>
          <w:szCs w:val="22"/>
          <w:lang w:val="en-AU"/>
        </w:rPr>
      </w:pPr>
    </w:p>
    <w:p w:rsidR="00C3304B" w:rsidRPr="00EF518F" w:rsidRDefault="00C3304B" w:rsidP="00B155A5">
      <w:pPr>
        <w:tabs>
          <w:tab w:val="left" w:pos="7920"/>
        </w:tabs>
        <w:autoSpaceDE w:val="0"/>
        <w:autoSpaceDN w:val="0"/>
        <w:adjustRightInd w:val="0"/>
        <w:jc w:val="center"/>
        <w:rPr>
          <w:rFonts w:cs="Arial"/>
          <w:b/>
          <w:bCs/>
          <w:sz w:val="24"/>
        </w:rPr>
      </w:pPr>
      <w:r w:rsidRPr="00EF518F">
        <w:rPr>
          <w:rFonts w:cs="Arial"/>
          <w:b/>
          <w:bCs/>
          <w:sz w:val="24"/>
        </w:rPr>
        <w:t>DEADLINE FOR SUBMISSIONS</w:t>
      </w:r>
      <w:r w:rsidRPr="00EF518F">
        <w:rPr>
          <w:rFonts w:cs="Arial"/>
          <w:b/>
          <w:sz w:val="24"/>
        </w:rPr>
        <w:t xml:space="preserve">:  </w:t>
      </w:r>
      <w:r w:rsidRPr="00EF518F">
        <w:rPr>
          <w:rFonts w:cs="Arial"/>
          <w:b/>
          <w:bCs/>
          <w:sz w:val="24"/>
        </w:rPr>
        <w:t>6pm (Canberra time)</w:t>
      </w:r>
      <w:r w:rsidR="00CE60D1">
        <w:rPr>
          <w:rFonts w:cs="Arial"/>
          <w:b/>
          <w:bCs/>
          <w:sz w:val="24"/>
        </w:rPr>
        <w:t xml:space="preserve"> 27 February 2015</w:t>
      </w:r>
    </w:p>
    <w:p w:rsidR="00C3304B" w:rsidRPr="00EF518F" w:rsidRDefault="00C3304B" w:rsidP="00B155A5">
      <w:pPr>
        <w:rPr>
          <w:sz w:val="20"/>
          <w:szCs w:val="20"/>
          <w:lang w:val="en-AU"/>
        </w:rPr>
      </w:pPr>
    </w:p>
    <w:p w:rsidR="00C3304B" w:rsidRPr="00EF518F" w:rsidRDefault="00C3304B" w:rsidP="00B155A5">
      <w:pPr>
        <w:rPr>
          <w:sz w:val="20"/>
          <w:szCs w:val="20"/>
          <w:lang w:val="en-AU"/>
        </w:rPr>
      </w:pPr>
      <w:r w:rsidRPr="00EF518F">
        <w:rPr>
          <w:sz w:val="20"/>
          <w:szCs w:val="20"/>
          <w:lang w:val="en-AU"/>
        </w:rPr>
        <w:t>Submissions received after this date will not be considered unless an extension had been given before the closing date. Extensions will only be granted due to extraordinary circumstances during the submission period. Any agreed extension will be notified on the FSANZ website and will apply to all submitters.</w:t>
      </w:r>
    </w:p>
    <w:p w:rsidR="00C3304B" w:rsidRPr="00EF518F" w:rsidRDefault="00C3304B" w:rsidP="00B155A5">
      <w:pPr>
        <w:rPr>
          <w:sz w:val="20"/>
          <w:szCs w:val="20"/>
          <w:lang w:val="en-AU"/>
        </w:rPr>
      </w:pPr>
    </w:p>
    <w:p w:rsidR="00C3304B" w:rsidRPr="00EF518F" w:rsidRDefault="00C3304B" w:rsidP="00B155A5">
      <w:pPr>
        <w:rPr>
          <w:bCs/>
          <w:sz w:val="20"/>
          <w:szCs w:val="20"/>
          <w:lang w:val="en-AU"/>
        </w:rPr>
      </w:pPr>
      <w:r w:rsidRPr="00EF518F">
        <w:rPr>
          <w:sz w:val="20"/>
          <w:szCs w:val="20"/>
          <w:lang w:val="en-AU"/>
        </w:rPr>
        <w:t xml:space="preserve">Questions about making submissions or the Application process can be sent to </w:t>
      </w:r>
      <w:hyperlink r:id="rId14" w:history="1">
        <w:r w:rsidRPr="00EF518F">
          <w:rPr>
            <w:rStyle w:val="Hyperlink"/>
            <w:rFonts w:cs="Arial"/>
            <w:sz w:val="20"/>
            <w:szCs w:val="20"/>
            <w:lang w:val="en-AU"/>
          </w:rPr>
          <w:t>standards.management@foodstandards.gov.au</w:t>
        </w:r>
      </w:hyperlink>
      <w:r w:rsidRPr="00EF518F">
        <w:rPr>
          <w:sz w:val="20"/>
          <w:szCs w:val="20"/>
          <w:lang w:val="en-AU"/>
        </w:rPr>
        <w:t xml:space="preserve">. </w:t>
      </w:r>
    </w:p>
    <w:p w:rsidR="00C3304B" w:rsidRPr="00EF518F" w:rsidRDefault="00C3304B" w:rsidP="00B155A5">
      <w:pPr>
        <w:rPr>
          <w:sz w:val="20"/>
          <w:szCs w:val="20"/>
          <w:lang w:val="en-AU"/>
        </w:rPr>
      </w:pPr>
    </w:p>
    <w:p w:rsidR="00C3304B" w:rsidRPr="007C174F" w:rsidRDefault="00C3304B" w:rsidP="00E347F1">
      <w:pPr>
        <w:rPr>
          <w:sz w:val="20"/>
          <w:szCs w:val="20"/>
          <w:lang w:val="en-AU"/>
        </w:rPr>
      </w:pPr>
      <w:r w:rsidRPr="007C174F">
        <w:rPr>
          <w:sz w:val="20"/>
          <w:szCs w:val="20"/>
          <w:lang w:val="en-AU"/>
        </w:rPr>
        <w:t>Hard copy submissions may be sent to one of the following addresses:</w:t>
      </w:r>
    </w:p>
    <w:p w:rsidR="00C3304B" w:rsidRPr="00FB19AF" w:rsidRDefault="00C3304B" w:rsidP="00E347F1">
      <w:pPr>
        <w:rPr>
          <w:sz w:val="18"/>
          <w:szCs w:val="18"/>
          <w:lang w:val="en-AU"/>
        </w:rPr>
      </w:pPr>
    </w:p>
    <w:p w:rsidR="00C3304B" w:rsidRPr="00FB19AF" w:rsidRDefault="00C3304B" w:rsidP="00E347F1">
      <w:pPr>
        <w:tabs>
          <w:tab w:val="left" w:pos="4536"/>
        </w:tabs>
        <w:rPr>
          <w:sz w:val="18"/>
          <w:szCs w:val="18"/>
        </w:rPr>
      </w:pPr>
      <w:r w:rsidRPr="00FB19AF">
        <w:rPr>
          <w:sz w:val="18"/>
          <w:szCs w:val="18"/>
        </w:rPr>
        <w:t>Food Standards Australia New Zealand</w:t>
      </w:r>
      <w:r w:rsidRPr="00FB19AF">
        <w:rPr>
          <w:sz w:val="18"/>
          <w:szCs w:val="18"/>
        </w:rPr>
        <w:tab/>
      </w:r>
      <w:r w:rsidRPr="00FB19AF">
        <w:rPr>
          <w:sz w:val="18"/>
          <w:szCs w:val="18"/>
        </w:rPr>
        <w:tab/>
        <w:t>Food Standards Australia New Zealand</w:t>
      </w:r>
    </w:p>
    <w:p w:rsidR="00C3304B" w:rsidRPr="00FB19AF" w:rsidRDefault="00C3304B" w:rsidP="00E347F1">
      <w:pPr>
        <w:tabs>
          <w:tab w:val="left" w:pos="4536"/>
        </w:tabs>
        <w:rPr>
          <w:sz w:val="18"/>
          <w:szCs w:val="18"/>
        </w:rPr>
      </w:pPr>
      <w:r w:rsidRPr="00FB19AF">
        <w:rPr>
          <w:sz w:val="18"/>
          <w:szCs w:val="18"/>
        </w:rPr>
        <w:t>PO Box 7186</w:t>
      </w:r>
      <w:r w:rsidRPr="00FB19AF">
        <w:rPr>
          <w:sz w:val="18"/>
          <w:szCs w:val="18"/>
        </w:rPr>
        <w:tab/>
      </w:r>
      <w:r w:rsidRPr="00FB19AF">
        <w:rPr>
          <w:sz w:val="18"/>
          <w:szCs w:val="18"/>
        </w:rPr>
        <w:tab/>
        <w:t>PO Box 10559</w:t>
      </w:r>
    </w:p>
    <w:p w:rsidR="00C3304B" w:rsidRPr="00FB19AF" w:rsidRDefault="00C3304B" w:rsidP="00E347F1">
      <w:pPr>
        <w:tabs>
          <w:tab w:val="left" w:pos="4536"/>
        </w:tabs>
        <w:rPr>
          <w:sz w:val="18"/>
          <w:szCs w:val="18"/>
        </w:rPr>
      </w:pPr>
      <w:r w:rsidRPr="00FB19AF">
        <w:rPr>
          <w:sz w:val="18"/>
          <w:szCs w:val="18"/>
        </w:rPr>
        <w:t xml:space="preserve">CANBERRA </w:t>
      </w:r>
      <w:proofErr w:type="gramStart"/>
      <w:r w:rsidRPr="00FB19AF">
        <w:rPr>
          <w:sz w:val="18"/>
          <w:szCs w:val="18"/>
        </w:rPr>
        <w:t>BC  ACT</w:t>
      </w:r>
      <w:proofErr w:type="gramEnd"/>
      <w:r w:rsidRPr="00FB19AF">
        <w:rPr>
          <w:sz w:val="18"/>
          <w:szCs w:val="18"/>
        </w:rPr>
        <w:t xml:space="preserve">  2610</w:t>
      </w:r>
      <w:r w:rsidRPr="00FB19AF">
        <w:rPr>
          <w:sz w:val="18"/>
          <w:szCs w:val="18"/>
        </w:rPr>
        <w:tab/>
      </w:r>
      <w:r w:rsidRPr="00FB19AF">
        <w:rPr>
          <w:sz w:val="18"/>
          <w:szCs w:val="18"/>
        </w:rPr>
        <w:tab/>
        <w:t>The Terrace WELLINGTON 6143</w:t>
      </w:r>
    </w:p>
    <w:p w:rsidR="00C3304B" w:rsidRPr="00FB19AF" w:rsidRDefault="00C3304B" w:rsidP="00E347F1">
      <w:pPr>
        <w:tabs>
          <w:tab w:val="left" w:pos="4536"/>
        </w:tabs>
        <w:rPr>
          <w:sz w:val="18"/>
          <w:szCs w:val="18"/>
        </w:rPr>
      </w:pPr>
      <w:r w:rsidRPr="00FB19AF">
        <w:rPr>
          <w:sz w:val="18"/>
          <w:szCs w:val="18"/>
        </w:rPr>
        <w:t>AUSTRALIA</w:t>
      </w:r>
      <w:r w:rsidRPr="00FB19AF">
        <w:rPr>
          <w:sz w:val="18"/>
          <w:szCs w:val="18"/>
        </w:rPr>
        <w:tab/>
      </w:r>
      <w:r w:rsidRPr="00FB19AF">
        <w:rPr>
          <w:sz w:val="18"/>
          <w:szCs w:val="18"/>
        </w:rPr>
        <w:tab/>
        <w:t>NEW ZEALAND</w:t>
      </w:r>
    </w:p>
    <w:p w:rsidR="00C3304B" w:rsidRPr="00FB19AF" w:rsidRDefault="00C3304B" w:rsidP="00B155A5">
      <w:pPr>
        <w:tabs>
          <w:tab w:val="left" w:pos="4536"/>
        </w:tabs>
        <w:rPr>
          <w:rFonts w:cs="Arial"/>
          <w:bCs/>
          <w:color w:val="FF0000"/>
          <w:sz w:val="18"/>
          <w:szCs w:val="18"/>
        </w:rPr>
      </w:pPr>
      <w:r w:rsidRPr="00FB19AF">
        <w:rPr>
          <w:sz w:val="18"/>
          <w:szCs w:val="18"/>
        </w:rPr>
        <w:t xml:space="preserve">Tel +61 2 6271 2222  </w:t>
      </w:r>
      <w:r w:rsidRPr="00FB19AF">
        <w:rPr>
          <w:sz w:val="18"/>
          <w:szCs w:val="18"/>
        </w:rPr>
        <w:tab/>
      </w:r>
      <w:r w:rsidRPr="00FB19AF">
        <w:rPr>
          <w:sz w:val="18"/>
          <w:szCs w:val="18"/>
        </w:rPr>
        <w:tab/>
        <w:t>Tel +64 4 978 5630</w:t>
      </w:r>
    </w:p>
    <w:p w:rsidR="00C3304B" w:rsidRDefault="00C3304B" w:rsidP="00B155A5">
      <w:pPr>
        <w:spacing w:line="280" w:lineRule="exact"/>
        <w:jc w:val="center"/>
        <w:rPr>
          <w:rFonts w:cs="Arial"/>
          <w:bCs/>
          <w:sz w:val="28"/>
          <w:szCs w:val="28"/>
        </w:rPr>
        <w:sectPr w:rsidR="00C3304B" w:rsidSect="00B155A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pPr>
    </w:p>
    <w:p w:rsidR="00C3304B" w:rsidRPr="00646FDD" w:rsidRDefault="00C3304B" w:rsidP="00B155A5">
      <w:pPr>
        <w:jc w:val="center"/>
        <w:rPr>
          <w:sz w:val="28"/>
          <w:szCs w:val="28"/>
        </w:rPr>
      </w:pPr>
      <w:r w:rsidRPr="00646FDD">
        <w:rPr>
          <w:sz w:val="28"/>
          <w:szCs w:val="28"/>
        </w:rPr>
        <w:lastRenderedPageBreak/>
        <w:t>Table of Contents</w:t>
      </w:r>
    </w:p>
    <w:p w:rsidR="00C3304B" w:rsidRPr="00AE766D" w:rsidRDefault="00C3304B" w:rsidP="00B155A5">
      <w:pPr>
        <w:rPr>
          <w:rFonts w:cs="Arial"/>
        </w:rPr>
      </w:pPr>
    </w:p>
    <w:p w:rsidR="002C4588" w:rsidRDefault="00C3304B">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08470367" w:history="1">
        <w:r w:rsidR="002C4588" w:rsidRPr="00017CAE">
          <w:rPr>
            <w:rStyle w:val="Hyperlink"/>
            <w:noProof/>
          </w:rPr>
          <w:t>Executive summary</w:t>
        </w:r>
        <w:r w:rsidR="002C4588">
          <w:rPr>
            <w:noProof/>
            <w:webHidden/>
          </w:rPr>
          <w:tab/>
        </w:r>
        <w:r w:rsidR="002C4588">
          <w:rPr>
            <w:noProof/>
            <w:webHidden/>
          </w:rPr>
          <w:fldChar w:fldCharType="begin"/>
        </w:r>
        <w:r w:rsidR="002C4588">
          <w:rPr>
            <w:noProof/>
            <w:webHidden/>
          </w:rPr>
          <w:instrText xml:space="preserve"> PAGEREF _Toc408470367 \h </w:instrText>
        </w:r>
        <w:r w:rsidR="002C4588">
          <w:rPr>
            <w:noProof/>
            <w:webHidden/>
          </w:rPr>
        </w:r>
        <w:r w:rsidR="002C4588">
          <w:rPr>
            <w:noProof/>
            <w:webHidden/>
          </w:rPr>
          <w:fldChar w:fldCharType="separate"/>
        </w:r>
        <w:r w:rsidR="00424840">
          <w:rPr>
            <w:noProof/>
            <w:webHidden/>
          </w:rPr>
          <w:t>2</w:t>
        </w:r>
        <w:r w:rsidR="002C4588">
          <w:rPr>
            <w:noProof/>
            <w:webHidden/>
          </w:rPr>
          <w:fldChar w:fldCharType="end"/>
        </w:r>
      </w:hyperlink>
    </w:p>
    <w:p w:rsidR="002C4588" w:rsidRDefault="004248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368" w:history="1">
        <w:r w:rsidR="002C4588" w:rsidRPr="00017CAE">
          <w:rPr>
            <w:rStyle w:val="Hyperlink"/>
            <w:noProof/>
          </w:rPr>
          <w:t>1</w:t>
        </w:r>
        <w:r w:rsidR="002C4588">
          <w:rPr>
            <w:rFonts w:eastAsiaTheme="minorEastAsia" w:cstheme="minorBidi"/>
            <w:b w:val="0"/>
            <w:bCs w:val="0"/>
            <w:caps w:val="0"/>
            <w:noProof/>
            <w:sz w:val="22"/>
            <w:szCs w:val="22"/>
            <w:lang w:eastAsia="en-GB" w:bidi="ar-SA"/>
          </w:rPr>
          <w:tab/>
        </w:r>
        <w:r w:rsidR="002C4588" w:rsidRPr="00017CAE">
          <w:rPr>
            <w:rStyle w:val="Hyperlink"/>
            <w:noProof/>
          </w:rPr>
          <w:t>Introduction</w:t>
        </w:r>
        <w:r w:rsidR="002C4588">
          <w:rPr>
            <w:noProof/>
            <w:webHidden/>
          </w:rPr>
          <w:tab/>
        </w:r>
        <w:r w:rsidR="002C4588">
          <w:rPr>
            <w:noProof/>
            <w:webHidden/>
          </w:rPr>
          <w:fldChar w:fldCharType="begin"/>
        </w:r>
        <w:r w:rsidR="002C4588">
          <w:rPr>
            <w:noProof/>
            <w:webHidden/>
          </w:rPr>
          <w:instrText xml:space="preserve"> PAGEREF _Toc408470368 \h </w:instrText>
        </w:r>
        <w:r w:rsidR="002C4588">
          <w:rPr>
            <w:noProof/>
            <w:webHidden/>
          </w:rPr>
        </w:r>
        <w:r w:rsidR="002C4588">
          <w:rPr>
            <w:noProof/>
            <w:webHidden/>
          </w:rPr>
          <w:fldChar w:fldCharType="separate"/>
        </w:r>
        <w:r>
          <w:rPr>
            <w:noProof/>
            <w:webHidden/>
          </w:rPr>
          <w:t>3</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69" w:history="1">
        <w:r w:rsidR="002C4588" w:rsidRPr="00017CAE">
          <w:rPr>
            <w:rStyle w:val="Hyperlink"/>
            <w:noProof/>
          </w:rPr>
          <w:t>1.1</w:t>
        </w:r>
        <w:r w:rsidR="002C4588">
          <w:rPr>
            <w:rFonts w:eastAsiaTheme="minorEastAsia" w:cstheme="minorBidi"/>
            <w:smallCaps w:val="0"/>
            <w:noProof/>
            <w:sz w:val="22"/>
            <w:szCs w:val="22"/>
            <w:lang w:eastAsia="en-GB" w:bidi="ar-SA"/>
          </w:rPr>
          <w:tab/>
        </w:r>
        <w:r w:rsidR="002C4588" w:rsidRPr="00017CAE">
          <w:rPr>
            <w:rStyle w:val="Hyperlink"/>
            <w:noProof/>
          </w:rPr>
          <w:t>The Applicant</w:t>
        </w:r>
        <w:r w:rsidR="002C4588">
          <w:rPr>
            <w:noProof/>
            <w:webHidden/>
          </w:rPr>
          <w:tab/>
        </w:r>
        <w:r w:rsidR="002C4588">
          <w:rPr>
            <w:noProof/>
            <w:webHidden/>
          </w:rPr>
          <w:fldChar w:fldCharType="begin"/>
        </w:r>
        <w:r w:rsidR="002C4588">
          <w:rPr>
            <w:noProof/>
            <w:webHidden/>
          </w:rPr>
          <w:instrText xml:space="preserve"> PAGEREF _Toc408470369 \h </w:instrText>
        </w:r>
        <w:r w:rsidR="002C4588">
          <w:rPr>
            <w:noProof/>
            <w:webHidden/>
          </w:rPr>
        </w:r>
        <w:r w:rsidR="002C4588">
          <w:rPr>
            <w:noProof/>
            <w:webHidden/>
          </w:rPr>
          <w:fldChar w:fldCharType="separate"/>
        </w:r>
        <w:r>
          <w:rPr>
            <w:noProof/>
            <w:webHidden/>
          </w:rPr>
          <w:t>3</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0" w:history="1">
        <w:r w:rsidR="002C4588" w:rsidRPr="00017CAE">
          <w:rPr>
            <w:rStyle w:val="Hyperlink"/>
            <w:noProof/>
          </w:rPr>
          <w:t>1.2</w:t>
        </w:r>
        <w:r w:rsidR="002C4588">
          <w:rPr>
            <w:rFonts w:eastAsiaTheme="minorEastAsia" w:cstheme="minorBidi"/>
            <w:smallCaps w:val="0"/>
            <w:noProof/>
            <w:sz w:val="22"/>
            <w:szCs w:val="22"/>
            <w:lang w:eastAsia="en-GB" w:bidi="ar-SA"/>
          </w:rPr>
          <w:tab/>
        </w:r>
        <w:r w:rsidR="002C4588" w:rsidRPr="00017CAE">
          <w:rPr>
            <w:rStyle w:val="Hyperlink"/>
            <w:noProof/>
          </w:rPr>
          <w:t>The Application</w:t>
        </w:r>
        <w:r w:rsidR="002C4588">
          <w:rPr>
            <w:noProof/>
            <w:webHidden/>
          </w:rPr>
          <w:tab/>
        </w:r>
        <w:r w:rsidR="002C4588">
          <w:rPr>
            <w:noProof/>
            <w:webHidden/>
          </w:rPr>
          <w:fldChar w:fldCharType="begin"/>
        </w:r>
        <w:r w:rsidR="002C4588">
          <w:rPr>
            <w:noProof/>
            <w:webHidden/>
          </w:rPr>
          <w:instrText xml:space="preserve"> PAGEREF _Toc408470370 \h </w:instrText>
        </w:r>
        <w:r w:rsidR="002C4588">
          <w:rPr>
            <w:noProof/>
            <w:webHidden/>
          </w:rPr>
        </w:r>
        <w:r w:rsidR="002C4588">
          <w:rPr>
            <w:noProof/>
            <w:webHidden/>
          </w:rPr>
          <w:fldChar w:fldCharType="separate"/>
        </w:r>
        <w:r>
          <w:rPr>
            <w:noProof/>
            <w:webHidden/>
          </w:rPr>
          <w:t>3</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1" w:history="1">
        <w:r w:rsidR="002C4588" w:rsidRPr="00017CAE">
          <w:rPr>
            <w:rStyle w:val="Hyperlink"/>
            <w:noProof/>
          </w:rPr>
          <w:t>1.3</w:t>
        </w:r>
        <w:r w:rsidR="002C4588">
          <w:rPr>
            <w:rFonts w:eastAsiaTheme="minorEastAsia" w:cstheme="minorBidi"/>
            <w:smallCaps w:val="0"/>
            <w:noProof/>
            <w:sz w:val="22"/>
            <w:szCs w:val="22"/>
            <w:lang w:eastAsia="en-GB" w:bidi="ar-SA"/>
          </w:rPr>
          <w:tab/>
        </w:r>
        <w:r w:rsidR="002C4588" w:rsidRPr="00017CAE">
          <w:rPr>
            <w:rStyle w:val="Hyperlink"/>
            <w:noProof/>
          </w:rPr>
          <w:t>The current Standard</w:t>
        </w:r>
        <w:r w:rsidR="002C4588">
          <w:rPr>
            <w:noProof/>
            <w:webHidden/>
          </w:rPr>
          <w:tab/>
        </w:r>
        <w:r w:rsidR="002C4588">
          <w:rPr>
            <w:noProof/>
            <w:webHidden/>
          </w:rPr>
          <w:fldChar w:fldCharType="begin"/>
        </w:r>
        <w:r w:rsidR="002C4588">
          <w:rPr>
            <w:noProof/>
            <w:webHidden/>
          </w:rPr>
          <w:instrText xml:space="preserve"> PAGEREF _Toc408470371 \h </w:instrText>
        </w:r>
        <w:r w:rsidR="002C4588">
          <w:rPr>
            <w:noProof/>
            <w:webHidden/>
          </w:rPr>
        </w:r>
        <w:r w:rsidR="002C4588">
          <w:rPr>
            <w:noProof/>
            <w:webHidden/>
          </w:rPr>
          <w:fldChar w:fldCharType="separate"/>
        </w:r>
        <w:r>
          <w:rPr>
            <w:noProof/>
            <w:webHidden/>
          </w:rPr>
          <w:t>3</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72" w:history="1">
        <w:r w:rsidR="002C4588" w:rsidRPr="00017CAE">
          <w:rPr>
            <w:rStyle w:val="Hyperlink"/>
            <w:noProof/>
          </w:rPr>
          <w:t>1.3.1</w:t>
        </w:r>
        <w:r w:rsidR="002C4588">
          <w:rPr>
            <w:rFonts w:eastAsiaTheme="minorEastAsia" w:cstheme="minorBidi"/>
            <w:i w:val="0"/>
            <w:iCs w:val="0"/>
            <w:noProof/>
            <w:sz w:val="22"/>
            <w:szCs w:val="22"/>
            <w:lang w:eastAsia="en-GB" w:bidi="ar-SA"/>
          </w:rPr>
          <w:tab/>
        </w:r>
        <w:r w:rsidR="002C4588" w:rsidRPr="00017CAE">
          <w:rPr>
            <w:rStyle w:val="Hyperlink"/>
            <w:noProof/>
          </w:rPr>
          <w:t>International Standards</w:t>
        </w:r>
        <w:r w:rsidR="002C4588">
          <w:rPr>
            <w:noProof/>
            <w:webHidden/>
          </w:rPr>
          <w:tab/>
        </w:r>
        <w:r w:rsidR="002C4588">
          <w:rPr>
            <w:noProof/>
            <w:webHidden/>
          </w:rPr>
          <w:fldChar w:fldCharType="begin"/>
        </w:r>
        <w:r w:rsidR="002C4588">
          <w:rPr>
            <w:noProof/>
            <w:webHidden/>
          </w:rPr>
          <w:instrText xml:space="preserve"> PAGEREF _Toc408470372 \h </w:instrText>
        </w:r>
        <w:r w:rsidR="002C4588">
          <w:rPr>
            <w:noProof/>
            <w:webHidden/>
          </w:rPr>
        </w:r>
        <w:r w:rsidR="002C4588">
          <w:rPr>
            <w:noProof/>
            <w:webHidden/>
          </w:rPr>
          <w:fldChar w:fldCharType="separate"/>
        </w:r>
        <w:r>
          <w:rPr>
            <w:noProof/>
            <w:webHidden/>
          </w:rPr>
          <w:t>3</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3" w:history="1">
        <w:r w:rsidR="002C4588" w:rsidRPr="00017CAE">
          <w:rPr>
            <w:rStyle w:val="Hyperlink"/>
            <w:noProof/>
            <w:u w:color="FFFF00"/>
          </w:rPr>
          <w:t>1.4</w:t>
        </w:r>
        <w:r w:rsidR="002C4588">
          <w:rPr>
            <w:rFonts w:eastAsiaTheme="minorEastAsia" w:cstheme="minorBidi"/>
            <w:smallCaps w:val="0"/>
            <w:noProof/>
            <w:sz w:val="22"/>
            <w:szCs w:val="22"/>
            <w:lang w:eastAsia="en-GB" w:bidi="ar-SA"/>
          </w:rPr>
          <w:tab/>
        </w:r>
        <w:r w:rsidR="002C4588" w:rsidRPr="00017CAE">
          <w:rPr>
            <w:rStyle w:val="Hyperlink"/>
            <w:noProof/>
            <w:u w:color="FFFF00"/>
          </w:rPr>
          <w:t>Reasons for accepting Application</w:t>
        </w:r>
        <w:r w:rsidR="002C4588">
          <w:rPr>
            <w:noProof/>
            <w:webHidden/>
          </w:rPr>
          <w:tab/>
        </w:r>
        <w:r w:rsidR="002C4588">
          <w:rPr>
            <w:noProof/>
            <w:webHidden/>
          </w:rPr>
          <w:fldChar w:fldCharType="begin"/>
        </w:r>
        <w:r w:rsidR="002C4588">
          <w:rPr>
            <w:noProof/>
            <w:webHidden/>
          </w:rPr>
          <w:instrText xml:space="preserve"> PAGEREF _Toc408470373 \h </w:instrText>
        </w:r>
        <w:r w:rsidR="002C4588">
          <w:rPr>
            <w:noProof/>
            <w:webHidden/>
          </w:rPr>
        </w:r>
        <w:r w:rsidR="002C4588">
          <w:rPr>
            <w:noProof/>
            <w:webHidden/>
          </w:rPr>
          <w:fldChar w:fldCharType="separate"/>
        </w:r>
        <w:r>
          <w:rPr>
            <w:noProof/>
            <w:webHidden/>
          </w:rPr>
          <w:t>4</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4" w:history="1">
        <w:r w:rsidR="002C4588" w:rsidRPr="00017CAE">
          <w:rPr>
            <w:rStyle w:val="Hyperlink"/>
            <w:noProof/>
          </w:rPr>
          <w:t>1.5</w:t>
        </w:r>
        <w:r w:rsidR="002C4588">
          <w:rPr>
            <w:rFonts w:eastAsiaTheme="minorEastAsia" w:cstheme="minorBidi"/>
            <w:smallCaps w:val="0"/>
            <w:noProof/>
            <w:sz w:val="22"/>
            <w:szCs w:val="22"/>
            <w:lang w:eastAsia="en-GB" w:bidi="ar-SA"/>
          </w:rPr>
          <w:tab/>
        </w:r>
        <w:r w:rsidR="002C4588" w:rsidRPr="00017CAE">
          <w:rPr>
            <w:rStyle w:val="Hyperlink"/>
            <w:noProof/>
          </w:rPr>
          <w:t>Procedure for assessment</w:t>
        </w:r>
        <w:r w:rsidR="002C4588">
          <w:rPr>
            <w:noProof/>
            <w:webHidden/>
          </w:rPr>
          <w:tab/>
        </w:r>
        <w:r w:rsidR="002C4588">
          <w:rPr>
            <w:noProof/>
            <w:webHidden/>
          </w:rPr>
          <w:fldChar w:fldCharType="begin"/>
        </w:r>
        <w:r w:rsidR="002C4588">
          <w:rPr>
            <w:noProof/>
            <w:webHidden/>
          </w:rPr>
          <w:instrText xml:space="preserve"> PAGEREF _Toc408470374 \h </w:instrText>
        </w:r>
        <w:r w:rsidR="002C4588">
          <w:rPr>
            <w:noProof/>
            <w:webHidden/>
          </w:rPr>
        </w:r>
        <w:r w:rsidR="002C4588">
          <w:rPr>
            <w:noProof/>
            <w:webHidden/>
          </w:rPr>
          <w:fldChar w:fldCharType="separate"/>
        </w:r>
        <w:r>
          <w:rPr>
            <w:noProof/>
            <w:webHidden/>
          </w:rPr>
          <w:t>4</w:t>
        </w:r>
        <w:r w:rsidR="002C4588">
          <w:rPr>
            <w:noProof/>
            <w:webHidden/>
          </w:rPr>
          <w:fldChar w:fldCharType="end"/>
        </w:r>
      </w:hyperlink>
    </w:p>
    <w:p w:rsidR="002C4588" w:rsidRDefault="004248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375" w:history="1">
        <w:r w:rsidR="002C4588" w:rsidRPr="00017CAE">
          <w:rPr>
            <w:rStyle w:val="Hyperlink"/>
            <w:noProof/>
          </w:rPr>
          <w:t>2</w:t>
        </w:r>
        <w:r w:rsidR="002C4588">
          <w:rPr>
            <w:rFonts w:eastAsiaTheme="minorEastAsia" w:cstheme="minorBidi"/>
            <w:b w:val="0"/>
            <w:bCs w:val="0"/>
            <w:caps w:val="0"/>
            <w:noProof/>
            <w:sz w:val="22"/>
            <w:szCs w:val="22"/>
            <w:lang w:eastAsia="en-GB" w:bidi="ar-SA"/>
          </w:rPr>
          <w:tab/>
        </w:r>
        <w:r w:rsidR="002C4588" w:rsidRPr="00017CAE">
          <w:rPr>
            <w:rStyle w:val="Hyperlink"/>
            <w:noProof/>
          </w:rPr>
          <w:t>Summary of the assessment</w:t>
        </w:r>
        <w:r w:rsidR="002C4588">
          <w:rPr>
            <w:noProof/>
            <w:webHidden/>
          </w:rPr>
          <w:tab/>
        </w:r>
        <w:r w:rsidR="002C4588">
          <w:rPr>
            <w:noProof/>
            <w:webHidden/>
          </w:rPr>
          <w:fldChar w:fldCharType="begin"/>
        </w:r>
        <w:r w:rsidR="002C4588">
          <w:rPr>
            <w:noProof/>
            <w:webHidden/>
          </w:rPr>
          <w:instrText xml:space="preserve"> PAGEREF _Toc408470375 \h </w:instrText>
        </w:r>
        <w:r w:rsidR="002C4588">
          <w:rPr>
            <w:noProof/>
            <w:webHidden/>
          </w:rPr>
        </w:r>
        <w:r w:rsidR="002C4588">
          <w:rPr>
            <w:noProof/>
            <w:webHidden/>
          </w:rPr>
          <w:fldChar w:fldCharType="separate"/>
        </w:r>
        <w:r>
          <w:rPr>
            <w:noProof/>
            <w:webHidden/>
          </w:rPr>
          <w:t>4</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6" w:history="1">
        <w:r w:rsidR="002C4588" w:rsidRPr="00017CAE">
          <w:rPr>
            <w:rStyle w:val="Hyperlink"/>
            <w:noProof/>
          </w:rPr>
          <w:t>2.1</w:t>
        </w:r>
        <w:r w:rsidR="002C4588">
          <w:rPr>
            <w:rFonts w:eastAsiaTheme="minorEastAsia" w:cstheme="minorBidi"/>
            <w:smallCaps w:val="0"/>
            <w:noProof/>
            <w:sz w:val="22"/>
            <w:szCs w:val="22"/>
            <w:lang w:eastAsia="en-GB" w:bidi="ar-SA"/>
          </w:rPr>
          <w:tab/>
        </w:r>
        <w:r w:rsidR="002C4588" w:rsidRPr="00017CAE">
          <w:rPr>
            <w:rStyle w:val="Hyperlink"/>
            <w:noProof/>
          </w:rPr>
          <w:t>Risk assessment</w:t>
        </w:r>
        <w:r w:rsidR="002C4588">
          <w:rPr>
            <w:noProof/>
            <w:webHidden/>
          </w:rPr>
          <w:tab/>
        </w:r>
        <w:r w:rsidR="002C4588">
          <w:rPr>
            <w:noProof/>
            <w:webHidden/>
          </w:rPr>
          <w:fldChar w:fldCharType="begin"/>
        </w:r>
        <w:r w:rsidR="002C4588">
          <w:rPr>
            <w:noProof/>
            <w:webHidden/>
          </w:rPr>
          <w:instrText xml:space="preserve"> PAGEREF _Toc408470376 \h </w:instrText>
        </w:r>
        <w:r w:rsidR="002C4588">
          <w:rPr>
            <w:noProof/>
            <w:webHidden/>
          </w:rPr>
        </w:r>
        <w:r w:rsidR="002C4588">
          <w:rPr>
            <w:noProof/>
            <w:webHidden/>
          </w:rPr>
          <w:fldChar w:fldCharType="separate"/>
        </w:r>
        <w:r>
          <w:rPr>
            <w:noProof/>
            <w:webHidden/>
          </w:rPr>
          <w:t>4</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77" w:history="1">
        <w:r w:rsidR="002C4588" w:rsidRPr="00017CAE">
          <w:rPr>
            <w:rStyle w:val="Hyperlink"/>
            <w:noProof/>
          </w:rPr>
          <w:t>2.2</w:t>
        </w:r>
        <w:r w:rsidR="002C4588">
          <w:rPr>
            <w:rFonts w:eastAsiaTheme="minorEastAsia" w:cstheme="minorBidi"/>
            <w:smallCaps w:val="0"/>
            <w:noProof/>
            <w:sz w:val="22"/>
            <w:szCs w:val="22"/>
            <w:lang w:eastAsia="en-GB" w:bidi="ar-SA"/>
          </w:rPr>
          <w:tab/>
        </w:r>
        <w:r w:rsidR="002C4588" w:rsidRPr="00017CAE">
          <w:rPr>
            <w:rStyle w:val="Hyperlink"/>
            <w:noProof/>
          </w:rPr>
          <w:t>Risk management</w:t>
        </w:r>
        <w:r w:rsidR="002C4588">
          <w:rPr>
            <w:noProof/>
            <w:webHidden/>
          </w:rPr>
          <w:tab/>
        </w:r>
        <w:r w:rsidR="002C4588">
          <w:rPr>
            <w:noProof/>
            <w:webHidden/>
          </w:rPr>
          <w:fldChar w:fldCharType="begin"/>
        </w:r>
        <w:r w:rsidR="002C4588">
          <w:rPr>
            <w:noProof/>
            <w:webHidden/>
          </w:rPr>
          <w:instrText xml:space="preserve"> PAGEREF _Toc408470377 \h </w:instrText>
        </w:r>
        <w:r w:rsidR="002C4588">
          <w:rPr>
            <w:noProof/>
            <w:webHidden/>
          </w:rPr>
        </w:r>
        <w:r w:rsidR="002C4588">
          <w:rPr>
            <w:noProof/>
            <w:webHidden/>
          </w:rPr>
          <w:fldChar w:fldCharType="separate"/>
        </w:r>
        <w:r>
          <w:rPr>
            <w:noProof/>
            <w:webHidden/>
          </w:rPr>
          <w:t>5</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78" w:history="1">
        <w:r w:rsidR="002C4588" w:rsidRPr="00017CAE">
          <w:rPr>
            <w:rStyle w:val="Hyperlink"/>
            <w:noProof/>
          </w:rPr>
          <w:t>2.2.1</w:t>
        </w:r>
        <w:r w:rsidR="002C4588">
          <w:rPr>
            <w:rFonts w:eastAsiaTheme="minorEastAsia" w:cstheme="minorBidi"/>
            <w:i w:val="0"/>
            <w:iCs w:val="0"/>
            <w:noProof/>
            <w:sz w:val="22"/>
            <w:szCs w:val="22"/>
            <w:lang w:eastAsia="en-GB" w:bidi="ar-SA"/>
          </w:rPr>
          <w:tab/>
        </w:r>
        <w:r w:rsidR="002C4588" w:rsidRPr="00017CAE">
          <w:rPr>
            <w:rStyle w:val="Hyperlink"/>
            <w:noProof/>
          </w:rPr>
          <w:t>Enzyme nomenclature</w:t>
        </w:r>
        <w:r w:rsidR="002C4588">
          <w:rPr>
            <w:noProof/>
            <w:webHidden/>
          </w:rPr>
          <w:tab/>
        </w:r>
        <w:r w:rsidR="002C4588">
          <w:rPr>
            <w:noProof/>
            <w:webHidden/>
          </w:rPr>
          <w:fldChar w:fldCharType="begin"/>
        </w:r>
        <w:r w:rsidR="002C4588">
          <w:rPr>
            <w:noProof/>
            <w:webHidden/>
          </w:rPr>
          <w:instrText xml:space="preserve"> PAGEREF _Toc408470378 \h </w:instrText>
        </w:r>
        <w:r w:rsidR="002C4588">
          <w:rPr>
            <w:noProof/>
            <w:webHidden/>
          </w:rPr>
        </w:r>
        <w:r w:rsidR="002C4588">
          <w:rPr>
            <w:noProof/>
            <w:webHidden/>
          </w:rPr>
          <w:fldChar w:fldCharType="separate"/>
        </w:r>
        <w:r>
          <w:rPr>
            <w:noProof/>
            <w:webHidden/>
          </w:rPr>
          <w:t>5</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79" w:history="1">
        <w:r w:rsidR="002C4588" w:rsidRPr="00017CAE">
          <w:rPr>
            <w:rStyle w:val="Hyperlink"/>
            <w:noProof/>
          </w:rPr>
          <w:t>2.2.2</w:t>
        </w:r>
        <w:r w:rsidR="002C4588">
          <w:rPr>
            <w:rFonts w:eastAsiaTheme="minorEastAsia" w:cstheme="minorBidi"/>
            <w:i w:val="0"/>
            <w:iCs w:val="0"/>
            <w:noProof/>
            <w:sz w:val="22"/>
            <w:szCs w:val="22"/>
            <w:lang w:eastAsia="en-GB" w:bidi="ar-SA"/>
          </w:rPr>
          <w:tab/>
        </w:r>
        <w:r w:rsidR="002C4588" w:rsidRPr="00017CAE">
          <w:rPr>
            <w:rStyle w:val="Hyperlink"/>
            <w:noProof/>
          </w:rPr>
          <w:t>Labelling</w:t>
        </w:r>
        <w:r w:rsidR="002C4588">
          <w:rPr>
            <w:noProof/>
            <w:webHidden/>
          </w:rPr>
          <w:tab/>
        </w:r>
        <w:r w:rsidR="002C4588">
          <w:rPr>
            <w:noProof/>
            <w:webHidden/>
          </w:rPr>
          <w:fldChar w:fldCharType="begin"/>
        </w:r>
        <w:r w:rsidR="002C4588">
          <w:rPr>
            <w:noProof/>
            <w:webHidden/>
          </w:rPr>
          <w:instrText xml:space="preserve"> PAGEREF _Toc408470379 \h </w:instrText>
        </w:r>
        <w:r w:rsidR="002C4588">
          <w:rPr>
            <w:noProof/>
            <w:webHidden/>
          </w:rPr>
        </w:r>
        <w:r w:rsidR="002C4588">
          <w:rPr>
            <w:noProof/>
            <w:webHidden/>
          </w:rPr>
          <w:fldChar w:fldCharType="separate"/>
        </w:r>
        <w:r>
          <w:rPr>
            <w:noProof/>
            <w:webHidden/>
          </w:rPr>
          <w:t>5</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80" w:history="1">
        <w:r w:rsidR="002C4588" w:rsidRPr="00017CAE">
          <w:rPr>
            <w:rStyle w:val="Hyperlink"/>
            <w:noProof/>
          </w:rPr>
          <w:t>2.3</w:t>
        </w:r>
        <w:r w:rsidR="002C4588">
          <w:rPr>
            <w:rFonts w:eastAsiaTheme="minorEastAsia" w:cstheme="minorBidi"/>
            <w:smallCaps w:val="0"/>
            <w:noProof/>
            <w:sz w:val="22"/>
            <w:szCs w:val="22"/>
            <w:lang w:eastAsia="en-GB" w:bidi="ar-SA"/>
          </w:rPr>
          <w:tab/>
        </w:r>
        <w:r w:rsidR="002C4588" w:rsidRPr="00017CAE">
          <w:rPr>
            <w:rStyle w:val="Hyperlink"/>
            <w:noProof/>
          </w:rPr>
          <w:t>Risk communication</w:t>
        </w:r>
        <w:r w:rsidR="002C4588">
          <w:rPr>
            <w:noProof/>
            <w:webHidden/>
          </w:rPr>
          <w:tab/>
        </w:r>
        <w:r w:rsidR="002C4588">
          <w:rPr>
            <w:noProof/>
            <w:webHidden/>
          </w:rPr>
          <w:fldChar w:fldCharType="begin"/>
        </w:r>
        <w:r w:rsidR="002C4588">
          <w:rPr>
            <w:noProof/>
            <w:webHidden/>
          </w:rPr>
          <w:instrText xml:space="preserve"> PAGEREF _Toc408470380 \h </w:instrText>
        </w:r>
        <w:r w:rsidR="002C4588">
          <w:rPr>
            <w:noProof/>
            <w:webHidden/>
          </w:rPr>
        </w:r>
        <w:r w:rsidR="002C4588">
          <w:rPr>
            <w:noProof/>
            <w:webHidden/>
          </w:rPr>
          <w:fldChar w:fldCharType="separate"/>
        </w:r>
        <w:r>
          <w:rPr>
            <w:noProof/>
            <w:webHidden/>
          </w:rPr>
          <w:t>6</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1" w:history="1">
        <w:r w:rsidR="002C4588" w:rsidRPr="00017CAE">
          <w:rPr>
            <w:rStyle w:val="Hyperlink"/>
            <w:noProof/>
          </w:rPr>
          <w:t>2.3.1</w:t>
        </w:r>
        <w:r w:rsidR="002C4588">
          <w:rPr>
            <w:rFonts w:eastAsiaTheme="minorEastAsia" w:cstheme="minorBidi"/>
            <w:i w:val="0"/>
            <w:iCs w:val="0"/>
            <w:noProof/>
            <w:sz w:val="22"/>
            <w:szCs w:val="22"/>
            <w:lang w:eastAsia="en-GB" w:bidi="ar-SA"/>
          </w:rPr>
          <w:tab/>
        </w:r>
        <w:r w:rsidR="002C4588" w:rsidRPr="00017CAE">
          <w:rPr>
            <w:rStyle w:val="Hyperlink"/>
            <w:noProof/>
          </w:rPr>
          <w:t>Consultation</w:t>
        </w:r>
        <w:r w:rsidR="002C4588">
          <w:rPr>
            <w:noProof/>
            <w:webHidden/>
          </w:rPr>
          <w:tab/>
        </w:r>
        <w:r w:rsidR="002C4588">
          <w:rPr>
            <w:noProof/>
            <w:webHidden/>
          </w:rPr>
          <w:fldChar w:fldCharType="begin"/>
        </w:r>
        <w:r w:rsidR="002C4588">
          <w:rPr>
            <w:noProof/>
            <w:webHidden/>
          </w:rPr>
          <w:instrText xml:space="preserve"> PAGEREF _Toc408470381 \h </w:instrText>
        </w:r>
        <w:r w:rsidR="002C4588">
          <w:rPr>
            <w:noProof/>
            <w:webHidden/>
          </w:rPr>
        </w:r>
        <w:r w:rsidR="002C4588">
          <w:rPr>
            <w:noProof/>
            <w:webHidden/>
          </w:rPr>
          <w:fldChar w:fldCharType="separate"/>
        </w:r>
        <w:r>
          <w:rPr>
            <w:noProof/>
            <w:webHidden/>
          </w:rPr>
          <w:t>6</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2" w:history="1">
        <w:r w:rsidR="002C4588" w:rsidRPr="00017CAE">
          <w:rPr>
            <w:rStyle w:val="Hyperlink"/>
            <w:noProof/>
          </w:rPr>
          <w:t>2.3.2</w:t>
        </w:r>
        <w:r w:rsidR="002C4588">
          <w:rPr>
            <w:rFonts w:eastAsiaTheme="minorEastAsia" w:cstheme="minorBidi"/>
            <w:i w:val="0"/>
            <w:iCs w:val="0"/>
            <w:noProof/>
            <w:sz w:val="22"/>
            <w:szCs w:val="22"/>
            <w:lang w:eastAsia="en-GB" w:bidi="ar-SA"/>
          </w:rPr>
          <w:tab/>
        </w:r>
        <w:r w:rsidR="002C4588" w:rsidRPr="00017CAE">
          <w:rPr>
            <w:rStyle w:val="Hyperlink"/>
            <w:noProof/>
          </w:rPr>
          <w:t>World Trade Organization (WTO)</w:t>
        </w:r>
        <w:r w:rsidR="002C4588">
          <w:rPr>
            <w:noProof/>
            <w:webHidden/>
          </w:rPr>
          <w:tab/>
        </w:r>
        <w:r w:rsidR="002C4588">
          <w:rPr>
            <w:noProof/>
            <w:webHidden/>
          </w:rPr>
          <w:fldChar w:fldCharType="begin"/>
        </w:r>
        <w:r w:rsidR="002C4588">
          <w:rPr>
            <w:noProof/>
            <w:webHidden/>
          </w:rPr>
          <w:instrText xml:space="preserve"> PAGEREF _Toc408470382 \h </w:instrText>
        </w:r>
        <w:r w:rsidR="002C4588">
          <w:rPr>
            <w:noProof/>
            <w:webHidden/>
          </w:rPr>
        </w:r>
        <w:r w:rsidR="002C4588">
          <w:rPr>
            <w:noProof/>
            <w:webHidden/>
          </w:rPr>
          <w:fldChar w:fldCharType="separate"/>
        </w:r>
        <w:r>
          <w:rPr>
            <w:noProof/>
            <w:webHidden/>
          </w:rPr>
          <w:t>6</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83" w:history="1">
        <w:r w:rsidR="002C4588" w:rsidRPr="00017CAE">
          <w:rPr>
            <w:rStyle w:val="Hyperlink"/>
            <w:noProof/>
          </w:rPr>
          <w:t>2.4</w:t>
        </w:r>
        <w:r w:rsidR="002C4588">
          <w:rPr>
            <w:rFonts w:eastAsiaTheme="minorEastAsia" w:cstheme="minorBidi"/>
            <w:smallCaps w:val="0"/>
            <w:noProof/>
            <w:sz w:val="22"/>
            <w:szCs w:val="22"/>
            <w:lang w:eastAsia="en-GB" w:bidi="ar-SA"/>
          </w:rPr>
          <w:tab/>
        </w:r>
        <w:r w:rsidR="002C4588" w:rsidRPr="00017CAE">
          <w:rPr>
            <w:rStyle w:val="Hyperlink"/>
            <w:noProof/>
          </w:rPr>
          <w:t>FSANZ Act assessment requirements</w:t>
        </w:r>
        <w:r w:rsidR="002C4588">
          <w:rPr>
            <w:noProof/>
            <w:webHidden/>
          </w:rPr>
          <w:tab/>
        </w:r>
        <w:r w:rsidR="002C4588">
          <w:rPr>
            <w:noProof/>
            <w:webHidden/>
          </w:rPr>
          <w:fldChar w:fldCharType="begin"/>
        </w:r>
        <w:r w:rsidR="002C4588">
          <w:rPr>
            <w:noProof/>
            <w:webHidden/>
          </w:rPr>
          <w:instrText xml:space="preserve"> PAGEREF _Toc408470383 \h </w:instrText>
        </w:r>
        <w:r w:rsidR="002C4588">
          <w:rPr>
            <w:noProof/>
            <w:webHidden/>
          </w:rPr>
        </w:r>
        <w:r w:rsidR="002C4588">
          <w:rPr>
            <w:noProof/>
            <w:webHidden/>
          </w:rPr>
          <w:fldChar w:fldCharType="separate"/>
        </w:r>
        <w:r>
          <w:rPr>
            <w:noProof/>
            <w:webHidden/>
          </w:rPr>
          <w:t>6</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4" w:history="1">
        <w:r w:rsidR="002C4588" w:rsidRPr="00017CAE">
          <w:rPr>
            <w:rStyle w:val="Hyperlink"/>
            <w:noProof/>
          </w:rPr>
          <w:t>2.4.1</w:t>
        </w:r>
        <w:r w:rsidR="002C4588">
          <w:rPr>
            <w:rFonts w:eastAsiaTheme="minorEastAsia" w:cstheme="minorBidi"/>
            <w:i w:val="0"/>
            <w:iCs w:val="0"/>
            <w:noProof/>
            <w:sz w:val="22"/>
            <w:szCs w:val="22"/>
            <w:lang w:eastAsia="en-GB" w:bidi="ar-SA"/>
          </w:rPr>
          <w:tab/>
        </w:r>
        <w:r w:rsidR="002C4588" w:rsidRPr="00017CAE">
          <w:rPr>
            <w:rStyle w:val="Hyperlink"/>
            <w:noProof/>
          </w:rPr>
          <w:t>Section 29</w:t>
        </w:r>
        <w:r w:rsidR="002C4588">
          <w:rPr>
            <w:noProof/>
            <w:webHidden/>
          </w:rPr>
          <w:tab/>
        </w:r>
        <w:r w:rsidR="002C4588">
          <w:rPr>
            <w:noProof/>
            <w:webHidden/>
          </w:rPr>
          <w:fldChar w:fldCharType="begin"/>
        </w:r>
        <w:r w:rsidR="002C4588">
          <w:rPr>
            <w:noProof/>
            <w:webHidden/>
          </w:rPr>
          <w:instrText xml:space="preserve"> PAGEREF _Toc408470384 \h </w:instrText>
        </w:r>
        <w:r w:rsidR="002C4588">
          <w:rPr>
            <w:noProof/>
            <w:webHidden/>
          </w:rPr>
        </w:r>
        <w:r w:rsidR="002C4588">
          <w:rPr>
            <w:noProof/>
            <w:webHidden/>
          </w:rPr>
          <w:fldChar w:fldCharType="separate"/>
        </w:r>
        <w:r>
          <w:rPr>
            <w:noProof/>
            <w:webHidden/>
          </w:rPr>
          <w:t>7</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5" w:history="1">
        <w:r w:rsidR="002C4588" w:rsidRPr="00017CAE">
          <w:rPr>
            <w:rStyle w:val="Hyperlink"/>
            <w:noProof/>
          </w:rPr>
          <w:t>2.4.2</w:t>
        </w:r>
        <w:r w:rsidR="002C4588">
          <w:rPr>
            <w:rFonts w:eastAsiaTheme="minorEastAsia" w:cstheme="minorBidi"/>
            <w:i w:val="0"/>
            <w:iCs w:val="0"/>
            <w:noProof/>
            <w:sz w:val="22"/>
            <w:szCs w:val="22"/>
            <w:lang w:eastAsia="en-GB" w:bidi="ar-SA"/>
          </w:rPr>
          <w:tab/>
        </w:r>
        <w:r w:rsidR="002C4588" w:rsidRPr="00017CAE">
          <w:rPr>
            <w:rStyle w:val="Hyperlink"/>
            <w:noProof/>
          </w:rPr>
          <w:t>Subsection 18(1)</w:t>
        </w:r>
        <w:r w:rsidR="002C4588">
          <w:rPr>
            <w:noProof/>
            <w:webHidden/>
          </w:rPr>
          <w:tab/>
        </w:r>
        <w:r w:rsidR="002C4588">
          <w:rPr>
            <w:noProof/>
            <w:webHidden/>
          </w:rPr>
          <w:fldChar w:fldCharType="begin"/>
        </w:r>
        <w:r w:rsidR="002C4588">
          <w:rPr>
            <w:noProof/>
            <w:webHidden/>
          </w:rPr>
          <w:instrText xml:space="preserve"> PAGEREF _Toc408470385 \h </w:instrText>
        </w:r>
        <w:r w:rsidR="002C4588">
          <w:rPr>
            <w:noProof/>
            <w:webHidden/>
          </w:rPr>
        </w:r>
        <w:r w:rsidR="002C4588">
          <w:rPr>
            <w:noProof/>
            <w:webHidden/>
          </w:rPr>
          <w:fldChar w:fldCharType="separate"/>
        </w:r>
        <w:r>
          <w:rPr>
            <w:noProof/>
            <w:webHidden/>
          </w:rPr>
          <w:t>8</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6" w:history="1">
        <w:r w:rsidR="002C4588" w:rsidRPr="00017CAE">
          <w:rPr>
            <w:rStyle w:val="Hyperlink"/>
            <w:noProof/>
          </w:rPr>
          <w:t>2.4.3</w:t>
        </w:r>
        <w:r w:rsidR="002C4588">
          <w:rPr>
            <w:rFonts w:eastAsiaTheme="minorEastAsia" w:cstheme="minorBidi"/>
            <w:i w:val="0"/>
            <w:iCs w:val="0"/>
            <w:noProof/>
            <w:sz w:val="22"/>
            <w:szCs w:val="22"/>
            <w:lang w:eastAsia="en-GB" w:bidi="ar-SA"/>
          </w:rPr>
          <w:tab/>
        </w:r>
        <w:r w:rsidR="002C4588" w:rsidRPr="00017CAE">
          <w:rPr>
            <w:rStyle w:val="Hyperlink"/>
            <w:noProof/>
          </w:rPr>
          <w:t>Subsection 18(2) considerations</w:t>
        </w:r>
        <w:r w:rsidR="002C4588">
          <w:rPr>
            <w:noProof/>
            <w:webHidden/>
          </w:rPr>
          <w:tab/>
        </w:r>
        <w:r w:rsidR="002C4588">
          <w:rPr>
            <w:noProof/>
            <w:webHidden/>
          </w:rPr>
          <w:fldChar w:fldCharType="begin"/>
        </w:r>
        <w:r w:rsidR="002C4588">
          <w:rPr>
            <w:noProof/>
            <w:webHidden/>
          </w:rPr>
          <w:instrText xml:space="preserve"> PAGEREF _Toc408470386 \h </w:instrText>
        </w:r>
        <w:r w:rsidR="002C4588">
          <w:rPr>
            <w:noProof/>
            <w:webHidden/>
          </w:rPr>
        </w:r>
        <w:r w:rsidR="002C4588">
          <w:rPr>
            <w:noProof/>
            <w:webHidden/>
          </w:rPr>
          <w:fldChar w:fldCharType="separate"/>
        </w:r>
        <w:r>
          <w:rPr>
            <w:noProof/>
            <w:webHidden/>
          </w:rPr>
          <w:t>9</w:t>
        </w:r>
        <w:r w:rsidR="002C4588">
          <w:rPr>
            <w:noProof/>
            <w:webHidden/>
          </w:rPr>
          <w:fldChar w:fldCharType="end"/>
        </w:r>
      </w:hyperlink>
    </w:p>
    <w:p w:rsidR="002C4588" w:rsidRDefault="004248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387" w:history="1">
        <w:r w:rsidR="002C4588" w:rsidRPr="00017CAE">
          <w:rPr>
            <w:rStyle w:val="Hyperlink"/>
            <w:noProof/>
          </w:rPr>
          <w:t>3</w:t>
        </w:r>
        <w:r w:rsidR="002C4588">
          <w:rPr>
            <w:rFonts w:eastAsiaTheme="minorEastAsia" w:cstheme="minorBidi"/>
            <w:b w:val="0"/>
            <w:bCs w:val="0"/>
            <w:caps w:val="0"/>
            <w:noProof/>
            <w:sz w:val="22"/>
            <w:szCs w:val="22"/>
            <w:lang w:eastAsia="en-GB" w:bidi="ar-SA"/>
          </w:rPr>
          <w:tab/>
        </w:r>
        <w:r w:rsidR="002C4588" w:rsidRPr="00017CAE">
          <w:rPr>
            <w:rStyle w:val="Hyperlink"/>
            <w:noProof/>
          </w:rPr>
          <w:t>Draft variation</w:t>
        </w:r>
        <w:r w:rsidR="002C4588">
          <w:rPr>
            <w:noProof/>
            <w:webHidden/>
          </w:rPr>
          <w:tab/>
        </w:r>
        <w:r w:rsidR="002C4588">
          <w:rPr>
            <w:noProof/>
            <w:webHidden/>
          </w:rPr>
          <w:fldChar w:fldCharType="begin"/>
        </w:r>
        <w:r w:rsidR="002C4588">
          <w:rPr>
            <w:noProof/>
            <w:webHidden/>
          </w:rPr>
          <w:instrText xml:space="preserve"> PAGEREF _Toc408470387 \h </w:instrText>
        </w:r>
        <w:r w:rsidR="002C4588">
          <w:rPr>
            <w:noProof/>
            <w:webHidden/>
          </w:rPr>
        </w:r>
        <w:r w:rsidR="002C4588">
          <w:rPr>
            <w:noProof/>
            <w:webHidden/>
          </w:rPr>
          <w:fldChar w:fldCharType="separate"/>
        </w:r>
        <w:r>
          <w:rPr>
            <w:noProof/>
            <w:webHidden/>
          </w:rPr>
          <w:t>10</w:t>
        </w:r>
        <w:r w:rsidR="002C4588">
          <w:rPr>
            <w:noProof/>
            <w:webHidden/>
          </w:rPr>
          <w:fldChar w:fldCharType="end"/>
        </w:r>
      </w:hyperlink>
    </w:p>
    <w:p w:rsidR="002C4588" w:rsidRDefault="00424840">
      <w:pPr>
        <w:pStyle w:val="TOC2"/>
        <w:tabs>
          <w:tab w:val="left" w:pos="880"/>
          <w:tab w:val="right" w:leader="dot" w:pos="9060"/>
        </w:tabs>
        <w:rPr>
          <w:rFonts w:eastAsiaTheme="minorEastAsia" w:cstheme="minorBidi"/>
          <w:smallCaps w:val="0"/>
          <w:noProof/>
          <w:sz w:val="22"/>
          <w:szCs w:val="22"/>
          <w:lang w:eastAsia="en-GB" w:bidi="ar-SA"/>
        </w:rPr>
      </w:pPr>
      <w:hyperlink w:anchor="_Toc408470388" w:history="1">
        <w:r w:rsidR="002C4588" w:rsidRPr="00017CAE">
          <w:rPr>
            <w:rStyle w:val="Hyperlink"/>
            <w:noProof/>
          </w:rPr>
          <w:t>3.1</w:t>
        </w:r>
        <w:r w:rsidR="002C4588">
          <w:rPr>
            <w:rFonts w:eastAsiaTheme="minorEastAsia" w:cstheme="minorBidi"/>
            <w:smallCaps w:val="0"/>
            <w:noProof/>
            <w:sz w:val="22"/>
            <w:szCs w:val="22"/>
            <w:lang w:eastAsia="en-GB" w:bidi="ar-SA"/>
          </w:rPr>
          <w:tab/>
        </w:r>
        <w:r w:rsidR="002C4588" w:rsidRPr="00017CAE">
          <w:rPr>
            <w:rStyle w:val="Hyperlink"/>
            <w:noProof/>
          </w:rPr>
          <w:t>Transitional arrangements</w:t>
        </w:r>
        <w:r w:rsidR="002C4588">
          <w:rPr>
            <w:noProof/>
            <w:webHidden/>
          </w:rPr>
          <w:tab/>
        </w:r>
        <w:r w:rsidR="002C4588">
          <w:rPr>
            <w:noProof/>
            <w:webHidden/>
          </w:rPr>
          <w:fldChar w:fldCharType="begin"/>
        </w:r>
        <w:r w:rsidR="002C4588">
          <w:rPr>
            <w:noProof/>
            <w:webHidden/>
          </w:rPr>
          <w:instrText xml:space="preserve"> PAGEREF _Toc408470388 \h </w:instrText>
        </w:r>
        <w:r w:rsidR="002C4588">
          <w:rPr>
            <w:noProof/>
            <w:webHidden/>
          </w:rPr>
        </w:r>
        <w:r w:rsidR="002C4588">
          <w:rPr>
            <w:noProof/>
            <w:webHidden/>
          </w:rPr>
          <w:fldChar w:fldCharType="separate"/>
        </w:r>
        <w:r>
          <w:rPr>
            <w:noProof/>
            <w:webHidden/>
          </w:rPr>
          <w:t>10</w:t>
        </w:r>
        <w:r w:rsidR="002C4588">
          <w:rPr>
            <w:noProof/>
            <w:webHidden/>
          </w:rPr>
          <w:fldChar w:fldCharType="end"/>
        </w:r>
      </w:hyperlink>
    </w:p>
    <w:p w:rsidR="002C4588" w:rsidRDefault="00424840">
      <w:pPr>
        <w:pStyle w:val="TOC3"/>
        <w:tabs>
          <w:tab w:val="left" w:pos="1100"/>
          <w:tab w:val="right" w:leader="dot" w:pos="9060"/>
        </w:tabs>
        <w:rPr>
          <w:rFonts w:eastAsiaTheme="minorEastAsia" w:cstheme="minorBidi"/>
          <w:i w:val="0"/>
          <w:iCs w:val="0"/>
          <w:noProof/>
          <w:sz w:val="22"/>
          <w:szCs w:val="22"/>
          <w:lang w:eastAsia="en-GB" w:bidi="ar-SA"/>
        </w:rPr>
      </w:pPr>
      <w:hyperlink w:anchor="_Toc408470389" w:history="1">
        <w:r w:rsidR="002C4588" w:rsidRPr="00017CAE">
          <w:rPr>
            <w:rStyle w:val="Hyperlink"/>
            <w:noProof/>
          </w:rPr>
          <w:t>3.1.1</w:t>
        </w:r>
        <w:r w:rsidR="002C4588">
          <w:rPr>
            <w:rFonts w:eastAsiaTheme="minorEastAsia" w:cstheme="minorBidi"/>
            <w:i w:val="0"/>
            <w:iCs w:val="0"/>
            <w:noProof/>
            <w:sz w:val="22"/>
            <w:szCs w:val="22"/>
            <w:lang w:eastAsia="en-GB" w:bidi="ar-SA"/>
          </w:rPr>
          <w:tab/>
        </w:r>
        <w:r w:rsidR="002C4588" w:rsidRPr="00017CAE">
          <w:rPr>
            <w:rStyle w:val="Hyperlink"/>
            <w:noProof/>
          </w:rPr>
          <w:t>Transitional arrangements for Code Revision</w:t>
        </w:r>
        <w:r w:rsidR="002C4588">
          <w:rPr>
            <w:noProof/>
            <w:webHidden/>
          </w:rPr>
          <w:tab/>
        </w:r>
        <w:r w:rsidR="002C4588">
          <w:rPr>
            <w:noProof/>
            <w:webHidden/>
          </w:rPr>
          <w:fldChar w:fldCharType="begin"/>
        </w:r>
        <w:r w:rsidR="002C4588">
          <w:rPr>
            <w:noProof/>
            <w:webHidden/>
          </w:rPr>
          <w:instrText xml:space="preserve"> PAGEREF _Toc408470389 \h </w:instrText>
        </w:r>
        <w:r w:rsidR="002C4588">
          <w:rPr>
            <w:noProof/>
            <w:webHidden/>
          </w:rPr>
        </w:r>
        <w:r w:rsidR="002C4588">
          <w:rPr>
            <w:noProof/>
            <w:webHidden/>
          </w:rPr>
          <w:fldChar w:fldCharType="separate"/>
        </w:r>
        <w:r>
          <w:rPr>
            <w:noProof/>
            <w:webHidden/>
          </w:rPr>
          <w:t>10</w:t>
        </w:r>
        <w:r w:rsidR="002C4588">
          <w:rPr>
            <w:noProof/>
            <w:webHidden/>
          </w:rPr>
          <w:fldChar w:fldCharType="end"/>
        </w:r>
      </w:hyperlink>
    </w:p>
    <w:p w:rsidR="002C4588" w:rsidRDefault="004248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390" w:history="1">
        <w:r w:rsidR="002C4588" w:rsidRPr="00017CAE">
          <w:rPr>
            <w:rStyle w:val="Hyperlink"/>
            <w:noProof/>
          </w:rPr>
          <w:t>4</w:t>
        </w:r>
        <w:r w:rsidR="002C4588">
          <w:rPr>
            <w:rFonts w:eastAsiaTheme="minorEastAsia" w:cstheme="minorBidi"/>
            <w:b w:val="0"/>
            <w:bCs w:val="0"/>
            <w:caps w:val="0"/>
            <w:noProof/>
            <w:sz w:val="22"/>
            <w:szCs w:val="22"/>
            <w:lang w:eastAsia="en-GB" w:bidi="ar-SA"/>
          </w:rPr>
          <w:tab/>
        </w:r>
        <w:r w:rsidR="002C4588" w:rsidRPr="00017CAE">
          <w:rPr>
            <w:rStyle w:val="Hyperlink"/>
            <w:noProof/>
          </w:rPr>
          <w:t>References</w:t>
        </w:r>
        <w:r w:rsidR="002C4588">
          <w:rPr>
            <w:noProof/>
            <w:webHidden/>
          </w:rPr>
          <w:tab/>
        </w:r>
        <w:r w:rsidR="002C4588">
          <w:rPr>
            <w:noProof/>
            <w:webHidden/>
          </w:rPr>
          <w:fldChar w:fldCharType="begin"/>
        </w:r>
        <w:r w:rsidR="002C4588">
          <w:rPr>
            <w:noProof/>
            <w:webHidden/>
          </w:rPr>
          <w:instrText xml:space="preserve"> PAGEREF _Toc408470390 \h </w:instrText>
        </w:r>
        <w:r w:rsidR="002C4588">
          <w:rPr>
            <w:noProof/>
            <w:webHidden/>
          </w:rPr>
        </w:r>
        <w:r w:rsidR="002C4588">
          <w:rPr>
            <w:noProof/>
            <w:webHidden/>
          </w:rPr>
          <w:fldChar w:fldCharType="separate"/>
        </w:r>
        <w:r>
          <w:rPr>
            <w:noProof/>
            <w:webHidden/>
          </w:rPr>
          <w:t>10</w:t>
        </w:r>
        <w:r w:rsidR="002C4588">
          <w:rPr>
            <w:noProof/>
            <w:webHidden/>
          </w:rPr>
          <w:fldChar w:fldCharType="end"/>
        </w:r>
      </w:hyperlink>
    </w:p>
    <w:p w:rsidR="002C4588" w:rsidRDefault="00424840">
      <w:pPr>
        <w:pStyle w:val="TOC2"/>
        <w:tabs>
          <w:tab w:val="right" w:leader="dot" w:pos="9060"/>
        </w:tabs>
        <w:rPr>
          <w:rFonts w:eastAsiaTheme="minorEastAsia" w:cstheme="minorBidi"/>
          <w:smallCaps w:val="0"/>
          <w:noProof/>
          <w:sz w:val="22"/>
          <w:szCs w:val="22"/>
          <w:lang w:eastAsia="en-GB" w:bidi="ar-SA"/>
        </w:rPr>
      </w:pPr>
      <w:hyperlink w:anchor="_Toc408470391" w:history="1">
        <w:r w:rsidR="002C4588" w:rsidRPr="00017CAE">
          <w:rPr>
            <w:rStyle w:val="Hyperlink"/>
            <w:noProof/>
          </w:rPr>
          <w:t xml:space="preserve">Attachment A – Draft variation to the </w:t>
        </w:r>
        <w:r w:rsidR="002C4588" w:rsidRPr="00017CAE">
          <w:rPr>
            <w:rStyle w:val="Hyperlink"/>
            <w:i/>
            <w:noProof/>
          </w:rPr>
          <w:t>Australia New Zealand Food Standards Code</w:t>
        </w:r>
        <w:r w:rsidR="002C4588">
          <w:rPr>
            <w:noProof/>
            <w:webHidden/>
          </w:rPr>
          <w:tab/>
        </w:r>
        <w:r w:rsidR="002C4588">
          <w:rPr>
            <w:noProof/>
            <w:webHidden/>
          </w:rPr>
          <w:fldChar w:fldCharType="begin"/>
        </w:r>
        <w:r w:rsidR="002C4588">
          <w:rPr>
            <w:noProof/>
            <w:webHidden/>
          </w:rPr>
          <w:instrText xml:space="preserve"> PAGEREF _Toc408470391 \h </w:instrText>
        </w:r>
        <w:r w:rsidR="002C4588">
          <w:rPr>
            <w:noProof/>
            <w:webHidden/>
          </w:rPr>
        </w:r>
        <w:r w:rsidR="002C4588">
          <w:rPr>
            <w:noProof/>
            <w:webHidden/>
          </w:rPr>
          <w:fldChar w:fldCharType="separate"/>
        </w:r>
        <w:r>
          <w:rPr>
            <w:noProof/>
            <w:webHidden/>
          </w:rPr>
          <w:t>12</w:t>
        </w:r>
        <w:r w:rsidR="002C4588">
          <w:rPr>
            <w:noProof/>
            <w:webHidden/>
          </w:rPr>
          <w:fldChar w:fldCharType="end"/>
        </w:r>
      </w:hyperlink>
    </w:p>
    <w:p w:rsidR="002C4588" w:rsidRDefault="00424840">
      <w:pPr>
        <w:pStyle w:val="TOC2"/>
        <w:tabs>
          <w:tab w:val="right" w:leader="dot" w:pos="9060"/>
        </w:tabs>
        <w:rPr>
          <w:rFonts w:eastAsiaTheme="minorEastAsia" w:cstheme="minorBidi"/>
          <w:smallCaps w:val="0"/>
          <w:noProof/>
          <w:sz w:val="22"/>
          <w:szCs w:val="22"/>
          <w:lang w:eastAsia="en-GB" w:bidi="ar-SA"/>
        </w:rPr>
      </w:pPr>
      <w:hyperlink w:anchor="_Toc408470392" w:history="1">
        <w:r w:rsidR="002C4588" w:rsidRPr="00017CAE">
          <w:rPr>
            <w:rStyle w:val="Hyperlink"/>
            <w:noProof/>
          </w:rPr>
          <w:t>Attachment B – Draft Explanatory Statement</w:t>
        </w:r>
        <w:r w:rsidR="002C4588">
          <w:rPr>
            <w:noProof/>
            <w:webHidden/>
          </w:rPr>
          <w:tab/>
        </w:r>
        <w:r w:rsidR="002C4588">
          <w:rPr>
            <w:noProof/>
            <w:webHidden/>
          </w:rPr>
          <w:fldChar w:fldCharType="begin"/>
        </w:r>
        <w:r w:rsidR="002C4588">
          <w:rPr>
            <w:noProof/>
            <w:webHidden/>
          </w:rPr>
          <w:instrText xml:space="preserve"> PAGEREF _Toc408470392 \h </w:instrText>
        </w:r>
        <w:r w:rsidR="002C4588">
          <w:rPr>
            <w:noProof/>
            <w:webHidden/>
          </w:rPr>
        </w:r>
        <w:r w:rsidR="002C4588">
          <w:rPr>
            <w:noProof/>
            <w:webHidden/>
          </w:rPr>
          <w:fldChar w:fldCharType="separate"/>
        </w:r>
        <w:r>
          <w:rPr>
            <w:noProof/>
            <w:webHidden/>
          </w:rPr>
          <w:t>14</w:t>
        </w:r>
        <w:r w:rsidR="002C4588">
          <w:rPr>
            <w:noProof/>
            <w:webHidden/>
          </w:rPr>
          <w:fldChar w:fldCharType="end"/>
        </w:r>
      </w:hyperlink>
    </w:p>
    <w:p w:rsidR="00C3304B" w:rsidRPr="0059227F" w:rsidRDefault="00C3304B" w:rsidP="00B155A5">
      <w:pPr>
        <w:rPr>
          <w:rFonts w:cs="Arial"/>
        </w:rPr>
      </w:pPr>
      <w:r w:rsidRPr="0059227F">
        <w:rPr>
          <w:rFonts w:cs="Arial"/>
        </w:rPr>
        <w:fldChar w:fldCharType="end"/>
      </w:r>
    </w:p>
    <w:p w:rsidR="00C3304B" w:rsidRPr="00E203C2" w:rsidRDefault="00C3304B" w:rsidP="00B155A5"/>
    <w:p w:rsidR="00C3304B" w:rsidRPr="008844E4" w:rsidRDefault="00C3304B" w:rsidP="00B155A5">
      <w:pPr>
        <w:rPr>
          <w:b/>
          <w:szCs w:val="22"/>
        </w:rPr>
      </w:pPr>
      <w:r w:rsidRPr="008844E4">
        <w:rPr>
          <w:b/>
          <w:szCs w:val="22"/>
        </w:rPr>
        <w:t>Supporting document</w:t>
      </w:r>
    </w:p>
    <w:p w:rsidR="00C3304B" w:rsidRPr="0089264A" w:rsidRDefault="00C3304B" w:rsidP="00B155A5">
      <w:pPr>
        <w:rPr>
          <w:szCs w:val="22"/>
        </w:rPr>
      </w:pPr>
    </w:p>
    <w:p w:rsidR="00C3304B" w:rsidRPr="0066617B" w:rsidRDefault="00C3304B" w:rsidP="00B155A5">
      <w:pPr>
        <w:rPr>
          <w:szCs w:val="22"/>
        </w:rPr>
      </w:pPr>
      <w:r w:rsidRPr="0066617B">
        <w:rPr>
          <w:szCs w:val="22"/>
        </w:rPr>
        <w:t xml:space="preserve">The following document which informed the assessment of this Application is available on the FSANZ website at </w:t>
      </w:r>
      <w:hyperlink r:id="rId21" w:history="1">
        <w:r w:rsidRPr="00715531">
          <w:rPr>
            <w:rStyle w:val="Hyperlink"/>
            <w:szCs w:val="22"/>
          </w:rPr>
          <w:t>http://www.foodstandards.gov.au/code/applications/Pages/A1099SerineProtease-TrypsinPA.aspx</w:t>
        </w:r>
      </w:hyperlink>
      <w:r w:rsidRPr="0066617B">
        <w:rPr>
          <w:szCs w:val="22"/>
        </w:rPr>
        <w:t>.</w:t>
      </w:r>
    </w:p>
    <w:p w:rsidR="00C3304B" w:rsidRPr="0066617B" w:rsidRDefault="00C3304B" w:rsidP="00B155A5">
      <w:pPr>
        <w:rPr>
          <w:szCs w:val="22"/>
        </w:rPr>
      </w:pPr>
    </w:p>
    <w:p w:rsidR="00C3304B" w:rsidRPr="007B21EC" w:rsidRDefault="00C3304B" w:rsidP="00B155A5">
      <w:pPr>
        <w:ind w:left="1134" w:hanging="1134"/>
      </w:pPr>
      <w:r w:rsidRPr="007B21EC">
        <w:t>SD1</w:t>
      </w:r>
      <w:r w:rsidRPr="007B21EC">
        <w:tab/>
        <w:t>Risk and Technical Assessment Report</w:t>
      </w:r>
    </w:p>
    <w:p w:rsidR="00C3304B" w:rsidRDefault="00C3304B" w:rsidP="00B155A5">
      <w:r w:rsidRPr="00E203C2">
        <w:br w:type="page"/>
      </w:r>
    </w:p>
    <w:p w:rsidR="00C3304B" w:rsidRDefault="00C3304B" w:rsidP="00B155A5">
      <w:pPr>
        <w:pStyle w:val="Heading1"/>
      </w:pPr>
      <w:bookmarkStart w:id="1" w:name="_Toc286391001"/>
      <w:bookmarkStart w:id="2" w:name="_Toc300933414"/>
      <w:bookmarkStart w:id="3" w:name="_Toc408470367"/>
      <w:bookmarkStart w:id="4" w:name="_Toc11735627"/>
      <w:bookmarkStart w:id="5" w:name="_Toc29883110"/>
      <w:bookmarkStart w:id="6" w:name="_Toc41906797"/>
      <w:bookmarkStart w:id="7" w:name="_Toc41907544"/>
      <w:bookmarkStart w:id="8" w:name="_Toc120358575"/>
      <w:r>
        <w:lastRenderedPageBreak/>
        <w:t>Executive s</w:t>
      </w:r>
      <w:r w:rsidRPr="00E203C2">
        <w:t>ummary</w:t>
      </w:r>
      <w:bookmarkEnd w:id="1"/>
      <w:bookmarkEnd w:id="2"/>
      <w:bookmarkEnd w:id="3"/>
    </w:p>
    <w:p w:rsidR="00C3304B" w:rsidRPr="00AF068C" w:rsidRDefault="00C3304B" w:rsidP="00B155A5">
      <w:bookmarkStart w:id="9" w:name="_Toc286391003"/>
      <w:r w:rsidRPr="00AF068C">
        <w:t xml:space="preserve">Novozymes Australia Pty Ltd submitted an Application seeking permission for a new </w:t>
      </w:r>
      <w:r>
        <w:t xml:space="preserve">source of an </w:t>
      </w:r>
      <w:r w:rsidRPr="00AF068C">
        <w:t xml:space="preserve">enzyme, serine protease (trypsin specificity, EC 3.4.21.4), sourced from a genetically modified strain of </w:t>
      </w:r>
      <w:r w:rsidRPr="00AF068C">
        <w:rPr>
          <w:i/>
        </w:rPr>
        <w:t>Fusarium venenatum</w:t>
      </w:r>
      <w:r w:rsidRPr="00AF068C">
        <w:t xml:space="preserve"> containing the gene for serine protease from </w:t>
      </w:r>
      <w:r w:rsidRPr="00AF068C">
        <w:rPr>
          <w:i/>
        </w:rPr>
        <w:t>Fusarium oxysporum</w:t>
      </w:r>
      <w:r w:rsidRPr="00AF068C">
        <w:t>. The Applicant claims the purpose of using the enzyme is the hydrolysis of peptide bonds in proteins to produce smaller proteins and peptides of smaller length with various functionalities. Enzyme treatment is an alternative approach to acid and alkaline hydrolysis and heat treatment to produce protein hydrolysates.</w:t>
      </w:r>
    </w:p>
    <w:p w:rsidR="00C3304B" w:rsidRPr="00AF068C" w:rsidRDefault="00C3304B" w:rsidP="00B155A5"/>
    <w:p w:rsidR="00C3304B" w:rsidRPr="006D3E4B" w:rsidRDefault="00C3304B" w:rsidP="00B155A5">
      <w:r w:rsidRPr="006D3E4B">
        <w:t xml:space="preserve">Enzymes used in </w:t>
      </w:r>
      <w:r w:rsidR="000D3D28">
        <w:t>producing and manufacturing f</w:t>
      </w:r>
      <w:r w:rsidRPr="006D3E4B">
        <w:t xml:space="preserve">ood are considered processing aids and are regulated by Standard 1.3.3 – Processing Aids in the </w:t>
      </w:r>
      <w:r w:rsidRPr="006D3E4B">
        <w:rPr>
          <w:i/>
        </w:rPr>
        <w:t>Australia New Zealand Food Standards Code</w:t>
      </w:r>
      <w:r w:rsidRPr="006D3E4B">
        <w:t xml:space="preserve"> (the Code). Permitted enzymes of microbial origin are listed in the Table </w:t>
      </w:r>
      <w:r>
        <w:t>to clause 17 of Standard 1.3.3.</w:t>
      </w:r>
    </w:p>
    <w:p w:rsidR="00C3304B" w:rsidRPr="006D3E4B" w:rsidRDefault="00C3304B" w:rsidP="00B155A5"/>
    <w:p w:rsidR="00C3304B" w:rsidRPr="001125F1" w:rsidRDefault="000D3D28" w:rsidP="00B155A5">
      <w:pPr>
        <w:rPr>
          <w:rFonts w:cs="Arial"/>
          <w:color w:val="000000" w:themeColor="text1"/>
          <w:lang w:val="en-AU"/>
        </w:rPr>
      </w:pPr>
      <w:r>
        <w:rPr>
          <w:rFonts w:cs="Arial"/>
          <w:color w:val="000000" w:themeColor="text1"/>
        </w:rPr>
        <w:t>After conducting a risk assessment</w:t>
      </w:r>
      <w:r w:rsidR="0019223B">
        <w:rPr>
          <w:rFonts w:cs="Arial"/>
          <w:color w:val="000000" w:themeColor="text1"/>
        </w:rPr>
        <w:t>,</w:t>
      </w:r>
      <w:r>
        <w:rPr>
          <w:rFonts w:cs="Arial"/>
          <w:color w:val="000000" w:themeColor="text1"/>
        </w:rPr>
        <w:t xml:space="preserve"> </w:t>
      </w:r>
      <w:r w:rsidR="00C3304B" w:rsidRPr="001125F1">
        <w:rPr>
          <w:rFonts w:cs="Arial"/>
          <w:color w:val="000000" w:themeColor="text1"/>
        </w:rPr>
        <w:t>FSANZ</w:t>
      </w:r>
      <w:r>
        <w:rPr>
          <w:rFonts w:cs="Arial"/>
          <w:color w:val="000000" w:themeColor="text1"/>
        </w:rPr>
        <w:t xml:space="preserve"> c</w:t>
      </w:r>
      <w:r w:rsidR="00C3304B" w:rsidRPr="001125F1">
        <w:rPr>
          <w:rFonts w:cs="Arial"/>
          <w:color w:val="000000" w:themeColor="text1"/>
        </w:rPr>
        <w:t xml:space="preserve">oncluded that there are no public health and safety issues associated with the use of the </w:t>
      </w:r>
      <w:r w:rsidR="00C3304B" w:rsidRPr="001125F1">
        <w:t>enzyme preparation</w:t>
      </w:r>
      <w:r w:rsidR="00C3304B" w:rsidRPr="001125F1">
        <w:rPr>
          <w:rFonts w:cs="Arial"/>
          <w:color w:val="000000" w:themeColor="text1"/>
          <w:lang w:val="en-AU"/>
        </w:rPr>
        <w:t xml:space="preserve"> </w:t>
      </w:r>
      <w:r w:rsidR="00C3304B" w:rsidRPr="001125F1">
        <w:rPr>
          <w:rFonts w:cs="Arial"/>
          <w:color w:val="000000" w:themeColor="text1"/>
        </w:rPr>
        <w:t xml:space="preserve">as a food processing aid. </w:t>
      </w:r>
      <w:r w:rsidR="00C3304B" w:rsidRPr="001125F1">
        <w:rPr>
          <w:rFonts w:cs="Arial"/>
          <w:color w:val="000000" w:themeColor="text1"/>
          <w:lang w:val="en-AU"/>
        </w:rPr>
        <w:t xml:space="preserve">Residual enzyme may be present in the final food but would be inactive and susceptible to digestion like any other dietary protein. </w:t>
      </w:r>
      <w:r>
        <w:rPr>
          <w:rFonts w:cs="Arial"/>
          <w:color w:val="000000" w:themeColor="text1"/>
          <w:lang w:val="en-AU"/>
        </w:rPr>
        <w:t xml:space="preserve">FSANZ </w:t>
      </w:r>
      <w:r w:rsidR="00C3304B" w:rsidRPr="001125F1">
        <w:rPr>
          <w:rFonts w:cs="Arial"/>
          <w:color w:val="000000" w:themeColor="text1"/>
          <w:lang w:val="en-AU"/>
        </w:rPr>
        <w:t>further concluded that in the absence of any identifiable hazard, an Acceptable Daily Intake (ADI) ‘not specified’ is appropriate. A dietary exposure assessment was therefore not required.</w:t>
      </w:r>
    </w:p>
    <w:p w:rsidR="00C3304B" w:rsidRPr="001125F1" w:rsidRDefault="00C3304B" w:rsidP="00B155A5">
      <w:pPr>
        <w:rPr>
          <w:rFonts w:cs="Arial"/>
          <w:color w:val="000000" w:themeColor="text1"/>
          <w:lang w:val="en-AU"/>
        </w:rPr>
      </w:pPr>
    </w:p>
    <w:p w:rsidR="00C3304B" w:rsidRPr="006D3E4B" w:rsidRDefault="00C3304B" w:rsidP="00B155A5">
      <w:pPr>
        <w:rPr>
          <w:rFonts w:cs="Arial"/>
          <w:color w:val="000000" w:themeColor="text1"/>
          <w:lang w:val="en-AU"/>
        </w:rPr>
      </w:pPr>
      <w:r w:rsidRPr="001125F1">
        <w:rPr>
          <w:rFonts w:cs="Arial"/>
        </w:rPr>
        <w:t>The evidence presented to support the proposed uses provides adequate assurance that the enzyme</w:t>
      </w:r>
      <w:r w:rsidRPr="006D3E4B">
        <w:rPr>
          <w:rFonts w:cs="Arial"/>
        </w:rPr>
        <w:t>, in the form and prescribed amounts, is technologically justified and has been demonstrated to be effective in achieving its stated purpose. The enzyme preparation meets international purity specifications.</w:t>
      </w:r>
    </w:p>
    <w:p w:rsidR="00C3304B" w:rsidRPr="006D3E4B" w:rsidRDefault="00C3304B" w:rsidP="00B155A5"/>
    <w:p w:rsidR="00C3304B" w:rsidRPr="00CA23D6" w:rsidRDefault="00C3304B" w:rsidP="00B155A5">
      <w:r w:rsidRPr="006D3E4B">
        <w:t xml:space="preserve">FSANZ, therefore proposes draft variations to permit </w:t>
      </w:r>
      <w:r w:rsidRPr="006D3E4B">
        <w:rPr>
          <w:lang w:val="en-AU"/>
        </w:rPr>
        <w:t xml:space="preserve">a serine protease (trypsin), sourced from a genetically modified strain of </w:t>
      </w:r>
      <w:r w:rsidRPr="006D3E4B">
        <w:t xml:space="preserve">strain of </w:t>
      </w:r>
      <w:r w:rsidRPr="006D3E4B">
        <w:rPr>
          <w:i/>
        </w:rPr>
        <w:t>F</w:t>
      </w:r>
      <w:r w:rsidR="000929AA">
        <w:rPr>
          <w:i/>
        </w:rPr>
        <w:t>.</w:t>
      </w:r>
      <w:r w:rsidRPr="006D3E4B">
        <w:rPr>
          <w:i/>
        </w:rPr>
        <w:t xml:space="preserve"> venenatum</w:t>
      </w:r>
      <w:r w:rsidRPr="006D3E4B">
        <w:t xml:space="preserve"> containing the gene for serine protease from </w:t>
      </w:r>
      <w:r w:rsidR="00003A48" w:rsidRPr="006D3E4B">
        <w:rPr>
          <w:i/>
        </w:rPr>
        <w:t>F</w:t>
      </w:r>
      <w:r w:rsidR="00003A48">
        <w:rPr>
          <w:i/>
        </w:rPr>
        <w:t>.</w:t>
      </w:r>
      <w:r w:rsidR="00003A48" w:rsidRPr="006D3E4B">
        <w:rPr>
          <w:i/>
        </w:rPr>
        <w:t xml:space="preserve"> </w:t>
      </w:r>
      <w:r w:rsidRPr="006D3E4B">
        <w:rPr>
          <w:i/>
        </w:rPr>
        <w:t>oxysporum</w:t>
      </w:r>
      <w:r w:rsidRPr="006D3E4B">
        <w:t>,</w:t>
      </w:r>
      <w:r w:rsidRPr="006D3E4B">
        <w:rPr>
          <w:lang w:val="en-AU"/>
        </w:rPr>
        <w:t xml:space="preserve"> </w:t>
      </w:r>
      <w:r w:rsidRPr="006D3E4B">
        <w:t xml:space="preserve">as a new processing aid. </w:t>
      </w:r>
      <w:r w:rsidRPr="00DE0D79">
        <w:rPr>
          <w:lang w:val="en-AU" w:eastAsia="en-GB" w:bidi="ar-SA"/>
        </w:rPr>
        <w:t>The nomenclature for the enzyme for inclusion in Sta</w:t>
      </w:r>
      <w:r>
        <w:rPr>
          <w:lang w:val="en-AU" w:eastAsia="en-GB" w:bidi="ar-SA"/>
        </w:rPr>
        <w:t>ndard 1.3.3 was determined as “</w:t>
      </w:r>
      <w:r w:rsidRPr="00DE0D79">
        <w:rPr>
          <w:lang w:val="en-AU" w:eastAsia="en-GB" w:bidi="ar-SA"/>
        </w:rPr>
        <w:t xml:space="preserve">trypsin” as this is consistent with the </w:t>
      </w:r>
      <w:r>
        <w:rPr>
          <w:lang w:val="en-AU" w:eastAsia="en-GB" w:bidi="ar-SA"/>
        </w:rPr>
        <w:t>International Union of Biochemistry and Molecular Biology (</w:t>
      </w:r>
      <w:r w:rsidRPr="00DE0D79">
        <w:rPr>
          <w:lang w:val="en-AU" w:eastAsia="en-GB" w:bidi="ar-SA"/>
        </w:rPr>
        <w:t>IUBMB</w:t>
      </w:r>
      <w:r>
        <w:rPr>
          <w:lang w:val="en-AU" w:eastAsia="en-GB" w:bidi="ar-SA"/>
        </w:rPr>
        <w:t>)</w:t>
      </w:r>
      <w:r w:rsidRPr="00DE0D79">
        <w:rPr>
          <w:lang w:val="en-AU" w:eastAsia="en-GB" w:bidi="ar-SA"/>
        </w:rPr>
        <w:t xml:space="preserve"> naming system</w:t>
      </w:r>
      <w:r>
        <w:rPr>
          <w:lang w:val="en-AU" w:eastAsia="en-GB" w:bidi="ar-SA"/>
        </w:rPr>
        <w:t xml:space="preserve">, </w:t>
      </w:r>
      <w:r w:rsidRPr="00BC2BD3">
        <w:rPr>
          <w:lang w:bidi="ar-SA"/>
        </w:rPr>
        <w:t>the internationally recognised authority for enzyme nomenclature</w:t>
      </w:r>
      <w:r w:rsidRPr="00DE0D79">
        <w:rPr>
          <w:lang w:val="en-AU" w:eastAsia="en-GB" w:bidi="ar-SA"/>
        </w:rPr>
        <w:t>.</w:t>
      </w:r>
    </w:p>
    <w:p w:rsidR="00C3304B" w:rsidRDefault="00C3304B" w:rsidP="00B155A5">
      <w:r>
        <w:br w:type="page"/>
      </w:r>
    </w:p>
    <w:p w:rsidR="00C3304B" w:rsidRPr="000B6AF2" w:rsidRDefault="00C3304B" w:rsidP="00B155A5">
      <w:pPr>
        <w:pStyle w:val="Heading1"/>
      </w:pPr>
      <w:bookmarkStart w:id="10" w:name="_Toc300933417"/>
      <w:bookmarkStart w:id="11" w:name="_Toc408470368"/>
      <w:r>
        <w:lastRenderedPageBreak/>
        <w:t>1</w:t>
      </w:r>
      <w:r>
        <w:tab/>
      </w:r>
      <w:r w:rsidRPr="000B6AF2">
        <w:t>Introduction</w:t>
      </w:r>
      <w:bookmarkEnd w:id="9"/>
      <w:bookmarkEnd w:id="10"/>
      <w:bookmarkEnd w:id="11"/>
    </w:p>
    <w:p w:rsidR="00C3304B" w:rsidRPr="0053464E" w:rsidRDefault="00C3304B" w:rsidP="00B155A5">
      <w:pPr>
        <w:pStyle w:val="Heading2"/>
      </w:pPr>
      <w:bookmarkStart w:id="12" w:name="_Toc300761890"/>
      <w:bookmarkStart w:id="13" w:name="_Toc300933419"/>
      <w:bookmarkStart w:id="14" w:name="_Toc408470369"/>
      <w:r>
        <w:t>1</w:t>
      </w:r>
      <w:r w:rsidRPr="0053464E">
        <w:t>.1</w:t>
      </w:r>
      <w:r w:rsidRPr="0053464E">
        <w:tab/>
        <w:t>The Applicant</w:t>
      </w:r>
      <w:bookmarkEnd w:id="12"/>
      <w:bookmarkEnd w:id="13"/>
      <w:bookmarkEnd w:id="14"/>
    </w:p>
    <w:p w:rsidR="00C3304B" w:rsidRDefault="00C3304B" w:rsidP="00B155A5">
      <w:r>
        <w:t>The Applicant is Novozymes Australia Pty Ltd, a biotechnology company specialising in supplying enzymes to industry</w:t>
      </w:r>
      <w:r w:rsidR="007858E2">
        <w:t>, including the food industry</w:t>
      </w:r>
      <w:r>
        <w:t>.</w:t>
      </w:r>
    </w:p>
    <w:p w:rsidR="00C3304B" w:rsidRPr="0053464E" w:rsidRDefault="00C3304B" w:rsidP="00B155A5">
      <w:pPr>
        <w:pStyle w:val="Heading2"/>
      </w:pPr>
      <w:bookmarkStart w:id="15" w:name="_Toc300761891"/>
      <w:bookmarkStart w:id="16" w:name="_Toc300933420"/>
      <w:bookmarkStart w:id="17" w:name="_Toc408470370"/>
      <w:r>
        <w:t>1</w:t>
      </w:r>
      <w:r w:rsidRPr="0053464E">
        <w:t>.2</w:t>
      </w:r>
      <w:r w:rsidRPr="0053464E">
        <w:tab/>
      </w:r>
      <w:r w:rsidRPr="007B21EC">
        <w:t>The Application</w:t>
      </w:r>
      <w:bookmarkEnd w:id="15"/>
      <w:bookmarkEnd w:id="16"/>
      <w:bookmarkEnd w:id="17"/>
    </w:p>
    <w:p w:rsidR="00C3304B" w:rsidRDefault="00C3304B" w:rsidP="00B155A5">
      <w:r>
        <w:t xml:space="preserve">The purpose of the Application is to seek permission for the enzyme, serine protease (trypsin specificity, EC 3.4.21.4) as a processing aid to be used in </w:t>
      </w:r>
      <w:r w:rsidR="000D3D28">
        <w:t>producing</w:t>
      </w:r>
      <w:r>
        <w:t xml:space="preserve"> food. </w:t>
      </w:r>
      <w:r w:rsidR="000D3D28">
        <w:t>T</w:t>
      </w:r>
      <w:r>
        <w:t xml:space="preserve">he Application states that the enzyme can be </w:t>
      </w:r>
      <w:r w:rsidR="000C09B0">
        <w:t xml:space="preserve">used </w:t>
      </w:r>
      <w:r>
        <w:t xml:space="preserve">for the partial or extensive hydrolysis of various animal and vegetable proteins such as casein, whey, gluten, and proteins from soy, corn, rice, peas, lentils, meat and fish. Such </w:t>
      </w:r>
      <w:r w:rsidRPr="000C6E3E">
        <w:t>hydrolysis of peptide bonds in proteins produces smaller proteins and peptides of variable lengths. These protein hydrolysates are then used as ingredients in different types of food and beverage products. Enzyme treatment is an alternative approach to acid and alkaline hydrolysis and heat treatment</w:t>
      </w:r>
      <w:r>
        <w:t xml:space="preserve"> to produce protein hydrolysates.</w:t>
      </w:r>
    </w:p>
    <w:p w:rsidR="00C3304B" w:rsidRDefault="00C3304B" w:rsidP="00B155A5"/>
    <w:p w:rsidR="000C09B0" w:rsidRDefault="00C3304B" w:rsidP="00B155A5">
      <w:r>
        <w:t xml:space="preserve">The enzyme preparation is produced from a genetically modified microorganism, </w:t>
      </w:r>
      <w:r w:rsidRPr="00885850">
        <w:rPr>
          <w:i/>
        </w:rPr>
        <w:t>Fusarium venenatum</w:t>
      </w:r>
      <w:r>
        <w:t xml:space="preserve"> containing the gene for serine protease from </w:t>
      </w:r>
      <w:r w:rsidR="00003A48" w:rsidRPr="00885850">
        <w:rPr>
          <w:i/>
        </w:rPr>
        <w:t>F</w:t>
      </w:r>
      <w:r w:rsidR="00003A48">
        <w:rPr>
          <w:i/>
        </w:rPr>
        <w:t>.</w:t>
      </w:r>
      <w:r w:rsidR="00003A48" w:rsidRPr="00885850">
        <w:rPr>
          <w:i/>
        </w:rPr>
        <w:t xml:space="preserve"> </w:t>
      </w:r>
      <w:r>
        <w:rPr>
          <w:i/>
        </w:rPr>
        <w:t>oxysporum</w:t>
      </w:r>
      <w:r w:rsidRPr="001125F1">
        <w:t>.</w:t>
      </w:r>
      <w:r w:rsidR="000C09B0" w:rsidRPr="000C09B0">
        <w:t xml:space="preserve"> </w:t>
      </w:r>
      <w:r w:rsidR="000C09B0">
        <w:t>During the production of the enzyme preparation, the source organism is removed through filtration.</w:t>
      </w:r>
    </w:p>
    <w:p w:rsidR="000C09B0" w:rsidRDefault="000C09B0" w:rsidP="00B155A5"/>
    <w:p w:rsidR="000C09B0" w:rsidRDefault="000C09B0" w:rsidP="000C09B0">
      <w:r>
        <w:t xml:space="preserve">Once the desired degree of hydrolysis is obtained in </w:t>
      </w:r>
      <w:r w:rsidR="000D3D28">
        <w:t>producing</w:t>
      </w:r>
      <w:r>
        <w:t xml:space="preserve"> protein hydrolysates, the food is subjected to a heat treatment to denature the enzyme, making it inactive with no function in the final food.</w:t>
      </w:r>
    </w:p>
    <w:p w:rsidR="00C3304B" w:rsidRPr="0053464E" w:rsidRDefault="00C3304B" w:rsidP="00B155A5">
      <w:pPr>
        <w:pStyle w:val="Heading2"/>
      </w:pPr>
      <w:bookmarkStart w:id="18" w:name="_Toc300761892"/>
      <w:bookmarkStart w:id="19" w:name="_Toc300933421"/>
      <w:bookmarkStart w:id="20" w:name="_Toc408470371"/>
      <w:r>
        <w:t>1.3</w:t>
      </w:r>
      <w:r>
        <w:tab/>
        <w:t>The c</w:t>
      </w:r>
      <w:r w:rsidRPr="0053464E">
        <w:t>urrent Standard</w:t>
      </w:r>
      <w:bookmarkEnd w:id="18"/>
      <w:bookmarkEnd w:id="19"/>
      <w:bookmarkEnd w:id="20"/>
    </w:p>
    <w:p w:rsidR="00C3304B" w:rsidRDefault="00C3304B" w:rsidP="00B155A5">
      <w:r w:rsidRPr="00F107BF">
        <w:t xml:space="preserve">Enzymes used in </w:t>
      </w:r>
      <w:r w:rsidR="000D3D28">
        <w:t xml:space="preserve">producing and manufacturing </w:t>
      </w:r>
      <w:r w:rsidRPr="00F107BF">
        <w:t xml:space="preserve">food are considered processing aids. Only those processing aids listed in Standard 1.3.3 – Processing Aids in the </w:t>
      </w:r>
      <w:r w:rsidRPr="00686DC0">
        <w:rPr>
          <w:i/>
        </w:rPr>
        <w:t>Australia New Zealand Food Standards Code</w:t>
      </w:r>
      <w:r w:rsidRPr="00F107BF">
        <w:t xml:space="preserve"> (the Code) are permitted to be used in </w:t>
      </w:r>
      <w:r w:rsidR="000D3D28">
        <w:t>producing</w:t>
      </w:r>
      <w:r w:rsidRPr="00F107BF">
        <w:t xml:space="preserve"> food sold in Australia and New Zealand. Permitted enzymes of microbial origin are listed in the Table to clause 17 of Standard 1.3.3</w:t>
      </w:r>
      <w:r>
        <w:t xml:space="preserve"> </w:t>
      </w:r>
      <w:r w:rsidR="00476DCB" w:rsidRPr="00476DCB">
        <w:t>(ComLaw 2014a)</w:t>
      </w:r>
      <w:r>
        <w:t>.</w:t>
      </w:r>
    </w:p>
    <w:p w:rsidR="00C3304B" w:rsidRDefault="00C3304B" w:rsidP="00B155A5"/>
    <w:p w:rsidR="00C3304B" w:rsidRDefault="00C3304B" w:rsidP="00B155A5">
      <w:r w:rsidRPr="00462452">
        <w:t>Currently</w:t>
      </w:r>
      <w:r>
        <w:t>,</w:t>
      </w:r>
      <w:r w:rsidRPr="00462452">
        <w:t xml:space="preserve"> trypsin </w:t>
      </w:r>
      <w:r>
        <w:t xml:space="preserve">is a permitted enzyme in the Table to Clause 15 (permitted enzymes of animal origin) in the Code </w:t>
      </w:r>
      <w:r w:rsidRPr="00462452">
        <w:t>(EC number 3.4.21.4)</w:t>
      </w:r>
      <w:r>
        <w:t xml:space="preserve"> with two listed</w:t>
      </w:r>
      <w:r w:rsidRPr="00462452">
        <w:t xml:space="preserve"> sources. </w:t>
      </w:r>
      <w:r>
        <w:t>T</w:t>
      </w:r>
      <w:r w:rsidRPr="00462452">
        <w:t>here are no micro</w:t>
      </w:r>
      <w:r>
        <w:t xml:space="preserve">bial </w:t>
      </w:r>
      <w:r w:rsidRPr="00462452">
        <w:t xml:space="preserve">sources listed </w:t>
      </w:r>
      <w:r>
        <w:t xml:space="preserve">in the Table to clause 17 (permitted enzymes of microbial origin) </w:t>
      </w:r>
      <w:r w:rsidRPr="00462452">
        <w:t xml:space="preserve">for </w:t>
      </w:r>
      <w:r>
        <w:t>trypsin</w:t>
      </w:r>
      <w:r w:rsidRPr="00462452">
        <w:t xml:space="preserve">. </w:t>
      </w:r>
      <w:r w:rsidRPr="00462452">
        <w:rPr>
          <w:i/>
        </w:rPr>
        <w:t>F. venenatum</w:t>
      </w:r>
      <w:r w:rsidRPr="00462452">
        <w:t xml:space="preserve"> is</w:t>
      </w:r>
      <w:r>
        <w:t xml:space="preserve"> no</w:t>
      </w:r>
      <w:r w:rsidRPr="00462452">
        <w:t>t listed as the host microorganism for any other permitted enzymes in the Code</w:t>
      </w:r>
      <w:r>
        <w:t xml:space="preserve"> but </w:t>
      </w:r>
      <w:r w:rsidRPr="00462452">
        <w:t>is listed as the gene source for an</w:t>
      </w:r>
      <w:r>
        <w:t>other</w:t>
      </w:r>
      <w:r w:rsidRPr="00462452">
        <w:t xml:space="preserve"> enzyme </w:t>
      </w:r>
      <w:r>
        <w:t>(phospholipase A</w:t>
      </w:r>
      <w:r w:rsidRPr="000C6E3E">
        <w:rPr>
          <w:vertAlign w:val="subscript"/>
        </w:rPr>
        <w:t>1</w:t>
      </w:r>
      <w:r w:rsidRPr="000C6E3E">
        <w:t>)</w:t>
      </w:r>
      <w:r w:rsidRPr="00462452">
        <w:t>.</w:t>
      </w:r>
    </w:p>
    <w:p w:rsidR="00C3304B" w:rsidRPr="003246F7" w:rsidRDefault="00C3304B" w:rsidP="00B155A5">
      <w:pPr>
        <w:pStyle w:val="Heading3"/>
      </w:pPr>
      <w:bookmarkStart w:id="21" w:name="_Toc392138895"/>
      <w:bookmarkStart w:id="22" w:name="_Toc408470372"/>
      <w:r w:rsidRPr="003246F7">
        <w:t>1.3.1</w:t>
      </w:r>
      <w:r w:rsidRPr="003246F7">
        <w:tab/>
        <w:t>International Standards</w:t>
      </w:r>
      <w:bookmarkEnd w:id="21"/>
      <w:bookmarkEnd w:id="22"/>
    </w:p>
    <w:p w:rsidR="00C3304B" w:rsidRPr="003246F7" w:rsidRDefault="00C3304B" w:rsidP="00B155A5">
      <w:pPr>
        <w:tabs>
          <w:tab w:val="left" w:pos="142"/>
        </w:tabs>
      </w:pPr>
      <w:r w:rsidRPr="003246F7">
        <w:t xml:space="preserve">Codex Alimentarius does not </w:t>
      </w:r>
      <w:r>
        <w:t>have</w:t>
      </w:r>
      <w:r w:rsidR="00E735F3">
        <w:t xml:space="preserve"> s</w:t>
      </w:r>
      <w:r w:rsidRPr="003246F7">
        <w:t xml:space="preserve">tandards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FAO/WHO Expert Committee on Food Additives (JECFA) </w:t>
      </w:r>
      <w:r w:rsidR="00476DCB" w:rsidRPr="00476DCB">
        <w:t>(JECFA 2006)</w:t>
      </w:r>
      <w:r>
        <w:t xml:space="preserve"> </w:t>
      </w:r>
      <w:r w:rsidRPr="003246F7">
        <w:t xml:space="preserve">and the Food Chemicals </w:t>
      </w:r>
      <w:r w:rsidRPr="007A10D8">
        <w:t>Codex</w:t>
      </w:r>
      <w:r w:rsidR="0004129B">
        <w:t xml:space="preserve"> </w:t>
      </w:r>
      <w:r w:rsidR="00476DCB" w:rsidRPr="00476DCB">
        <w:t>(U.S.</w:t>
      </w:r>
      <w:r w:rsidR="001B2A66">
        <w:t xml:space="preserve"> </w:t>
      </w:r>
      <w:r w:rsidR="00476DCB" w:rsidRPr="00476DCB">
        <w:t>Pharmacopeial Convention 2014)</w:t>
      </w:r>
      <w:r w:rsidRPr="007A10D8">
        <w:t>.</w:t>
      </w:r>
    </w:p>
    <w:p w:rsidR="00C3304B" w:rsidRDefault="00C3304B" w:rsidP="00B155A5"/>
    <w:p w:rsidR="00C3304B" w:rsidRPr="00E41783" w:rsidRDefault="00C3304B" w:rsidP="00B155A5">
      <w:r>
        <w:t>The Application contained a copy of a letter, dated 08.12.2008, from the Danish Veterinary and Food Administration noting that the enzyme product derived from a genetically</w:t>
      </w:r>
      <w:r w:rsidR="00E735F3">
        <w:t xml:space="preserve"> </w:t>
      </w:r>
      <w:r>
        <w:t xml:space="preserve">modified strain of </w:t>
      </w:r>
      <w:r>
        <w:rPr>
          <w:i/>
        </w:rPr>
        <w:t>F. venenatum</w:t>
      </w:r>
      <w:r>
        <w:t xml:space="preserve"> expressing the serine protease gene from </w:t>
      </w:r>
      <w:r>
        <w:rPr>
          <w:i/>
        </w:rPr>
        <w:t>F. oxysporum</w:t>
      </w:r>
      <w:r>
        <w:t xml:space="preserve"> has been accepted to be used in </w:t>
      </w:r>
      <w:r w:rsidR="000D3D28">
        <w:t>producing</w:t>
      </w:r>
      <w:r>
        <w:t xml:space="preserve"> protein hydrolysates.</w:t>
      </w:r>
    </w:p>
    <w:p w:rsidR="00C3304B" w:rsidRDefault="00C3304B" w:rsidP="00B155A5"/>
    <w:p w:rsidR="00C3304B" w:rsidRDefault="00C3304B" w:rsidP="00B155A5">
      <w:r w:rsidRPr="00A16596">
        <w:lastRenderedPageBreak/>
        <w:t xml:space="preserve">The enzyme has been approved for use in protein hydrolysate production in France </w:t>
      </w:r>
      <w:r w:rsidR="00476DCB" w:rsidRPr="00476DCB">
        <w:t>(Legifrance.gouv.fr 2014a)</w:t>
      </w:r>
      <w:r>
        <w:t xml:space="preserve"> and Mexico </w:t>
      </w:r>
      <w:r w:rsidR="00476DCB" w:rsidRPr="00476DCB">
        <w:t>(COFEPRIS 2014)</w:t>
      </w:r>
      <w:r>
        <w:t xml:space="preserve">. In Brazil, protease from </w:t>
      </w:r>
      <w:r>
        <w:rPr>
          <w:i/>
        </w:rPr>
        <w:t>F</w:t>
      </w:r>
      <w:r w:rsidR="000929AA">
        <w:rPr>
          <w:i/>
        </w:rPr>
        <w:t>.</w:t>
      </w:r>
      <w:r>
        <w:rPr>
          <w:i/>
        </w:rPr>
        <w:t xml:space="preserve"> oxysporum </w:t>
      </w:r>
      <w:r>
        <w:t xml:space="preserve">expressed in </w:t>
      </w:r>
      <w:r w:rsidR="00003A48">
        <w:rPr>
          <w:i/>
        </w:rPr>
        <w:t xml:space="preserve">F. </w:t>
      </w:r>
      <w:r w:rsidR="00E2474F" w:rsidRPr="00DD1D6A">
        <w:rPr>
          <w:i/>
        </w:rPr>
        <w:t>venenatum</w:t>
      </w:r>
      <w:r>
        <w:t xml:space="preserve"> is permitted for use in </w:t>
      </w:r>
      <w:r w:rsidR="000D3D28">
        <w:t xml:space="preserve">producing </w:t>
      </w:r>
      <w:r w:rsidRPr="00DD1D6A">
        <w:t xml:space="preserve">foods </w:t>
      </w:r>
      <w:r w:rsidR="00476DCB" w:rsidRPr="00476DCB">
        <w:t>(ANVISA 2014)</w:t>
      </w:r>
      <w:r w:rsidRPr="00DD1D6A">
        <w:t>.</w:t>
      </w:r>
    </w:p>
    <w:p w:rsidR="00C3304B" w:rsidRDefault="00C3304B" w:rsidP="00B155A5"/>
    <w:p w:rsidR="00C3304B" w:rsidRDefault="00C3304B" w:rsidP="00B155A5">
      <w:r w:rsidRPr="000073D1">
        <w:t xml:space="preserve">JECFA also positively evaluated </w:t>
      </w:r>
      <w:r>
        <w:t>a serine protease</w:t>
      </w:r>
      <w:r w:rsidRPr="000073D1">
        <w:t xml:space="preserve"> </w:t>
      </w:r>
      <w:r w:rsidRPr="005D367E">
        <w:t xml:space="preserve">preparation </w:t>
      </w:r>
      <w:r>
        <w:t>from this genetically</w:t>
      </w:r>
      <w:r w:rsidR="000929AA">
        <w:t xml:space="preserve"> </w:t>
      </w:r>
      <w:r>
        <w:t xml:space="preserve">modified strain of </w:t>
      </w:r>
      <w:r>
        <w:rPr>
          <w:i/>
        </w:rPr>
        <w:t>F. venenatum</w:t>
      </w:r>
      <w:r w:rsidRPr="00176637">
        <w:t xml:space="preserve"> </w:t>
      </w:r>
      <w:r w:rsidRPr="005D367E">
        <w:t>at its 76</w:t>
      </w:r>
      <w:r w:rsidRPr="005D367E">
        <w:rPr>
          <w:vertAlign w:val="superscript"/>
        </w:rPr>
        <w:t>th</w:t>
      </w:r>
      <w:r w:rsidRPr="005D367E">
        <w:t xml:space="preserve"> meeting in 2012. JECFA has prepared a safety monograph </w:t>
      </w:r>
      <w:r w:rsidR="00476DCB" w:rsidRPr="00476DCB">
        <w:t>(JECFA 2012a), a summary evaluation (JECFA 2012b), a Chemical and Technical Assessment (JECFA 2012c) and specifications (JECFA 2012d) for the enzyme preparation.</w:t>
      </w:r>
    </w:p>
    <w:p w:rsidR="00C3304B" w:rsidRPr="003246F7" w:rsidRDefault="00C3304B" w:rsidP="00B155A5">
      <w:pPr>
        <w:pStyle w:val="Heading2"/>
        <w:rPr>
          <w:u w:color="FFFF00"/>
        </w:rPr>
      </w:pPr>
      <w:bookmarkStart w:id="23" w:name="_Toc286391007"/>
      <w:bookmarkStart w:id="24" w:name="_Toc408470373"/>
      <w:bookmarkStart w:id="25" w:name="_Toc300933423"/>
      <w:bookmarkStart w:id="26" w:name="_Toc175381432"/>
      <w:r w:rsidRPr="003246F7">
        <w:rPr>
          <w:u w:color="FFFF00"/>
        </w:rPr>
        <w:t>1.4</w:t>
      </w:r>
      <w:r w:rsidRPr="003246F7">
        <w:rPr>
          <w:u w:color="FFFF00"/>
        </w:rPr>
        <w:tab/>
        <w:t>Reasons for accepting Application</w:t>
      </w:r>
      <w:bookmarkEnd w:id="23"/>
      <w:bookmarkEnd w:id="24"/>
      <w:r w:rsidRPr="003246F7">
        <w:rPr>
          <w:u w:color="FFFF00"/>
        </w:rPr>
        <w:t xml:space="preserve"> </w:t>
      </w:r>
      <w:bookmarkEnd w:id="25"/>
    </w:p>
    <w:p w:rsidR="00C3304B" w:rsidRPr="003246F7" w:rsidRDefault="00C3304B" w:rsidP="00B155A5">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3246F7">
        <w:t>The Application was accepted for assessment because:</w:t>
      </w:r>
    </w:p>
    <w:p w:rsidR="00C3304B" w:rsidRPr="003246F7" w:rsidRDefault="00C3304B" w:rsidP="00B155A5"/>
    <w:p w:rsidR="00C3304B" w:rsidRPr="003246F7" w:rsidRDefault="00C3304B" w:rsidP="00B155A5">
      <w:pPr>
        <w:pStyle w:val="FSBullet"/>
      </w:pPr>
      <w:r w:rsidRPr="003246F7">
        <w:t>it complied with the procedural requirements under subsection 22(2) of the FSANZ Act</w:t>
      </w:r>
    </w:p>
    <w:p w:rsidR="00C3304B" w:rsidRPr="003246F7" w:rsidRDefault="00C3304B" w:rsidP="00B155A5">
      <w:pPr>
        <w:pStyle w:val="FSBullet"/>
      </w:pPr>
      <w:proofErr w:type="gramStart"/>
      <w:r w:rsidRPr="003246F7">
        <w:t>it</w:t>
      </w:r>
      <w:proofErr w:type="gramEnd"/>
      <w:r w:rsidRPr="003246F7">
        <w:t xml:space="preserve"> related to a matter that might be developed as a food regulatory measure</w:t>
      </w:r>
      <w:r w:rsidR="000D3D28">
        <w:t>.</w:t>
      </w:r>
    </w:p>
    <w:p w:rsidR="00C3304B" w:rsidRDefault="00C3304B" w:rsidP="00B155A5">
      <w:pPr>
        <w:pStyle w:val="Heading2"/>
      </w:pPr>
      <w:bookmarkStart w:id="34" w:name="_Toc408470374"/>
      <w:r>
        <w:t>1.5</w:t>
      </w:r>
      <w:r>
        <w:tab/>
        <w:t>Procedure for assessment</w:t>
      </w:r>
      <w:bookmarkEnd w:id="34"/>
    </w:p>
    <w:p w:rsidR="00C3304B" w:rsidRPr="003246F7" w:rsidRDefault="00C3304B" w:rsidP="00B155A5">
      <w:r w:rsidRPr="003246F7">
        <w:t>The Application is being assessed under the General Procedure.</w:t>
      </w:r>
    </w:p>
    <w:p w:rsidR="00C3304B" w:rsidRPr="00D062E4" w:rsidRDefault="00C3304B" w:rsidP="00B155A5"/>
    <w:p w:rsidR="00C3304B" w:rsidRPr="00180C41" w:rsidRDefault="00C3304B" w:rsidP="00B155A5">
      <w:pPr>
        <w:pStyle w:val="Heading1"/>
      </w:pPr>
      <w:bookmarkStart w:id="35" w:name="_Toc300933424"/>
      <w:bookmarkStart w:id="36" w:name="_Toc408470375"/>
      <w:r>
        <w:t>2</w:t>
      </w:r>
      <w:r>
        <w:tab/>
        <w:t>Summary of the assessment</w:t>
      </w:r>
      <w:bookmarkEnd w:id="27"/>
      <w:bookmarkEnd w:id="35"/>
      <w:bookmarkEnd w:id="36"/>
    </w:p>
    <w:p w:rsidR="00C3304B" w:rsidRPr="00932F14" w:rsidRDefault="00C3304B" w:rsidP="00B155A5">
      <w:pPr>
        <w:pStyle w:val="Heading2"/>
      </w:pPr>
      <w:bookmarkStart w:id="37" w:name="_Toc286391009"/>
      <w:bookmarkStart w:id="38" w:name="_Toc300933425"/>
      <w:bookmarkStart w:id="39" w:name="_Toc120358583"/>
      <w:bookmarkStart w:id="40" w:name="_Toc175381440"/>
      <w:bookmarkStart w:id="41" w:name="_Toc408470376"/>
      <w:r>
        <w:t>2.1</w:t>
      </w:r>
      <w:r>
        <w:tab/>
      </w:r>
      <w:r w:rsidRPr="00932F14">
        <w:t xml:space="preserve">Risk </w:t>
      </w:r>
      <w:r>
        <w:t>a</w:t>
      </w:r>
      <w:r w:rsidRPr="00932F14">
        <w:t>ssessment</w:t>
      </w:r>
      <w:bookmarkEnd w:id="37"/>
      <w:bookmarkEnd w:id="38"/>
      <w:bookmarkEnd w:id="39"/>
      <w:bookmarkEnd w:id="40"/>
      <w:bookmarkEnd w:id="41"/>
    </w:p>
    <w:p w:rsidR="00C3304B" w:rsidRPr="00AE2490" w:rsidRDefault="00C3304B" w:rsidP="00B155A5">
      <w:bookmarkStart w:id="42" w:name="_Toc175381442"/>
      <w:bookmarkStart w:id="43" w:name="_Toc286391010"/>
      <w:bookmarkStart w:id="44" w:name="_Toc300933426"/>
      <w:r w:rsidRPr="00AE2490">
        <w:rPr>
          <w:lang w:val="en-AU"/>
        </w:rPr>
        <w:t xml:space="preserve">Application A1099 seeks approval for the use of a new enzyme, a serine protease (trypsin), sourced from a genetically modified strain of </w:t>
      </w:r>
      <w:r w:rsidR="00003A48" w:rsidRPr="00AE2490">
        <w:rPr>
          <w:i/>
          <w:lang w:val="en-AU"/>
        </w:rPr>
        <w:t>F</w:t>
      </w:r>
      <w:r w:rsidR="00003A48">
        <w:rPr>
          <w:i/>
          <w:lang w:val="en-AU"/>
        </w:rPr>
        <w:t>.</w:t>
      </w:r>
      <w:r w:rsidR="00003A48" w:rsidRPr="00AE2490">
        <w:rPr>
          <w:i/>
          <w:lang w:val="en-AU"/>
        </w:rPr>
        <w:t xml:space="preserve"> </w:t>
      </w:r>
      <w:r w:rsidRPr="006A384D">
        <w:rPr>
          <w:i/>
          <w:lang w:val="en-AU"/>
        </w:rPr>
        <w:t>venenatum</w:t>
      </w:r>
      <w:r w:rsidRPr="006A384D">
        <w:rPr>
          <w:lang w:val="en-AU"/>
        </w:rPr>
        <w:t xml:space="preserve"> </w:t>
      </w:r>
      <w:r w:rsidRPr="006A384D">
        <w:t xml:space="preserve">containing a serine protease gene from </w:t>
      </w:r>
      <w:r w:rsidR="00E347F1">
        <w:rPr>
          <w:i/>
        </w:rPr>
        <w:t>F</w:t>
      </w:r>
      <w:r w:rsidR="00003A48">
        <w:rPr>
          <w:i/>
        </w:rPr>
        <w:t>.</w:t>
      </w:r>
      <w:r w:rsidR="00003A48" w:rsidRPr="006A384D">
        <w:rPr>
          <w:i/>
        </w:rPr>
        <w:t xml:space="preserve"> </w:t>
      </w:r>
      <w:r w:rsidRPr="006A384D">
        <w:rPr>
          <w:i/>
        </w:rPr>
        <w:t>oxysporum</w:t>
      </w:r>
      <w:r w:rsidRPr="006A384D">
        <w:t>,</w:t>
      </w:r>
      <w:r w:rsidRPr="006A384D">
        <w:rPr>
          <w:lang w:val="en-AU"/>
        </w:rPr>
        <w:t xml:space="preserve"> as a processing aid. </w:t>
      </w:r>
    </w:p>
    <w:p w:rsidR="00C3304B" w:rsidRPr="00AE2490" w:rsidRDefault="00C3304B" w:rsidP="00B155A5"/>
    <w:p w:rsidR="00C3304B" w:rsidRPr="00AE2490" w:rsidRDefault="00C3304B" w:rsidP="00B155A5">
      <w:pPr>
        <w:rPr>
          <w:rFonts w:cs="Arial"/>
          <w:lang w:val="en-AU"/>
        </w:rPr>
      </w:pPr>
      <w:r w:rsidRPr="00AE2490">
        <w:rPr>
          <w:rFonts w:cs="Arial"/>
          <w:lang w:val="en-AU"/>
        </w:rPr>
        <w:t xml:space="preserve">This risk assessment has considered the technological suitability of serine protease (trypsin) as a food processing aid and the potential hazards of the production microorganism. </w:t>
      </w:r>
    </w:p>
    <w:p w:rsidR="00C3304B" w:rsidRPr="00AE2490" w:rsidRDefault="00C3304B" w:rsidP="00B155A5">
      <w:pPr>
        <w:rPr>
          <w:rFonts w:cs="Arial"/>
          <w:lang w:val="en-AU"/>
        </w:rPr>
      </w:pPr>
    </w:p>
    <w:p w:rsidR="00C3304B" w:rsidRPr="00AE2490" w:rsidRDefault="00C3304B" w:rsidP="00B155A5">
      <w:pPr>
        <w:rPr>
          <w:lang w:val="en-AU"/>
        </w:rPr>
      </w:pPr>
      <w:r w:rsidRPr="00AE2490">
        <w:rPr>
          <w:lang w:val="en-AU" w:eastAsia="en-AU"/>
        </w:rPr>
        <w:t xml:space="preserve">Based on the information supplied by the Applicant, </w:t>
      </w:r>
      <w:r w:rsidRPr="00AE2490">
        <w:rPr>
          <w:lang w:val="en-AU"/>
        </w:rPr>
        <w:t>FSANZ concludes that serine protease (trypsin) fulfils its intended technological function. It is effective as a processing aid in producing peptides and smaller proteins at the level of proposed use. The serine protease (trypsin) preparation meets international specifications for enzyme preparations used in the production of food.</w:t>
      </w:r>
    </w:p>
    <w:p w:rsidR="00C3304B" w:rsidRPr="00AE2490" w:rsidRDefault="00C3304B" w:rsidP="00B155A5">
      <w:pPr>
        <w:rPr>
          <w:lang w:val="en-AU"/>
        </w:rPr>
      </w:pPr>
    </w:p>
    <w:p w:rsidR="00C3304B" w:rsidRDefault="00C3304B" w:rsidP="00B155A5">
      <w:pPr>
        <w:rPr>
          <w:rFonts w:cs="Arial"/>
          <w:color w:val="000000" w:themeColor="text1"/>
        </w:rPr>
      </w:pPr>
      <w:r w:rsidRPr="00DC5FEF">
        <w:rPr>
          <w:rFonts w:cs="Arial"/>
          <w:color w:val="000000" w:themeColor="text1"/>
        </w:rPr>
        <w:t xml:space="preserve">There are no public health and safety issues associated with the use </w:t>
      </w:r>
      <w:r w:rsidRPr="00DC5FEF">
        <w:t>of the enzyme preparation</w:t>
      </w:r>
      <w:r w:rsidRPr="00DC5FEF">
        <w:rPr>
          <w:rFonts w:cs="Arial"/>
          <w:color w:val="000000" w:themeColor="text1"/>
        </w:rPr>
        <w:t xml:space="preserve">, </w:t>
      </w:r>
      <w:r w:rsidRPr="00DC5FEF">
        <w:rPr>
          <w:rFonts w:cs="Arial"/>
        </w:rPr>
        <w:t xml:space="preserve">containing serine protease (trypsin) produced by genetically modified (GM) </w:t>
      </w:r>
      <w:r w:rsidR="00E347F1" w:rsidRPr="00DC5FEF">
        <w:rPr>
          <w:rFonts w:cs="Arial"/>
          <w:i/>
        </w:rPr>
        <w:t>F</w:t>
      </w:r>
      <w:r w:rsidR="00E347F1">
        <w:rPr>
          <w:rFonts w:cs="Arial"/>
          <w:i/>
        </w:rPr>
        <w:t>. </w:t>
      </w:r>
      <w:r w:rsidRPr="00DC5FEF">
        <w:rPr>
          <w:rFonts w:cs="Arial"/>
          <w:i/>
        </w:rPr>
        <w:t>venenatum,</w:t>
      </w:r>
      <w:r w:rsidRPr="00DC5FEF">
        <w:rPr>
          <w:rFonts w:cs="Arial"/>
        </w:rPr>
        <w:t xml:space="preserve"> as a food processing </w:t>
      </w:r>
      <w:r w:rsidRPr="00DC5FEF">
        <w:rPr>
          <w:rFonts w:cs="Arial"/>
          <w:color w:val="000000" w:themeColor="text1"/>
        </w:rPr>
        <w:t>aid</w:t>
      </w:r>
      <w:r w:rsidR="0019223B">
        <w:rPr>
          <w:rFonts w:cs="Arial"/>
          <w:color w:val="000000" w:themeColor="text1"/>
        </w:rPr>
        <w:t>. This conclusion is</w:t>
      </w:r>
      <w:r w:rsidRPr="00DC5FEF">
        <w:rPr>
          <w:rFonts w:cs="Arial"/>
          <w:color w:val="000000" w:themeColor="text1"/>
        </w:rPr>
        <w:t xml:space="preserve"> </w:t>
      </w:r>
      <w:r w:rsidR="000D3D28">
        <w:rPr>
          <w:rFonts w:cs="Arial"/>
          <w:color w:val="000000" w:themeColor="text1"/>
        </w:rPr>
        <w:t xml:space="preserve">based on </w:t>
      </w:r>
      <w:r w:rsidRPr="00DC5FEF">
        <w:rPr>
          <w:rFonts w:cs="Arial"/>
          <w:color w:val="000000" w:themeColor="text1"/>
        </w:rPr>
        <w:t>the following considerations:</w:t>
      </w:r>
    </w:p>
    <w:p w:rsidR="000D3D28" w:rsidRPr="00731AC9" w:rsidRDefault="000D3D28" w:rsidP="00B155A5">
      <w:pPr>
        <w:rPr>
          <w:rFonts w:cs="Arial"/>
          <w:color w:val="000000" w:themeColor="text1"/>
          <w:highlight w:val="yellow"/>
        </w:rPr>
      </w:pPr>
    </w:p>
    <w:p w:rsidR="00C3304B" w:rsidRPr="00AD409F" w:rsidRDefault="00C3304B" w:rsidP="00E347F1">
      <w:pPr>
        <w:pStyle w:val="FSBullet1"/>
      </w:pPr>
      <w:r w:rsidRPr="00DC5FEF">
        <w:t>The production organism is not toxigenic or pathogenic and is absent in the final</w:t>
      </w:r>
      <w:r w:rsidRPr="00AD409F">
        <w:t xml:space="preserve"> enzyme preparation proposed to be used as a food processing aid. </w:t>
      </w:r>
    </w:p>
    <w:p w:rsidR="00C3304B" w:rsidRPr="00AD409F" w:rsidRDefault="00C3304B" w:rsidP="00B155A5">
      <w:pPr>
        <w:pStyle w:val="ListParagraph"/>
        <w:ind w:left="567" w:hanging="567"/>
        <w:rPr>
          <w:rFonts w:cs="Arial"/>
          <w:color w:val="000000" w:themeColor="text1"/>
        </w:rPr>
      </w:pPr>
    </w:p>
    <w:p w:rsidR="00C3304B" w:rsidRPr="00AD409F" w:rsidRDefault="00C3304B" w:rsidP="00E347F1">
      <w:pPr>
        <w:pStyle w:val="FSBullet1"/>
        <w:rPr>
          <w:lang w:val="en-AU"/>
        </w:rPr>
      </w:pPr>
      <w:r w:rsidRPr="00AD409F">
        <w:rPr>
          <w:lang w:val="en-AU"/>
        </w:rPr>
        <w:t>Residual enzyme may be present in the final food but wou</w:t>
      </w:r>
      <w:r>
        <w:rPr>
          <w:lang w:val="en-AU"/>
        </w:rPr>
        <w:t>ld be inactive.</w:t>
      </w:r>
    </w:p>
    <w:p w:rsidR="00C3304B" w:rsidRPr="00AD409F" w:rsidRDefault="00C3304B" w:rsidP="00B155A5">
      <w:pPr>
        <w:pStyle w:val="ListParagraph"/>
        <w:rPr>
          <w:rFonts w:cs="Arial"/>
          <w:color w:val="000000" w:themeColor="text1"/>
          <w:lang w:val="en-AU"/>
        </w:rPr>
      </w:pPr>
    </w:p>
    <w:p w:rsidR="00C3304B" w:rsidRPr="00AD409F" w:rsidRDefault="00C3304B" w:rsidP="00E347F1">
      <w:pPr>
        <w:pStyle w:val="FSBullet1"/>
        <w:rPr>
          <w:lang w:val="en-AU"/>
        </w:rPr>
      </w:pPr>
      <w:r w:rsidRPr="00AD409F">
        <w:rPr>
          <w:lang w:val="en-AU"/>
        </w:rPr>
        <w:t>Bioinformatic analysis indicated that the enzyme has no biologically relevant homology to known protein allergens or toxins.</w:t>
      </w:r>
    </w:p>
    <w:p w:rsidR="00C3304B" w:rsidRPr="00AD409F" w:rsidRDefault="00C3304B" w:rsidP="00B155A5">
      <w:pPr>
        <w:pStyle w:val="ListParagraph"/>
        <w:rPr>
          <w:rFonts w:cs="Arial"/>
          <w:color w:val="000000" w:themeColor="text1"/>
          <w:lang w:val="en-AU"/>
        </w:rPr>
      </w:pPr>
    </w:p>
    <w:p w:rsidR="00C3304B" w:rsidRPr="00AD409F" w:rsidRDefault="00C3304B" w:rsidP="00E347F1">
      <w:pPr>
        <w:pStyle w:val="FSBullet1"/>
        <w:rPr>
          <w:lang w:val="en-AU"/>
        </w:rPr>
      </w:pPr>
      <w:r w:rsidRPr="00AD409F">
        <w:rPr>
          <w:lang w:val="en-AU"/>
        </w:rPr>
        <w:t>The enzyme caused no observable effects at the highest tested doses in rat</w:t>
      </w:r>
      <w:r>
        <w:rPr>
          <w:lang w:val="en-AU"/>
        </w:rPr>
        <w:t xml:space="preserve"> or</w:t>
      </w:r>
      <w:r w:rsidRPr="00AD409F">
        <w:rPr>
          <w:lang w:val="en-AU"/>
        </w:rPr>
        <w:t>al gavage studies. The NOAEL was 3,605 mg T</w:t>
      </w:r>
      <w:r>
        <w:rPr>
          <w:lang w:val="en-AU"/>
        </w:rPr>
        <w:t xml:space="preserve">otal </w:t>
      </w:r>
      <w:r w:rsidRPr="00AD409F">
        <w:rPr>
          <w:lang w:val="en-AU"/>
        </w:rPr>
        <w:t>O</w:t>
      </w:r>
      <w:r>
        <w:rPr>
          <w:lang w:val="en-AU"/>
        </w:rPr>
        <w:t xml:space="preserve">rganic </w:t>
      </w:r>
      <w:r w:rsidRPr="00AD409F">
        <w:rPr>
          <w:lang w:val="en-AU"/>
        </w:rPr>
        <w:t>S</w:t>
      </w:r>
      <w:r>
        <w:rPr>
          <w:lang w:val="en-AU"/>
        </w:rPr>
        <w:t xml:space="preserve">olids (TOS) per </w:t>
      </w:r>
      <w:r w:rsidRPr="00AD409F">
        <w:rPr>
          <w:lang w:val="en-AU"/>
        </w:rPr>
        <w:t>kg b</w:t>
      </w:r>
      <w:r>
        <w:rPr>
          <w:lang w:val="en-AU"/>
        </w:rPr>
        <w:t xml:space="preserve">ody </w:t>
      </w:r>
      <w:r w:rsidRPr="00AD409F">
        <w:rPr>
          <w:lang w:val="en-AU"/>
        </w:rPr>
        <w:t>w</w:t>
      </w:r>
      <w:r>
        <w:rPr>
          <w:lang w:val="en-AU"/>
        </w:rPr>
        <w:t>eight</w:t>
      </w:r>
      <w:r w:rsidRPr="00AD409F">
        <w:rPr>
          <w:lang w:val="en-AU"/>
        </w:rPr>
        <w:t xml:space="preserve"> per day, the highest dose tested.</w:t>
      </w:r>
    </w:p>
    <w:p w:rsidR="00C3304B" w:rsidRPr="00AD409F" w:rsidRDefault="00C3304B" w:rsidP="00B155A5">
      <w:pPr>
        <w:pStyle w:val="ListParagraph"/>
        <w:rPr>
          <w:rFonts w:cs="Arial"/>
          <w:color w:val="000000" w:themeColor="text1"/>
          <w:lang w:val="en-AU"/>
        </w:rPr>
      </w:pPr>
    </w:p>
    <w:p w:rsidR="00C3304B" w:rsidRDefault="00C3304B" w:rsidP="00C3304B">
      <w:pPr>
        <w:pStyle w:val="ListParagraph"/>
        <w:widowControl/>
        <w:numPr>
          <w:ilvl w:val="0"/>
          <w:numId w:val="23"/>
        </w:numPr>
        <w:ind w:left="567" w:hanging="567"/>
        <w:rPr>
          <w:rFonts w:cs="Arial"/>
          <w:color w:val="000000" w:themeColor="text1"/>
          <w:lang w:val="en-AU"/>
        </w:rPr>
      </w:pPr>
      <w:r w:rsidRPr="00AD409F">
        <w:rPr>
          <w:rFonts w:cs="Arial"/>
          <w:color w:val="000000" w:themeColor="text1"/>
          <w:lang w:val="en-AU"/>
        </w:rPr>
        <w:t xml:space="preserve">An enzyme preparation was not genotoxic </w:t>
      </w:r>
      <w:r w:rsidRPr="00AD409F">
        <w:rPr>
          <w:rFonts w:cs="Arial"/>
          <w:i/>
          <w:color w:val="000000" w:themeColor="text1"/>
          <w:lang w:val="en-AU"/>
        </w:rPr>
        <w:t>in vitro</w:t>
      </w:r>
      <w:r w:rsidRPr="00AD409F">
        <w:rPr>
          <w:rFonts w:cs="Arial"/>
          <w:color w:val="000000" w:themeColor="text1"/>
          <w:lang w:val="en-AU"/>
        </w:rPr>
        <w:t>.</w:t>
      </w:r>
    </w:p>
    <w:p w:rsidR="00C3304B" w:rsidRPr="00447100" w:rsidRDefault="00C3304B" w:rsidP="00B155A5">
      <w:pPr>
        <w:rPr>
          <w:lang w:val="en-AU"/>
        </w:rPr>
      </w:pPr>
    </w:p>
    <w:p w:rsidR="00C3304B" w:rsidRPr="00ED607E" w:rsidRDefault="00C3304B" w:rsidP="00B155A5">
      <w:pPr>
        <w:rPr>
          <w:lang w:val="en-AU"/>
        </w:rPr>
      </w:pPr>
      <w:r w:rsidRPr="00AD409F">
        <w:rPr>
          <w:lang w:val="en-AU"/>
        </w:rPr>
        <w:t>Based on the reviewed toxicological data, it is concluded that</w:t>
      </w:r>
      <w:r w:rsidR="00586148">
        <w:rPr>
          <w:lang w:val="en-AU"/>
        </w:rPr>
        <w:t>,</w:t>
      </w:r>
      <w:r w:rsidRPr="00AD409F">
        <w:rPr>
          <w:lang w:val="en-AU"/>
        </w:rPr>
        <w:t xml:space="preserve"> in the absence of any identifiable hazard, an Acceptable Daily Intake (ADI) ‘not specified’ is appropriate. A dietary </w:t>
      </w:r>
      <w:r w:rsidRPr="00ED607E">
        <w:rPr>
          <w:lang w:val="en-AU"/>
        </w:rPr>
        <w:t>exposure assessment is therefore not required.</w:t>
      </w:r>
    </w:p>
    <w:p w:rsidR="00C3304B" w:rsidRPr="00447100" w:rsidRDefault="00C3304B" w:rsidP="00B155A5"/>
    <w:p w:rsidR="00C3304B" w:rsidRPr="00A56CFA" w:rsidRDefault="00C3304B" w:rsidP="00B155A5">
      <w:r w:rsidRPr="00447100">
        <w:t>For further details on the risk ass</w:t>
      </w:r>
      <w:r w:rsidR="00E735F3">
        <w:t>essment, refer to the Risk and Technical A</w:t>
      </w:r>
      <w:r w:rsidRPr="00447100">
        <w:t>ssessment report (Supporting Document 1).</w:t>
      </w:r>
    </w:p>
    <w:p w:rsidR="00C3304B" w:rsidRPr="00AE2490" w:rsidRDefault="00C3304B" w:rsidP="00B155A5">
      <w:pPr>
        <w:pStyle w:val="Heading2"/>
      </w:pPr>
      <w:bookmarkStart w:id="45" w:name="_Toc408470377"/>
      <w:r w:rsidRPr="00AE2490">
        <w:t>2.2</w:t>
      </w:r>
      <w:r w:rsidRPr="00AE2490">
        <w:tab/>
      </w:r>
      <w:bookmarkEnd w:id="42"/>
      <w:bookmarkEnd w:id="43"/>
      <w:bookmarkEnd w:id="44"/>
      <w:r w:rsidRPr="00AE2490">
        <w:t>Risk management</w:t>
      </w:r>
      <w:bookmarkEnd w:id="45"/>
    </w:p>
    <w:p w:rsidR="00C3304B" w:rsidRDefault="00C3304B" w:rsidP="00B155A5">
      <w:bookmarkStart w:id="46" w:name="_Toc300933435"/>
      <w:bookmarkStart w:id="47" w:name="_Toc300761910"/>
      <w:r w:rsidRPr="00AE2490">
        <w:t xml:space="preserve">As processing aids require permissions in the Code, the only risk management options available to FSANZ are to approve or reject the request to amend the Code. The risk assessment conclusions provide evidence that there are no safety risks from </w:t>
      </w:r>
      <w:r w:rsidR="000D3D28">
        <w:t>using</w:t>
      </w:r>
      <w:r w:rsidRPr="00AE2490">
        <w:t xml:space="preserve"> this enzyme as intended. The regulatory options analysed in section 2.4.1.1 take account of the safety of the enzyme preparation.</w:t>
      </w:r>
    </w:p>
    <w:p w:rsidR="00C3304B" w:rsidRPr="001562BA" w:rsidRDefault="00C3304B" w:rsidP="00B155A5">
      <w:pPr>
        <w:pStyle w:val="Heading3"/>
        <w:rPr>
          <w:color w:val="auto"/>
        </w:rPr>
      </w:pPr>
      <w:bookmarkStart w:id="48" w:name="_Toc408470378"/>
      <w:r w:rsidRPr="001562BA">
        <w:rPr>
          <w:color w:val="auto"/>
        </w:rPr>
        <w:t>2.2.1</w:t>
      </w:r>
      <w:r w:rsidRPr="001562BA">
        <w:rPr>
          <w:color w:val="auto"/>
        </w:rPr>
        <w:tab/>
      </w:r>
      <w:r w:rsidRPr="001562BA">
        <w:t>Enzyme nomenclature</w:t>
      </w:r>
      <w:bookmarkEnd w:id="48"/>
    </w:p>
    <w:p w:rsidR="00C3304B" w:rsidRPr="001562BA" w:rsidRDefault="00C3304B" w:rsidP="00B155A5">
      <w:r w:rsidRPr="001562BA">
        <w:t xml:space="preserve">The nomenclature used in the French legislation is </w:t>
      </w:r>
      <w:r>
        <w:t>“</w:t>
      </w:r>
      <w:proofErr w:type="spellStart"/>
      <w:r w:rsidRPr="00FC12AD">
        <w:t>Protéase</w:t>
      </w:r>
      <w:proofErr w:type="spellEnd"/>
      <w:r w:rsidRPr="00FC12AD">
        <w:t xml:space="preserve"> à </w:t>
      </w:r>
      <w:proofErr w:type="spellStart"/>
      <w:r w:rsidRPr="00FC12AD">
        <w:t>résidu</w:t>
      </w:r>
      <w:proofErr w:type="spellEnd"/>
      <w:r w:rsidRPr="00FC12AD">
        <w:t xml:space="preserve"> </w:t>
      </w:r>
      <w:proofErr w:type="spellStart"/>
      <w:r w:rsidRPr="00FC12AD">
        <w:t>sérine</w:t>
      </w:r>
      <w:proofErr w:type="spellEnd"/>
      <w:r w:rsidRPr="00FC12AD">
        <w:t xml:space="preserve"> issue </w:t>
      </w:r>
      <w:proofErr w:type="spellStart"/>
      <w:r w:rsidRPr="00FC12AD">
        <w:t>souche</w:t>
      </w:r>
      <w:proofErr w:type="spellEnd"/>
      <w:r w:rsidRPr="00FC12AD">
        <w:t xml:space="preserve"> </w:t>
      </w:r>
      <w:proofErr w:type="spellStart"/>
      <w:r w:rsidRPr="00FC12AD">
        <w:t>génétiquement</w:t>
      </w:r>
      <w:proofErr w:type="spellEnd"/>
      <w:r w:rsidRPr="00FC12AD">
        <w:t xml:space="preserve"> </w:t>
      </w:r>
      <w:proofErr w:type="spellStart"/>
      <w:r w:rsidRPr="00FC12AD">
        <w:t>modifiée</w:t>
      </w:r>
      <w:proofErr w:type="spellEnd"/>
      <w:r w:rsidRPr="00FC12AD">
        <w:t xml:space="preserve"> de Fusarium venenatum (FG) </w:t>
      </w:r>
      <w:proofErr w:type="spellStart"/>
      <w:r w:rsidRPr="00FC12AD">
        <w:t>contenant</w:t>
      </w:r>
      <w:proofErr w:type="spellEnd"/>
      <w:r w:rsidRPr="00FC12AD">
        <w:t xml:space="preserve"> le </w:t>
      </w:r>
      <w:proofErr w:type="spellStart"/>
      <w:r w:rsidRPr="00FC12AD">
        <w:t>gène</w:t>
      </w:r>
      <w:proofErr w:type="spellEnd"/>
      <w:r w:rsidRPr="00FC12AD">
        <w:t xml:space="preserve"> </w:t>
      </w:r>
      <w:proofErr w:type="spellStart"/>
      <w:r w:rsidRPr="00FC12AD">
        <w:t>codant</w:t>
      </w:r>
      <w:proofErr w:type="spellEnd"/>
      <w:r w:rsidRPr="00FC12AD">
        <w:t xml:space="preserve"> la</w:t>
      </w:r>
      <w:r>
        <w:t xml:space="preserve"> </w:t>
      </w:r>
      <w:proofErr w:type="spellStart"/>
      <w:r>
        <w:t>protéase</w:t>
      </w:r>
      <w:proofErr w:type="spellEnd"/>
      <w:r>
        <w:t xml:space="preserve"> de Fusarium oxysporum</w:t>
      </w:r>
      <w:r w:rsidR="00476DCB">
        <w:t>” (Legifrance.gouv.fr 2014a</w:t>
      </w:r>
      <w:r w:rsidR="00476DCB" w:rsidRPr="00476DCB">
        <w:t>)</w:t>
      </w:r>
      <w:r>
        <w:t xml:space="preserve"> that translates to</w:t>
      </w:r>
      <w:r w:rsidRPr="00FC12AD">
        <w:t xml:space="preserve"> </w:t>
      </w:r>
      <w:r w:rsidRPr="001562BA">
        <w:t>“</w:t>
      </w:r>
      <w:r w:rsidRPr="001562BA">
        <w:rPr>
          <w:rStyle w:val="notranslate"/>
        </w:rPr>
        <w:t>Serine protease after GM strain Fusarium venenatum (FG) containing the gene encoding the protease of Fusarium oxysporum</w:t>
      </w:r>
      <w:r w:rsidRPr="001562BA">
        <w:t>” (</w:t>
      </w:r>
      <w:r w:rsidRPr="001562BA">
        <w:rPr>
          <w:rFonts w:cs="Arial"/>
          <w:noProof/>
        </w:rPr>
        <w:t>Legifrance.gouv.fr 2014</w:t>
      </w:r>
      <w:r w:rsidR="00476DCB">
        <w:rPr>
          <w:rFonts w:cs="Arial"/>
          <w:noProof/>
        </w:rPr>
        <w:t>b</w:t>
      </w:r>
      <w:r w:rsidRPr="001562BA">
        <w:rPr>
          <w:rFonts w:cs="Arial"/>
          <w:noProof/>
        </w:rPr>
        <w:t>)</w:t>
      </w:r>
      <w:r w:rsidRPr="001562BA">
        <w:t>. The nomenclature used in the JECFA assessments is “serine protease (trypsin)” (JECFA 2012c).</w:t>
      </w:r>
    </w:p>
    <w:p w:rsidR="00C3304B" w:rsidRPr="001562BA" w:rsidRDefault="00C3304B" w:rsidP="00B155A5"/>
    <w:p w:rsidR="00C3304B" w:rsidRPr="001562BA" w:rsidRDefault="00C3304B" w:rsidP="00B155A5">
      <w:pPr>
        <w:rPr>
          <w:rFonts w:cs="Arial"/>
        </w:rPr>
      </w:pPr>
      <w:r w:rsidRPr="001562BA">
        <w:rPr>
          <w:lang w:bidi="ar-SA"/>
        </w:rPr>
        <w:t xml:space="preserve">FSANZ notes that the International Union of Biochemistry and Molecular Biology (IUBMB), the internationally recognised authority for enzyme nomenclature, uses the name Trypsin for enzymes with an EC number of </w:t>
      </w:r>
      <w:r w:rsidRPr="001562BA">
        <w:rPr>
          <w:lang w:val="en-AU" w:eastAsia="en-AU"/>
        </w:rPr>
        <w:t>EC 3.4.21.4 (IUBMB 2014)</w:t>
      </w:r>
      <w:r w:rsidRPr="001562BA">
        <w:rPr>
          <w:lang w:bidi="ar-SA"/>
        </w:rPr>
        <w:t>. The EC number of 3.4.21.4 is inclusive of trypsin from microbial species. FSANZ has used the IUBMB name of Trypsin for the drafting for the Code</w:t>
      </w:r>
      <w:r w:rsidR="00DD1B2B">
        <w:rPr>
          <w:lang w:bidi="ar-SA"/>
        </w:rPr>
        <w:t xml:space="preserve"> (see Attachment A)</w:t>
      </w:r>
      <w:r w:rsidRPr="001562BA">
        <w:rPr>
          <w:lang w:bidi="ar-SA"/>
        </w:rPr>
        <w:t>.</w:t>
      </w:r>
    </w:p>
    <w:p w:rsidR="00115B46" w:rsidRPr="001562BA" w:rsidRDefault="00115B46" w:rsidP="00476DCB">
      <w:pPr>
        <w:pStyle w:val="Heading3"/>
      </w:pPr>
      <w:bookmarkStart w:id="49" w:name="_Toc408470379"/>
      <w:r w:rsidRPr="001562BA">
        <w:rPr>
          <w:color w:val="auto"/>
        </w:rPr>
        <w:t>2.2.</w:t>
      </w:r>
      <w:r>
        <w:rPr>
          <w:color w:val="auto"/>
        </w:rPr>
        <w:t>2</w:t>
      </w:r>
      <w:r w:rsidRPr="001562BA">
        <w:rPr>
          <w:color w:val="auto"/>
        </w:rPr>
        <w:tab/>
      </w:r>
      <w:r>
        <w:t>Labelling</w:t>
      </w:r>
      <w:bookmarkEnd w:id="49"/>
    </w:p>
    <w:p w:rsidR="00DB5DF8" w:rsidRDefault="00F2276A" w:rsidP="00DB5DF8">
      <w:r w:rsidRPr="00BC2BD3">
        <w:t xml:space="preserve">Processing aids </w:t>
      </w:r>
      <w:r w:rsidR="009455C1">
        <w:t xml:space="preserve">are, in most cases, exempt from the requirements </w:t>
      </w:r>
      <w:r w:rsidRPr="00BC2BD3">
        <w:t xml:space="preserve">to be </w:t>
      </w:r>
      <w:r w:rsidR="009455C1">
        <w:t>declared</w:t>
      </w:r>
      <w:r w:rsidRPr="00BC2BD3">
        <w:t xml:space="preserve"> in the </w:t>
      </w:r>
      <w:r w:rsidR="009455C1">
        <w:t xml:space="preserve">statement of </w:t>
      </w:r>
      <w:r w:rsidRPr="00BC2BD3">
        <w:t>ingredient</w:t>
      </w:r>
      <w:r w:rsidR="009455C1">
        <w:t>s</w:t>
      </w:r>
      <w:r w:rsidRPr="00BC2BD3">
        <w:t xml:space="preserve"> </w:t>
      </w:r>
      <w:r w:rsidRPr="00F2276A">
        <w:t>in accordance with</w:t>
      </w:r>
      <w:r>
        <w:t xml:space="preserve"> subclause 3(d) of Standard 1.2.4 – Labelling o</w:t>
      </w:r>
      <w:r w:rsidRPr="009B0722">
        <w:t>f Ingredients</w:t>
      </w:r>
      <w:r>
        <w:t>.</w:t>
      </w:r>
      <w:r w:rsidR="009455C1">
        <w:t xml:space="preserve"> However, labelling </w:t>
      </w:r>
      <w:r w:rsidR="009455C1" w:rsidRPr="00530645">
        <w:t>requirements do apply where novel DNA and/or novel protein from the processing aid remains in the final food as per subclause 4(1</w:t>
      </w:r>
      <w:proofErr w:type="gramStart"/>
      <w:r w:rsidR="009455C1" w:rsidRPr="00530645">
        <w:t>)(</w:t>
      </w:r>
      <w:proofErr w:type="gramEnd"/>
      <w:r w:rsidR="009455C1" w:rsidRPr="00530645">
        <w:t xml:space="preserve">d) of Standard 1.5.2 – </w:t>
      </w:r>
      <w:r w:rsidR="00476DCB" w:rsidRPr="00476DCB">
        <w:t xml:space="preserve">Food Produced Using Gene Technology (ComLaw 2014b). </w:t>
      </w:r>
      <w:r w:rsidR="00DB5DF8" w:rsidRPr="00D8222E">
        <w:rPr>
          <w:lang w:eastAsia="en-AU" w:bidi="ar-SA"/>
        </w:rPr>
        <w:t>In such cases, the name of the processing aid must be declared on the label of the food in conjunction with the statement ‘genetically modified’</w:t>
      </w:r>
      <w:r w:rsidR="00DB5DF8">
        <w:rPr>
          <w:lang w:eastAsia="en-AU" w:bidi="ar-SA"/>
        </w:rPr>
        <w:t>.</w:t>
      </w:r>
      <w:r w:rsidR="00DB5DF8" w:rsidRPr="00D8222E">
        <w:rPr>
          <w:lang w:eastAsia="en-AU" w:bidi="ar-SA"/>
        </w:rPr>
        <w:t xml:space="preserve"> </w:t>
      </w:r>
    </w:p>
    <w:p w:rsidR="00DB5DF8" w:rsidRDefault="00DB5DF8" w:rsidP="00F2276A"/>
    <w:p w:rsidR="00DB5DF8" w:rsidRPr="00D8222E" w:rsidRDefault="00DB5DF8" w:rsidP="00DB5DF8">
      <w:pPr>
        <w:rPr>
          <w:lang w:eastAsia="en-AU" w:bidi="ar-SA"/>
        </w:rPr>
      </w:pPr>
      <w:r w:rsidRPr="00D8222E">
        <w:rPr>
          <w:lang w:eastAsia="en-AU" w:bidi="ar-SA"/>
        </w:rPr>
        <w:t xml:space="preserve">Novel DNA and/or novel protein is defined in subclause 4(1) of Standard 1.5.2 to mean </w:t>
      </w:r>
      <w:r w:rsidRPr="00D8222E">
        <w:rPr>
          <w:i/>
          <w:lang w:eastAsia="en-AU" w:bidi="ar-SA"/>
        </w:rPr>
        <w:t>DNA or a protein which, as a result of the use of gene technology, is different in chemical sequence or structure from DNA or protein present in counterpart food which has not been produced using gene technology</w:t>
      </w:r>
      <w:r w:rsidRPr="00D8222E">
        <w:rPr>
          <w:lang w:eastAsia="en-AU" w:bidi="ar-SA"/>
        </w:rPr>
        <w:t xml:space="preserve">. </w:t>
      </w:r>
      <w:r>
        <w:rPr>
          <w:lang w:eastAsia="en-AU" w:bidi="ar-SA"/>
        </w:rPr>
        <w:t>FSANZ has taken ‘counterpart food’ in relation to enzymes to mean enzymes found in nature (naturally occurring enzymes).</w:t>
      </w:r>
    </w:p>
    <w:p w:rsidR="00DB5DF8" w:rsidRDefault="00DB5DF8" w:rsidP="00F2276A"/>
    <w:p w:rsidR="00F2276A" w:rsidRPr="00BC2BD3" w:rsidRDefault="00DB5DF8" w:rsidP="00F2276A">
      <w:r>
        <w:t xml:space="preserve">As no genetically modified production organism is present in the final enzyme preparation (see section 2.1 above), no novel DNA remains in the enzyme preparation or in the final food. Although residual enzyme protein may be present in the final food, the enzyme is identical to that enzyme which is found in nature. Consequently, the residual enzyme protein is not considered to be novel protein for the purposes of genetically modified labelling. </w:t>
      </w:r>
      <w:r w:rsidR="009455C1">
        <w:t>Therefore</w:t>
      </w:r>
      <w:r w:rsidR="00DD1B2B">
        <w:t>,</w:t>
      </w:r>
      <w:r w:rsidR="009455C1">
        <w:t xml:space="preserve"> </w:t>
      </w:r>
      <w:r>
        <w:t xml:space="preserve">as no novel DNA or novel protein is present in the final food, </w:t>
      </w:r>
      <w:r w:rsidR="009455C1">
        <w:t>there are no labelling requirements for use of this enzyme</w:t>
      </w:r>
      <w:r w:rsidR="00A02B69">
        <w:t xml:space="preserve"> as a processing aid</w:t>
      </w:r>
      <w:r w:rsidR="009455C1">
        <w:t xml:space="preserve"> in the production of food.</w:t>
      </w:r>
    </w:p>
    <w:p w:rsidR="00C3304B" w:rsidRPr="00932F14" w:rsidRDefault="00C3304B" w:rsidP="00B155A5">
      <w:pPr>
        <w:pStyle w:val="Heading2"/>
      </w:pPr>
      <w:bookmarkStart w:id="50" w:name="_Toc408470380"/>
      <w:r>
        <w:lastRenderedPageBreak/>
        <w:t>2.3</w:t>
      </w:r>
      <w:r>
        <w:tab/>
        <w:t>Risk communication</w:t>
      </w:r>
      <w:bookmarkEnd w:id="46"/>
      <w:bookmarkEnd w:id="50"/>
    </w:p>
    <w:p w:rsidR="00C3304B" w:rsidRPr="003D6A25" w:rsidRDefault="00C3304B" w:rsidP="00B155A5">
      <w:pPr>
        <w:pStyle w:val="Heading3"/>
        <w:rPr>
          <w:color w:val="auto"/>
        </w:rPr>
      </w:pPr>
      <w:bookmarkStart w:id="51" w:name="_Toc300933437"/>
      <w:bookmarkStart w:id="52" w:name="_Toc408470381"/>
      <w:bookmarkStart w:id="53" w:name="_Toc286391012"/>
      <w:r w:rsidRPr="003D6A25">
        <w:rPr>
          <w:color w:val="auto"/>
        </w:rPr>
        <w:t>2.3.1</w:t>
      </w:r>
      <w:r w:rsidRPr="003D6A25">
        <w:rPr>
          <w:color w:val="auto"/>
        </w:rPr>
        <w:tab/>
        <w:t>Consultation</w:t>
      </w:r>
      <w:bookmarkEnd w:id="51"/>
      <w:bookmarkEnd w:id="52"/>
    </w:p>
    <w:p w:rsidR="00C3304B" w:rsidRPr="003D6A25" w:rsidRDefault="00C3304B" w:rsidP="00B155A5">
      <w:pPr>
        <w:rPr>
          <w:szCs w:val="22"/>
        </w:rPr>
      </w:pPr>
      <w:bookmarkStart w:id="54" w:name="_Toc300761912"/>
      <w:bookmarkStart w:id="55" w:name="_Toc300933439"/>
      <w:bookmarkEnd w:id="53"/>
      <w:r w:rsidRPr="003D6A25">
        <w:rPr>
          <w:szCs w:val="22"/>
        </w:rPr>
        <w:t xml:space="preserve">Consultation is a key part of FSANZ’s standards development process. </w:t>
      </w:r>
    </w:p>
    <w:p w:rsidR="00C3304B" w:rsidRPr="003D6A25" w:rsidRDefault="00C3304B" w:rsidP="00B155A5">
      <w:pPr>
        <w:rPr>
          <w:szCs w:val="22"/>
        </w:rPr>
      </w:pPr>
    </w:p>
    <w:p w:rsidR="00C3304B" w:rsidRPr="003D6A25" w:rsidRDefault="00C3304B" w:rsidP="00B155A5">
      <w:pPr>
        <w:rPr>
          <w:szCs w:val="22"/>
        </w:rPr>
      </w:pPr>
      <w:r w:rsidRPr="003D6A25">
        <w:rPr>
          <w:szCs w:val="22"/>
        </w:rPr>
        <w:t xml:space="preserve">FSANZ acknowledges the time taken by individuals and organisations to make submissions on this Application. Every submission is considered by the FSANZ Board. All comments are valued and contribute to the rigour of our assessment. </w:t>
      </w:r>
    </w:p>
    <w:p w:rsidR="00C3304B" w:rsidRPr="003D6A25" w:rsidRDefault="00C3304B" w:rsidP="00B155A5">
      <w:pPr>
        <w:rPr>
          <w:szCs w:val="22"/>
        </w:rPr>
      </w:pPr>
    </w:p>
    <w:p w:rsidR="00A04236" w:rsidRDefault="00C3304B" w:rsidP="00B155A5">
      <w:r w:rsidRPr="003D6A25">
        <w:t xml:space="preserve">FSANZ has developed and applied a basic communication strategy to this Application. All calls for submissions are notified via the Food Standards Notification Circular, media release, FSANZ’s social media tools and </w:t>
      </w:r>
      <w:r w:rsidRPr="00E347F1">
        <w:t>Food Standards News</w:t>
      </w:r>
      <w:r w:rsidR="00F2276A">
        <w:t>.</w:t>
      </w:r>
    </w:p>
    <w:p w:rsidR="00A04236" w:rsidRDefault="00A04236" w:rsidP="00B155A5"/>
    <w:p w:rsidR="00C3304B" w:rsidRPr="003D6A25" w:rsidRDefault="00C3304B" w:rsidP="00B155A5">
      <w:r w:rsidRPr="003D6A25">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rsidR="00C3304B" w:rsidRPr="003D6A25" w:rsidRDefault="00C3304B" w:rsidP="00B155A5"/>
    <w:p w:rsidR="00C3304B" w:rsidRPr="003D6A25" w:rsidRDefault="00C3304B" w:rsidP="00B155A5">
      <w:r w:rsidRPr="003D6A25">
        <w:t>The draft variation will be considered for approval by the FSANZ Board taking into account public comments received from this call for submissions.</w:t>
      </w:r>
    </w:p>
    <w:p w:rsidR="00C3304B" w:rsidRPr="003D6A25" w:rsidRDefault="00C3304B" w:rsidP="00B155A5"/>
    <w:p w:rsidR="00C3304B" w:rsidRPr="003D6A25" w:rsidRDefault="00C3304B" w:rsidP="00B155A5">
      <w:r w:rsidRPr="003D6A25">
        <w:t xml:space="preserve">The Applicant, individuals and organisations that make submissions on this Application will be notified at each stage of the assessment. Subscribers and interested parties are also notified via email about the availability of reports for public comment. </w:t>
      </w:r>
    </w:p>
    <w:p w:rsidR="00C3304B" w:rsidRPr="003D6A25" w:rsidRDefault="00C3304B" w:rsidP="00B155A5"/>
    <w:p w:rsidR="00C3304B" w:rsidRDefault="00C3304B" w:rsidP="00B155A5">
      <w:r w:rsidRPr="003D6A25">
        <w:t xml:space="preserve">If the draft variation to the Code is approved by the FSANZ Board, that decision will be notified to the </w:t>
      </w:r>
      <w:r w:rsidR="001B2A66">
        <w:rPr>
          <w:lang w:val="en-AU"/>
        </w:rPr>
        <w:t>Australia and New Zealand Ministerial Forum on Food Regulation</w:t>
      </w:r>
      <w:r w:rsidRPr="003D6A25">
        <w:t xml:space="preserve">. If the decision is not subject to a request for a review, the Applicant and stakeholders including the public will be notified of the gazettal of the variation to the Code in the national </w:t>
      </w:r>
      <w:r>
        <w:t>press and on the FSANZ website.</w:t>
      </w:r>
    </w:p>
    <w:p w:rsidR="00C3304B" w:rsidRPr="00022DBC" w:rsidRDefault="00C3304B" w:rsidP="00B155A5">
      <w:pPr>
        <w:pStyle w:val="Heading3"/>
      </w:pPr>
      <w:bookmarkStart w:id="56" w:name="_Toc408470382"/>
      <w:r w:rsidRPr="00022DBC">
        <w:t>2.</w:t>
      </w:r>
      <w:r>
        <w:t>3</w:t>
      </w:r>
      <w:r w:rsidRPr="00022DBC">
        <w:t>.2</w:t>
      </w:r>
      <w:r w:rsidRPr="00022DBC">
        <w:tab/>
        <w:t>World Trade Organization (WTO)</w:t>
      </w:r>
      <w:bookmarkEnd w:id="54"/>
      <w:bookmarkEnd w:id="55"/>
      <w:bookmarkEnd w:id="56"/>
    </w:p>
    <w:p w:rsidR="00C3304B" w:rsidRPr="008F5554" w:rsidRDefault="00C3304B" w:rsidP="00B155A5">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t>
      </w:r>
      <w:r w:rsidRPr="008F5554">
        <w:rPr>
          <w:rFonts w:cs="Arial"/>
          <w:color w:val="000000"/>
        </w:rPr>
        <w:t>with any existing or imminent international standards and the proposed measure may have a significant effect on trade.</w:t>
      </w:r>
    </w:p>
    <w:p w:rsidR="00C3304B" w:rsidRDefault="00C3304B" w:rsidP="00B155A5">
      <w:pPr>
        <w:tabs>
          <w:tab w:val="left" w:pos="1560"/>
        </w:tabs>
        <w:rPr>
          <w:rFonts w:cs="Arial"/>
        </w:rPr>
      </w:pPr>
    </w:p>
    <w:p w:rsidR="00063CE6" w:rsidRDefault="00562C8B" w:rsidP="00B155A5">
      <w:pPr>
        <w:tabs>
          <w:tab w:val="left" w:pos="1560"/>
        </w:tabs>
        <w:rPr>
          <w:rFonts w:cs="Arial"/>
        </w:rPr>
      </w:pPr>
      <w:r w:rsidRPr="008F5554">
        <w:rPr>
          <w:rFonts w:cs="Arial"/>
          <w:szCs w:val="22"/>
        </w:rPr>
        <w:t xml:space="preserve">There </w:t>
      </w:r>
      <w:r>
        <w:rPr>
          <w:rFonts w:cs="Arial"/>
          <w:szCs w:val="22"/>
        </w:rPr>
        <w:t xml:space="preserve">are </w:t>
      </w:r>
      <w:r w:rsidRPr="008F5554">
        <w:rPr>
          <w:rFonts w:cs="Arial"/>
          <w:szCs w:val="22"/>
        </w:rPr>
        <w:t xml:space="preserve">no relevant international standards </w:t>
      </w:r>
      <w:r>
        <w:rPr>
          <w:rFonts w:cs="Arial"/>
          <w:szCs w:val="22"/>
        </w:rPr>
        <w:t xml:space="preserve">for enzymes. </w:t>
      </w:r>
      <w:r w:rsidR="00063CE6" w:rsidRPr="003D5149">
        <w:rPr>
          <w:rFonts w:cs="Arial"/>
        </w:rPr>
        <w:t xml:space="preserve">Amending the Code to allow </w:t>
      </w:r>
      <w:r w:rsidR="00063CE6" w:rsidRPr="008F5554">
        <w:rPr>
          <w:szCs w:val="22"/>
        </w:rPr>
        <w:t>serine protease (trypsin</w:t>
      </w:r>
      <w:r w:rsidR="00063CE6" w:rsidRPr="00063CE6">
        <w:rPr>
          <w:szCs w:val="22"/>
        </w:rPr>
        <w:t>)</w:t>
      </w:r>
      <w:r w:rsidR="00063CE6" w:rsidRPr="00063CE6">
        <w:rPr>
          <w:rFonts w:cs="Arial"/>
        </w:rPr>
        <w:t xml:space="preserve"> </w:t>
      </w:r>
      <w:r w:rsidR="00063CE6" w:rsidRPr="00063CE6">
        <w:rPr>
          <w:szCs w:val="22"/>
        </w:rPr>
        <w:t>s</w:t>
      </w:r>
      <w:r w:rsidR="00063CE6" w:rsidRPr="008F5554">
        <w:rPr>
          <w:szCs w:val="22"/>
        </w:rPr>
        <w:t xml:space="preserve">ourced from a genetically modified strain of </w:t>
      </w:r>
      <w:r w:rsidR="00063CE6" w:rsidRPr="008F5554">
        <w:rPr>
          <w:i/>
          <w:szCs w:val="22"/>
        </w:rPr>
        <w:t>F</w:t>
      </w:r>
      <w:r w:rsidR="00063CE6">
        <w:rPr>
          <w:i/>
          <w:szCs w:val="22"/>
        </w:rPr>
        <w:t>.</w:t>
      </w:r>
      <w:r w:rsidR="00063CE6" w:rsidRPr="008F5554">
        <w:rPr>
          <w:i/>
          <w:szCs w:val="22"/>
        </w:rPr>
        <w:t xml:space="preserve"> venenatum</w:t>
      </w:r>
      <w:r w:rsidR="00063CE6" w:rsidRPr="008F5554">
        <w:rPr>
          <w:szCs w:val="22"/>
        </w:rPr>
        <w:t xml:space="preserve"> as a</w:t>
      </w:r>
      <w:r w:rsidR="00063CE6" w:rsidRPr="003D5149">
        <w:rPr>
          <w:rFonts w:cs="Arial"/>
        </w:rPr>
        <w:t xml:space="preserve"> permitted processing aid (enzyme) is unlikely to have a significant effect on international trade as the enzyme preparation complies with international specifications for food enzymes written by </w:t>
      </w:r>
      <w:r w:rsidR="00063CE6" w:rsidRPr="002A6044">
        <w:rPr>
          <w:rFonts w:cs="Arial"/>
        </w:rPr>
        <w:t xml:space="preserve">JECFA and the Food Chemicals </w:t>
      </w:r>
      <w:r w:rsidR="00063CE6" w:rsidRPr="00B336C8">
        <w:rPr>
          <w:rFonts w:cs="Arial"/>
        </w:rPr>
        <w:t xml:space="preserve">Codex </w:t>
      </w:r>
      <w:r w:rsidR="00B336C8" w:rsidRPr="00B336C8">
        <w:rPr>
          <w:rFonts w:cs="Arial"/>
        </w:rPr>
        <w:t>(9</w:t>
      </w:r>
      <w:r w:rsidR="00063CE6" w:rsidRPr="00B336C8">
        <w:rPr>
          <w:rFonts w:cs="Arial"/>
          <w:vertAlign w:val="superscript"/>
        </w:rPr>
        <w:t>th</w:t>
      </w:r>
      <w:r w:rsidR="00063CE6" w:rsidRPr="00B336C8">
        <w:rPr>
          <w:rFonts w:cs="Arial"/>
        </w:rPr>
        <w:t xml:space="preserve"> Edition).</w:t>
      </w:r>
      <w:r w:rsidR="00063CE6" w:rsidRPr="002A6044">
        <w:rPr>
          <w:rFonts w:cs="Arial"/>
        </w:rPr>
        <w:t xml:space="preserve"> </w:t>
      </w:r>
      <w:r w:rsidR="00063CE6" w:rsidRPr="002A6044">
        <w:rPr>
          <w:rFonts w:cs="Arial"/>
          <w:iCs/>
        </w:rPr>
        <w:t xml:space="preserve">Therefore, </w:t>
      </w:r>
      <w:r w:rsidR="00063CE6">
        <w:rPr>
          <w:rFonts w:cs="Arial"/>
          <w:iCs/>
        </w:rPr>
        <w:t xml:space="preserve">a </w:t>
      </w:r>
      <w:r w:rsidR="00063CE6" w:rsidRPr="002A6044">
        <w:rPr>
          <w:rFonts w:cs="Arial"/>
          <w:iCs/>
        </w:rPr>
        <w:t>notification to WTO under</w:t>
      </w:r>
      <w:r w:rsidR="00063CE6" w:rsidRPr="003D5149">
        <w:rPr>
          <w:rFonts w:cs="Arial"/>
          <w:iCs/>
        </w:rPr>
        <w:t xml:space="preserve"> </w:t>
      </w:r>
      <w:r w:rsidR="00063CE6" w:rsidRPr="003D5149">
        <w:rPr>
          <w:rFonts w:cs="Arial"/>
        </w:rPr>
        <w:t>Australia’s and New Zealand’s</w:t>
      </w:r>
      <w:r w:rsidR="00063CE6" w:rsidRPr="003D5149">
        <w:rPr>
          <w:rFonts w:cs="Arial"/>
          <w:iCs/>
        </w:rPr>
        <w:t xml:space="preserve"> obligations under the </w:t>
      </w:r>
      <w:r w:rsidRPr="008F5554">
        <w:rPr>
          <w:rFonts w:cs="Arial"/>
          <w:iCs/>
        </w:rPr>
        <w:t>WTO Technical Barriers to Trade or Application of Sanitary and Phytosanitary Measures Agreement was not considered necessary.</w:t>
      </w:r>
    </w:p>
    <w:p w:rsidR="00C3304B" w:rsidRDefault="00C3304B" w:rsidP="00B155A5">
      <w:pPr>
        <w:pStyle w:val="Heading2"/>
      </w:pPr>
      <w:bookmarkStart w:id="57" w:name="_Toc408470383"/>
      <w:r w:rsidRPr="008F5554">
        <w:t>2.4</w:t>
      </w:r>
      <w:r w:rsidRPr="008F5554">
        <w:tab/>
        <w:t>FSANZ Act assessment requirements</w:t>
      </w:r>
      <w:bookmarkEnd w:id="57"/>
    </w:p>
    <w:p w:rsidR="00C3304B" w:rsidRDefault="00C3304B" w:rsidP="00B155A5">
      <w:r w:rsidRPr="004335DC">
        <w:t xml:space="preserve">When assessing this Application and the subsequent development of a food regulatory measure, FSANZ has had regard to the </w:t>
      </w:r>
      <w:r w:rsidRPr="004335DC" w:rsidDel="00932F14">
        <w:t xml:space="preserve">following </w:t>
      </w:r>
      <w:r w:rsidRPr="004335DC">
        <w:t>matters in section 29 of the FSANZ Act:</w:t>
      </w:r>
    </w:p>
    <w:p w:rsidR="00C3304B" w:rsidRPr="004335DC" w:rsidRDefault="00C3304B" w:rsidP="00B155A5">
      <w:pPr>
        <w:pStyle w:val="Heading3"/>
        <w:rPr>
          <w:color w:val="auto"/>
        </w:rPr>
      </w:pPr>
      <w:bookmarkStart w:id="58" w:name="_Toc408470384"/>
      <w:r>
        <w:rPr>
          <w:color w:val="auto"/>
        </w:rPr>
        <w:lastRenderedPageBreak/>
        <w:t>2.4</w:t>
      </w:r>
      <w:r w:rsidRPr="004335DC">
        <w:rPr>
          <w:color w:val="auto"/>
        </w:rPr>
        <w:t>.1</w:t>
      </w:r>
      <w:r w:rsidRPr="004335DC">
        <w:rPr>
          <w:color w:val="auto"/>
        </w:rPr>
        <w:tab/>
        <w:t>Section 29</w:t>
      </w:r>
      <w:bookmarkEnd w:id="58"/>
    </w:p>
    <w:p w:rsidR="00C3304B" w:rsidRPr="004335DC" w:rsidRDefault="00C3304B" w:rsidP="00B155A5">
      <w:pPr>
        <w:pStyle w:val="Heading4"/>
      </w:pPr>
      <w:r>
        <w:t>2.4</w:t>
      </w:r>
      <w:r w:rsidRPr="004335DC">
        <w:t>.1.1</w:t>
      </w:r>
      <w:r w:rsidRPr="004335DC">
        <w:tab/>
        <w:t>Cost benefit analysis</w:t>
      </w:r>
    </w:p>
    <w:p w:rsidR="00C3304B" w:rsidRPr="004335DC" w:rsidRDefault="00C3304B" w:rsidP="00B155A5">
      <w:pPr>
        <w:rPr>
          <w:rFonts w:cs="Arial"/>
        </w:rPr>
      </w:pPr>
      <w:r w:rsidRPr="004335DC">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 </w:t>
      </w:r>
      <w:r w:rsidRPr="004335DC">
        <w:t>The level of analysis is commensurate with the nature of the Application and significance of the impacts.</w:t>
      </w:r>
    </w:p>
    <w:p w:rsidR="00C3304B" w:rsidRDefault="00C3304B" w:rsidP="00B155A5">
      <w:pPr>
        <w:rPr>
          <w:rFonts w:cs="Arial"/>
          <w:color w:val="000000" w:themeColor="text1"/>
        </w:rPr>
      </w:pPr>
    </w:p>
    <w:p w:rsidR="00C3304B" w:rsidRPr="004335DC" w:rsidRDefault="00C3304B" w:rsidP="00B155A5">
      <w:pPr>
        <w:rPr>
          <w:rFonts w:cs="Arial"/>
          <w:color w:val="000000" w:themeColor="text1"/>
        </w:rPr>
      </w:pPr>
      <w:r w:rsidRPr="004335DC">
        <w:rPr>
          <w:rFonts w:cs="Arial"/>
          <w:color w:val="000000" w:themeColor="text1"/>
        </w:rPr>
        <w:t xml:space="preserve">Two regulatory options were considered: </w:t>
      </w:r>
    </w:p>
    <w:p w:rsidR="00C3304B" w:rsidRPr="004335DC" w:rsidRDefault="00C3304B" w:rsidP="00B155A5">
      <w:pPr>
        <w:ind w:left="567" w:hanging="567"/>
        <w:rPr>
          <w:rFonts w:cs="Arial"/>
          <w:color w:val="000000" w:themeColor="text1"/>
        </w:rPr>
      </w:pPr>
    </w:p>
    <w:p w:rsidR="00C3304B" w:rsidRPr="004335DC" w:rsidRDefault="00C3304B" w:rsidP="00B155A5">
      <w:pPr>
        <w:ind w:left="567" w:hanging="567"/>
        <w:rPr>
          <w:rFonts w:cs="Arial"/>
          <w:color w:val="000000" w:themeColor="text1"/>
        </w:rPr>
      </w:pPr>
      <w:r w:rsidRPr="00462452">
        <w:rPr>
          <w:rFonts w:cs="Arial"/>
          <w:color w:val="000000" w:themeColor="text1"/>
        </w:rPr>
        <w:t xml:space="preserve">(1) </w:t>
      </w:r>
      <w:r w:rsidRPr="00462452">
        <w:rPr>
          <w:rFonts w:cs="Arial"/>
          <w:color w:val="000000" w:themeColor="text1"/>
        </w:rPr>
        <w:tab/>
      </w:r>
      <w:proofErr w:type="gramStart"/>
      <w:r w:rsidRPr="00462452">
        <w:rPr>
          <w:rFonts w:cs="Arial"/>
          <w:color w:val="000000" w:themeColor="text1"/>
        </w:rPr>
        <w:t>prepare</w:t>
      </w:r>
      <w:proofErr w:type="gramEnd"/>
      <w:r w:rsidRPr="00462452">
        <w:rPr>
          <w:rFonts w:cs="Arial"/>
          <w:color w:val="000000" w:themeColor="text1"/>
        </w:rPr>
        <w:t xml:space="preserve"> a draft variation to Standard 1.3.3 to permit the use of </w:t>
      </w:r>
      <w:r w:rsidRPr="00462452">
        <w:rPr>
          <w:szCs w:val="22"/>
        </w:rPr>
        <w:t xml:space="preserve">serine protease (trypsin), sourced from a genetically modified strain of </w:t>
      </w:r>
      <w:r w:rsidR="00AA0010" w:rsidRPr="00462452">
        <w:rPr>
          <w:i/>
          <w:szCs w:val="22"/>
        </w:rPr>
        <w:t>F</w:t>
      </w:r>
      <w:r w:rsidR="00AA0010">
        <w:rPr>
          <w:i/>
          <w:szCs w:val="22"/>
        </w:rPr>
        <w:t>.</w:t>
      </w:r>
      <w:r w:rsidR="00AA0010" w:rsidRPr="00462452">
        <w:rPr>
          <w:i/>
          <w:szCs w:val="22"/>
        </w:rPr>
        <w:t xml:space="preserve"> </w:t>
      </w:r>
      <w:r w:rsidRPr="00462452">
        <w:rPr>
          <w:i/>
          <w:szCs w:val="22"/>
        </w:rPr>
        <w:t>venenatum</w:t>
      </w:r>
      <w:r w:rsidRPr="00462452">
        <w:rPr>
          <w:rFonts w:cs="Arial"/>
          <w:color w:val="000000" w:themeColor="text1"/>
        </w:rPr>
        <w:t xml:space="preserve"> </w:t>
      </w:r>
      <w:r w:rsidR="00DD1B2B">
        <w:rPr>
          <w:rFonts w:cs="Arial"/>
          <w:color w:val="000000" w:themeColor="text1"/>
        </w:rPr>
        <w:t xml:space="preserve">containing the gene for trypsin from </w:t>
      </w:r>
      <w:r w:rsidR="00AA0010" w:rsidRPr="00DD1B2B">
        <w:rPr>
          <w:rFonts w:cs="Arial"/>
          <w:i/>
          <w:color w:val="000000" w:themeColor="text1"/>
        </w:rPr>
        <w:t>F</w:t>
      </w:r>
      <w:r w:rsidR="00AA0010">
        <w:rPr>
          <w:rFonts w:cs="Arial"/>
          <w:i/>
          <w:color w:val="000000" w:themeColor="text1"/>
        </w:rPr>
        <w:t>.</w:t>
      </w:r>
      <w:r w:rsidR="00AA0010" w:rsidRPr="00DD1B2B">
        <w:rPr>
          <w:rFonts w:cs="Arial"/>
          <w:i/>
          <w:color w:val="000000" w:themeColor="text1"/>
        </w:rPr>
        <w:t xml:space="preserve"> </w:t>
      </w:r>
      <w:r w:rsidR="00DD1B2B" w:rsidRPr="00DD1B2B">
        <w:rPr>
          <w:rFonts w:cs="Arial"/>
          <w:i/>
          <w:color w:val="000000" w:themeColor="text1"/>
        </w:rPr>
        <w:t>oxysporum</w:t>
      </w:r>
      <w:r w:rsidR="00DD1B2B">
        <w:rPr>
          <w:rFonts w:cs="Arial"/>
          <w:color w:val="000000" w:themeColor="text1"/>
        </w:rPr>
        <w:t xml:space="preserve">, </w:t>
      </w:r>
      <w:r w:rsidRPr="00462452">
        <w:rPr>
          <w:rFonts w:cs="Arial"/>
          <w:color w:val="000000" w:themeColor="text1"/>
        </w:rPr>
        <w:t>as a processing aid</w:t>
      </w:r>
    </w:p>
    <w:p w:rsidR="00C3304B" w:rsidRPr="004335DC" w:rsidRDefault="00C3304B" w:rsidP="00B155A5">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proofErr w:type="gramStart"/>
      <w:r w:rsidRPr="004335DC">
        <w:rPr>
          <w:rFonts w:cs="Arial"/>
          <w:color w:val="000000" w:themeColor="text1"/>
        </w:rPr>
        <w:t>reject</w:t>
      </w:r>
      <w:proofErr w:type="gramEnd"/>
      <w:r>
        <w:rPr>
          <w:rFonts w:cs="Arial"/>
          <w:color w:val="000000" w:themeColor="text1"/>
        </w:rPr>
        <w:t xml:space="preserve"> the Application.</w:t>
      </w:r>
    </w:p>
    <w:p w:rsidR="00E735F3" w:rsidRDefault="00E735F3" w:rsidP="00B155A5">
      <w:pPr>
        <w:rPr>
          <w:bCs/>
        </w:rPr>
      </w:pPr>
    </w:p>
    <w:p w:rsidR="00C3304B" w:rsidRPr="004335DC" w:rsidRDefault="00C3304B" w:rsidP="00B155A5">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 as they are machinery in nature and their use is voluntary. However, FSANZ has undertaken a limited impact analysis.</w:t>
      </w:r>
    </w:p>
    <w:p w:rsidR="00C3304B" w:rsidRPr="004335DC" w:rsidRDefault="00C3304B" w:rsidP="00B155A5">
      <w:pPr>
        <w:rPr>
          <w:bCs/>
        </w:rPr>
      </w:pPr>
    </w:p>
    <w:p w:rsidR="00C3304B" w:rsidRPr="004335DC" w:rsidRDefault="00C3304B" w:rsidP="00B155A5">
      <w:pPr>
        <w:rPr>
          <w:szCs w:val="22"/>
        </w:rPr>
      </w:pPr>
      <w:r w:rsidRPr="004335DC">
        <w:t xml:space="preserve">A consideration of the costs and benefits of the regulatory options </w:t>
      </w:r>
      <w:r w:rsidRPr="004335DC">
        <w:rPr>
          <w:szCs w:val="22"/>
        </w:rPr>
        <w:t xml:space="preserve">is not intended to be an exhaustive, quantitative economic analysis of the options and, in fact, most of the effects that are considered cannot be assigned a dollar value. </w:t>
      </w:r>
    </w:p>
    <w:p w:rsidR="00C3304B" w:rsidRPr="004335DC" w:rsidRDefault="00C3304B" w:rsidP="00B155A5">
      <w:pPr>
        <w:rPr>
          <w:szCs w:val="22"/>
        </w:rPr>
      </w:pPr>
    </w:p>
    <w:p w:rsidR="00527CA3" w:rsidRDefault="00C3304B" w:rsidP="00527CA3">
      <w:pPr>
        <w:rPr>
          <w:b/>
          <w:bCs/>
          <w:iCs/>
          <w:szCs w:val="22"/>
          <w:lang w:bidi="ar-SA"/>
        </w:rPr>
      </w:pPr>
      <w:r w:rsidRPr="004335DC">
        <w:rPr>
          <w:szCs w:val="22"/>
        </w:rPr>
        <w:t>Rather, the assessment seeks to highlight the qualitative effects of criteria that are relevant to each option. These criteria are deliberately limited to those involving broad areas such as trade, consumer information and compliance.</w:t>
      </w:r>
    </w:p>
    <w:p w:rsidR="00527CA3" w:rsidRDefault="00527CA3" w:rsidP="00527CA3">
      <w:pPr>
        <w:rPr>
          <w:b/>
          <w:bCs/>
          <w:iCs/>
          <w:szCs w:val="22"/>
          <w:lang w:bidi="ar-SA"/>
        </w:rPr>
      </w:pPr>
    </w:p>
    <w:p w:rsidR="00C3304B" w:rsidRPr="00E347F1" w:rsidRDefault="00C3304B" w:rsidP="00527CA3">
      <w:pPr>
        <w:rPr>
          <w:b/>
          <w:bCs/>
          <w:iCs/>
          <w:szCs w:val="22"/>
          <w:lang w:bidi="ar-SA"/>
        </w:rPr>
      </w:pPr>
      <w:r w:rsidRPr="00E347F1">
        <w:rPr>
          <w:b/>
          <w:bCs/>
          <w:iCs/>
          <w:szCs w:val="22"/>
          <w:lang w:bidi="ar-SA"/>
        </w:rPr>
        <w:t>Option 1 – Prepare a dr</w:t>
      </w:r>
      <w:r w:rsidR="002C4588">
        <w:rPr>
          <w:b/>
          <w:bCs/>
          <w:iCs/>
          <w:szCs w:val="22"/>
          <w:lang w:bidi="ar-SA"/>
        </w:rPr>
        <w:t>aft variation to Standard 1.3.3</w:t>
      </w:r>
    </w:p>
    <w:tbl>
      <w:tblPr>
        <w:tblStyle w:val="TableGrid1"/>
        <w:tblW w:w="0" w:type="auto"/>
        <w:tblLook w:val="04A0" w:firstRow="1" w:lastRow="0" w:firstColumn="1" w:lastColumn="0" w:noHBand="0" w:noVBand="1"/>
      </w:tblPr>
      <w:tblGrid>
        <w:gridCol w:w="1417"/>
        <w:gridCol w:w="7869"/>
      </w:tblGrid>
      <w:tr w:rsidR="00C3304B" w:rsidRPr="004335DC" w:rsidTr="00B155A5">
        <w:tc>
          <w:tcPr>
            <w:tcW w:w="0" w:type="auto"/>
            <w:shd w:val="clear" w:color="auto" w:fill="C2D69B" w:themeFill="accent3" w:themeFillTint="99"/>
          </w:tcPr>
          <w:p w:rsidR="00C3304B" w:rsidRPr="00EF2546" w:rsidRDefault="00C3304B" w:rsidP="00EF2546">
            <w:pPr>
              <w:keepNext/>
              <w:keepLines/>
              <w:spacing w:before="120" w:after="120"/>
              <w:rPr>
                <w:rFonts w:ascii="Arial" w:hAnsi="Arial" w:cs="Arial"/>
                <w:b/>
                <w:szCs w:val="20"/>
              </w:rPr>
            </w:pPr>
            <w:r w:rsidRPr="00EF2546">
              <w:rPr>
                <w:rFonts w:ascii="Arial" w:hAnsi="Arial" w:cs="Arial"/>
                <w:b/>
                <w:szCs w:val="20"/>
              </w:rPr>
              <w:t>Sector</w:t>
            </w:r>
          </w:p>
        </w:tc>
        <w:tc>
          <w:tcPr>
            <w:tcW w:w="0" w:type="auto"/>
            <w:shd w:val="clear" w:color="auto" w:fill="C2D69B" w:themeFill="accent3" w:themeFillTint="99"/>
          </w:tcPr>
          <w:p w:rsidR="00C3304B" w:rsidRPr="00EF2546" w:rsidRDefault="00C3304B" w:rsidP="00EF2546">
            <w:pPr>
              <w:keepNext/>
              <w:keepLines/>
              <w:spacing w:before="120" w:after="120"/>
              <w:rPr>
                <w:rFonts w:ascii="Arial" w:hAnsi="Arial" w:cs="Arial"/>
                <w:b/>
                <w:szCs w:val="20"/>
              </w:rPr>
            </w:pPr>
            <w:r w:rsidRPr="00EF2546">
              <w:rPr>
                <w:rFonts w:ascii="Arial" w:hAnsi="Arial" w:cs="Arial"/>
                <w:b/>
                <w:szCs w:val="20"/>
              </w:rPr>
              <w:t>Costs or benefits to sector</w:t>
            </w:r>
          </w:p>
        </w:tc>
      </w:tr>
      <w:tr w:rsidR="00C3304B" w:rsidRPr="004335DC" w:rsidTr="00B155A5">
        <w:tc>
          <w:tcPr>
            <w:tcW w:w="0" w:type="auto"/>
          </w:tcPr>
          <w:p w:rsidR="00C3304B" w:rsidRPr="00EF2546" w:rsidRDefault="00C3304B" w:rsidP="00EF2546">
            <w:pPr>
              <w:keepNext/>
              <w:keepLines/>
              <w:spacing w:before="120" w:after="120"/>
              <w:rPr>
                <w:rFonts w:ascii="Arial" w:hAnsi="Arial" w:cs="Arial"/>
                <w:szCs w:val="20"/>
              </w:rPr>
            </w:pPr>
            <w:r w:rsidRPr="00EF2546">
              <w:rPr>
                <w:rFonts w:ascii="Arial" w:hAnsi="Arial" w:cs="Arial"/>
                <w:szCs w:val="20"/>
              </w:rPr>
              <w:t>Consumers</w:t>
            </w:r>
          </w:p>
        </w:tc>
        <w:tc>
          <w:tcPr>
            <w:tcW w:w="0" w:type="auto"/>
          </w:tcPr>
          <w:p w:rsidR="00C3304B" w:rsidRPr="00EF2546" w:rsidRDefault="00C3304B" w:rsidP="00EF2546">
            <w:pPr>
              <w:keepNext/>
              <w:keepLines/>
              <w:spacing w:before="120" w:after="120"/>
              <w:rPr>
                <w:rFonts w:ascii="Arial" w:hAnsi="Arial" w:cs="Arial"/>
                <w:szCs w:val="20"/>
              </w:rPr>
            </w:pPr>
            <w:r w:rsidRPr="00EF2546">
              <w:rPr>
                <w:rFonts w:ascii="Arial" w:hAnsi="Arial" w:cs="Arial"/>
                <w:szCs w:val="20"/>
              </w:rPr>
              <w:t>There should be no measurable impact or costs on consumers, but there may be improved characteristics and efficiencies in the manufacture of protein hydrolysates which</w:t>
            </w:r>
            <w:r w:rsidR="00EF2546">
              <w:rPr>
                <w:rFonts w:ascii="Arial" w:hAnsi="Arial" w:cs="Arial"/>
                <w:szCs w:val="20"/>
              </w:rPr>
              <w:t xml:space="preserve"> may be a benefit to consumers.</w:t>
            </w:r>
          </w:p>
        </w:tc>
      </w:tr>
      <w:tr w:rsidR="00C3304B" w:rsidRPr="004335DC" w:rsidTr="00B155A5">
        <w:trPr>
          <w:trHeight w:val="886"/>
        </w:trPr>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Industry</w:t>
            </w:r>
          </w:p>
        </w:tc>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There are benefits to the food industry in using serine protease compared to acid and alkaline hydrolysis as well as heat treatment to produce protein hydrolysates. These are:</w:t>
            </w:r>
          </w:p>
          <w:p w:rsidR="00C3304B" w:rsidRPr="00EF2546" w:rsidRDefault="000D3D28" w:rsidP="002C4588">
            <w:pPr>
              <w:pStyle w:val="ListParagraph"/>
              <w:numPr>
                <w:ilvl w:val="0"/>
                <w:numId w:val="21"/>
              </w:numPr>
              <w:spacing w:before="120" w:after="120"/>
              <w:ind w:left="284" w:hanging="284"/>
              <w:rPr>
                <w:rFonts w:ascii="Arial" w:hAnsi="Arial" w:cs="Arial"/>
                <w:szCs w:val="20"/>
              </w:rPr>
            </w:pPr>
            <w:r>
              <w:rPr>
                <w:rFonts w:ascii="Arial" w:hAnsi="Arial" w:cs="Arial"/>
                <w:szCs w:val="20"/>
              </w:rPr>
              <w:t>h</w:t>
            </w:r>
            <w:r w:rsidR="00C3304B" w:rsidRPr="00EF2546">
              <w:rPr>
                <w:rFonts w:ascii="Arial" w:hAnsi="Arial" w:cs="Arial"/>
                <w:szCs w:val="20"/>
              </w:rPr>
              <w:t>igher yields of soluble proteins and peptides</w:t>
            </w:r>
          </w:p>
          <w:p w:rsidR="00C3304B" w:rsidRPr="00EF2546" w:rsidRDefault="000D3D28" w:rsidP="002C4588">
            <w:pPr>
              <w:pStyle w:val="ListParagraph"/>
              <w:numPr>
                <w:ilvl w:val="0"/>
                <w:numId w:val="21"/>
              </w:numPr>
              <w:spacing w:before="120" w:after="120"/>
              <w:ind w:left="284" w:hanging="284"/>
              <w:rPr>
                <w:rFonts w:ascii="Arial" w:hAnsi="Arial" w:cs="Arial"/>
                <w:szCs w:val="20"/>
              </w:rPr>
            </w:pPr>
            <w:r>
              <w:rPr>
                <w:rFonts w:ascii="Arial" w:hAnsi="Arial" w:cs="Arial"/>
                <w:szCs w:val="20"/>
              </w:rPr>
              <w:t>m</w:t>
            </w:r>
            <w:r w:rsidR="00C3304B" w:rsidRPr="00EF2546">
              <w:rPr>
                <w:rFonts w:ascii="Arial" w:hAnsi="Arial" w:cs="Arial"/>
                <w:szCs w:val="20"/>
              </w:rPr>
              <w:t>ilder process conditions</w:t>
            </w:r>
          </w:p>
          <w:p w:rsidR="00C3304B" w:rsidRPr="00EF2546" w:rsidRDefault="000D3D28" w:rsidP="002C4588">
            <w:pPr>
              <w:pStyle w:val="ListParagraph"/>
              <w:numPr>
                <w:ilvl w:val="0"/>
                <w:numId w:val="21"/>
              </w:numPr>
              <w:spacing w:before="120" w:after="120"/>
              <w:ind w:left="284" w:hanging="284"/>
              <w:rPr>
                <w:rFonts w:ascii="Arial" w:hAnsi="Arial" w:cs="Arial"/>
                <w:szCs w:val="20"/>
              </w:rPr>
            </w:pPr>
            <w:r>
              <w:rPr>
                <w:rFonts w:ascii="Arial" w:hAnsi="Arial" w:cs="Arial"/>
                <w:szCs w:val="20"/>
              </w:rPr>
              <w:t>r</w:t>
            </w:r>
            <w:r w:rsidR="00C3304B" w:rsidRPr="00EF2546">
              <w:rPr>
                <w:rFonts w:ascii="Arial" w:hAnsi="Arial" w:cs="Arial"/>
                <w:szCs w:val="20"/>
              </w:rPr>
              <w:t>educed amounts of salts used</w:t>
            </w:r>
          </w:p>
          <w:p w:rsidR="00C3304B" w:rsidRPr="00EF2546" w:rsidRDefault="000D3D28" w:rsidP="002C4588">
            <w:pPr>
              <w:pStyle w:val="ListParagraph"/>
              <w:numPr>
                <w:ilvl w:val="0"/>
                <w:numId w:val="21"/>
              </w:numPr>
              <w:spacing w:before="120" w:after="120"/>
              <w:ind w:left="284" w:hanging="284"/>
              <w:rPr>
                <w:rFonts w:ascii="Arial" w:hAnsi="Arial" w:cs="Arial"/>
                <w:szCs w:val="20"/>
              </w:rPr>
            </w:pPr>
            <w:proofErr w:type="gramStart"/>
            <w:r>
              <w:rPr>
                <w:rFonts w:ascii="Arial" w:hAnsi="Arial" w:cs="Arial"/>
                <w:szCs w:val="20"/>
              </w:rPr>
              <w:t>b</w:t>
            </w:r>
            <w:r w:rsidR="00C3304B" w:rsidRPr="00EF2546">
              <w:rPr>
                <w:rFonts w:ascii="Arial" w:hAnsi="Arial" w:cs="Arial"/>
                <w:szCs w:val="20"/>
              </w:rPr>
              <w:t>etter</w:t>
            </w:r>
            <w:proofErr w:type="gramEnd"/>
            <w:r w:rsidR="00C3304B" w:rsidRPr="00EF2546">
              <w:rPr>
                <w:rFonts w:ascii="Arial" w:hAnsi="Arial" w:cs="Arial"/>
                <w:szCs w:val="20"/>
              </w:rPr>
              <w:t xml:space="preserve"> control of peptide profile so provide more tailored functions</w:t>
            </w:r>
            <w:r>
              <w:rPr>
                <w:rFonts w:ascii="Arial" w:hAnsi="Arial" w:cs="Arial"/>
                <w:szCs w:val="20"/>
              </w:rPr>
              <w:t xml:space="preserve">. </w:t>
            </w:r>
          </w:p>
        </w:tc>
      </w:tr>
      <w:tr w:rsidR="00C3304B" w:rsidRPr="004335DC" w:rsidTr="00B155A5">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Governments</w:t>
            </w:r>
          </w:p>
        </w:tc>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There are no costs or benefits to governments associated with this option.</w:t>
            </w:r>
          </w:p>
        </w:tc>
      </w:tr>
    </w:tbl>
    <w:p w:rsidR="00C3304B" w:rsidRPr="00E347F1" w:rsidRDefault="00C3304B" w:rsidP="001A6920">
      <w:pPr>
        <w:keepNext/>
        <w:keepLines/>
        <w:spacing w:before="240" w:after="240"/>
        <w:ind w:left="851" w:hanging="851"/>
        <w:outlineLvl w:val="3"/>
        <w:rPr>
          <w:b/>
          <w:bCs/>
          <w:iCs/>
          <w:szCs w:val="22"/>
          <w:lang w:bidi="ar-SA"/>
        </w:rPr>
      </w:pPr>
      <w:r w:rsidRPr="00E347F1">
        <w:rPr>
          <w:b/>
          <w:bCs/>
          <w:iCs/>
          <w:szCs w:val="22"/>
          <w:lang w:bidi="ar-SA"/>
        </w:rPr>
        <w:lastRenderedPageBreak/>
        <w:t>Option 2 – Reject the Application</w:t>
      </w:r>
    </w:p>
    <w:tbl>
      <w:tblPr>
        <w:tblStyle w:val="TableGrid1"/>
        <w:tblW w:w="9322" w:type="dxa"/>
        <w:tblLook w:val="04A0" w:firstRow="1" w:lastRow="0" w:firstColumn="1" w:lastColumn="0" w:noHBand="0" w:noVBand="1"/>
      </w:tblPr>
      <w:tblGrid>
        <w:gridCol w:w="1417"/>
        <w:gridCol w:w="7905"/>
      </w:tblGrid>
      <w:tr w:rsidR="00C3304B" w:rsidRPr="004335DC" w:rsidTr="001A6920">
        <w:trPr>
          <w:cantSplit/>
          <w:tblHeader/>
        </w:trPr>
        <w:tc>
          <w:tcPr>
            <w:tcW w:w="0" w:type="auto"/>
            <w:shd w:val="clear" w:color="auto" w:fill="C2D69B" w:themeFill="accent3" w:themeFillTint="99"/>
          </w:tcPr>
          <w:p w:rsidR="00C3304B" w:rsidRPr="00EF2546" w:rsidRDefault="00C3304B" w:rsidP="001A6920">
            <w:pPr>
              <w:keepNext/>
              <w:keepLines/>
              <w:spacing w:before="120" w:after="120"/>
              <w:rPr>
                <w:rFonts w:ascii="Arial" w:hAnsi="Arial" w:cs="Arial"/>
                <w:b/>
                <w:szCs w:val="20"/>
              </w:rPr>
            </w:pPr>
            <w:bookmarkStart w:id="59" w:name="_Toc120358590"/>
            <w:bookmarkStart w:id="60" w:name="_Toc294176162"/>
            <w:r w:rsidRPr="00EF2546">
              <w:rPr>
                <w:rFonts w:ascii="Arial" w:hAnsi="Arial" w:cs="Arial"/>
                <w:b/>
                <w:szCs w:val="20"/>
              </w:rPr>
              <w:t>Sector</w:t>
            </w:r>
          </w:p>
        </w:tc>
        <w:tc>
          <w:tcPr>
            <w:tcW w:w="7905" w:type="dxa"/>
            <w:shd w:val="clear" w:color="auto" w:fill="C2D69B" w:themeFill="accent3" w:themeFillTint="99"/>
          </w:tcPr>
          <w:p w:rsidR="00C3304B" w:rsidRPr="00EF2546" w:rsidRDefault="00C3304B" w:rsidP="001A6920">
            <w:pPr>
              <w:keepNext/>
              <w:keepLines/>
              <w:spacing w:before="120" w:after="120"/>
              <w:rPr>
                <w:rFonts w:ascii="Arial" w:hAnsi="Arial" w:cs="Arial"/>
                <w:b/>
                <w:szCs w:val="20"/>
              </w:rPr>
            </w:pPr>
            <w:r w:rsidRPr="00EF2546">
              <w:rPr>
                <w:rFonts w:ascii="Arial" w:hAnsi="Arial" w:cs="Arial"/>
                <w:b/>
                <w:szCs w:val="20"/>
              </w:rPr>
              <w:t>Costs or benefits to sector</w:t>
            </w:r>
          </w:p>
        </w:tc>
      </w:tr>
      <w:tr w:rsidR="00C3304B" w:rsidRPr="004335DC" w:rsidTr="001A6920">
        <w:trPr>
          <w:cantSplit/>
        </w:trPr>
        <w:tc>
          <w:tcPr>
            <w:tcW w:w="0" w:type="auto"/>
          </w:tcPr>
          <w:p w:rsidR="00C3304B" w:rsidRPr="00EF2546" w:rsidRDefault="00C3304B" w:rsidP="001A6920">
            <w:pPr>
              <w:keepNext/>
              <w:keepLines/>
              <w:spacing w:before="120" w:after="120"/>
              <w:rPr>
                <w:rFonts w:ascii="Arial" w:hAnsi="Arial" w:cs="Arial"/>
                <w:szCs w:val="20"/>
              </w:rPr>
            </w:pPr>
            <w:r w:rsidRPr="00EF2546">
              <w:rPr>
                <w:rFonts w:ascii="Arial" w:hAnsi="Arial" w:cs="Arial"/>
                <w:szCs w:val="20"/>
              </w:rPr>
              <w:t>Consumers</w:t>
            </w:r>
          </w:p>
        </w:tc>
        <w:tc>
          <w:tcPr>
            <w:tcW w:w="7905" w:type="dxa"/>
          </w:tcPr>
          <w:p w:rsidR="00C3304B" w:rsidRPr="00EF2546" w:rsidRDefault="00C3304B" w:rsidP="001A6920">
            <w:pPr>
              <w:keepNext/>
              <w:keepLines/>
              <w:spacing w:before="120" w:after="120"/>
              <w:rPr>
                <w:rFonts w:ascii="Arial" w:hAnsi="Arial" w:cs="Arial"/>
                <w:szCs w:val="20"/>
              </w:rPr>
            </w:pPr>
            <w:r w:rsidRPr="00EF2546">
              <w:rPr>
                <w:rFonts w:ascii="Arial" w:hAnsi="Arial" w:cs="Arial"/>
                <w:szCs w:val="20"/>
              </w:rPr>
              <w:t>There are no benefits or costs to consumers of this option.</w:t>
            </w:r>
          </w:p>
        </w:tc>
      </w:tr>
      <w:tr w:rsidR="00C3304B" w:rsidRPr="004335DC" w:rsidTr="001A6920">
        <w:trPr>
          <w:cantSplit/>
        </w:trPr>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Industry</w:t>
            </w:r>
          </w:p>
        </w:tc>
        <w:tc>
          <w:tcPr>
            <w:tcW w:w="7905" w:type="dxa"/>
          </w:tcPr>
          <w:p w:rsidR="00C3304B" w:rsidRPr="00EF2546" w:rsidRDefault="00C3304B" w:rsidP="002C4588">
            <w:pPr>
              <w:spacing w:before="120" w:after="120"/>
              <w:rPr>
                <w:rFonts w:ascii="Arial" w:hAnsi="Arial" w:cs="Arial"/>
                <w:szCs w:val="20"/>
              </w:rPr>
            </w:pPr>
            <w:r w:rsidRPr="00EF2546">
              <w:rPr>
                <w:rFonts w:ascii="Arial" w:hAnsi="Arial" w:cs="Arial"/>
                <w:szCs w:val="20"/>
              </w:rPr>
              <w:t xml:space="preserve">There are no benefits to industry from this option. However, there are likely to be costs by not </w:t>
            </w:r>
            <w:r w:rsidR="000D3D28">
              <w:rPr>
                <w:rFonts w:ascii="Arial" w:hAnsi="Arial" w:cs="Arial"/>
                <w:szCs w:val="20"/>
              </w:rPr>
              <w:t>giving i</w:t>
            </w:r>
            <w:r w:rsidRPr="00EF2546">
              <w:rPr>
                <w:rFonts w:ascii="Arial" w:hAnsi="Arial" w:cs="Arial"/>
                <w:szCs w:val="20"/>
              </w:rPr>
              <w:t>ndustry the option to use new current improved technology to expand the market for new innovative hydrolysed protein products that can be used in a wide variety of food products.</w:t>
            </w:r>
          </w:p>
        </w:tc>
      </w:tr>
      <w:tr w:rsidR="00C3304B" w:rsidRPr="004335DC" w:rsidTr="001A6920">
        <w:trPr>
          <w:cantSplit/>
        </w:trPr>
        <w:tc>
          <w:tcPr>
            <w:tcW w:w="0" w:type="auto"/>
          </w:tcPr>
          <w:p w:rsidR="00C3304B" w:rsidRPr="00EF2546" w:rsidRDefault="00C3304B" w:rsidP="002C4588">
            <w:pPr>
              <w:spacing w:before="120" w:after="120"/>
              <w:rPr>
                <w:rFonts w:ascii="Arial" w:hAnsi="Arial" w:cs="Arial"/>
                <w:szCs w:val="20"/>
              </w:rPr>
            </w:pPr>
            <w:r w:rsidRPr="00EF2546">
              <w:rPr>
                <w:rFonts w:ascii="Arial" w:hAnsi="Arial" w:cs="Arial"/>
                <w:szCs w:val="20"/>
              </w:rPr>
              <w:t>Governments</w:t>
            </w:r>
          </w:p>
        </w:tc>
        <w:tc>
          <w:tcPr>
            <w:tcW w:w="7905" w:type="dxa"/>
          </w:tcPr>
          <w:p w:rsidR="00C3304B" w:rsidRPr="00EF2546" w:rsidRDefault="00C3304B" w:rsidP="002C4588">
            <w:pPr>
              <w:spacing w:before="120" w:after="120"/>
              <w:rPr>
                <w:rFonts w:ascii="Arial" w:hAnsi="Arial" w:cs="Arial"/>
                <w:szCs w:val="20"/>
              </w:rPr>
            </w:pPr>
            <w:r w:rsidRPr="00EF2546">
              <w:rPr>
                <w:rFonts w:ascii="Arial" w:hAnsi="Arial" w:cs="Arial"/>
                <w:szCs w:val="20"/>
              </w:rPr>
              <w:t>There are no benefits or costs to governments for this option.</w:t>
            </w:r>
          </w:p>
        </w:tc>
      </w:tr>
      <w:bookmarkEnd w:id="59"/>
      <w:bookmarkEnd w:id="60"/>
    </w:tbl>
    <w:p w:rsidR="00C3304B" w:rsidRPr="004335DC" w:rsidRDefault="00C3304B" w:rsidP="00B155A5">
      <w:pPr>
        <w:rPr>
          <w:rFonts w:cs="Arial"/>
          <w:color w:val="000000" w:themeColor="text1"/>
        </w:rPr>
      </w:pPr>
    </w:p>
    <w:p w:rsidR="00C3304B" w:rsidRDefault="00C3304B" w:rsidP="00B155A5">
      <w:r w:rsidRPr="004335DC">
        <w:t xml:space="preserve">The direct and indirect benefits that would arise from a food regulatory measure developed or varied as a result of the </w:t>
      </w:r>
      <w:r>
        <w:t>A</w:t>
      </w:r>
      <w:r w:rsidRPr="004335DC">
        <w:t xml:space="preserve">pplication outweigh the costs to the community, Government or industry that would arise from the development </w:t>
      </w:r>
      <w:r w:rsidRPr="00914030">
        <w:t>or variation</w:t>
      </w:r>
      <w:r>
        <w:t xml:space="preserve"> of the food regulatory measure. Therefore, the preferred option is to prepare a draft variation to Standard 1.3.3.</w:t>
      </w:r>
    </w:p>
    <w:p w:rsidR="00C3304B" w:rsidRDefault="00C3304B" w:rsidP="00B155A5">
      <w:pPr>
        <w:pStyle w:val="Heading4"/>
      </w:pPr>
      <w:r>
        <w:t>2.4.1.2</w:t>
      </w:r>
      <w:r>
        <w:tab/>
        <w:t>Other measures</w:t>
      </w:r>
    </w:p>
    <w:p w:rsidR="00C3304B" w:rsidRDefault="00C3304B" w:rsidP="00B155A5">
      <w:r>
        <w:t>There are no</w:t>
      </w:r>
      <w:r w:rsidRPr="007F7BF7">
        <w:t xml:space="preserve"> other measures </w:t>
      </w:r>
      <w:r>
        <w:t xml:space="preserve">(whether available to FSANZ or not) that </w:t>
      </w:r>
      <w:r w:rsidRPr="007F7BF7">
        <w:t>would</w:t>
      </w:r>
      <w:r>
        <w:t xml:space="preserve"> be more </w:t>
      </w:r>
      <w:r w:rsidR="000D3D28">
        <w:br/>
      </w:r>
      <w:r>
        <w:t xml:space="preserve">cost-effective than a food regulatory measure developed or varied as a result of </w:t>
      </w:r>
      <w:r w:rsidRPr="00915954">
        <w:t>the Application.</w:t>
      </w:r>
    </w:p>
    <w:p w:rsidR="00C3304B" w:rsidRDefault="00C3304B" w:rsidP="00B155A5">
      <w:pPr>
        <w:pStyle w:val="Heading4"/>
      </w:pPr>
      <w:r>
        <w:t>2.4.1.3</w:t>
      </w:r>
      <w:r>
        <w:tab/>
        <w:t>A</w:t>
      </w:r>
      <w:r w:rsidRPr="00914030">
        <w:t>ny relevant New Zealand standards</w:t>
      </w:r>
    </w:p>
    <w:p w:rsidR="00C3304B" w:rsidRDefault="001B2A66" w:rsidP="00B155A5">
      <w:pPr>
        <w:rPr>
          <w:lang w:bidi="ar-SA"/>
        </w:rPr>
      </w:pPr>
      <w:r>
        <w:rPr>
          <w:lang w:bidi="ar-SA"/>
        </w:rPr>
        <w:t>Standard 1.3.3 applies to New Zealand and t</w:t>
      </w:r>
      <w:r w:rsidR="00C3304B">
        <w:rPr>
          <w:lang w:bidi="ar-SA"/>
        </w:rPr>
        <w:t xml:space="preserve">here are no relevant New Zealand </w:t>
      </w:r>
      <w:r>
        <w:rPr>
          <w:lang w:bidi="ar-SA"/>
        </w:rPr>
        <w:t xml:space="preserve">only </w:t>
      </w:r>
      <w:r w:rsidR="00C3304B">
        <w:rPr>
          <w:lang w:bidi="ar-SA"/>
        </w:rPr>
        <w:t>Standards.</w:t>
      </w:r>
    </w:p>
    <w:p w:rsidR="00C3304B" w:rsidRPr="00914030" w:rsidRDefault="00C3304B" w:rsidP="00B155A5">
      <w:pPr>
        <w:pStyle w:val="Heading4"/>
      </w:pPr>
      <w:r>
        <w:t>2.4.1.4</w:t>
      </w:r>
      <w:r>
        <w:tab/>
        <w:t>Any other relevant matters</w:t>
      </w:r>
    </w:p>
    <w:p w:rsidR="00C3304B" w:rsidRDefault="001B2A66" w:rsidP="00B155A5">
      <w:pPr>
        <w:rPr>
          <w:lang w:bidi="ar-SA"/>
        </w:rPr>
      </w:pPr>
      <w:r>
        <w:rPr>
          <w:lang w:bidi="ar-SA"/>
        </w:rPr>
        <w:t>These are considered below</w:t>
      </w:r>
      <w:r w:rsidR="00C3304B">
        <w:rPr>
          <w:lang w:bidi="ar-SA"/>
        </w:rPr>
        <w:t>.</w:t>
      </w:r>
    </w:p>
    <w:p w:rsidR="00C3304B" w:rsidRPr="00914030" w:rsidRDefault="00C3304B" w:rsidP="00B155A5">
      <w:pPr>
        <w:pStyle w:val="Heading3"/>
      </w:pPr>
      <w:bookmarkStart w:id="61" w:name="_Toc408470385"/>
      <w:bookmarkStart w:id="62" w:name="_Toc300761897"/>
      <w:bookmarkStart w:id="63" w:name="_Toc300933440"/>
      <w:r>
        <w:t>2.4.2</w:t>
      </w:r>
      <w:r w:rsidRPr="00914030">
        <w:tab/>
      </w:r>
      <w:r>
        <w:t>Subsection 18(1)</w:t>
      </w:r>
      <w:bookmarkEnd w:id="61"/>
      <w:r>
        <w:t xml:space="preserve"> </w:t>
      </w:r>
      <w:bookmarkEnd w:id="62"/>
      <w:bookmarkEnd w:id="63"/>
    </w:p>
    <w:p w:rsidR="00C3304B" w:rsidRDefault="00C3304B" w:rsidP="00B155A5">
      <w:r w:rsidRPr="00914030">
        <w:rPr>
          <w:rFonts w:cs="Arial"/>
        </w:rPr>
        <w:t xml:space="preserve">FSANZ has also </w:t>
      </w:r>
      <w:r w:rsidRPr="00914030">
        <w:t xml:space="preserve">considered the three objectives in subsection 18(1) of the </w:t>
      </w:r>
      <w:r>
        <w:t xml:space="preserve">FSANZ Act </w:t>
      </w:r>
      <w:r w:rsidR="001A6920" w:rsidRPr="001A6920">
        <w:t>during the assessment.</w:t>
      </w:r>
    </w:p>
    <w:p w:rsidR="00C3304B" w:rsidRPr="00447100" w:rsidRDefault="00C3304B" w:rsidP="00B155A5">
      <w:pPr>
        <w:pStyle w:val="Heading4"/>
        <w:rPr>
          <w:lang w:eastAsia="en-AU"/>
        </w:rPr>
      </w:pPr>
      <w:bookmarkStart w:id="64" w:name="_Toc297029117"/>
      <w:bookmarkStart w:id="65" w:name="_Toc300761898"/>
      <w:bookmarkStart w:id="66" w:name="_Toc300933441"/>
      <w:r w:rsidRPr="00447100">
        <w:rPr>
          <w:lang w:eastAsia="en-AU"/>
        </w:rPr>
        <w:t>2.4.2.1</w:t>
      </w:r>
      <w:r w:rsidRPr="00447100">
        <w:rPr>
          <w:lang w:eastAsia="en-AU"/>
        </w:rPr>
        <w:tab/>
        <w:t>Protection of public health and safety</w:t>
      </w:r>
      <w:bookmarkEnd w:id="64"/>
      <w:bookmarkEnd w:id="65"/>
      <w:bookmarkEnd w:id="66"/>
    </w:p>
    <w:p w:rsidR="00C3304B" w:rsidRDefault="00C3304B" w:rsidP="00B155A5">
      <w:pPr>
        <w:rPr>
          <w:rFonts w:cs="Arial"/>
          <w:color w:val="000000" w:themeColor="text1"/>
        </w:rPr>
      </w:pPr>
      <w:r w:rsidRPr="00447100">
        <w:t xml:space="preserve">FSANZ has undertaken a safety assessment (SD1) and concluded that there are no public health and safety concerns related to permitting the enzyme </w:t>
      </w:r>
      <w:r w:rsidRPr="00447100">
        <w:rPr>
          <w:szCs w:val="22"/>
        </w:rPr>
        <w:t xml:space="preserve">serine protease (trypsin), sourced from a genetically modified strain of </w:t>
      </w:r>
      <w:r w:rsidRPr="00447100">
        <w:rPr>
          <w:i/>
          <w:szCs w:val="22"/>
        </w:rPr>
        <w:t>F</w:t>
      </w:r>
      <w:r w:rsidR="000929AA">
        <w:rPr>
          <w:i/>
          <w:szCs w:val="22"/>
        </w:rPr>
        <w:t>.</w:t>
      </w:r>
      <w:r w:rsidRPr="00447100">
        <w:rPr>
          <w:i/>
          <w:szCs w:val="22"/>
        </w:rPr>
        <w:t xml:space="preserve"> venenatum</w:t>
      </w:r>
      <w:r w:rsidRPr="00447100">
        <w:rPr>
          <w:rFonts w:cs="Arial"/>
          <w:color w:val="000000" w:themeColor="text1"/>
        </w:rPr>
        <w:t xml:space="preserve"> as a processing aid.</w:t>
      </w:r>
    </w:p>
    <w:p w:rsidR="00C3304B" w:rsidRPr="00914030" w:rsidRDefault="00C3304B" w:rsidP="00B155A5">
      <w:pPr>
        <w:pStyle w:val="Heading4"/>
        <w:rPr>
          <w:lang w:eastAsia="en-AU"/>
        </w:rPr>
      </w:pPr>
      <w:bookmarkStart w:id="67" w:name="_Toc300761899"/>
      <w:bookmarkStart w:id="68" w:name="_Toc300933442"/>
      <w:r w:rsidRPr="00447100">
        <w:rPr>
          <w:lang w:eastAsia="en-AU"/>
        </w:rPr>
        <w:t>2.4.2.2</w:t>
      </w:r>
      <w:r w:rsidRPr="00447100">
        <w:rPr>
          <w:lang w:eastAsia="en-AU"/>
        </w:rPr>
        <w:tab/>
        <w:t>The provision of adequate information relating to food to enable consumers to make informed choices</w:t>
      </w:r>
      <w:bookmarkEnd w:id="67"/>
      <w:bookmarkEnd w:id="68"/>
    </w:p>
    <w:p w:rsidR="00C3304B" w:rsidRDefault="00EE50FA" w:rsidP="00B155A5">
      <w:r>
        <w:t xml:space="preserve">No issues have been identified. </w:t>
      </w:r>
      <w:r w:rsidR="00115B46">
        <w:t xml:space="preserve">The labelling requirements for processing aids are discussed in Section 2.2.2 – Labelling. </w:t>
      </w:r>
    </w:p>
    <w:p w:rsidR="00C3304B" w:rsidRPr="00914030" w:rsidRDefault="00C3304B" w:rsidP="00B155A5">
      <w:pPr>
        <w:pStyle w:val="Heading4"/>
        <w:rPr>
          <w:lang w:eastAsia="en-AU"/>
        </w:rPr>
      </w:pPr>
      <w:bookmarkStart w:id="69" w:name="_Toc300761900"/>
      <w:bookmarkStart w:id="70" w:name="_Toc300933443"/>
      <w:r>
        <w:rPr>
          <w:lang w:eastAsia="en-AU"/>
        </w:rPr>
        <w:t>2.4</w:t>
      </w:r>
      <w:r w:rsidR="00115B46">
        <w:rPr>
          <w:lang w:eastAsia="en-AU"/>
        </w:rPr>
        <w:t>.</w:t>
      </w:r>
      <w:r>
        <w:rPr>
          <w:lang w:eastAsia="en-AU"/>
        </w:rPr>
        <w:t>2.</w:t>
      </w:r>
      <w:r w:rsidRPr="00914030">
        <w:rPr>
          <w:lang w:eastAsia="en-AU"/>
        </w:rPr>
        <w:t>3</w:t>
      </w:r>
      <w:r w:rsidRPr="00914030">
        <w:rPr>
          <w:lang w:eastAsia="en-AU"/>
        </w:rPr>
        <w:tab/>
        <w:t>The prevention of misleading or deceptive conduct</w:t>
      </w:r>
      <w:bookmarkEnd w:id="69"/>
      <w:bookmarkEnd w:id="70"/>
    </w:p>
    <w:p w:rsidR="00C3304B" w:rsidRDefault="00C3304B" w:rsidP="00B155A5">
      <w:r>
        <w:t>There are no issues identified with this Application relevant to this objective.</w:t>
      </w:r>
    </w:p>
    <w:p w:rsidR="00C3304B" w:rsidRPr="00914030" w:rsidRDefault="00C3304B" w:rsidP="00B155A5">
      <w:pPr>
        <w:pStyle w:val="Heading3"/>
      </w:pPr>
      <w:bookmarkStart w:id="71" w:name="_Toc300761901"/>
      <w:bookmarkStart w:id="72" w:name="_Toc300933444"/>
      <w:bookmarkStart w:id="73" w:name="_Toc408470386"/>
      <w:r>
        <w:lastRenderedPageBreak/>
        <w:t>2.4.3</w:t>
      </w:r>
      <w:r w:rsidRPr="00914030">
        <w:tab/>
        <w:t xml:space="preserve">Subsection 18(2) </w:t>
      </w:r>
      <w:bookmarkEnd w:id="71"/>
      <w:bookmarkEnd w:id="72"/>
      <w:r w:rsidRPr="00914030">
        <w:t>considerations</w:t>
      </w:r>
      <w:bookmarkEnd w:id="73"/>
    </w:p>
    <w:p w:rsidR="00C3304B" w:rsidRPr="00914030" w:rsidRDefault="00C3304B" w:rsidP="00B155A5">
      <w:pPr>
        <w:rPr>
          <w:rFonts w:cs="Arial"/>
        </w:rPr>
      </w:pPr>
      <w:r w:rsidRPr="00914030">
        <w:rPr>
          <w:rFonts w:cs="Arial"/>
        </w:rPr>
        <w:t>FSANZ has also had regard to:</w:t>
      </w:r>
    </w:p>
    <w:p w:rsidR="00C3304B" w:rsidRPr="00914030" w:rsidRDefault="00C3304B" w:rsidP="00B155A5">
      <w:pPr>
        <w:rPr>
          <w:rFonts w:cs="Arial"/>
        </w:rPr>
      </w:pPr>
    </w:p>
    <w:p w:rsidR="00C3304B" w:rsidRPr="008828D9" w:rsidRDefault="00C3304B" w:rsidP="00B155A5">
      <w:pPr>
        <w:pStyle w:val="FSBullet1"/>
        <w:rPr>
          <w:b/>
        </w:rPr>
      </w:pPr>
      <w:r w:rsidRPr="008828D9">
        <w:rPr>
          <w:b/>
        </w:rPr>
        <w:t>the need for standards to be based on risk analysis using the best available scientific evidence</w:t>
      </w:r>
    </w:p>
    <w:p w:rsidR="00C3304B" w:rsidRDefault="00C3304B" w:rsidP="00B155A5">
      <w:pPr>
        <w:rPr>
          <w:lang w:bidi="ar-SA"/>
        </w:rPr>
      </w:pPr>
    </w:p>
    <w:p w:rsidR="00C3304B" w:rsidRPr="00871CF9" w:rsidRDefault="00C3304B" w:rsidP="00B155A5">
      <w:r w:rsidRPr="00871CF9">
        <w:t>FSANZ has used the best available scientific evidence to conduct the risk analysis which is provided in SD1 – the Risk and Technical Assessment Report. The Applicant submitted a dossier of scientific studies as part of their Application. Other technical information including scientific literature was also used in assessing the Application.</w:t>
      </w:r>
    </w:p>
    <w:p w:rsidR="00C3304B" w:rsidRPr="008828D9" w:rsidRDefault="00C3304B" w:rsidP="00B155A5">
      <w:pPr>
        <w:rPr>
          <w:lang w:bidi="ar-SA"/>
        </w:rPr>
      </w:pPr>
    </w:p>
    <w:p w:rsidR="00C3304B" w:rsidRPr="008828D9" w:rsidRDefault="00C3304B" w:rsidP="00B155A5">
      <w:pPr>
        <w:pStyle w:val="FSBullet1"/>
        <w:rPr>
          <w:b/>
        </w:rPr>
      </w:pPr>
      <w:r w:rsidRPr="008828D9">
        <w:rPr>
          <w:b/>
        </w:rPr>
        <w:t>the promotion of consistency between domestic and international food standards</w:t>
      </w:r>
    </w:p>
    <w:p w:rsidR="00C3304B" w:rsidRDefault="00C3304B" w:rsidP="00B155A5">
      <w:pPr>
        <w:rPr>
          <w:lang w:bidi="ar-SA"/>
        </w:rPr>
      </w:pPr>
    </w:p>
    <w:p w:rsidR="00115B46" w:rsidRDefault="00C3304B" w:rsidP="00B155A5">
      <w:r w:rsidRPr="00D648C9">
        <w:t>There are no Codex Alimentarius Standards for enzymes. However, it is permitted for use in Denmark</w:t>
      </w:r>
      <w:r w:rsidR="00115B46">
        <w:t>,</w:t>
      </w:r>
      <w:r w:rsidRPr="00D648C9">
        <w:t xml:space="preserve"> France, Brazil and Mexico. It has also been assessed as safe by JECFA.</w:t>
      </w:r>
    </w:p>
    <w:p w:rsidR="00C3304B" w:rsidRPr="008828D9" w:rsidRDefault="00C3304B" w:rsidP="00B155A5">
      <w:pPr>
        <w:rPr>
          <w:lang w:bidi="ar-SA"/>
        </w:rPr>
      </w:pPr>
    </w:p>
    <w:p w:rsidR="00C3304B" w:rsidRPr="008828D9" w:rsidRDefault="00C3304B" w:rsidP="00B155A5">
      <w:pPr>
        <w:pStyle w:val="FSBullet1"/>
        <w:rPr>
          <w:b/>
        </w:rPr>
      </w:pPr>
      <w:r w:rsidRPr="008828D9">
        <w:rPr>
          <w:b/>
        </w:rPr>
        <w:t>the desirability of an efficient and internationally competitive food industry</w:t>
      </w:r>
    </w:p>
    <w:p w:rsidR="00C3304B" w:rsidRDefault="00C3304B" w:rsidP="00B155A5">
      <w:pPr>
        <w:rPr>
          <w:lang w:bidi="ar-SA"/>
        </w:rPr>
      </w:pPr>
    </w:p>
    <w:p w:rsidR="00C3304B" w:rsidRPr="001F4FE4" w:rsidRDefault="00C3304B" w:rsidP="00B155A5">
      <w:r w:rsidRPr="00E674F0">
        <w:t>The enzyme preparation is claimed to provide advantages in the production and profile of protein hydrolysates that can be added to a variety of food products. There has been an expression of support from the local food industry. The food industry will make their own economic decisions, taking account of costs and benefits of using a new enzyme preparation to determine if it is of benefit to their business.</w:t>
      </w:r>
    </w:p>
    <w:p w:rsidR="00C3304B" w:rsidRPr="008828D9" w:rsidRDefault="00C3304B" w:rsidP="00B155A5">
      <w:pPr>
        <w:rPr>
          <w:lang w:bidi="ar-SA"/>
        </w:rPr>
      </w:pPr>
    </w:p>
    <w:p w:rsidR="00C3304B" w:rsidRPr="00A8072C" w:rsidRDefault="00C3304B" w:rsidP="00B155A5">
      <w:pPr>
        <w:pStyle w:val="FSBullet1"/>
        <w:rPr>
          <w:b/>
        </w:rPr>
      </w:pPr>
      <w:r w:rsidRPr="00A8072C">
        <w:rPr>
          <w:b/>
        </w:rPr>
        <w:t>the promotion of fair trading in food</w:t>
      </w:r>
    </w:p>
    <w:p w:rsidR="00C3304B" w:rsidRPr="00A8072C" w:rsidRDefault="00C3304B" w:rsidP="00B155A5">
      <w:pPr>
        <w:rPr>
          <w:lang w:bidi="ar-SA"/>
        </w:rPr>
      </w:pPr>
    </w:p>
    <w:p w:rsidR="00C3304B" w:rsidRDefault="00C3304B" w:rsidP="00B155A5">
      <w:r w:rsidRPr="00A8072C">
        <w:t>The enzyme preparation has been permitted and assessed as safe in other countries. It is therefore appropriate that the local Australian and New Zealand food industries have access to the same enzyme preparation which may have benefits to industry and consumers.</w:t>
      </w:r>
    </w:p>
    <w:p w:rsidR="00C3304B" w:rsidRPr="008828D9" w:rsidRDefault="00C3304B" w:rsidP="00B155A5">
      <w:pPr>
        <w:rPr>
          <w:lang w:bidi="ar-SA"/>
        </w:rPr>
      </w:pPr>
    </w:p>
    <w:p w:rsidR="00C3304B" w:rsidRPr="008828D9" w:rsidRDefault="00C3304B" w:rsidP="00B155A5">
      <w:pPr>
        <w:pStyle w:val="FSBullet1"/>
        <w:rPr>
          <w:b/>
        </w:rPr>
      </w:pPr>
      <w:r w:rsidRPr="008828D9">
        <w:rPr>
          <w:b/>
        </w:rPr>
        <w:t>any written policy guidelines formulated by the Ministerial Council</w:t>
      </w:r>
      <w:r w:rsidRPr="008828D9">
        <w:rPr>
          <w:rStyle w:val="FootnoteReference"/>
          <w:b/>
        </w:rPr>
        <w:footnoteReference w:id="1"/>
      </w:r>
    </w:p>
    <w:p w:rsidR="00C3304B" w:rsidRDefault="00C3304B" w:rsidP="00B155A5">
      <w:pPr>
        <w:rPr>
          <w:lang w:bidi="ar-SA"/>
        </w:rPr>
      </w:pPr>
    </w:p>
    <w:p w:rsidR="00C3304B" w:rsidRPr="00871CF9" w:rsidRDefault="00C3304B" w:rsidP="00B155A5">
      <w:r w:rsidRPr="00871CF9">
        <w:t xml:space="preserve">The </w:t>
      </w:r>
      <w:r w:rsidR="0019223B">
        <w:t xml:space="preserve">Ministerial Policy Guideline </w:t>
      </w:r>
      <w:r w:rsidRPr="000D3D0C">
        <w:rPr>
          <w:i/>
        </w:rPr>
        <w:t>Addition to Food of Substances other than Vitamins and Minerals</w:t>
      </w:r>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rsidR="00C3304B" w:rsidRPr="00871CF9" w:rsidRDefault="00C3304B" w:rsidP="00B155A5"/>
    <w:p w:rsidR="00C3304B" w:rsidRPr="00871CF9" w:rsidRDefault="00C3304B" w:rsidP="000D3D0C">
      <w:pPr>
        <w:pStyle w:val="FSBullet1"/>
      </w:pPr>
      <w:r w:rsidRPr="00871CF9">
        <w:t>the purpose for adding the substance can be articulated clearly by the manufacturer as achieving a solely technological function (i.e. the ‘stated purpose’)</w:t>
      </w:r>
    </w:p>
    <w:p w:rsidR="00C3304B" w:rsidRPr="00871CF9" w:rsidRDefault="00C3304B" w:rsidP="000D3D0C">
      <w:pPr>
        <w:pStyle w:val="FSBullet1"/>
      </w:pPr>
      <w:r w:rsidRPr="00871CF9">
        <w:t>the addition of the substance to food is safe for human consumption</w:t>
      </w:r>
    </w:p>
    <w:p w:rsidR="00C3304B" w:rsidRPr="00871CF9" w:rsidRDefault="00C3304B" w:rsidP="000D3D0C">
      <w:pPr>
        <w:pStyle w:val="FSBullet1"/>
      </w:pPr>
      <w:r w:rsidRPr="00871CF9">
        <w:t>the amounts added are consistent with achieving the technological function</w:t>
      </w:r>
    </w:p>
    <w:p w:rsidR="00C3304B" w:rsidRPr="00871CF9" w:rsidRDefault="00C3304B" w:rsidP="000D3D0C">
      <w:pPr>
        <w:pStyle w:val="FSBullet1"/>
      </w:pPr>
      <w:r w:rsidRPr="00871CF9">
        <w:t>the substance is added in a quantity and a form which is consistent with delivering the stated purpose</w:t>
      </w:r>
    </w:p>
    <w:p w:rsidR="00C3304B" w:rsidRPr="00871CF9" w:rsidRDefault="00C3304B" w:rsidP="000D3D0C">
      <w:pPr>
        <w:pStyle w:val="FSBullet1"/>
      </w:pPr>
      <w:proofErr w:type="gramStart"/>
      <w:r w:rsidRPr="00871CF9">
        <w:t>no</w:t>
      </w:r>
      <w:proofErr w:type="gramEnd"/>
      <w:r w:rsidRPr="00871CF9">
        <w:t xml:space="preserve"> nutrition, health or related claims are to be made in regard to the substance.</w:t>
      </w:r>
    </w:p>
    <w:p w:rsidR="00C3304B" w:rsidRPr="00871CF9" w:rsidRDefault="00C3304B" w:rsidP="00B155A5"/>
    <w:p w:rsidR="00C3304B" w:rsidRPr="00871CF9" w:rsidRDefault="00C3304B" w:rsidP="00B155A5">
      <w:r w:rsidRPr="00447100">
        <w:t xml:space="preserve">FSANZ has determined that permitting the use of the enzyme </w:t>
      </w:r>
      <w:r w:rsidRPr="00447100">
        <w:rPr>
          <w:szCs w:val="22"/>
        </w:rPr>
        <w:t xml:space="preserve">serine protease (trypsin), sourced from a genetically modified strain of </w:t>
      </w:r>
      <w:r w:rsidRPr="00447100">
        <w:rPr>
          <w:i/>
          <w:szCs w:val="22"/>
        </w:rPr>
        <w:t>F</w:t>
      </w:r>
      <w:r w:rsidR="000929AA">
        <w:rPr>
          <w:i/>
          <w:szCs w:val="22"/>
        </w:rPr>
        <w:t>.</w:t>
      </w:r>
      <w:r w:rsidRPr="00447100">
        <w:rPr>
          <w:i/>
          <w:szCs w:val="22"/>
        </w:rPr>
        <w:t xml:space="preserve"> venenatum</w:t>
      </w:r>
      <w:r w:rsidRPr="00447100">
        <w:t xml:space="preserve"> as a processing aid is consistent with the specific order policy principles for ‘Technological Function’.</w:t>
      </w:r>
    </w:p>
    <w:p w:rsidR="00C3304B" w:rsidRDefault="00C3304B" w:rsidP="00B155A5"/>
    <w:p w:rsidR="00C3304B" w:rsidRPr="00915954" w:rsidRDefault="00C3304B" w:rsidP="00B155A5">
      <w:pPr>
        <w:pStyle w:val="Heading1"/>
      </w:pPr>
      <w:bookmarkStart w:id="74" w:name="_Toc286391014"/>
      <w:bookmarkStart w:id="75" w:name="_Toc175381455"/>
      <w:bookmarkStart w:id="76" w:name="_Toc300933445"/>
      <w:bookmarkStart w:id="77" w:name="_Toc408470387"/>
      <w:bookmarkEnd w:id="28"/>
      <w:bookmarkEnd w:id="29"/>
      <w:bookmarkEnd w:id="30"/>
      <w:bookmarkEnd w:id="31"/>
      <w:bookmarkEnd w:id="32"/>
      <w:bookmarkEnd w:id="33"/>
      <w:bookmarkEnd w:id="47"/>
      <w:r w:rsidRPr="00915954">
        <w:lastRenderedPageBreak/>
        <w:t>3</w:t>
      </w:r>
      <w:r w:rsidRPr="00915954">
        <w:tab/>
      </w:r>
      <w:bookmarkEnd w:id="74"/>
      <w:bookmarkEnd w:id="75"/>
      <w:bookmarkEnd w:id="76"/>
      <w:r w:rsidRPr="00915954">
        <w:t>Draft variation</w:t>
      </w:r>
      <w:bookmarkEnd w:id="77"/>
    </w:p>
    <w:p w:rsidR="00C3304B" w:rsidRPr="00915954" w:rsidRDefault="00C3304B" w:rsidP="00B155A5">
      <w:r w:rsidRPr="00915954">
        <w:t xml:space="preserve">The draft variation </w:t>
      </w:r>
      <w:r>
        <w:t xml:space="preserve">is </w:t>
      </w:r>
      <w:r w:rsidRPr="00915954">
        <w:t>at Attachment A. The variation is intended to take effect on gazettal.</w:t>
      </w:r>
      <w:r w:rsidR="00776755" w:rsidRPr="00776755">
        <w:t xml:space="preserve"> </w:t>
      </w:r>
      <w:r w:rsidR="00776755">
        <w:t>An explanation of the nomenclature used in the drafting is provided in section 2.2.1.</w:t>
      </w:r>
    </w:p>
    <w:p w:rsidR="00C3304B" w:rsidRDefault="00C3304B" w:rsidP="00B155A5"/>
    <w:p w:rsidR="00C3304B" w:rsidRPr="00D26814" w:rsidRDefault="00C3304B" w:rsidP="00B155A5">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C3304B" w:rsidRPr="005B01E7" w:rsidRDefault="00C3304B" w:rsidP="00B155A5">
      <w:pPr>
        <w:pStyle w:val="Heading2"/>
      </w:pPr>
      <w:bookmarkStart w:id="78" w:name="_Toc175381456"/>
      <w:bookmarkStart w:id="79" w:name="_Toc300761917"/>
      <w:bookmarkStart w:id="80" w:name="_Toc300933449"/>
      <w:bookmarkStart w:id="81" w:name="_Toc408470388"/>
      <w:bookmarkStart w:id="82" w:name="_Toc11735643"/>
      <w:bookmarkStart w:id="83" w:name="_Toc29883130"/>
      <w:bookmarkStart w:id="84" w:name="_Toc41906817"/>
      <w:bookmarkStart w:id="85" w:name="_Toc41907564"/>
      <w:bookmarkStart w:id="86" w:name="_Toc43112360"/>
      <w:r w:rsidRPr="005B01E7">
        <w:t>3.1</w:t>
      </w:r>
      <w:r w:rsidRPr="005B01E7">
        <w:tab/>
        <w:t>Transitional arrangements</w:t>
      </w:r>
      <w:bookmarkEnd w:id="78"/>
      <w:bookmarkEnd w:id="79"/>
      <w:bookmarkEnd w:id="80"/>
      <w:bookmarkEnd w:id="81"/>
    </w:p>
    <w:p w:rsidR="00C3304B" w:rsidRPr="00D06445" w:rsidRDefault="00C3304B" w:rsidP="00B155A5">
      <w:pPr>
        <w:pStyle w:val="Heading3"/>
      </w:pPr>
      <w:bookmarkStart w:id="87" w:name="_Toc408470389"/>
      <w:r w:rsidRPr="00D06445">
        <w:t>3.1.1</w:t>
      </w:r>
      <w:r w:rsidRPr="00D06445">
        <w:tab/>
        <w:t>Transitional arrangements for Code Revision</w:t>
      </w:r>
      <w:bookmarkEnd w:id="87"/>
    </w:p>
    <w:p w:rsidR="00586148" w:rsidRDefault="00C3304B" w:rsidP="00B155A5">
      <w:r w:rsidRPr="00D06445">
        <w:t>FSANZ is reviewing the Code in order to improve its clarity and legal efficacy. This review is being undertaken through Proposal P1025 – details of which are on the FSANZ website</w:t>
      </w:r>
      <w:r w:rsidRPr="00D06445">
        <w:rPr>
          <w:rStyle w:val="FootnoteReference"/>
        </w:rPr>
        <w:footnoteReference w:id="3"/>
      </w:r>
      <w:r w:rsidRPr="00D06445">
        <w:t xml:space="preserve">. </w:t>
      </w:r>
    </w:p>
    <w:p w:rsidR="00586148" w:rsidRDefault="00586148" w:rsidP="00B155A5"/>
    <w:p w:rsidR="00586148" w:rsidRDefault="00C3304B" w:rsidP="00B155A5">
      <w:r w:rsidRPr="00D06445">
        <w:t>FSANZ released a draft revision of the Code for public comment in May 2013. The draft revision has changed the Code’s structure and format. A further draft revision of the Code and call for submissions was released in July 2014.</w:t>
      </w:r>
      <w:r w:rsidR="00586148">
        <w:t xml:space="preserve"> </w:t>
      </w:r>
      <w:r w:rsidR="008E4CF1" w:rsidRPr="00A94EA3">
        <w:t>The FSANZ Board</w:t>
      </w:r>
      <w:r w:rsidR="008E4CF1">
        <w:t xml:space="preserve"> approved the </w:t>
      </w:r>
      <w:r w:rsidR="008E4CF1" w:rsidRPr="00A94EA3">
        <w:t xml:space="preserve">proposed changes to the Code in </w:t>
      </w:r>
      <w:r w:rsidR="008E4CF1">
        <w:t>December</w:t>
      </w:r>
      <w:r w:rsidR="008E4CF1" w:rsidRPr="00A94EA3">
        <w:t xml:space="preserve"> 2014. </w:t>
      </w:r>
    </w:p>
    <w:p w:rsidR="00586148" w:rsidRDefault="00586148" w:rsidP="00B155A5"/>
    <w:p w:rsidR="00C3304B" w:rsidRPr="00B74FE5" w:rsidRDefault="0019223B" w:rsidP="00B155A5">
      <w:pPr>
        <w:rPr>
          <w:rFonts w:cs="Arial"/>
        </w:rPr>
      </w:pPr>
      <w:r>
        <w:t>If endorsed by the Forum, the</w:t>
      </w:r>
      <w:r w:rsidR="008E4CF1" w:rsidRPr="00A94EA3">
        <w:t xml:space="preserve"> new Code will commence in </w:t>
      </w:r>
      <w:r w:rsidR="008E4CF1">
        <w:t>March 2016</w:t>
      </w:r>
      <w:r w:rsidR="008E4CF1" w:rsidRPr="00A94EA3">
        <w:t xml:space="preserve"> and will repeal and replace the current Code. The new Code will then need to be amended to incorporate any outstanding changes made to the current Code, including the variations at Attachment A</w:t>
      </w:r>
      <w:r w:rsidR="008E4CF1">
        <w:t xml:space="preserve"> if not rejected by the Forum</w:t>
      </w:r>
      <w:r w:rsidR="008E4CF1" w:rsidRPr="00A94EA3">
        <w:t xml:space="preserve">. </w:t>
      </w:r>
    </w:p>
    <w:p w:rsidR="00527CA3" w:rsidRDefault="00527CA3" w:rsidP="00B155A5">
      <w:pPr>
        <w:pStyle w:val="Heading1"/>
      </w:pPr>
      <w:bookmarkStart w:id="88" w:name="_Toc300933452"/>
    </w:p>
    <w:p w:rsidR="00C3304B" w:rsidRPr="00497349" w:rsidRDefault="00C3304B" w:rsidP="00B155A5">
      <w:pPr>
        <w:pStyle w:val="Heading1"/>
      </w:pPr>
      <w:bookmarkStart w:id="89" w:name="_Toc408470390"/>
      <w:r w:rsidRPr="00497349">
        <w:t>4</w:t>
      </w:r>
      <w:r w:rsidRPr="00497349">
        <w:tab/>
      </w:r>
      <w:r w:rsidRPr="002E78FA">
        <w:t>R</w:t>
      </w:r>
      <w:bookmarkEnd w:id="88"/>
      <w:r w:rsidRPr="002E78FA">
        <w:t>eferences</w:t>
      </w:r>
      <w:bookmarkEnd w:id="89"/>
    </w:p>
    <w:p w:rsidR="00C3304B" w:rsidRPr="000D3D0C" w:rsidRDefault="00C3304B" w:rsidP="00E47D52">
      <w:pPr>
        <w:rPr>
          <w:rFonts w:cs="Arial"/>
          <w:noProof/>
          <w:sz w:val="20"/>
          <w:szCs w:val="20"/>
        </w:rPr>
      </w:pPr>
      <w:r w:rsidRPr="000D3D0C">
        <w:rPr>
          <w:rFonts w:cs="Arial"/>
          <w:noProof/>
          <w:sz w:val="20"/>
          <w:szCs w:val="20"/>
        </w:rPr>
        <w:t>ANVISA (2014) Collegiate Directorate of Resolution - RDC No. 53 of 07 of October 2014.</w:t>
      </w:r>
    </w:p>
    <w:p w:rsidR="00C3304B" w:rsidRPr="000D3D0C" w:rsidRDefault="00424840" w:rsidP="00E47D52">
      <w:pPr>
        <w:rPr>
          <w:rFonts w:cs="Arial"/>
          <w:noProof/>
          <w:sz w:val="20"/>
          <w:szCs w:val="20"/>
        </w:rPr>
      </w:pPr>
      <w:hyperlink r:id="rId22" w:history="1">
        <w:r w:rsidR="00E47D52" w:rsidRPr="000D3D0C">
          <w:rPr>
            <w:rStyle w:val="Hyperlink"/>
            <w:rFonts w:cs="Arial"/>
            <w:noProof/>
            <w:sz w:val="20"/>
            <w:szCs w:val="20"/>
          </w:rPr>
          <w:t>http://translate.google.com.au/translate?hl=en&amp;sl=pt&amp;u=http://portal.anvisa.gov.br/wps/wcm/connect/e156580045c8232da081e2d10ee53f37/Resolu%25C3%25A7%25C3%25A3o%2BRDC%2Bn.%2B53_2014_Lista%2Bde%2Benzimas.pdf%3FMOD%3DAJPERES&amp;prev=search</w:t>
        </w:r>
      </w:hyperlink>
      <w:r w:rsidR="00C3304B" w:rsidRPr="000D3D0C">
        <w:rPr>
          <w:rFonts w:cs="Arial"/>
          <w:noProof/>
          <w:sz w:val="20"/>
          <w:szCs w:val="20"/>
        </w:rPr>
        <w:t>. Accessed 14 November 2014</w:t>
      </w:r>
    </w:p>
    <w:p w:rsidR="00E47D52" w:rsidRPr="000D3D0C" w:rsidRDefault="00E47D52" w:rsidP="00E47D52">
      <w:pPr>
        <w:rPr>
          <w:rFonts w:cs="Arial"/>
          <w:noProof/>
          <w:sz w:val="20"/>
          <w:szCs w:val="20"/>
        </w:rPr>
      </w:pPr>
    </w:p>
    <w:p w:rsidR="001F7E48" w:rsidRDefault="001F7E48" w:rsidP="00E47D52">
      <w:pPr>
        <w:rPr>
          <w:rFonts w:cs="Arial"/>
          <w:noProof/>
          <w:sz w:val="20"/>
          <w:szCs w:val="20"/>
        </w:rPr>
      </w:pPr>
      <w:r w:rsidRPr="000D3D0C">
        <w:rPr>
          <w:rFonts w:cs="Arial"/>
          <w:noProof/>
          <w:sz w:val="20"/>
          <w:szCs w:val="20"/>
        </w:rPr>
        <w:t>COFEPRIS (2014) Adiciones Al Anexo Vi Enzimas.</w:t>
      </w:r>
    </w:p>
    <w:p w:rsidR="001F7E48" w:rsidRDefault="00424840" w:rsidP="00E47D52">
      <w:pPr>
        <w:rPr>
          <w:rFonts w:cs="Arial"/>
          <w:noProof/>
          <w:sz w:val="20"/>
          <w:szCs w:val="20"/>
        </w:rPr>
      </w:pPr>
      <w:hyperlink r:id="rId23" w:history="1">
        <w:r w:rsidR="001F7E48" w:rsidRPr="00793F25">
          <w:rPr>
            <w:rStyle w:val="Hyperlink"/>
            <w:rFonts w:cs="Arial"/>
            <w:noProof/>
            <w:sz w:val="20"/>
            <w:szCs w:val="20"/>
          </w:rPr>
          <w:t>http://translate.google.com.au/translate?hl=en&amp;sl=es&amp;u=http://www.cofepris.gob.mx/Paginas/MapaDeSitio.aspx&amp;prev=search</w:t>
        </w:r>
      </w:hyperlink>
      <w:r w:rsidR="001F7E48">
        <w:rPr>
          <w:rFonts w:cs="Arial"/>
          <w:noProof/>
          <w:sz w:val="20"/>
          <w:szCs w:val="20"/>
        </w:rPr>
        <w:t xml:space="preserve">. </w:t>
      </w:r>
      <w:r w:rsidR="001F7E48" w:rsidRPr="000D3D0C">
        <w:rPr>
          <w:rFonts w:cs="Arial"/>
          <w:noProof/>
          <w:sz w:val="20"/>
          <w:szCs w:val="20"/>
        </w:rPr>
        <w:t>Accessed 14 November 2014</w:t>
      </w:r>
    </w:p>
    <w:p w:rsidR="001F7E48" w:rsidRPr="000D3D0C" w:rsidRDefault="001F7E48" w:rsidP="00E47D52">
      <w:pPr>
        <w:rPr>
          <w:rFonts w:cs="Arial"/>
          <w:noProof/>
          <w:sz w:val="20"/>
          <w:szCs w:val="20"/>
        </w:rPr>
      </w:pPr>
    </w:p>
    <w:p w:rsidR="00476DCB" w:rsidRPr="00F423E4" w:rsidRDefault="00476DCB" w:rsidP="00476DCB">
      <w:pPr>
        <w:rPr>
          <w:rFonts w:cs="Arial"/>
          <w:noProof/>
          <w:sz w:val="20"/>
          <w:szCs w:val="20"/>
          <w:u w:val="single"/>
        </w:rPr>
      </w:pPr>
      <w:r w:rsidRPr="000D3D0C">
        <w:rPr>
          <w:rFonts w:cs="Arial"/>
          <w:noProof/>
          <w:sz w:val="20"/>
          <w:szCs w:val="20"/>
        </w:rPr>
        <w:t>ComLaw (2014a)</w:t>
      </w:r>
      <w:r w:rsidRPr="00E47929">
        <w:rPr>
          <w:rFonts w:cs="Arial"/>
          <w:noProof/>
          <w:sz w:val="20"/>
          <w:szCs w:val="20"/>
        </w:rPr>
        <w:t xml:space="preserve"> </w:t>
      </w:r>
      <w:r w:rsidRPr="00E47929">
        <w:rPr>
          <w:rFonts w:cs="Arial"/>
          <w:i/>
          <w:noProof/>
          <w:sz w:val="20"/>
          <w:szCs w:val="20"/>
        </w:rPr>
        <w:t>Australia New Zealand Food Standards Code</w:t>
      </w:r>
      <w:r w:rsidR="00AA0010" w:rsidRPr="00F423E4">
        <w:rPr>
          <w:rFonts w:cs="Arial"/>
          <w:noProof/>
          <w:sz w:val="20"/>
          <w:szCs w:val="20"/>
        </w:rPr>
        <w:t>:</w:t>
      </w:r>
      <w:r w:rsidRPr="00F423E4">
        <w:rPr>
          <w:rFonts w:cs="Arial"/>
          <w:noProof/>
          <w:sz w:val="20"/>
          <w:szCs w:val="20"/>
        </w:rPr>
        <w:t xml:space="preserve"> Standard 1.3.3 - Processing Aids. </w:t>
      </w:r>
      <w:hyperlink r:id="rId24" w:history="1">
        <w:r w:rsidRPr="00F423E4">
          <w:rPr>
            <w:rStyle w:val="Hyperlink"/>
            <w:rFonts w:cs="Arial"/>
            <w:noProof/>
            <w:sz w:val="20"/>
            <w:szCs w:val="20"/>
          </w:rPr>
          <w:t>http://www.comlaw.gov.au/Series/F2008B00616</w:t>
        </w:r>
      </w:hyperlink>
      <w:r w:rsidRPr="00F423E4">
        <w:rPr>
          <w:rFonts w:cs="Arial"/>
          <w:noProof/>
          <w:sz w:val="20"/>
          <w:szCs w:val="20"/>
          <w:u w:val="single"/>
        </w:rPr>
        <w:t xml:space="preserve"> </w:t>
      </w:r>
    </w:p>
    <w:p w:rsidR="00E47929" w:rsidRPr="00F423E4" w:rsidRDefault="00E47929" w:rsidP="00476DCB">
      <w:pPr>
        <w:rPr>
          <w:rFonts w:cs="Arial"/>
          <w:noProof/>
          <w:sz w:val="20"/>
          <w:szCs w:val="20"/>
          <w:u w:val="single"/>
        </w:rPr>
      </w:pPr>
    </w:p>
    <w:p w:rsidR="002E78FA" w:rsidRPr="00F423E4" w:rsidRDefault="002E78FA" w:rsidP="002E78FA">
      <w:pPr>
        <w:rPr>
          <w:rFonts w:cs="Arial"/>
          <w:noProof/>
          <w:sz w:val="20"/>
          <w:szCs w:val="20"/>
        </w:rPr>
      </w:pPr>
      <w:r w:rsidRPr="00F423E4">
        <w:rPr>
          <w:rFonts w:cs="Arial"/>
          <w:noProof/>
          <w:sz w:val="20"/>
          <w:szCs w:val="20"/>
        </w:rPr>
        <w:t>ComLaw (2014</w:t>
      </w:r>
      <w:r w:rsidR="00476DCB" w:rsidRPr="00F423E4">
        <w:rPr>
          <w:rFonts w:cs="Arial"/>
          <w:noProof/>
          <w:sz w:val="20"/>
          <w:szCs w:val="20"/>
        </w:rPr>
        <w:t>b</w:t>
      </w:r>
      <w:r w:rsidRPr="00F423E4">
        <w:rPr>
          <w:rFonts w:cs="Arial"/>
          <w:noProof/>
          <w:sz w:val="20"/>
          <w:szCs w:val="20"/>
        </w:rPr>
        <w:t xml:space="preserve">) </w:t>
      </w:r>
      <w:r w:rsidRPr="00F423E4">
        <w:rPr>
          <w:rFonts w:cs="Arial"/>
          <w:i/>
          <w:noProof/>
          <w:sz w:val="20"/>
          <w:szCs w:val="20"/>
        </w:rPr>
        <w:t>Australia New Zealand Food Standards Code</w:t>
      </w:r>
      <w:r w:rsidRPr="00F423E4">
        <w:rPr>
          <w:rFonts w:cs="Arial"/>
          <w:noProof/>
          <w:sz w:val="20"/>
          <w:szCs w:val="20"/>
        </w:rPr>
        <w:t>: Standard 1.5.2 - Food Produced Using Gene Technology.</w:t>
      </w:r>
    </w:p>
    <w:p w:rsidR="002E78FA" w:rsidRPr="00F423E4" w:rsidRDefault="00424840" w:rsidP="002E78FA">
      <w:pPr>
        <w:rPr>
          <w:rFonts w:cs="Arial"/>
          <w:noProof/>
          <w:sz w:val="20"/>
          <w:szCs w:val="20"/>
        </w:rPr>
      </w:pPr>
      <w:hyperlink r:id="rId25" w:history="1">
        <w:r w:rsidR="00F423E4" w:rsidRPr="00793F25">
          <w:rPr>
            <w:rStyle w:val="Hyperlink"/>
            <w:rFonts w:cs="Arial"/>
            <w:noProof/>
            <w:sz w:val="20"/>
            <w:szCs w:val="20"/>
          </w:rPr>
          <w:t>http://www.comlaw.gov.au/Series/F2008B00628</w:t>
        </w:r>
      </w:hyperlink>
      <w:r w:rsidR="00F423E4">
        <w:rPr>
          <w:rFonts w:cs="Arial"/>
          <w:noProof/>
          <w:sz w:val="20"/>
          <w:szCs w:val="20"/>
        </w:rPr>
        <w:t xml:space="preserve"> </w:t>
      </w:r>
    </w:p>
    <w:p w:rsidR="002E78FA" w:rsidRPr="00F423E4" w:rsidRDefault="002E78FA" w:rsidP="002E78FA">
      <w:pPr>
        <w:rPr>
          <w:rFonts w:cs="Arial"/>
          <w:noProof/>
          <w:sz w:val="20"/>
          <w:szCs w:val="20"/>
        </w:rPr>
      </w:pPr>
    </w:p>
    <w:p w:rsidR="00E47D52" w:rsidRPr="00F423E4" w:rsidRDefault="00E47D52" w:rsidP="00E47D52">
      <w:pPr>
        <w:rPr>
          <w:rFonts w:cs="Arial"/>
          <w:noProof/>
          <w:sz w:val="20"/>
          <w:szCs w:val="20"/>
          <w:u w:val="single"/>
        </w:rPr>
      </w:pPr>
      <w:r w:rsidRPr="00F423E4">
        <w:rPr>
          <w:rFonts w:cs="Arial"/>
          <w:noProof/>
          <w:sz w:val="20"/>
          <w:szCs w:val="20"/>
        </w:rPr>
        <w:t xml:space="preserve">IUBMB (2014) EC 3.4.21.4. </w:t>
      </w:r>
      <w:hyperlink r:id="rId26" w:history="1">
        <w:r w:rsidRPr="000D3D0C">
          <w:rPr>
            <w:rStyle w:val="Hyperlink"/>
            <w:sz w:val="20"/>
            <w:szCs w:val="20"/>
          </w:rPr>
          <w:t>http://www.enzyme-database.org/query.php?ec=3.4.21.4</w:t>
        </w:r>
      </w:hyperlink>
    </w:p>
    <w:p w:rsidR="00E47D52" w:rsidRPr="00F423E4" w:rsidRDefault="00E47D52" w:rsidP="00E47D52">
      <w:pPr>
        <w:rPr>
          <w:sz w:val="20"/>
          <w:szCs w:val="20"/>
        </w:rPr>
      </w:pPr>
    </w:p>
    <w:p w:rsidR="00C3304B" w:rsidRPr="000D3D0C" w:rsidRDefault="00C3304B" w:rsidP="00E47D52">
      <w:pPr>
        <w:rPr>
          <w:rFonts w:cs="Arial"/>
          <w:noProof/>
          <w:sz w:val="20"/>
          <w:szCs w:val="20"/>
          <w:u w:val="single"/>
        </w:rPr>
      </w:pPr>
      <w:r w:rsidRPr="00F423E4">
        <w:rPr>
          <w:rFonts w:cs="Arial"/>
          <w:noProof/>
          <w:sz w:val="20"/>
          <w:szCs w:val="20"/>
        </w:rPr>
        <w:t>JECFA (2006) General specifications and considerations for enzyme preparations used in food processing.</w:t>
      </w:r>
      <w:r w:rsidR="00E47D52" w:rsidRPr="00F423E4">
        <w:rPr>
          <w:rFonts w:cs="Arial"/>
          <w:noProof/>
          <w:sz w:val="20"/>
          <w:szCs w:val="20"/>
        </w:rPr>
        <w:t xml:space="preserve"> </w:t>
      </w:r>
      <w:hyperlink r:id="rId27" w:history="1">
        <w:r w:rsidR="00E47D52" w:rsidRPr="000D3D0C">
          <w:rPr>
            <w:rStyle w:val="Hyperlink"/>
            <w:rFonts w:cs="Arial"/>
            <w:noProof/>
            <w:sz w:val="20"/>
            <w:szCs w:val="20"/>
          </w:rPr>
          <w:t>http://www.fao.org/docrep/009/a0691e/A0691E03.htm</w:t>
        </w:r>
      </w:hyperlink>
    </w:p>
    <w:p w:rsidR="00E47D52" w:rsidRPr="000D3D0C" w:rsidRDefault="00E47D52" w:rsidP="00E47D52">
      <w:pPr>
        <w:rPr>
          <w:rFonts w:cs="Arial"/>
          <w:noProof/>
          <w:sz w:val="20"/>
          <w:szCs w:val="20"/>
          <w:u w:val="single"/>
        </w:rPr>
      </w:pPr>
    </w:p>
    <w:p w:rsidR="00C3304B" w:rsidRPr="000D3D0C" w:rsidRDefault="00C3304B" w:rsidP="00E47D52">
      <w:pPr>
        <w:rPr>
          <w:rFonts w:cs="Arial"/>
          <w:noProof/>
          <w:sz w:val="20"/>
          <w:szCs w:val="20"/>
        </w:rPr>
      </w:pPr>
      <w:r w:rsidRPr="000D3D0C">
        <w:rPr>
          <w:rFonts w:cs="Arial"/>
          <w:noProof/>
          <w:sz w:val="20"/>
          <w:szCs w:val="20"/>
        </w:rPr>
        <w:t xml:space="preserve">JECFA (2012a) </w:t>
      </w:r>
      <w:r w:rsidRPr="000D3D0C">
        <w:rPr>
          <w:rFonts w:ascii="Helvetica-BoldOblique" w:hAnsi="Helvetica-BoldOblique" w:cs="Arial"/>
          <w:noProof/>
          <w:sz w:val="20"/>
          <w:szCs w:val="20"/>
        </w:rPr>
        <w:t xml:space="preserve">Serine protease (trypsin) from </w:t>
      </w:r>
      <w:r w:rsidRPr="000D3D0C">
        <w:rPr>
          <w:rFonts w:ascii="Helvetica-BoldOblique" w:hAnsi="Helvetica-BoldOblique" w:cs="Arial"/>
          <w:i/>
          <w:noProof/>
          <w:sz w:val="20"/>
          <w:szCs w:val="20"/>
        </w:rPr>
        <w:t>F</w:t>
      </w:r>
      <w:r w:rsidRPr="000D3D0C">
        <w:rPr>
          <w:rFonts w:ascii="Helvetica-Bold" w:hAnsi="Helvetica-Bold" w:cs="Arial"/>
          <w:i/>
          <w:noProof/>
          <w:sz w:val="20"/>
          <w:szCs w:val="20"/>
        </w:rPr>
        <w:t>usarium oxysporum</w:t>
      </w:r>
      <w:r w:rsidRPr="000D3D0C">
        <w:rPr>
          <w:rFonts w:ascii="Helvetica-Bold" w:hAnsi="Helvetica-Bold" w:cs="Arial"/>
          <w:noProof/>
          <w:sz w:val="20"/>
          <w:szCs w:val="20"/>
        </w:rPr>
        <w:t xml:space="preserve"> </w:t>
      </w:r>
      <w:r w:rsidRPr="000D3D0C">
        <w:rPr>
          <w:rFonts w:ascii="Helvetica-BoldOblique" w:hAnsi="Helvetica-BoldOblique" w:cs="Arial"/>
          <w:noProof/>
          <w:sz w:val="20"/>
          <w:szCs w:val="20"/>
        </w:rPr>
        <w:t xml:space="preserve">expressed in </w:t>
      </w:r>
      <w:r w:rsidRPr="000D3D0C">
        <w:rPr>
          <w:rFonts w:ascii="Helvetica-Bold" w:hAnsi="Helvetica-Bold" w:cs="Arial"/>
          <w:i/>
          <w:noProof/>
          <w:sz w:val="20"/>
          <w:szCs w:val="20"/>
        </w:rPr>
        <w:t>Fusarium venenatum</w:t>
      </w:r>
      <w:r w:rsidRPr="000D3D0C">
        <w:rPr>
          <w:rFonts w:cs="Arial"/>
          <w:noProof/>
          <w:sz w:val="20"/>
          <w:szCs w:val="20"/>
        </w:rPr>
        <w:t>. In:  Safety evaluation of certain food additives (prepared by the seventy-sixth meeting of the Joint FAO/WHO Expert Committee on Food Additives (JECFA)). 67 ed, World Health Organization, Geneva, p. 51–61</w:t>
      </w:r>
    </w:p>
    <w:p w:rsidR="00E47D52" w:rsidRPr="000D3D0C" w:rsidRDefault="00E47D52" w:rsidP="00E47D52">
      <w:pPr>
        <w:rPr>
          <w:rFonts w:cs="Arial"/>
          <w:noProof/>
          <w:sz w:val="20"/>
          <w:szCs w:val="20"/>
        </w:rPr>
      </w:pPr>
    </w:p>
    <w:p w:rsidR="00C3304B" w:rsidRPr="000D3D0C" w:rsidRDefault="00C3304B" w:rsidP="00E47D52">
      <w:pPr>
        <w:rPr>
          <w:rFonts w:cs="Arial"/>
          <w:noProof/>
          <w:sz w:val="20"/>
          <w:szCs w:val="20"/>
        </w:rPr>
      </w:pPr>
      <w:r w:rsidRPr="000D3D0C">
        <w:rPr>
          <w:rFonts w:cs="Arial"/>
          <w:noProof/>
          <w:sz w:val="20"/>
          <w:szCs w:val="20"/>
        </w:rPr>
        <w:lastRenderedPageBreak/>
        <w:t>JECFA (2012b) Evaluation of certain food additives: seventy-sixth report of the Joint FAO/WHO Expert Committee on Food Additives. 974. World Health Organization, Geneva.</w:t>
      </w:r>
    </w:p>
    <w:p w:rsidR="00C3304B" w:rsidRPr="000D3D0C" w:rsidRDefault="00424840" w:rsidP="00E47D52">
      <w:pPr>
        <w:rPr>
          <w:rFonts w:cs="Arial"/>
          <w:noProof/>
          <w:sz w:val="20"/>
          <w:szCs w:val="20"/>
          <w:u w:val="single"/>
        </w:rPr>
      </w:pPr>
      <w:hyperlink r:id="rId28" w:history="1">
        <w:r w:rsidR="00E47D52" w:rsidRPr="000D3D0C">
          <w:rPr>
            <w:rStyle w:val="Hyperlink"/>
            <w:rFonts w:cs="Arial"/>
            <w:noProof/>
            <w:sz w:val="20"/>
            <w:szCs w:val="20"/>
          </w:rPr>
          <w:t>http://apps.who.int/iris/bitstream/10665/77752/1/WHO_TRS_974_eng.pdf</w:t>
        </w:r>
      </w:hyperlink>
    </w:p>
    <w:p w:rsidR="00E47D52" w:rsidRPr="000D3D0C" w:rsidRDefault="00E47D52" w:rsidP="00E47D52">
      <w:pPr>
        <w:rPr>
          <w:rFonts w:cs="Arial"/>
          <w:noProof/>
          <w:sz w:val="20"/>
          <w:szCs w:val="20"/>
          <w:u w:val="single"/>
        </w:rPr>
      </w:pPr>
    </w:p>
    <w:p w:rsidR="00C3304B" w:rsidRPr="000D3D0C" w:rsidRDefault="00C3304B" w:rsidP="00E47D52">
      <w:pPr>
        <w:rPr>
          <w:rFonts w:cs="Arial"/>
          <w:noProof/>
          <w:sz w:val="20"/>
          <w:szCs w:val="20"/>
        </w:rPr>
      </w:pPr>
      <w:r w:rsidRPr="000D3D0C">
        <w:rPr>
          <w:rFonts w:cs="Arial"/>
          <w:noProof/>
          <w:sz w:val="20"/>
          <w:szCs w:val="20"/>
        </w:rPr>
        <w:t xml:space="preserve">JECFA (2012c) Serine protease (trypsin) from </w:t>
      </w:r>
      <w:r w:rsidRPr="000D3D0C">
        <w:rPr>
          <w:rFonts w:cs="Arial"/>
          <w:i/>
          <w:noProof/>
          <w:sz w:val="20"/>
          <w:szCs w:val="20"/>
        </w:rPr>
        <w:t xml:space="preserve">Fusarium oxysporum </w:t>
      </w:r>
      <w:r w:rsidRPr="000D3D0C">
        <w:rPr>
          <w:rFonts w:cs="Arial"/>
          <w:noProof/>
          <w:sz w:val="20"/>
          <w:szCs w:val="20"/>
        </w:rPr>
        <w:t xml:space="preserve">expressed in </w:t>
      </w:r>
      <w:r w:rsidRPr="000D3D0C">
        <w:rPr>
          <w:rFonts w:cs="Arial"/>
          <w:i/>
          <w:noProof/>
          <w:sz w:val="20"/>
          <w:szCs w:val="20"/>
        </w:rPr>
        <w:t>Fusarium venenatum</w:t>
      </w:r>
      <w:r w:rsidRPr="000D3D0C">
        <w:rPr>
          <w:rFonts w:cs="Arial"/>
          <w:noProof/>
          <w:sz w:val="20"/>
          <w:szCs w:val="20"/>
        </w:rPr>
        <w:t>: Chemical and Technical Assessment.</w:t>
      </w:r>
    </w:p>
    <w:p w:rsidR="00C3304B" w:rsidRPr="000D3D0C" w:rsidRDefault="00424840" w:rsidP="00E47D52">
      <w:pPr>
        <w:rPr>
          <w:rFonts w:cs="Arial"/>
          <w:noProof/>
          <w:sz w:val="20"/>
          <w:szCs w:val="20"/>
          <w:u w:val="single"/>
        </w:rPr>
      </w:pPr>
      <w:hyperlink r:id="rId29" w:history="1">
        <w:r w:rsidR="00E47D52" w:rsidRPr="000D3D0C">
          <w:rPr>
            <w:rStyle w:val="Hyperlink"/>
            <w:rFonts w:cs="Arial"/>
            <w:noProof/>
            <w:sz w:val="20"/>
            <w:szCs w:val="20"/>
          </w:rPr>
          <w:t>http://www.fao.org/fileadmin/user_upload/agns/pdf/CTA_Serine_Protease_Trypsin__Final.pdf</w:t>
        </w:r>
      </w:hyperlink>
    </w:p>
    <w:p w:rsidR="00E47D52" w:rsidRPr="000D3D0C" w:rsidRDefault="00E47D52" w:rsidP="00E47D52">
      <w:pPr>
        <w:rPr>
          <w:rFonts w:cs="Arial"/>
          <w:noProof/>
          <w:sz w:val="20"/>
          <w:szCs w:val="20"/>
          <w:u w:val="single"/>
        </w:rPr>
      </w:pPr>
    </w:p>
    <w:p w:rsidR="002E78FA" w:rsidRPr="000D3D0C" w:rsidRDefault="002E78FA" w:rsidP="00E47D52">
      <w:pPr>
        <w:rPr>
          <w:rFonts w:cs="Arial"/>
          <w:noProof/>
          <w:sz w:val="20"/>
          <w:szCs w:val="20"/>
        </w:rPr>
      </w:pPr>
      <w:r w:rsidRPr="000D3D0C">
        <w:rPr>
          <w:rFonts w:cs="Arial"/>
          <w:noProof/>
          <w:sz w:val="20"/>
          <w:szCs w:val="20"/>
        </w:rPr>
        <w:t>JECFA (2012d) Serine protease with trypsin specificity from Fusarium oxysporum expressed in Fusarium venenatum. In:  Compendium of food additive specifications: Joint FAO/WHO Expert Committee on Food Additives 76th Meeting. 13 ed, Geneva, p. 27–30</w:t>
      </w:r>
    </w:p>
    <w:p w:rsidR="002E78FA" w:rsidRPr="000D3D0C" w:rsidRDefault="002E78FA" w:rsidP="00E47D52">
      <w:pPr>
        <w:rPr>
          <w:rFonts w:cs="Arial"/>
          <w:noProof/>
          <w:sz w:val="20"/>
          <w:szCs w:val="20"/>
          <w:u w:val="single"/>
        </w:rPr>
      </w:pPr>
    </w:p>
    <w:p w:rsidR="00C3304B" w:rsidRPr="000D3D0C" w:rsidRDefault="00C3304B" w:rsidP="00E47D52">
      <w:pPr>
        <w:rPr>
          <w:noProof/>
          <w:sz w:val="20"/>
          <w:szCs w:val="20"/>
        </w:rPr>
      </w:pPr>
      <w:r w:rsidRPr="000D3D0C">
        <w:rPr>
          <w:noProof/>
          <w:sz w:val="20"/>
          <w:szCs w:val="20"/>
        </w:rPr>
        <w:t>Legifrance.gouv.fr (2014a) Arrêté du 19 octobre 2006 relatif à l'emploi d'auxiliaires technologiques dans la fabrication de certaines denrées alimentaires.</w:t>
      </w:r>
    </w:p>
    <w:p w:rsidR="00C3304B" w:rsidRPr="000D3D0C" w:rsidRDefault="00424840" w:rsidP="00B155A5">
      <w:pPr>
        <w:tabs>
          <w:tab w:val="left" w:pos="0"/>
        </w:tabs>
        <w:spacing w:after="240"/>
        <w:rPr>
          <w:rFonts w:cs="Arial"/>
          <w:noProof/>
          <w:sz w:val="20"/>
          <w:szCs w:val="20"/>
        </w:rPr>
      </w:pPr>
      <w:hyperlink r:id="rId30" w:history="1">
        <w:r w:rsidR="00E47D52" w:rsidRPr="000D3D0C">
          <w:rPr>
            <w:rStyle w:val="Hyperlink"/>
            <w:rFonts w:cs="Arial"/>
            <w:noProof/>
            <w:sz w:val="20"/>
            <w:szCs w:val="20"/>
          </w:rPr>
          <w:t>http://www.legifrance.gouv.fr/affichTexte.do?cidTexte=JORFTEXT000000271061&amp;dateTexte</w:t>
        </w:r>
      </w:hyperlink>
      <w:r w:rsidR="00C3304B" w:rsidRPr="000D3D0C">
        <w:rPr>
          <w:rFonts w:cs="Arial"/>
          <w:noProof/>
          <w:sz w:val="20"/>
          <w:szCs w:val="20"/>
        </w:rPr>
        <w:t>. Accessed 23 September 2014a</w:t>
      </w:r>
    </w:p>
    <w:p w:rsidR="00C3304B" w:rsidRPr="000D3D0C" w:rsidRDefault="00C3304B" w:rsidP="00B155A5">
      <w:pPr>
        <w:tabs>
          <w:tab w:val="left" w:pos="0"/>
        </w:tabs>
        <w:rPr>
          <w:rFonts w:cs="Arial"/>
          <w:noProof/>
          <w:sz w:val="20"/>
          <w:szCs w:val="20"/>
        </w:rPr>
      </w:pPr>
      <w:r w:rsidRPr="000D3D0C">
        <w:rPr>
          <w:rFonts w:cs="Arial"/>
          <w:noProof/>
          <w:sz w:val="20"/>
          <w:szCs w:val="20"/>
        </w:rPr>
        <w:t>Legifrance.gouv.fr (2014b) Order of 19 October 2006 on the use of processing aids in the manufacture of certain foodstuffs.</w:t>
      </w:r>
    </w:p>
    <w:p w:rsidR="00C3304B" w:rsidRPr="000D3D0C" w:rsidRDefault="00424840" w:rsidP="00B155A5">
      <w:pPr>
        <w:tabs>
          <w:tab w:val="left" w:pos="0"/>
        </w:tabs>
        <w:rPr>
          <w:rFonts w:cs="Arial"/>
          <w:noProof/>
          <w:sz w:val="20"/>
          <w:szCs w:val="20"/>
        </w:rPr>
      </w:pPr>
      <w:hyperlink r:id="rId31" w:history="1">
        <w:r w:rsidR="00E47D52" w:rsidRPr="000D3D0C">
          <w:rPr>
            <w:rStyle w:val="Hyperlink"/>
            <w:rFonts w:cs="Arial"/>
            <w:noProof/>
            <w:sz w:val="20"/>
            <w:szCs w:val="20"/>
          </w:rPr>
          <w: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w:t>
        </w:r>
      </w:hyperlink>
      <w:r w:rsidR="00C3304B" w:rsidRPr="000D3D0C">
        <w:rPr>
          <w:rFonts w:cs="Arial"/>
          <w:noProof/>
          <w:sz w:val="20"/>
          <w:szCs w:val="20"/>
        </w:rPr>
        <w:t>. Accessed 6 November 2014b</w:t>
      </w:r>
    </w:p>
    <w:p w:rsidR="00C3304B" w:rsidRPr="000D3D0C" w:rsidRDefault="00C3304B" w:rsidP="00B155A5">
      <w:pPr>
        <w:tabs>
          <w:tab w:val="left" w:pos="0"/>
        </w:tabs>
        <w:rPr>
          <w:rFonts w:cs="Arial"/>
          <w:noProof/>
          <w:sz w:val="20"/>
          <w:szCs w:val="20"/>
        </w:rPr>
      </w:pPr>
    </w:p>
    <w:p w:rsidR="002E78FA" w:rsidRPr="000D3D0C" w:rsidRDefault="00E2474F" w:rsidP="00476DCB">
      <w:pPr>
        <w:rPr>
          <w:sz w:val="20"/>
          <w:szCs w:val="20"/>
        </w:rPr>
      </w:pPr>
      <w:proofErr w:type="gramStart"/>
      <w:r w:rsidRPr="000D3D0C">
        <w:rPr>
          <w:sz w:val="20"/>
          <w:szCs w:val="20"/>
        </w:rPr>
        <w:t>U.S.</w:t>
      </w:r>
      <w:r>
        <w:rPr>
          <w:sz w:val="20"/>
          <w:szCs w:val="20"/>
        </w:rPr>
        <w:t xml:space="preserve"> </w:t>
      </w:r>
      <w:r w:rsidRPr="000D3D0C">
        <w:rPr>
          <w:sz w:val="20"/>
          <w:szCs w:val="20"/>
        </w:rPr>
        <w:t>Pharmacopeial</w:t>
      </w:r>
      <w:r w:rsidR="002E78FA" w:rsidRPr="000D3D0C">
        <w:rPr>
          <w:sz w:val="20"/>
          <w:szCs w:val="20"/>
        </w:rPr>
        <w:t xml:space="preserve"> Convention (2014) Food Chemicals Codex.</w:t>
      </w:r>
      <w:proofErr w:type="gramEnd"/>
      <w:r w:rsidR="00244513" w:rsidRPr="000D3D0C">
        <w:rPr>
          <w:sz w:val="20"/>
          <w:szCs w:val="20"/>
        </w:rPr>
        <w:t xml:space="preserve"> 9</w:t>
      </w:r>
      <w:r w:rsidR="00244513" w:rsidRPr="000D3D0C">
        <w:rPr>
          <w:sz w:val="20"/>
          <w:szCs w:val="20"/>
          <w:vertAlign w:val="superscript"/>
        </w:rPr>
        <w:t>th</w:t>
      </w:r>
      <w:r w:rsidR="00244513" w:rsidRPr="000D3D0C">
        <w:rPr>
          <w:sz w:val="20"/>
          <w:szCs w:val="20"/>
        </w:rPr>
        <w:t xml:space="preserve"> edition</w:t>
      </w:r>
    </w:p>
    <w:p w:rsidR="00C3304B" w:rsidRPr="000D3D0C" w:rsidRDefault="00424840" w:rsidP="00476DCB">
      <w:pPr>
        <w:rPr>
          <w:sz w:val="20"/>
          <w:szCs w:val="20"/>
        </w:rPr>
      </w:pPr>
      <w:hyperlink r:id="rId32" w:history="1">
        <w:r w:rsidR="002E78FA" w:rsidRPr="000D3D0C">
          <w:rPr>
            <w:rStyle w:val="Hyperlink"/>
            <w:sz w:val="20"/>
            <w:szCs w:val="20"/>
          </w:rPr>
          <w:t>http://www.usp.org/food-ingredients/food-chemicals-codex</w:t>
        </w:r>
      </w:hyperlink>
    </w:p>
    <w:bookmarkEnd w:id="82"/>
    <w:bookmarkEnd w:id="83"/>
    <w:bookmarkEnd w:id="84"/>
    <w:bookmarkEnd w:id="85"/>
    <w:bookmarkEnd w:id="86"/>
    <w:p w:rsidR="002F6403" w:rsidRDefault="002F6403" w:rsidP="00E278E3"/>
    <w:p w:rsidR="00C3304B" w:rsidRPr="00924C80" w:rsidRDefault="00C3304B" w:rsidP="00B155A5">
      <w:pPr>
        <w:spacing w:before="240"/>
        <w:rPr>
          <w:b/>
          <w:sz w:val="28"/>
          <w:szCs w:val="28"/>
        </w:rPr>
      </w:pPr>
      <w:r w:rsidRPr="00924C80">
        <w:rPr>
          <w:b/>
          <w:sz w:val="28"/>
          <w:szCs w:val="28"/>
        </w:rPr>
        <w:t>A</w:t>
      </w:r>
      <w:r>
        <w:rPr>
          <w:b/>
          <w:sz w:val="28"/>
          <w:szCs w:val="28"/>
        </w:rPr>
        <w:t>ttachments</w:t>
      </w:r>
    </w:p>
    <w:p w:rsidR="00C3304B" w:rsidRPr="00E203C2" w:rsidRDefault="00C3304B" w:rsidP="00B155A5"/>
    <w:p w:rsidR="00C3304B" w:rsidRPr="00390340" w:rsidRDefault="00C3304B" w:rsidP="00B155A5">
      <w:pPr>
        <w:pStyle w:val="CommentText"/>
        <w:ind w:left="567" w:hanging="567"/>
      </w:pPr>
      <w:r w:rsidRPr="00D26814">
        <w:rPr>
          <w:sz w:val="22"/>
          <w:szCs w:val="22"/>
        </w:rPr>
        <w:t>A.</w:t>
      </w:r>
      <w:r w:rsidRPr="00D26814">
        <w:rPr>
          <w:sz w:val="22"/>
          <w:szCs w:val="22"/>
        </w:rPr>
        <w:tab/>
      </w:r>
      <w:r w:rsidRPr="00390340">
        <w:rPr>
          <w:sz w:val="22"/>
          <w:szCs w:val="22"/>
        </w:rPr>
        <w:t xml:space="preserve">Draft variation to the </w:t>
      </w:r>
      <w:r w:rsidRPr="00390340">
        <w:rPr>
          <w:i/>
          <w:sz w:val="22"/>
          <w:szCs w:val="22"/>
        </w:rPr>
        <w:t>Australia New Zealand Food Standards Code</w:t>
      </w:r>
      <w:r w:rsidRPr="00390340">
        <w:rPr>
          <w:sz w:val="22"/>
          <w:szCs w:val="22"/>
        </w:rPr>
        <w:t xml:space="preserve"> </w:t>
      </w:r>
    </w:p>
    <w:p w:rsidR="00C3304B" w:rsidRPr="00390340" w:rsidRDefault="00C3304B" w:rsidP="00B155A5">
      <w:r w:rsidRPr="00390340">
        <w:rPr>
          <w:szCs w:val="22"/>
        </w:rPr>
        <w:t>B.</w:t>
      </w:r>
      <w:r w:rsidRPr="00390340">
        <w:rPr>
          <w:szCs w:val="22"/>
        </w:rPr>
        <w:tab/>
        <w:t>Draft Explanatory Statement</w:t>
      </w:r>
    </w:p>
    <w:p w:rsidR="00C3304B" w:rsidRPr="00932F14" w:rsidRDefault="00C3304B" w:rsidP="00B155A5">
      <w:pPr>
        <w:pStyle w:val="Heading2"/>
        <w:ind w:left="0" w:firstLine="0"/>
      </w:pPr>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286391017"/>
      <w:bookmarkStart w:id="97" w:name="_Toc300933453"/>
      <w:bookmarkStart w:id="98" w:name="_Toc408470391"/>
      <w:r w:rsidRPr="00932F14">
        <w:lastRenderedPageBreak/>
        <w:t xml:space="preserve">Attachment </w:t>
      </w:r>
      <w:bookmarkEnd w:id="90"/>
      <w:bookmarkEnd w:id="91"/>
      <w:bookmarkEnd w:id="92"/>
      <w:bookmarkEnd w:id="93"/>
      <w:bookmarkEnd w:id="94"/>
      <w:r>
        <w:t>A</w:t>
      </w:r>
      <w:bookmarkStart w:id="99" w:name="_Toc120358597"/>
      <w:bookmarkStart w:id="100" w:name="_Toc175381459"/>
      <w:bookmarkEnd w:id="95"/>
      <w:r>
        <w:t xml:space="preserve"> – </w:t>
      </w:r>
      <w:r w:rsidRPr="00932F14">
        <w:t xml:space="preserve">Draft variation to the </w:t>
      </w:r>
      <w:r w:rsidRPr="007C174F">
        <w:rPr>
          <w:i/>
        </w:rPr>
        <w:t>Australia New Zealand Food Standards Code</w:t>
      </w:r>
      <w:bookmarkEnd w:id="96"/>
      <w:bookmarkEnd w:id="97"/>
      <w:bookmarkEnd w:id="99"/>
      <w:bookmarkEnd w:id="100"/>
      <w:bookmarkEnd w:id="98"/>
    </w:p>
    <w:p w:rsidR="00D458CF" w:rsidRPr="00C0014E" w:rsidRDefault="00D458CF" w:rsidP="00D458CF">
      <w:pPr>
        <w:rPr>
          <w:noProof/>
          <w:sz w:val="20"/>
          <w:lang w:val="en-AU" w:eastAsia="en-AU"/>
        </w:rPr>
      </w:pPr>
      <w:r w:rsidRPr="00C0014E">
        <w:rPr>
          <w:noProof/>
          <w:sz w:val="20"/>
          <w:lang w:eastAsia="en-GB" w:bidi="ar-SA"/>
        </w:rPr>
        <w:drawing>
          <wp:inline distT="0" distB="0" distL="0" distR="0" wp14:anchorId="57920B55" wp14:editId="18C9A35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458CF" w:rsidRPr="006153A1" w:rsidRDefault="00D458CF" w:rsidP="00D458CF">
      <w:pPr>
        <w:pStyle w:val="Title"/>
        <w:pBdr>
          <w:bottom w:val="single" w:sz="4" w:space="1" w:color="auto"/>
        </w:pBdr>
        <w:rPr>
          <w:b w:val="0"/>
          <w:bCs w:val="0"/>
          <w:szCs w:val="20"/>
          <w:lang w:val="en-GB"/>
        </w:rPr>
      </w:pPr>
    </w:p>
    <w:p w:rsidR="00D458CF" w:rsidRDefault="00D458CF" w:rsidP="00D458CF">
      <w:pPr>
        <w:pBdr>
          <w:bottom w:val="single" w:sz="4" w:space="1" w:color="auto"/>
        </w:pBdr>
        <w:rPr>
          <w:b/>
          <w:sz w:val="20"/>
        </w:rPr>
      </w:pPr>
      <w:r w:rsidRPr="006153A1">
        <w:rPr>
          <w:b/>
          <w:sz w:val="20"/>
        </w:rPr>
        <w:t>Food Standards (</w:t>
      </w:r>
      <w:r>
        <w:rPr>
          <w:b/>
          <w:sz w:val="20"/>
        </w:rPr>
        <w:t xml:space="preserve">Application A1099 </w:t>
      </w:r>
      <w:r w:rsidRPr="00A32232">
        <w:rPr>
          <w:b/>
          <w:sz w:val="20"/>
        </w:rPr>
        <w:t>–</w:t>
      </w:r>
      <w:r>
        <w:rPr>
          <w:b/>
          <w:sz w:val="20"/>
        </w:rPr>
        <w:t xml:space="preserve"> Serine Protease (</w:t>
      </w:r>
      <w:r w:rsidRPr="00346002">
        <w:rPr>
          <w:b/>
          <w:sz w:val="20"/>
        </w:rPr>
        <w:t>Trypsin</w:t>
      </w:r>
      <w:r>
        <w:rPr>
          <w:b/>
          <w:sz w:val="20"/>
        </w:rPr>
        <w:t xml:space="preserve">) as </w:t>
      </w:r>
      <w:r w:rsidRPr="0041133F">
        <w:rPr>
          <w:b/>
          <w:sz w:val="20"/>
        </w:rPr>
        <w:t>a Processing Aid (Enzyme)</w:t>
      </w:r>
      <w:r>
        <w:rPr>
          <w:b/>
          <w:sz w:val="20"/>
        </w:rPr>
        <w:t>)</w:t>
      </w:r>
      <w:r w:rsidRPr="00C0014E">
        <w:rPr>
          <w:b/>
          <w:sz w:val="20"/>
        </w:rPr>
        <w:t xml:space="preserve"> Variation</w:t>
      </w:r>
    </w:p>
    <w:p w:rsidR="00D458CF" w:rsidRPr="00C0014E" w:rsidRDefault="00D458CF" w:rsidP="00D458CF">
      <w:pPr>
        <w:pBdr>
          <w:bottom w:val="single" w:sz="4" w:space="1" w:color="auto"/>
        </w:pBdr>
        <w:rPr>
          <w:b/>
          <w:sz w:val="20"/>
        </w:rPr>
      </w:pPr>
    </w:p>
    <w:p w:rsidR="00D458CF" w:rsidRPr="008F2616" w:rsidRDefault="00D458CF" w:rsidP="00D458CF">
      <w:pPr>
        <w:rPr>
          <w:sz w:val="20"/>
        </w:rPr>
      </w:pPr>
    </w:p>
    <w:p w:rsidR="00D458CF" w:rsidRPr="008F2616" w:rsidRDefault="00D458CF" w:rsidP="00D458C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D458CF" w:rsidRPr="008F2616" w:rsidRDefault="00D458CF" w:rsidP="00D458CF">
      <w:pPr>
        <w:rPr>
          <w:sz w:val="20"/>
        </w:rPr>
      </w:pPr>
    </w:p>
    <w:p w:rsidR="00D458CF" w:rsidRPr="008F2616" w:rsidRDefault="00D458CF" w:rsidP="00D458CF">
      <w:pPr>
        <w:rPr>
          <w:sz w:val="20"/>
        </w:rPr>
      </w:pPr>
      <w:r w:rsidRPr="008F2616">
        <w:rPr>
          <w:sz w:val="20"/>
        </w:rPr>
        <w:t xml:space="preserve">Dated </w:t>
      </w:r>
      <w:r>
        <w:rPr>
          <w:sz w:val="20"/>
        </w:rPr>
        <w:t>[To be completed by Standards Management Officer]</w:t>
      </w:r>
    </w:p>
    <w:p w:rsidR="00D458CF" w:rsidRPr="008F2616" w:rsidRDefault="00D458CF" w:rsidP="00D458CF">
      <w:pPr>
        <w:rPr>
          <w:sz w:val="20"/>
        </w:rPr>
      </w:pPr>
    </w:p>
    <w:p w:rsidR="00D458CF" w:rsidRDefault="00D458CF" w:rsidP="00D458CF">
      <w:pPr>
        <w:rPr>
          <w:sz w:val="20"/>
        </w:rPr>
      </w:pPr>
    </w:p>
    <w:p w:rsidR="00D458CF" w:rsidRDefault="00D458CF" w:rsidP="00D458CF">
      <w:pPr>
        <w:rPr>
          <w:sz w:val="20"/>
        </w:rPr>
      </w:pPr>
    </w:p>
    <w:p w:rsidR="00D458CF" w:rsidRPr="008F2616" w:rsidRDefault="00D458CF" w:rsidP="00D458CF">
      <w:pPr>
        <w:rPr>
          <w:sz w:val="20"/>
        </w:rPr>
      </w:pPr>
    </w:p>
    <w:p w:rsidR="00D458CF" w:rsidRPr="008F2616" w:rsidRDefault="00D458CF" w:rsidP="00D458CF">
      <w:pPr>
        <w:rPr>
          <w:sz w:val="20"/>
        </w:rPr>
      </w:pPr>
    </w:p>
    <w:p w:rsidR="00D458CF" w:rsidRPr="008F2616" w:rsidRDefault="00D458CF" w:rsidP="00D458CF">
      <w:pPr>
        <w:rPr>
          <w:sz w:val="20"/>
        </w:rPr>
      </w:pPr>
      <w:r w:rsidRPr="008F2616">
        <w:rPr>
          <w:sz w:val="20"/>
        </w:rPr>
        <w:t>Standards Management Officer</w:t>
      </w:r>
    </w:p>
    <w:p w:rsidR="00D458CF" w:rsidRPr="008F2616" w:rsidRDefault="00D458CF" w:rsidP="00D458CF">
      <w:pPr>
        <w:rPr>
          <w:sz w:val="20"/>
        </w:rPr>
      </w:pPr>
      <w:r w:rsidRPr="008F2616">
        <w:rPr>
          <w:sz w:val="20"/>
        </w:rPr>
        <w:t>Delegate of the Board of Food Standards Australia New Zealand</w:t>
      </w:r>
    </w:p>
    <w:p w:rsidR="00D458CF" w:rsidRDefault="00D458CF" w:rsidP="00D458CF">
      <w:pPr>
        <w:rPr>
          <w:sz w:val="20"/>
        </w:rPr>
      </w:pPr>
    </w:p>
    <w:p w:rsidR="00D458CF" w:rsidRDefault="00D458CF" w:rsidP="00D458CF">
      <w:pPr>
        <w:rPr>
          <w:sz w:val="20"/>
        </w:rPr>
      </w:pPr>
    </w:p>
    <w:p w:rsidR="00D458CF" w:rsidRDefault="00D458CF" w:rsidP="00D458CF">
      <w:pPr>
        <w:rPr>
          <w:sz w:val="20"/>
        </w:rPr>
      </w:pPr>
    </w:p>
    <w:p w:rsidR="00D458CF" w:rsidRDefault="00D458CF" w:rsidP="00D458CF">
      <w:pPr>
        <w:rPr>
          <w:sz w:val="20"/>
        </w:rPr>
      </w:pPr>
    </w:p>
    <w:p w:rsidR="00D458CF" w:rsidRDefault="00D458CF" w:rsidP="00D458CF">
      <w:pPr>
        <w:rPr>
          <w:sz w:val="20"/>
        </w:rPr>
      </w:pPr>
    </w:p>
    <w:p w:rsidR="00D458CF" w:rsidRPr="00574DE1" w:rsidRDefault="00D458CF" w:rsidP="00D458CF">
      <w:pPr>
        <w:pStyle w:val="EditorialNoteLine1"/>
        <w:rPr>
          <w:lang w:val="en-AU"/>
        </w:rPr>
      </w:pPr>
      <w:r w:rsidRPr="00574DE1">
        <w:rPr>
          <w:lang w:val="en-AU"/>
        </w:rPr>
        <w:t xml:space="preserve">Note:  </w:t>
      </w:r>
    </w:p>
    <w:p w:rsidR="00D458CF" w:rsidRPr="00574DE1" w:rsidRDefault="00D458CF" w:rsidP="00D458CF">
      <w:pPr>
        <w:pStyle w:val="EditorialNotetext"/>
        <w:rPr>
          <w:lang w:val="en-AU"/>
        </w:rPr>
      </w:pPr>
    </w:p>
    <w:p w:rsidR="00D458CF" w:rsidRDefault="00D458CF" w:rsidP="00D458C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D458CF" w:rsidRDefault="00D458CF" w:rsidP="00D458CF">
      <w:pPr>
        <w:rPr>
          <w:sz w:val="20"/>
        </w:rPr>
      </w:pPr>
    </w:p>
    <w:p w:rsidR="00D458CF" w:rsidRDefault="00D458CF" w:rsidP="00D458CF">
      <w:pPr>
        <w:widowControl/>
        <w:rPr>
          <w:sz w:val="20"/>
        </w:rPr>
      </w:pPr>
      <w:r>
        <w:rPr>
          <w:sz w:val="20"/>
        </w:rPr>
        <w:br w:type="page"/>
      </w:r>
    </w:p>
    <w:p w:rsidR="00D458CF" w:rsidRDefault="00D458CF" w:rsidP="00D458CF">
      <w:pPr>
        <w:pStyle w:val="Clauseheading"/>
      </w:pPr>
      <w:r>
        <w:lastRenderedPageBreak/>
        <w:t>1</w:t>
      </w:r>
      <w:r>
        <w:tab/>
        <w:t>Name</w:t>
      </w:r>
    </w:p>
    <w:p w:rsidR="00D458CF" w:rsidRDefault="00D458CF" w:rsidP="00D458CF">
      <w:pPr>
        <w:pStyle w:val="Clause"/>
      </w:pPr>
    </w:p>
    <w:p w:rsidR="00D458CF" w:rsidRPr="00F618DF" w:rsidRDefault="00D458CF" w:rsidP="00D458CF">
      <w:pPr>
        <w:pStyle w:val="Clause"/>
      </w:pPr>
      <w:r w:rsidRPr="00DB170D">
        <w:t xml:space="preserve">This instrument is the </w:t>
      </w:r>
      <w:r>
        <w:rPr>
          <w:i/>
        </w:rPr>
        <w:t xml:space="preserve">Food Standards </w:t>
      </w:r>
      <w:r w:rsidRPr="00F43F1E">
        <w:rPr>
          <w:i/>
        </w:rPr>
        <w:t>(Application A1</w:t>
      </w:r>
      <w:r>
        <w:rPr>
          <w:i/>
        </w:rPr>
        <w:t xml:space="preserve">099 – </w:t>
      </w:r>
      <w:r w:rsidRPr="00346002">
        <w:rPr>
          <w:i/>
        </w:rPr>
        <w:t>Serine Protease (Trypsin) as a Processing Aid (Enzyme)</w:t>
      </w:r>
      <w:r>
        <w:rPr>
          <w:i/>
        </w:rPr>
        <w:t xml:space="preserve">) </w:t>
      </w:r>
      <w:r w:rsidRPr="00F43F1E">
        <w:rPr>
          <w:i/>
        </w:rPr>
        <w:t>Variation</w:t>
      </w:r>
      <w:r w:rsidRPr="00F618DF">
        <w:t>.</w:t>
      </w:r>
    </w:p>
    <w:p w:rsidR="00D458CF" w:rsidRDefault="00D458CF" w:rsidP="00D458CF">
      <w:pPr>
        <w:pStyle w:val="Clause"/>
      </w:pPr>
    </w:p>
    <w:p w:rsidR="00D458CF" w:rsidRPr="0036244B" w:rsidRDefault="00D458CF" w:rsidP="00D458CF">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D458CF" w:rsidRDefault="00D458CF" w:rsidP="00D458CF">
      <w:pPr>
        <w:pStyle w:val="Clause"/>
      </w:pPr>
    </w:p>
    <w:p w:rsidR="00D458CF" w:rsidRDefault="00D458CF" w:rsidP="00D458CF">
      <w:pPr>
        <w:pStyle w:val="Clause"/>
      </w:pPr>
      <w:r>
        <w:t xml:space="preserve">The Schedule varies a Standard in the </w:t>
      </w:r>
      <w:r w:rsidRPr="00FF1C11">
        <w:rPr>
          <w:i/>
        </w:rPr>
        <w:t>Australia New Zealand Food Standards Code</w:t>
      </w:r>
      <w:r>
        <w:t>.</w:t>
      </w:r>
    </w:p>
    <w:p w:rsidR="00D458CF" w:rsidRDefault="00D458CF" w:rsidP="00D458CF">
      <w:pPr>
        <w:rPr>
          <w:sz w:val="20"/>
        </w:rPr>
      </w:pPr>
    </w:p>
    <w:p w:rsidR="00D458CF" w:rsidRDefault="00D458CF" w:rsidP="00D458CF">
      <w:pPr>
        <w:pStyle w:val="Clauseheading"/>
      </w:pPr>
      <w:r>
        <w:t>3</w:t>
      </w:r>
      <w:r>
        <w:tab/>
        <w:t>Commencement</w:t>
      </w:r>
    </w:p>
    <w:p w:rsidR="00D458CF" w:rsidRDefault="00D458CF" w:rsidP="00D458CF">
      <w:pPr>
        <w:pStyle w:val="Clause"/>
      </w:pPr>
    </w:p>
    <w:p w:rsidR="00D458CF" w:rsidRDefault="00D458CF" w:rsidP="00D458CF">
      <w:pPr>
        <w:pStyle w:val="Clause"/>
      </w:pPr>
      <w:r>
        <w:t>The variation commenc</w:t>
      </w:r>
      <w:r w:rsidRPr="000055C4">
        <w:t>e</w:t>
      </w:r>
      <w:r>
        <w:t>s</w:t>
      </w:r>
      <w:r w:rsidRPr="000055C4">
        <w:t xml:space="preserve"> on </w:t>
      </w:r>
      <w:r>
        <w:t>the date of gazettal.</w:t>
      </w:r>
    </w:p>
    <w:p w:rsidR="00D458CF" w:rsidRDefault="00D458CF" w:rsidP="00D458CF">
      <w:pPr>
        <w:pStyle w:val="ScheduleHeading"/>
      </w:pPr>
    </w:p>
    <w:p w:rsidR="00D458CF" w:rsidRDefault="00D458CF" w:rsidP="00D458CF">
      <w:pPr>
        <w:pStyle w:val="ScheduleHeading"/>
      </w:pPr>
      <w:r>
        <w:t>SCHEDULE</w:t>
      </w:r>
    </w:p>
    <w:p w:rsidR="00D458CF" w:rsidRPr="006A4837" w:rsidRDefault="00D458CF" w:rsidP="00D458CF">
      <w:pPr>
        <w:rPr>
          <w:sz w:val="20"/>
        </w:rPr>
      </w:pPr>
    </w:p>
    <w:p w:rsidR="00D458CF" w:rsidRDefault="00D458CF" w:rsidP="00E2474F">
      <w:pPr>
        <w:pStyle w:val="Clause"/>
      </w:pPr>
      <w:r>
        <w:rPr>
          <w:b/>
        </w:rPr>
        <w:t>[1</w:t>
      </w:r>
      <w:r w:rsidRPr="00EA4FAF">
        <w:rPr>
          <w:b/>
        </w:rPr>
        <w:t>]</w:t>
      </w:r>
      <w:r w:rsidRPr="00EA4FAF">
        <w:rPr>
          <w:b/>
        </w:rPr>
        <w:tab/>
      </w:r>
      <w:r>
        <w:rPr>
          <w:b/>
        </w:rPr>
        <w:t xml:space="preserve">Standard 1.3.3 </w:t>
      </w:r>
      <w:r w:rsidRPr="005B0FEA">
        <w:t>is varied by</w:t>
      </w:r>
      <w:r w:rsidR="00E2474F">
        <w:t xml:space="preserve"> </w:t>
      </w:r>
      <w:r>
        <w:t>inserting in the Table to clause 17 in alphabetical order</w:t>
      </w:r>
    </w:p>
    <w:p w:rsidR="00D458CF" w:rsidRPr="00F63734" w:rsidRDefault="00D458CF" w:rsidP="00D458CF"/>
    <w:p w:rsidR="00D458CF" w:rsidRDefault="00D458CF" w:rsidP="00D458CF">
      <w:pPr>
        <w:pStyle w:val="Table2"/>
      </w:pPr>
      <w:r w:rsidRPr="006A4837">
        <w:rPr>
          <w:sz w:val="20"/>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D458CF" w:rsidRPr="00753967" w:rsidTr="000D3D28">
        <w:trPr>
          <w:cantSplit/>
          <w:jc w:val="center"/>
        </w:trPr>
        <w:tc>
          <w:tcPr>
            <w:tcW w:w="4001" w:type="dxa"/>
            <w:tcBorders>
              <w:top w:val="single" w:sz="6" w:space="0" w:color="auto"/>
              <w:left w:val="single" w:sz="6" w:space="0" w:color="auto"/>
              <w:bottom w:val="single" w:sz="6" w:space="0" w:color="auto"/>
              <w:right w:val="single" w:sz="6" w:space="0" w:color="auto"/>
            </w:tcBorders>
          </w:tcPr>
          <w:p w:rsidR="00D458CF" w:rsidRPr="00F63734" w:rsidRDefault="00D458CF" w:rsidP="000D3D28">
            <w:pPr>
              <w:pStyle w:val="Clause"/>
              <w:rPr>
                <w:sz w:val="18"/>
                <w:szCs w:val="18"/>
              </w:rPr>
            </w:pPr>
            <w:r>
              <w:rPr>
                <w:sz w:val="18"/>
                <w:szCs w:val="18"/>
              </w:rPr>
              <w:t>Trypsin</w:t>
            </w:r>
          </w:p>
          <w:p w:rsidR="00D458CF" w:rsidRPr="00DF2045" w:rsidRDefault="00D458CF" w:rsidP="000D3D28">
            <w:pPr>
              <w:rPr>
                <w:sz w:val="18"/>
                <w:szCs w:val="18"/>
              </w:rPr>
            </w:pPr>
            <w:r>
              <w:rPr>
                <w:sz w:val="18"/>
                <w:szCs w:val="18"/>
              </w:rPr>
              <w:t>EC 3.4.21.4</w:t>
            </w:r>
          </w:p>
        </w:tc>
        <w:tc>
          <w:tcPr>
            <w:tcW w:w="5071" w:type="dxa"/>
            <w:tcBorders>
              <w:top w:val="single" w:sz="4" w:space="0" w:color="auto"/>
              <w:left w:val="single" w:sz="6" w:space="0" w:color="auto"/>
              <w:bottom w:val="single" w:sz="4" w:space="0" w:color="auto"/>
              <w:right w:val="single" w:sz="6" w:space="0" w:color="auto"/>
            </w:tcBorders>
          </w:tcPr>
          <w:p w:rsidR="00D458CF" w:rsidRPr="00DF2045" w:rsidRDefault="00D458CF" w:rsidP="009D475A">
            <w:pPr>
              <w:pStyle w:val="Table2"/>
              <w:rPr>
                <w:i/>
                <w:iCs/>
              </w:rPr>
            </w:pPr>
            <w:r>
              <w:rPr>
                <w:i/>
                <w:iCs/>
                <w:lang w:val="fr-FR"/>
              </w:rPr>
              <w:t>Fusarium venenatum</w:t>
            </w:r>
            <w:r>
              <w:t xml:space="preserve">, containing the gene for </w:t>
            </w:r>
            <w:r w:rsidR="009D475A">
              <w:t>trypsin</w:t>
            </w:r>
            <w:r w:rsidR="009D475A" w:rsidRPr="00753967">
              <w:t xml:space="preserve"> </w:t>
            </w:r>
            <w:r>
              <w:t xml:space="preserve">isolated </w:t>
            </w:r>
            <w:r w:rsidRPr="00753967">
              <w:t xml:space="preserve">from </w:t>
            </w:r>
            <w:r>
              <w:rPr>
                <w:i/>
                <w:iCs/>
              </w:rPr>
              <w:t>Fusarium oxysporum</w:t>
            </w:r>
          </w:p>
        </w:tc>
      </w:tr>
    </w:tbl>
    <w:p w:rsidR="00D458CF" w:rsidRDefault="00D458CF" w:rsidP="00D458CF">
      <w:pPr>
        <w:jc w:val="right"/>
        <w:rPr>
          <w:sz w:val="20"/>
        </w:rPr>
      </w:pPr>
      <w:r w:rsidRPr="006A4837">
        <w:rPr>
          <w:sz w:val="20"/>
        </w:rPr>
        <w:t>”</w:t>
      </w:r>
    </w:p>
    <w:p w:rsidR="00D458CF" w:rsidRPr="006A4837" w:rsidRDefault="00D458CF" w:rsidP="00D458CF">
      <w:pPr>
        <w:jc w:val="right"/>
        <w:rPr>
          <w:sz w:val="20"/>
        </w:rPr>
      </w:pPr>
    </w:p>
    <w:p w:rsidR="00C3304B" w:rsidRDefault="00C3304B" w:rsidP="00B155A5"/>
    <w:p w:rsidR="00C3304B" w:rsidRDefault="00C3304B" w:rsidP="00B155A5">
      <w:r>
        <w:br w:type="page"/>
      </w:r>
    </w:p>
    <w:p w:rsidR="00C3304B" w:rsidRDefault="00C3304B" w:rsidP="00B155A5">
      <w:pPr>
        <w:pStyle w:val="Heading2"/>
      </w:pPr>
      <w:bookmarkStart w:id="101" w:name="_Toc300933454"/>
      <w:bookmarkStart w:id="102" w:name="_Toc408470392"/>
      <w:r w:rsidRPr="00932F14">
        <w:lastRenderedPageBreak/>
        <w:t xml:space="preserve">Attachment </w:t>
      </w:r>
      <w:r>
        <w:t>B – Draft Explanatory Statement</w:t>
      </w:r>
      <w:bookmarkEnd w:id="101"/>
      <w:bookmarkEnd w:id="102"/>
    </w:p>
    <w:p w:rsidR="00C3304B" w:rsidRPr="000576EB" w:rsidRDefault="00C3304B" w:rsidP="00B155A5">
      <w:pPr>
        <w:rPr>
          <w:b/>
          <w:lang w:val="en-AU" w:eastAsia="en-GB" w:bidi="ar-SA"/>
        </w:rPr>
      </w:pPr>
      <w:r w:rsidRPr="000576EB">
        <w:rPr>
          <w:b/>
          <w:lang w:val="en-AU" w:eastAsia="en-GB" w:bidi="ar-SA"/>
        </w:rPr>
        <w:t>1.</w:t>
      </w:r>
      <w:r w:rsidRPr="000576EB">
        <w:rPr>
          <w:b/>
          <w:lang w:val="en-AU" w:eastAsia="en-GB" w:bidi="ar-SA"/>
        </w:rPr>
        <w:tab/>
        <w:t>Authority</w:t>
      </w:r>
    </w:p>
    <w:p w:rsidR="00C3304B" w:rsidRDefault="00C3304B" w:rsidP="00B155A5">
      <w:pPr>
        <w:rPr>
          <w:lang w:val="en-AU" w:eastAsia="en-GB" w:bidi="ar-SA"/>
        </w:rPr>
      </w:pPr>
    </w:p>
    <w:p w:rsidR="00C3304B" w:rsidRPr="00D13E34" w:rsidRDefault="00C3304B" w:rsidP="00B155A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C3304B" w:rsidRPr="00D13E34" w:rsidRDefault="00C3304B" w:rsidP="00B155A5">
      <w:pPr>
        <w:widowControl/>
        <w:autoSpaceDE w:val="0"/>
        <w:autoSpaceDN w:val="0"/>
        <w:adjustRightInd w:val="0"/>
        <w:rPr>
          <w:rFonts w:eastAsia="Calibri" w:cs="Arial"/>
          <w:bCs/>
          <w:szCs w:val="22"/>
          <w:lang w:val="en-AU" w:bidi="ar-SA"/>
        </w:rPr>
      </w:pPr>
    </w:p>
    <w:p w:rsidR="00C3304B" w:rsidRPr="00A56E0F" w:rsidRDefault="00C3304B" w:rsidP="00B155A5">
      <w:pPr>
        <w:widowControl/>
        <w:autoSpaceDE w:val="0"/>
        <w:autoSpaceDN w:val="0"/>
        <w:adjustRightInd w:val="0"/>
        <w:rPr>
          <w:rFonts w:eastAsia="Calibri" w:cs="Arial"/>
          <w:bCs/>
          <w:szCs w:val="22"/>
          <w:lang w:val="en-AU" w:bidi="ar-SA"/>
        </w:rPr>
      </w:pPr>
      <w:r w:rsidRPr="00A56E0F">
        <w:rPr>
          <w:rFonts w:eastAsia="Calibri" w:cs="Arial"/>
          <w:bCs/>
          <w:szCs w:val="22"/>
          <w:lang w:val="en-AU" w:bidi="ar-SA"/>
        </w:rPr>
        <w:t xml:space="preserve">Division 1 of Part 3 of the FSANZ Act specifies that the Authority may accept </w:t>
      </w:r>
      <w:r>
        <w:rPr>
          <w:rFonts w:eastAsia="Calibri" w:cs="Arial"/>
          <w:bCs/>
          <w:szCs w:val="22"/>
          <w:lang w:val="en-AU" w:bidi="ar-SA"/>
        </w:rPr>
        <w:t>Application</w:t>
      </w:r>
      <w:r w:rsidRPr="00A56E0F">
        <w:rPr>
          <w:rFonts w:eastAsia="Calibri" w:cs="Arial"/>
          <w:bCs/>
          <w:szCs w:val="22"/>
          <w:lang w:val="en-AU" w:bidi="ar-SA"/>
        </w:rPr>
        <w:t xml:space="preserve">s for the development or variation of food regulatory measures, including standards. This Division also stipulates the procedure for considering an </w:t>
      </w:r>
      <w:r>
        <w:rPr>
          <w:rFonts w:eastAsia="Calibri" w:cs="Arial"/>
          <w:bCs/>
          <w:szCs w:val="22"/>
          <w:lang w:val="en-AU" w:bidi="ar-SA"/>
        </w:rPr>
        <w:t>Application</w:t>
      </w:r>
      <w:r w:rsidRPr="00A56E0F">
        <w:rPr>
          <w:rFonts w:eastAsia="Calibri" w:cs="Arial"/>
          <w:bCs/>
          <w:szCs w:val="22"/>
          <w:lang w:val="en-AU" w:bidi="ar-SA"/>
        </w:rPr>
        <w:t xml:space="preserve"> for the development or variation of food regulatory measures</w:t>
      </w:r>
      <w:r>
        <w:rPr>
          <w:rFonts w:eastAsia="Calibri" w:cs="Arial"/>
          <w:bCs/>
          <w:szCs w:val="22"/>
          <w:lang w:val="en-AU" w:bidi="ar-SA"/>
        </w:rPr>
        <w:t>.</w:t>
      </w:r>
    </w:p>
    <w:p w:rsidR="00C3304B" w:rsidRPr="00A56E0F" w:rsidRDefault="00C3304B" w:rsidP="00B155A5">
      <w:pPr>
        <w:widowControl/>
        <w:autoSpaceDE w:val="0"/>
        <w:autoSpaceDN w:val="0"/>
        <w:adjustRightInd w:val="0"/>
        <w:rPr>
          <w:rFonts w:eastAsia="Calibri" w:cs="Arial"/>
          <w:bCs/>
          <w:szCs w:val="22"/>
          <w:lang w:val="en-AU" w:bidi="ar-SA"/>
        </w:rPr>
      </w:pPr>
    </w:p>
    <w:p w:rsidR="00C3304B" w:rsidRPr="00A56E0F" w:rsidRDefault="00C3304B" w:rsidP="00B155A5">
      <w:pPr>
        <w:widowControl/>
        <w:autoSpaceDE w:val="0"/>
        <w:autoSpaceDN w:val="0"/>
        <w:adjustRightInd w:val="0"/>
        <w:rPr>
          <w:rFonts w:eastAsia="Calibri" w:cs="Arial"/>
          <w:bCs/>
          <w:szCs w:val="22"/>
          <w:lang w:val="en-AU" w:bidi="ar-SA"/>
        </w:rPr>
      </w:pPr>
      <w:r w:rsidRPr="00A56E0F">
        <w:rPr>
          <w:rFonts w:eastAsia="Calibri" w:cs="Arial"/>
          <w:bCs/>
          <w:szCs w:val="22"/>
          <w:lang w:val="en-AU" w:bidi="ar-SA"/>
        </w:rPr>
        <w:t>FSANZ accepted Application A</w:t>
      </w:r>
      <w:r>
        <w:rPr>
          <w:rFonts w:eastAsia="Calibri" w:cs="Arial"/>
          <w:bCs/>
          <w:szCs w:val="22"/>
          <w:lang w:val="en-AU" w:bidi="ar-SA"/>
        </w:rPr>
        <w:t>1099</w:t>
      </w:r>
      <w:r w:rsidRPr="00A56E0F">
        <w:rPr>
          <w:rFonts w:eastAsia="Calibri" w:cs="Arial"/>
          <w:bCs/>
          <w:szCs w:val="22"/>
          <w:lang w:val="en-AU" w:bidi="ar-SA"/>
        </w:rPr>
        <w:t xml:space="preserve"> which seeks to </w:t>
      </w:r>
      <w:r w:rsidRPr="00A56E0F">
        <w:rPr>
          <w:szCs w:val="22"/>
        </w:rPr>
        <w:t xml:space="preserve">approve </w:t>
      </w:r>
      <w:r>
        <w:rPr>
          <w:szCs w:val="22"/>
        </w:rPr>
        <w:t>an</w:t>
      </w:r>
      <w:r w:rsidRPr="00A56E0F">
        <w:rPr>
          <w:szCs w:val="22"/>
        </w:rPr>
        <w:t xml:space="preserve"> enzyme, serine protease (trypsin), sourced from a genetically modified strain of </w:t>
      </w:r>
      <w:r>
        <w:rPr>
          <w:i/>
          <w:szCs w:val="22"/>
        </w:rPr>
        <w:t>Fusarium venenatum</w:t>
      </w:r>
      <w:r w:rsidRPr="00A56E0F">
        <w:rPr>
          <w:szCs w:val="22"/>
        </w:rPr>
        <w:t xml:space="preserve"> as a processing aid. </w:t>
      </w:r>
      <w:r w:rsidRPr="00A56E0F">
        <w:rPr>
          <w:rFonts w:eastAsia="Calibri" w:cs="Arial"/>
          <w:bCs/>
          <w:szCs w:val="22"/>
          <w:lang w:val="en-AU" w:bidi="ar-SA"/>
        </w:rPr>
        <w:t xml:space="preserve">The Authority considered the </w:t>
      </w:r>
      <w:r w:rsidRPr="00E46BC1">
        <w:rPr>
          <w:rFonts w:eastAsia="Calibri" w:cs="Arial"/>
          <w:bCs/>
          <w:szCs w:val="22"/>
          <w:lang w:val="en-AU" w:bidi="ar-SA"/>
        </w:rPr>
        <w:t>Application in accordance with Division 1 of Part 3 and has prepared a draft variation to the Code.</w:t>
      </w:r>
    </w:p>
    <w:p w:rsidR="00C3304B" w:rsidRPr="00A56E0F" w:rsidRDefault="00C3304B" w:rsidP="00B155A5">
      <w:pPr>
        <w:widowControl/>
        <w:autoSpaceDE w:val="0"/>
        <w:autoSpaceDN w:val="0"/>
        <w:adjustRightInd w:val="0"/>
        <w:rPr>
          <w:rFonts w:eastAsia="Calibri" w:cs="Arial"/>
          <w:bCs/>
          <w:szCs w:val="22"/>
          <w:lang w:val="en-AU" w:bidi="ar-SA"/>
        </w:rPr>
      </w:pPr>
    </w:p>
    <w:p w:rsidR="00C3304B" w:rsidRDefault="00C3304B" w:rsidP="00B155A5">
      <w:pPr>
        <w:rPr>
          <w:b/>
          <w:lang w:val="en-AU" w:eastAsia="en-GB" w:bidi="ar-SA"/>
        </w:rPr>
      </w:pPr>
      <w:r>
        <w:rPr>
          <w:b/>
          <w:lang w:val="en-AU" w:eastAsia="en-GB" w:bidi="ar-SA"/>
        </w:rPr>
        <w:t>2.</w:t>
      </w:r>
      <w:r>
        <w:rPr>
          <w:b/>
          <w:lang w:val="en-AU" w:eastAsia="en-GB" w:bidi="ar-SA"/>
        </w:rPr>
        <w:tab/>
        <w:t>Purpose</w:t>
      </w:r>
    </w:p>
    <w:p w:rsidR="00C3304B" w:rsidRDefault="00C3304B" w:rsidP="00B155A5">
      <w:pPr>
        <w:rPr>
          <w:lang w:val="en-AU" w:eastAsia="en-GB" w:bidi="ar-SA"/>
        </w:rPr>
      </w:pPr>
    </w:p>
    <w:p w:rsidR="00C3304B" w:rsidRPr="00A56E0F" w:rsidRDefault="00C3304B" w:rsidP="00B155A5">
      <w:pPr>
        <w:rPr>
          <w:lang w:val="en-AU" w:eastAsia="en-GB" w:bidi="ar-SA"/>
        </w:rPr>
      </w:pPr>
      <w:r w:rsidRPr="00DE0D79">
        <w:rPr>
          <w:lang w:val="en-AU" w:eastAsia="en-GB" w:bidi="ar-SA"/>
        </w:rPr>
        <w:t xml:space="preserve">The Authority has proposed that the </w:t>
      </w:r>
      <w:r w:rsidRPr="00DE0D79">
        <w:rPr>
          <w:szCs w:val="22"/>
        </w:rPr>
        <w:t xml:space="preserve">enzyme, serine protease (trypsin), sourced from a genetically modified strain </w:t>
      </w:r>
      <w:r w:rsidRPr="00E46BC1">
        <w:rPr>
          <w:szCs w:val="22"/>
        </w:rPr>
        <w:t xml:space="preserve">of </w:t>
      </w:r>
      <w:r w:rsidRPr="00E46BC1">
        <w:rPr>
          <w:i/>
          <w:szCs w:val="22"/>
        </w:rPr>
        <w:t>Fusarium venenatum</w:t>
      </w:r>
      <w:r>
        <w:rPr>
          <w:szCs w:val="22"/>
        </w:rPr>
        <w:t>,</w:t>
      </w:r>
      <w:r w:rsidRPr="00E46BC1">
        <w:rPr>
          <w:i/>
          <w:szCs w:val="22"/>
        </w:rPr>
        <w:t xml:space="preserve"> </w:t>
      </w:r>
      <w:r w:rsidRPr="00E46BC1">
        <w:t>containing</w:t>
      </w:r>
      <w:r w:rsidRPr="00DE0D79">
        <w:t xml:space="preserve"> </w:t>
      </w:r>
      <w:r>
        <w:t>a gene</w:t>
      </w:r>
      <w:r w:rsidRPr="00DE0D79">
        <w:t xml:space="preserve"> for serine protease </w:t>
      </w:r>
      <w:r w:rsidRPr="00E46BC1">
        <w:rPr>
          <w:szCs w:val="22"/>
        </w:rPr>
        <w:t xml:space="preserve">from </w:t>
      </w:r>
      <w:r w:rsidR="00E2474F" w:rsidRPr="00E46BC1">
        <w:rPr>
          <w:i/>
          <w:szCs w:val="22"/>
        </w:rPr>
        <w:t>F</w:t>
      </w:r>
      <w:r w:rsidR="00E2474F">
        <w:rPr>
          <w:i/>
          <w:szCs w:val="22"/>
        </w:rPr>
        <w:t>.</w:t>
      </w:r>
      <w:r w:rsidR="00E2474F" w:rsidRPr="00E46BC1">
        <w:rPr>
          <w:i/>
          <w:szCs w:val="22"/>
        </w:rPr>
        <w:t xml:space="preserve"> </w:t>
      </w:r>
      <w:r w:rsidRPr="00E46BC1">
        <w:rPr>
          <w:i/>
          <w:szCs w:val="22"/>
        </w:rPr>
        <w:t>oxysporum</w:t>
      </w:r>
      <w:r>
        <w:rPr>
          <w:szCs w:val="22"/>
        </w:rPr>
        <w:t>,</w:t>
      </w:r>
      <w:r w:rsidRPr="00E46BC1">
        <w:rPr>
          <w:szCs w:val="22"/>
        </w:rPr>
        <w:t xml:space="preserve"> be permitted as a processing aid.</w:t>
      </w:r>
      <w:r w:rsidRPr="00E46BC1">
        <w:rPr>
          <w:szCs w:val="22"/>
          <w:lang w:val="en-AU" w:eastAsia="en-GB" w:bidi="ar-SA"/>
        </w:rPr>
        <w:t xml:space="preserve"> This requires an addition to the</w:t>
      </w:r>
      <w:r w:rsidRPr="00DE0D79">
        <w:rPr>
          <w:lang w:val="en-AU" w:eastAsia="en-GB" w:bidi="ar-SA"/>
        </w:rPr>
        <w:t xml:space="preserve"> Table to clause 17 of Standard 1.3.3 (Permitted enzymes of microbial origin) in Standard 1.3.3 – Processing Aids. The nomenclature for the enzyme for inclusion in Standard 1.3.3 was determined as “</w:t>
      </w:r>
      <w:r w:rsidR="00093DC7">
        <w:rPr>
          <w:lang w:val="en-AU" w:eastAsia="en-GB" w:bidi="ar-SA"/>
        </w:rPr>
        <w:t>t</w:t>
      </w:r>
      <w:r w:rsidRPr="00DE0D79">
        <w:rPr>
          <w:lang w:val="en-AU" w:eastAsia="en-GB" w:bidi="ar-SA"/>
        </w:rPr>
        <w:t>rypsin” as this is consistent with the IUBMB naming system.</w:t>
      </w:r>
    </w:p>
    <w:p w:rsidR="00C3304B" w:rsidRDefault="00C3304B" w:rsidP="00B155A5">
      <w:pPr>
        <w:rPr>
          <w:lang w:val="en-AU" w:eastAsia="en-GB" w:bidi="ar-SA"/>
        </w:rPr>
      </w:pPr>
    </w:p>
    <w:p w:rsidR="00C3304B" w:rsidRPr="000576EB" w:rsidRDefault="00C3304B" w:rsidP="00B155A5">
      <w:pPr>
        <w:rPr>
          <w:b/>
          <w:lang w:val="en-AU" w:eastAsia="en-GB" w:bidi="ar-SA"/>
        </w:rPr>
      </w:pPr>
      <w:r w:rsidRPr="000576EB">
        <w:rPr>
          <w:b/>
          <w:lang w:val="en-AU" w:eastAsia="en-GB" w:bidi="ar-SA"/>
        </w:rPr>
        <w:t>3.</w:t>
      </w:r>
      <w:r w:rsidRPr="000576EB">
        <w:rPr>
          <w:b/>
          <w:lang w:val="en-AU" w:eastAsia="en-GB" w:bidi="ar-SA"/>
        </w:rPr>
        <w:tab/>
        <w:t>Documents incorporated by reference</w:t>
      </w:r>
    </w:p>
    <w:p w:rsidR="00C3304B" w:rsidRDefault="00C3304B" w:rsidP="00B155A5">
      <w:pPr>
        <w:rPr>
          <w:lang w:val="en-AU" w:eastAsia="en-GB" w:bidi="ar-SA"/>
        </w:rPr>
      </w:pPr>
    </w:p>
    <w:p w:rsidR="00C3304B" w:rsidRPr="00D13E34" w:rsidRDefault="00C3304B" w:rsidP="00B155A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C3304B" w:rsidRDefault="00C3304B" w:rsidP="00B155A5">
      <w:pPr>
        <w:rPr>
          <w:lang w:val="en-AU" w:eastAsia="en-GB" w:bidi="ar-SA"/>
        </w:rPr>
      </w:pPr>
    </w:p>
    <w:p w:rsidR="00C3304B" w:rsidRPr="000576EB" w:rsidRDefault="00C3304B" w:rsidP="00B155A5">
      <w:pPr>
        <w:rPr>
          <w:b/>
          <w:lang w:val="en-AU" w:eastAsia="en-GB" w:bidi="ar-SA"/>
        </w:rPr>
      </w:pPr>
      <w:r w:rsidRPr="000576EB">
        <w:rPr>
          <w:b/>
          <w:lang w:val="en-AU" w:eastAsia="en-GB" w:bidi="ar-SA"/>
        </w:rPr>
        <w:t>4.</w:t>
      </w:r>
      <w:r w:rsidRPr="000576EB">
        <w:rPr>
          <w:b/>
          <w:lang w:val="en-AU" w:eastAsia="en-GB" w:bidi="ar-SA"/>
        </w:rPr>
        <w:tab/>
        <w:t>Consultation</w:t>
      </w:r>
    </w:p>
    <w:p w:rsidR="00C3304B" w:rsidRDefault="00C3304B" w:rsidP="00B155A5">
      <w:pPr>
        <w:rPr>
          <w:lang w:val="en-AU" w:eastAsia="en-GB" w:bidi="ar-SA"/>
        </w:rPr>
      </w:pPr>
    </w:p>
    <w:p w:rsidR="00C3304B" w:rsidRPr="00A56E0F" w:rsidRDefault="00C3304B" w:rsidP="00B155A5">
      <w:r w:rsidRPr="00A56E0F">
        <w:rPr>
          <w:szCs w:val="22"/>
        </w:rPr>
        <w:t xml:space="preserve">In accordance with the procedure in Division 1 of Part 3 of the FSANZ Act, </w:t>
      </w:r>
      <w:r w:rsidRPr="00A56E0F">
        <w:rPr>
          <w:rFonts w:eastAsia="Calibri" w:cs="Arial"/>
          <w:bCs/>
          <w:szCs w:val="22"/>
          <w:lang w:val="en-AU" w:bidi="ar-SA"/>
        </w:rPr>
        <w:t>the Authority</w:t>
      </w:r>
      <w:r w:rsidRPr="00A56E0F">
        <w:rPr>
          <w:szCs w:val="22"/>
        </w:rPr>
        <w:t>’s consideration of Application A</w:t>
      </w:r>
      <w:r>
        <w:rPr>
          <w:szCs w:val="22"/>
        </w:rPr>
        <w:t>1099</w:t>
      </w:r>
      <w:r w:rsidRPr="00A56E0F">
        <w:rPr>
          <w:szCs w:val="22"/>
        </w:rPr>
        <w:t xml:space="preserve"> will include one round of public consultation following an assessment and the preparation of a draft Standard and associated report. </w:t>
      </w:r>
      <w:r>
        <w:rPr>
          <w:szCs w:val="22"/>
        </w:rPr>
        <w:t>A call for submissions (including the draft variation) will occur for a six-week consultation period.</w:t>
      </w:r>
    </w:p>
    <w:p w:rsidR="00C3304B" w:rsidRPr="00A56E0F" w:rsidRDefault="00C3304B" w:rsidP="00B155A5">
      <w:pPr>
        <w:rPr>
          <w:rFonts w:eastAsia="Calibri"/>
          <w:lang w:val="en-AU" w:bidi="ar-SA"/>
        </w:rPr>
      </w:pPr>
    </w:p>
    <w:p w:rsidR="00C3304B" w:rsidRPr="00E46BC1" w:rsidRDefault="00C3304B" w:rsidP="00B155A5">
      <w:pPr>
        <w:widowControl/>
        <w:autoSpaceDE w:val="0"/>
        <w:autoSpaceDN w:val="0"/>
        <w:adjustRightInd w:val="0"/>
        <w:rPr>
          <w:rFonts w:cs="Arial"/>
          <w:szCs w:val="22"/>
        </w:rPr>
      </w:pPr>
      <w:r w:rsidRPr="00E46BC1">
        <w:rPr>
          <w:rFonts w:eastAsia="Calibri" w:cs="Arial"/>
          <w:bCs/>
          <w:szCs w:val="22"/>
          <w:lang w:val="en-AU" w:bidi="ar-SA"/>
        </w:rPr>
        <w:t xml:space="preserve">A Regulation Impact Statement was not required because the proposed variation to Standard 1.3.3 </w:t>
      </w:r>
      <w:r w:rsidRPr="00E46BC1">
        <w:t>is likely to have a minor impact on business and individuals.</w:t>
      </w:r>
    </w:p>
    <w:p w:rsidR="00C3304B" w:rsidRDefault="00C3304B" w:rsidP="00B155A5">
      <w:pPr>
        <w:widowControl/>
        <w:rPr>
          <w:rFonts w:eastAsiaTheme="minorHAnsi" w:cs="Arial"/>
          <w:b/>
          <w:bCs/>
          <w:szCs w:val="22"/>
          <w:lang w:val="en-AU" w:bidi="ar-SA"/>
        </w:rPr>
      </w:pPr>
    </w:p>
    <w:p w:rsidR="00C3304B" w:rsidRDefault="00C3304B" w:rsidP="00B155A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C3304B" w:rsidRDefault="00C3304B" w:rsidP="00B155A5">
      <w:pPr>
        <w:rPr>
          <w:rFonts w:eastAsiaTheme="minorHAnsi"/>
          <w:lang w:val="en-AU" w:bidi="ar-SA"/>
        </w:rPr>
      </w:pPr>
    </w:p>
    <w:p w:rsidR="00C3304B" w:rsidRDefault="00C3304B" w:rsidP="00B155A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C3304B" w:rsidRDefault="00C3304B" w:rsidP="00B155A5">
      <w:pPr>
        <w:rPr>
          <w:rFonts w:eastAsiaTheme="minorHAnsi"/>
          <w:lang w:val="en-AU" w:bidi="ar-SA"/>
        </w:rPr>
      </w:pPr>
    </w:p>
    <w:p w:rsidR="00C3304B" w:rsidRPr="00700239" w:rsidRDefault="00C3304B" w:rsidP="00B155A5">
      <w:pPr>
        <w:rPr>
          <w:b/>
          <w:lang w:val="en-AU" w:eastAsia="en-GB" w:bidi="ar-SA"/>
        </w:rPr>
      </w:pPr>
      <w:r w:rsidRPr="00700239">
        <w:rPr>
          <w:b/>
        </w:rPr>
        <w:t>6.</w:t>
      </w:r>
      <w:r w:rsidRPr="00700239">
        <w:rPr>
          <w:b/>
        </w:rPr>
        <w:tab/>
      </w:r>
      <w:r w:rsidRPr="00700239">
        <w:rPr>
          <w:b/>
          <w:lang w:val="en-AU" w:eastAsia="en-GB" w:bidi="ar-SA"/>
        </w:rPr>
        <w:t>Variation</w:t>
      </w:r>
    </w:p>
    <w:p w:rsidR="00C3304B" w:rsidRPr="00AD344F" w:rsidRDefault="00C3304B" w:rsidP="00B155A5">
      <w:pPr>
        <w:rPr>
          <w:b/>
        </w:rPr>
      </w:pPr>
    </w:p>
    <w:p w:rsidR="00093DC7" w:rsidRDefault="00C37A58" w:rsidP="00093DC7">
      <w:r>
        <w:t xml:space="preserve">The variation inserts a new entry into the Table to clause 17 of Standard 1.3.3. The new entry will </w:t>
      </w:r>
      <w:r w:rsidR="006F505D">
        <w:t xml:space="preserve">permit </w:t>
      </w:r>
      <w:r w:rsidR="00093DC7">
        <w:t xml:space="preserve">the use of trypsin (EC </w:t>
      </w:r>
      <w:r w:rsidR="00093DC7" w:rsidRPr="00662298">
        <w:t>3.4.21.</w:t>
      </w:r>
      <w:r w:rsidR="00093DC7">
        <w:t xml:space="preserve">4) from a genetically modified form of the microorganism </w:t>
      </w:r>
      <w:r w:rsidR="00093DC7">
        <w:rPr>
          <w:i/>
        </w:rPr>
        <w:t>Fusarium venenatum</w:t>
      </w:r>
      <w:r w:rsidR="00093DC7">
        <w:t xml:space="preserve">, containing the gene for trypsin from </w:t>
      </w:r>
      <w:r w:rsidR="00E2474F">
        <w:rPr>
          <w:i/>
        </w:rPr>
        <w:t xml:space="preserve">F. </w:t>
      </w:r>
      <w:r w:rsidR="00093DC7">
        <w:rPr>
          <w:i/>
        </w:rPr>
        <w:t>oxysporum</w:t>
      </w:r>
      <w:r w:rsidR="00093DC7">
        <w:t>, as a processing aid in the production of food.</w:t>
      </w:r>
    </w:p>
    <w:p w:rsidR="00D5526B" w:rsidRPr="00184403" w:rsidRDefault="0004129B" w:rsidP="00793DE6">
      <w:r>
        <w:fldChar w:fldCharType="begin"/>
      </w:r>
      <w:r>
        <w:instrText xml:space="preserve"> ADDIN REFMGR.REFLIST </w:instrText>
      </w:r>
      <w:r>
        <w:fldChar w:fldCharType="end"/>
      </w:r>
    </w:p>
    <w:sectPr w:rsidR="00D5526B" w:rsidRPr="00184403" w:rsidSect="00B155A5">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F1" w:rsidRDefault="00E347F1" w:rsidP="00C3304B">
      <w:r>
        <w:separator/>
      </w:r>
    </w:p>
  </w:endnote>
  <w:endnote w:type="continuationSeparator" w:id="0">
    <w:p w:rsidR="00E347F1" w:rsidRDefault="00E347F1" w:rsidP="00C3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F1" w:rsidRDefault="00E347F1" w:rsidP="00B155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7F1" w:rsidRDefault="00E34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F1" w:rsidRDefault="00E347F1" w:rsidP="00B155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840">
      <w:rPr>
        <w:rStyle w:val="PageNumber"/>
        <w:noProof/>
      </w:rPr>
      <w:t>1</w:t>
    </w:r>
    <w:r>
      <w:rPr>
        <w:rStyle w:val="PageNumber"/>
      </w:rPr>
      <w:fldChar w:fldCharType="end"/>
    </w:r>
  </w:p>
  <w:p w:rsidR="00E347F1" w:rsidRDefault="00E347F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AC" w:rsidRDefault="0046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F1" w:rsidRDefault="00E347F1" w:rsidP="00C3304B">
      <w:r>
        <w:separator/>
      </w:r>
    </w:p>
  </w:footnote>
  <w:footnote w:type="continuationSeparator" w:id="0">
    <w:p w:rsidR="00E347F1" w:rsidRDefault="00E347F1" w:rsidP="00C3304B">
      <w:r>
        <w:continuationSeparator/>
      </w:r>
    </w:p>
  </w:footnote>
  <w:footnote w:id="1">
    <w:p w:rsidR="00E347F1" w:rsidRPr="008828D9" w:rsidRDefault="00E347F1" w:rsidP="00B155A5">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2">
    <w:p w:rsidR="00E347F1" w:rsidRPr="006115C5" w:rsidRDefault="00E347F1" w:rsidP="00B155A5">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19223B">
          <w:rPr>
            <w:rStyle w:val="Hyperlink"/>
            <w:sz w:val="18"/>
            <w:szCs w:val="18"/>
          </w:rPr>
          <w:t>http://www.foodstandards.gov.au/code/fofr/fofrpolicy/pages/default.aspx</w:t>
        </w:r>
      </w:hyperlink>
      <w:r>
        <w:rPr>
          <w:sz w:val="18"/>
          <w:szCs w:val="18"/>
        </w:rPr>
        <w:t xml:space="preserve"> </w:t>
      </w:r>
    </w:p>
  </w:footnote>
  <w:footnote w:id="3">
    <w:p w:rsidR="00E347F1" w:rsidRPr="00E24DE8" w:rsidRDefault="00E347F1">
      <w:pPr>
        <w:pStyle w:val="FootnoteText"/>
        <w:rPr>
          <w:lang w:val="en-AU"/>
        </w:rPr>
      </w:pPr>
      <w:r>
        <w:rPr>
          <w:rStyle w:val="FootnoteReference"/>
        </w:rPr>
        <w:footnoteRef/>
      </w:r>
      <w:r>
        <w:t xml:space="preserve"> </w:t>
      </w:r>
      <w:hyperlink r:id="rId2" w:history="1">
        <w:r w:rsidRPr="00E46BC1">
          <w:rPr>
            <w:rStyle w:val="Hyperlink"/>
            <w:sz w:val="18"/>
            <w:szCs w:val="18"/>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AC" w:rsidRDefault="00464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AC" w:rsidRDefault="00464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F1" w:rsidRDefault="00E347F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000C4"/>
    <w:multiLevelType w:val="hybridMultilevel"/>
    <w:tmpl w:val="2AB8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6523A4"/>
    <w:multiLevelType w:val="hybridMultilevel"/>
    <w:tmpl w:val="27287818"/>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2"/>
  </w:num>
  <w:num w:numId="9">
    <w:abstractNumId w:val="7"/>
  </w:num>
  <w:num w:numId="10">
    <w:abstractNumId w:val="10"/>
  </w:num>
  <w:num w:numId="11">
    <w:abstractNumId w:val="12"/>
  </w:num>
  <w:num w:numId="12">
    <w:abstractNumId w:val="7"/>
  </w:num>
  <w:num w:numId="13">
    <w:abstractNumId w:val="10"/>
  </w:num>
  <w:num w:numId="14">
    <w:abstractNumId w:val="1"/>
  </w:num>
  <w:num w:numId="15">
    <w:abstractNumId w:val="9"/>
  </w:num>
  <w:num w:numId="16">
    <w:abstractNumId w:val="0"/>
  </w:num>
  <w:num w:numId="17">
    <w:abstractNumId w:val="1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2"/>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C3304B"/>
    <w:rsid w:val="00003A48"/>
    <w:rsid w:val="0000542C"/>
    <w:rsid w:val="0004129B"/>
    <w:rsid w:val="00041643"/>
    <w:rsid w:val="000622E7"/>
    <w:rsid w:val="00063CE6"/>
    <w:rsid w:val="00066854"/>
    <w:rsid w:val="00066D85"/>
    <w:rsid w:val="000929AA"/>
    <w:rsid w:val="00093DC7"/>
    <w:rsid w:val="000A1C40"/>
    <w:rsid w:val="000A38F8"/>
    <w:rsid w:val="000C09B0"/>
    <w:rsid w:val="000C6F75"/>
    <w:rsid w:val="000D3D0C"/>
    <w:rsid w:val="000D3D28"/>
    <w:rsid w:val="000E16BF"/>
    <w:rsid w:val="000F2196"/>
    <w:rsid w:val="00115B46"/>
    <w:rsid w:val="00143470"/>
    <w:rsid w:val="001734EA"/>
    <w:rsid w:val="00184403"/>
    <w:rsid w:val="00191770"/>
    <w:rsid w:val="0019223B"/>
    <w:rsid w:val="001A5D5A"/>
    <w:rsid w:val="001A6920"/>
    <w:rsid w:val="001B2A66"/>
    <w:rsid w:val="001C5126"/>
    <w:rsid w:val="001E61C9"/>
    <w:rsid w:val="001E696B"/>
    <w:rsid w:val="001F7E48"/>
    <w:rsid w:val="002232B1"/>
    <w:rsid w:val="00234C31"/>
    <w:rsid w:val="00244513"/>
    <w:rsid w:val="002C4588"/>
    <w:rsid w:val="002D13C0"/>
    <w:rsid w:val="002E78FA"/>
    <w:rsid w:val="002F6403"/>
    <w:rsid w:val="0033021F"/>
    <w:rsid w:val="00341D25"/>
    <w:rsid w:val="003E0E3F"/>
    <w:rsid w:val="00404702"/>
    <w:rsid w:val="00424840"/>
    <w:rsid w:val="00441D77"/>
    <w:rsid w:val="00443F05"/>
    <w:rsid w:val="00464EAC"/>
    <w:rsid w:val="00476DCB"/>
    <w:rsid w:val="00486619"/>
    <w:rsid w:val="004D3868"/>
    <w:rsid w:val="004E6694"/>
    <w:rsid w:val="004F1DD6"/>
    <w:rsid w:val="005122C8"/>
    <w:rsid w:val="00527CA3"/>
    <w:rsid w:val="0054036E"/>
    <w:rsid w:val="00562C8B"/>
    <w:rsid w:val="00574AEB"/>
    <w:rsid w:val="00586148"/>
    <w:rsid w:val="005B578D"/>
    <w:rsid w:val="005B5BC2"/>
    <w:rsid w:val="005C1996"/>
    <w:rsid w:val="006361F0"/>
    <w:rsid w:val="006959C8"/>
    <w:rsid w:val="006A5989"/>
    <w:rsid w:val="006B6900"/>
    <w:rsid w:val="006D473E"/>
    <w:rsid w:val="006F505D"/>
    <w:rsid w:val="00776755"/>
    <w:rsid w:val="007858E2"/>
    <w:rsid w:val="00793DE6"/>
    <w:rsid w:val="007B2221"/>
    <w:rsid w:val="007F6456"/>
    <w:rsid w:val="00830393"/>
    <w:rsid w:val="00833D5A"/>
    <w:rsid w:val="00836B3F"/>
    <w:rsid w:val="00860EE7"/>
    <w:rsid w:val="00877A81"/>
    <w:rsid w:val="00877EA8"/>
    <w:rsid w:val="00883BDF"/>
    <w:rsid w:val="008931F6"/>
    <w:rsid w:val="008E2339"/>
    <w:rsid w:val="008E4CF1"/>
    <w:rsid w:val="00935023"/>
    <w:rsid w:val="009455C1"/>
    <w:rsid w:val="009806A5"/>
    <w:rsid w:val="009913D8"/>
    <w:rsid w:val="009D475A"/>
    <w:rsid w:val="009E265A"/>
    <w:rsid w:val="00A02B69"/>
    <w:rsid w:val="00A04236"/>
    <w:rsid w:val="00A25B29"/>
    <w:rsid w:val="00A26F82"/>
    <w:rsid w:val="00A35738"/>
    <w:rsid w:val="00A86C76"/>
    <w:rsid w:val="00A97EB7"/>
    <w:rsid w:val="00AA0010"/>
    <w:rsid w:val="00B13A95"/>
    <w:rsid w:val="00B155A5"/>
    <w:rsid w:val="00B336C8"/>
    <w:rsid w:val="00B53154"/>
    <w:rsid w:val="00BC2133"/>
    <w:rsid w:val="00BC497A"/>
    <w:rsid w:val="00BE4F3A"/>
    <w:rsid w:val="00BF5A50"/>
    <w:rsid w:val="00C019A6"/>
    <w:rsid w:val="00C0567E"/>
    <w:rsid w:val="00C31E6C"/>
    <w:rsid w:val="00C3304B"/>
    <w:rsid w:val="00C37A58"/>
    <w:rsid w:val="00C5253F"/>
    <w:rsid w:val="00C572A2"/>
    <w:rsid w:val="00CE60D1"/>
    <w:rsid w:val="00D458CF"/>
    <w:rsid w:val="00D5526B"/>
    <w:rsid w:val="00D64306"/>
    <w:rsid w:val="00D66962"/>
    <w:rsid w:val="00D87D9C"/>
    <w:rsid w:val="00D90DCE"/>
    <w:rsid w:val="00D92B3B"/>
    <w:rsid w:val="00DA6F3B"/>
    <w:rsid w:val="00DA7DED"/>
    <w:rsid w:val="00DB5DF8"/>
    <w:rsid w:val="00DD1B2B"/>
    <w:rsid w:val="00DD25DF"/>
    <w:rsid w:val="00DF4A30"/>
    <w:rsid w:val="00E0050C"/>
    <w:rsid w:val="00E2450C"/>
    <w:rsid w:val="00E2474F"/>
    <w:rsid w:val="00E278E3"/>
    <w:rsid w:val="00E340B5"/>
    <w:rsid w:val="00E347F1"/>
    <w:rsid w:val="00E4001E"/>
    <w:rsid w:val="00E47929"/>
    <w:rsid w:val="00E47D52"/>
    <w:rsid w:val="00E53ACA"/>
    <w:rsid w:val="00E735F3"/>
    <w:rsid w:val="00E9409E"/>
    <w:rsid w:val="00EE50FA"/>
    <w:rsid w:val="00EF2546"/>
    <w:rsid w:val="00F2276A"/>
    <w:rsid w:val="00F4105E"/>
    <w:rsid w:val="00F423E4"/>
    <w:rsid w:val="00F616DA"/>
    <w:rsid w:val="00F76F95"/>
    <w:rsid w:val="00F77EA8"/>
    <w:rsid w:val="00F92A49"/>
    <w:rsid w:val="00FB19AF"/>
    <w:rsid w:val="00FD4B8D"/>
    <w:rsid w:val="00FD6CA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3304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C3304B"/>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C3304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C3304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C3304B"/>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3304B"/>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C3304B"/>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C3304B"/>
    <w:pPr>
      <w:spacing w:before="240" w:after="60"/>
      <w:outlineLvl w:val="6"/>
    </w:pPr>
  </w:style>
  <w:style w:type="paragraph" w:styleId="Heading8">
    <w:name w:val="heading 8"/>
    <w:basedOn w:val="Normal"/>
    <w:next w:val="Normal"/>
    <w:link w:val="Heading8Char"/>
    <w:uiPriority w:val="9"/>
    <w:unhideWhenUsed/>
    <w:rsid w:val="00C3304B"/>
    <w:pPr>
      <w:spacing w:before="240" w:after="60"/>
      <w:outlineLvl w:val="7"/>
    </w:pPr>
    <w:rPr>
      <w:i/>
      <w:iCs/>
    </w:rPr>
  </w:style>
  <w:style w:type="paragraph" w:styleId="Heading9">
    <w:name w:val="heading 9"/>
    <w:basedOn w:val="Normal"/>
    <w:next w:val="Normal"/>
    <w:link w:val="Heading9Char"/>
    <w:uiPriority w:val="9"/>
    <w:unhideWhenUsed/>
    <w:rsid w:val="00C3304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C3304B"/>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C3304B"/>
    <w:rPr>
      <w:rFonts w:eastAsia="Times New Roman"/>
      <w:b/>
      <w:bCs/>
      <w:sz w:val="28"/>
      <w:lang w:val="en-GB"/>
    </w:rPr>
  </w:style>
  <w:style w:type="character" w:customStyle="1" w:styleId="Heading3Char">
    <w:name w:val="Heading 3 Char"/>
    <w:aliases w:val="FSHeading 3 Char,Subheading 1 Char"/>
    <w:link w:val="Heading3"/>
    <w:uiPriority w:val="9"/>
    <w:rsid w:val="00C3304B"/>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C3304B"/>
    <w:rPr>
      <w:rFonts w:eastAsia="Times New Roman" w:cs="Times New Roman"/>
      <w:b/>
      <w:bCs/>
      <w:i/>
      <w:iCs/>
      <w:lang w:val="en-GB"/>
    </w:rPr>
  </w:style>
  <w:style w:type="character" w:customStyle="1" w:styleId="Heading5Char">
    <w:name w:val="Heading 5 Char"/>
    <w:aliases w:val="FSHeading 5 Char,Subheading 3 Char"/>
    <w:link w:val="Heading5"/>
    <w:uiPriority w:val="9"/>
    <w:rsid w:val="00C3304B"/>
    <w:rPr>
      <w:rFonts w:eastAsia="Times New Roman" w:cs="Times New Roman"/>
      <w:i/>
      <w:lang w:val="en-GB"/>
    </w:rPr>
  </w:style>
  <w:style w:type="character" w:customStyle="1" w:styleId="Heading6Char">
    <w:name w:val="Heading 6 Char"/>
    <w:basedOn w:val="DefaultParagraphFont"/>
    <w:link w:val="Heading6"/>
    <w:uiPriority w:val="9"/>
    <w:rsid w:val="00C3304B"/>
    <w:rPr>
      <w:rFonts w:eastAsia="Times New Roman" w:cs="Arial Unicode MS"/>
      <w:b/>
      <w:bCs/>
      <w:lang w:val="en-GB" w:bidi="en-US"/>
    </w:rPr>
  </w:style>
  <w:style w:type="paragraph" w:customStyle="1" w:styleId="Table2">
    <w:name w:val="Table 2"/>
    <w:basedOn w:val="Normal"/>
    <w:rsid w:val="00C3304B"/>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C3304B"/>
    <w:pPr>
      <w:keepNext/>
      <w:jc w:val="center"/>
    </w:pPr>
    <w:rPr>
      <w:iC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3304B"/>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C3304B"/>
    <w:pPr>
      <w:tabs>
        <w:tab w:val="left" w:pos="851"/>
      </w:tabs>
    </w:pPr>
    <w:rPr>
      <w:b/>
      <w:sz w:val="20"/>
      <w:szCs w:val="20"/>
    </w:rPr>
  </w:style>
  <w:style w:type="paragraph" w:customStyle="1" w:styleId="ClauseList">
    <w:name w:val="Clause List"/>
    <w:basedOn w:val="Clause"/>
    <w:next w:val="Normal"/>
    <w:rsid w:val="00C3304B"/>
  </w:style>
  <w:style w:type="paragraph" w:customStyle="1" w:styleId="Definition">
    <w:name w:val="Definition"/>
    <w:basedOn w:val="Normal"/>
    <w:next w:val="Normal"/>
    <w:rsid w:val="00C3304B"/>
    <w:pPr>
      <w:ind w:left="1701" w:hanging="851"/>
    </w:pPr>
    <w:rPr>
      <w:sz w:val="20"/>
      <w:szCs w:val="20"/>
    </w:rPr>
  </w:style>
  <w:style w:type="paragraph" w:customStyle="1" w:styleId="DivisionHeading">
    <w:name w:val="Division Heading"/>
    <w:basedOn w:val="Normal"/>
    <w:next w:val="Normal"/>
    <w:rsid w:val="00C3304B"/>
    <w:pPr>
      <w:tabs>
        <w:tab w:val="left" w:pos="851"/>
      </w:tabs>
      <w:jc w:val="center"/>
    </w:pPr>
    <w:rPr>
      <w:b/>
      <w:sz w:val="28"/>
      <w:szCs w:val="20"/>
    </w:rPr>
  </w:style>
  <w:style w:type="paragraph" w:customStyle="1" w:styleId="EditorialNoteLine1">
    <w:name w:val="Editorial Note Line 1"/>
    <w:basedOn w:val="Normal"/>
    <w:next w:val="Normal"/>
    <w:rsid w:val="00C3304B"/>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C3304B"/>
    <w:rPr>
      <w:b w:val="0"/>
    </w:rPr>
  </w:style>
  <w:style w:type="paragraph" w:styleId="Footer">
    <w:name w:val="footer"/>
    <w:aliases w:val="FSFooter"/>
    <w:basedOn w:val="Normal"/>
    <w:link w:val="FooterChar"/>
    <w:rsid w:val="00C3304B"/>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C3304B"/>
    <w:rPr>
      <w:sz w:val="20"/>
      <w:szCs w:val="20"/>
    </w:rPr>
  </w:style>
  <w:style w:type="character" w:customStyle="1" w:styleId="FootnoteTextChar">
    <w:name w:val="Footnote Text Char"/>
    <w:aliases w:val="Footnotes Text Char,FSFootnotes Text Char"/>
    <w:basedOn w:val="DefaultParagraphFont"/>
    <w:link w:val="FootnoteText"/>
    <w:rsid w:val="00E53ACA"/>
    <w:rPr>
      <w:rFonts w:eastAsia="Times New Roman" w:cs="Times New Roman"/>
      <w:sz w:val="20"/>
      <w:szCs w:val="20"/>
      <w:lang w:val="en-GB" w:bidi="en-US"/>
    </w:rPr>
  </w:style>
  <w:style w:type="paragraph" w:customStyle="1" w:styleId="FSBullet1">
    <w:name w:val="FSBullet 1"/>
    <w:basedOn w:val="Normal"/>
    <w:next w:val="Normal"/>
    <w:link w:val="FSBullet1Char"/>
    <w:qFormat/>
    <w:rsid w:val="00C3304B"/>
    <w:pPr>
      <w:widowControl/>
      <w:numPr>
        <w:numId w:val="15"/>
      </w:numPr>
      <w:ind w:left="567" w:hanging="567"/>
    </w:pPr>
    <w:rPr>
      <w:rFonts w:cs="Arial"/>
      <w:lang w:bidi="ar-SA"/>
    </w:rPr>
  </w:style>
  <w:style w:type="character" w:customStyle="1" w:styleId="FSBullet1Char">
    <w:name w:val="FSBullet 1 Char"/>
    <w:link w:val="FSBullet1"/>
    <w:rsid w:val="00C3304B"/>
    <w:rPr>
      <w:rFonts w:eastAsia="Times New Roman"/>
      <w:szCs w:val="24"/>
      <w:lang w:val="en-GB"/>
    </w:rPr>
  </w:style>
  <w:style w:type="paragraph" w:customStyle="1" w:styleId="FSBullet2">
    <w:name w:val="FSBullet 2"/>
    <w:basedOn w:val="Normal"/>
    <w:qFormat/>
    <w:rsid w:val="00C3304B"/>
    <w:pPr>
      <w:widowControl/>
      <w:numPr>
        <w:numId w:val="16"/>
      </w:numPr>
      <w:ind w:left="1134" w:hanging="567"/>
    </w:pPr>
    <w:rPr>
      <w:rFonts w:eastAsia="Calibri"/>
      <w:szCs w:val="22"/>
      <w:lang w:bidi="ar-SA"/>
    </w:rPr>
  </w:style>
  <w:style w:type="paragraph" w:customStyle="1" w:styleId="FSBullet3">
    <w:name w:val="FSBullet 3"/>
    <w:basedOn w:val="Normal"/>
    <w:qFormat/>
    <w:rsid w:val="00C3304B"/>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C3304B"/>
  </w:style>
  <w:style w:type="character" w:customStyle="1" w:styleId="HeaderChar">
    <w:name w:val="Header Char"/>
    <w:aliases w:val="FSHeader Char"/>
    <w:basedOn w:val="DefaultParagraphFont"/>
    <w:link w:val="Header"/>
    <w:rsid w:val="00C3304B"/>
    <w:rPr>
      <w:rFonts w:eastAsia="Times New Roman" w:cs="Times New Roman"/>
      <w:szCs w:val="24"/>
      <w:lang w:val="en-GB" w:bidi="en-US"/>
    </w:rPr>
  </w:style>
  <w:style w:type="paragraph" w:customStyle="1" w:styleId="Paragraph">
    <w:name w:val="Paragraph"/>
    <w:basedOn w:val="Clause"/>
    <w:next w:val="Normal"/>
    <w:rsid w:val="00C3304B"/>
    <w:pPr>
      <w:tabs>
        <w:tab w:val="clear" w:pos="851"/>
      </w:tabs>
      <w:ind w:left="1702" w:hanging="851"/>
    </w:pPr>
  </w:style>
  <w:style w:type="paragraph" w:customStyle="1" w:styleId="ScheduleHeading">
    <w:name w:val="Schedule Heading"/>
    <w:basedOn w:val="Normal"/>
    <w:next w:val="Normal"/>
    <w:rsid w:val="00C3304B"/>
    <w:pPr>
      <w:tabs>
        <w:tab w:val="left" w:pos="851"/>
      </w:tabs>
      <w:jc w:val="center"/>
    </w:pPr>
    <w:rPr>
      <w:b/>
      <w:caps/>
      <w:sz w:val="20"/>
      <w:szCs w:val="20"/>
    </w:rPr>
  </w:style>
  <w:style w:type="paragraph" w:customStyle="1" w:styleId="Standardtitle">
    <w:name w:val="Standard title"/>
    <w:basedOn w:val="Normal"/>
    <w:rsid w:val="00C3304B"/>
    <w:pPr>
      <w:tabs>
        <w:tab w:val="left" w:pos="851"/>
      </w:tabs>
      <w:jc w:val="center"/>
    </w:pPr>
    <w:rPr>
      <w:b/>
      <w:i/>
      <w:iCs/>
      <w:caps/>
      <w:sz w:val="28"/>
      <w:szCs w:val="20"/>
    </w:rPr>
  </w:style>
  <w:style w:type="paragraph" w:customStyle="1" w:styleId="Subclause">
    <w:name w:val="Subclause"/>
    <w:basedOn w:val="Clause"/>
    <w:rsid w:val="00C3304B"/>
    <w:pPr>
      <w:ind w:hanging="11"/>
    </w:pPr>
  </w:style>
  <w:style w:type="paragraph" w:customStyle="1" w:styleId="Subparagraph">
    <w:name w:val="Subparagraph"/>
    <w:basedOn w:val="Paragraph"/>
    <w:next w:val="Normal"/>
    <w:rsid w:val="00C3304B"/>
    <w:pPr>
      <w:ind w:left="2553"/>
    </w:pPr>
  </w:style>
  <w:style w:type="paragraph" w:customStyle="1" w:styleId="Table1">
    <w:name w:val="Table 1"/>
    <w:basedOn w:val="Normal"/>
    <w:rsid w:val="00C3304B"/>
    <w:pPr>
      <w:spacing w:after="120"/>
      <w:jc w:val="center"/>
    </w:pPr>
    <w:rPr>
      <w:b/>
      <w:bCs/>
      <w:sz w:val="18"/>
      <w:szCs w:val="20"/>
    </w:rPr>
  </w:style>
  <w:style w:type="paragraph" w:customStyle="1" w:styleId="TitleBorder">
    <w:name w:val="TitleBorder"/>
    <w:basedOn w:val="Normal"/>
    <w:rsid w:val="00C3304B"/>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C3304B"/>
    <w:pPr>
      <w:ind w:left="720"/>
      <w:contextualSpacing/>
    </w:pPr>
  </w:style>
  <w:style w:type="character" w:customStyle="1" w:styleId="Heading7Char">
    <w:name w:val="Heading 7 Char"/>
    <w:basedOn w:val="DefaultParagraphFont"/>
    <w:link w:val="Heading7"/>
    <w:uiPriority w:val="9"/>
    <w:rsid w:val="00C3304B"/>
    <w:rPr>
      <w:rFonts w:eastAsia="Times New Roman" w:cs="Times New Roman"/>
      <w:szCs w:val="24"/>
      <w:lang w:val="en-GB" w:bidi="en-US"/>
    </w:rPr>
  </w:style>
  <w:style w:type="character" w:customStyle="1" w:styleId="Heading8Char">
    <w:name w:val="Heading 8 Char"/>
    <w:basedOn w:val="DefaultParagraphFont"/>
    <w:link w:val="Heading8"/>
    <w:uiPriority w:val="9"/>
    <w:rsid w:val="00C3304B"/>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C3304B"/>
    <w:rPr>
      <w:rFonts w:ascii="Cambria" w:eastAsia="Times New Roman" w:hAnsi="Cambria" w:cs="Times New Roman"/>
      <w:lang w:val="en-GB" w:bidi="en-US"/>
    </w:rPr>
  </w:style>
  <w:style w:type="character" w:styleId="Hyperlink">
    <w:name w:val="Hyperlink"/>
    <w:basedOn w:val="DefaultParagraphFont"/>
    <w:uiPriority w:val="99"/>
    <w:rsid w:val="00C3304B"/>
    <w:rPr>
      <w:rFonts w:ascii="Arial" w:hAnsi="Arial"/>
      <w:color w:val="3333FF"/>
      <w:u w:val="single"/>
    </w:rPr>
  </w:style>
  <w:style w:type="paragraph" w:customStyle="1" w:styleId="FSTitle">
    <w:name w:val="FS Title"/>
    <w:basedOn w:val="Normal"/>
    <w:qFormat/>
    <w:rsid w:val="00C3304B"/>
    <w:rPr>
      <w:rFonts w:cs="Tahoma"/>
      <w:bCs/>
      <w:sz w:val="32"/>
    </w:rPr>
  </w:style>
  <w:style w:type="paragraph" w:customStyle="1" w:styleId="FSDash">
    <w:name w:val="FS Dash"/>
    <w:basedOn w:val="Normal"/>
    <w:rsid w:val="00C3304B"/>
    <w:pPr>
      <w:ind w:left="1134" w:hanging="567"/>
    </w:pPr>
  </w:style>
  <w:style w:type="paragraph" w:styleId="TOC1">
    <w:name w:val="toc 1"/>
    <w:basedOn w:val="Normal"/>
    <w:next w:val="Normal"/>
    <w:autoRedefine/>
    <w:uiPriority w:val="39"/>
    <w:rsid w:val="00C3304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C3304B"/>
    <w:pPr>
      <w:ind w:left="220"/>
    </w:pPr>
    <w:rPr>
      <w:rFonts w:asciiTheme="minorHAnsi" w:hAnsiTheme="minorHAnsi" w:cstheme="minorHAnsi"/>
      <w:smallCaps/>
      <w:sz w:val="20"/>
      <w:szCs w:val="20"/>
    </w:rPr>
  </w:style>
  <w:style w:type="character" w:styleId="PageNumber">
    <w:name w:val="page number"/>
    <w:basedOn w:val="DefaultParagraphFont"/>
    <w:rsid w:val="00C3304B"/>
    <w:rPr>
      <w:rFonts w:ascii="Arial" w:hAnsi="Arial"/>
      <w:sz w:val="20"/>
    </w:rPr>
  </w:style>
  <w:style w:type="paragraph" w:styleId="TOC3">
    <w:name w:val="toc 3"/>
    <w:basedOn w:val="Normal"/>
    <w:next w:val="Normal"/>
    <w:autoRedefine/>
    <w:uiPriority w:val="39"/>
    <w:rsid w:val="00C3304B"/>
    <w:pPr>
      <w:ind w:left="440"/>
    </w:pPr>
    <w:rPr>
      <w:rFonts w:asciiTheme="minorHAnsi" w:hAnsiTheme="minorHAnsi" w:cstheme="minorHAnsi"/>
      <w:i/>
      <w:iCs/>
      <w:sz w:val="20"/>
      <w:szCs w:val="20"/>
    </w:rPr>
  </w:style>
  <w:style w:type="paragraph" w:styleId="TOC4">
    <w:name w:val="toc 4"/>
    <w:basedOn w:val="Normal"/>
    <w:next w:val="Normal"/>
    <w:autoRedefine/>
    <w:semiHidden/>
    <w:rsid w:val="00C3304B"/>
    <w:pPr>
      <w:ind w:left="660"/>
    </w:pPr>
    <w:rPr>
      <w:rFonts w:asciiTheme="minorHAnsi" w:hAnsiTheme="minorHAnsi" w:cstheme="minorHAnsi"/>
      <w:sz w:val="18"/>
      <w:szCs w:val="18"/>
    </w:rPr>
  </w:style>
  <w:style w:type="paragraph" w:styleId="TOC5">
    <w:name w:val="toc 5"/>
    <w:basedOn w:val="Normal"/>
    <w:next w:val="Normal"/>
    <w:autoRedefine/>
    <w:semiHidden/>
    <w:rsid w:val="00C3304B"/>
    <w:pPr>
      <w:ind w:left="880"/>
    </w:pPr>
    <w:rPr>
      <w:rFonts w:asciiTheme="minorHAnsi" w:hAnsiTheme="minorHAnsi" w:cstheme="minorHAnsi"/>
      <w:sz w:val="18"/>
      <w:szCs w:val="18"/>
    </w:rPr>
  </w:style>
  <w:style w:type="character" w:styleId="FollowedHyperlink">
    <w:name w:val="FollowedHyperlink"/>
    <w:basedOn w:val="DefaultParagraphFont"/>
    <w:rsid w:val="00C3304B"/>
    <w:rPr>
      <w:rFonts w:ascii="Arial" w:hAnsi="Arial"/>
      <w:color w:val="3333FF"/>
      <w:sz w:val="22"/>
      <w:u w:val="single"/>
    </w:rPr>
  </w:style>
  <w:style w:type="paragraph" w:styleId="TOC6">
    <w:name w:val="toc 6"/>
    <w:basedOn w:val="Normal"/>
    <w:next w:val="Normal"/>
    <w:autoRedefine/>
    <w:semiHidden/>
    <w:rsid w:val="00C3304B"/>
    <w:pPr>
      <w:ind w:left="1100"/>
    </w:pPr>
    <w:rPr>
      <w:rFonts w:asciiTheme="minorHAnsi" w:hAnsiTheme="minorHAnsi" w:cstheme="minorHAnsi"/>
      <w:sz w:val="18"/>
      <w:szCs w:val="18"/>
    </w:rPr>
  </w:style>
  <w:style w:type="paragraph" w:customStyle="1" w:styleId="142tableheading10">
    <w:name w:val="1.4.2 table heading1"/>
    <w:basedOn w:val="142Tableheading2"/>
    <w:rsid w:val="00C3304B"/>
    <w:rPr>
      <w:rFonts w:ascii="Arial Bold" w:hAnsi="Arial Bold"/>
      <w:b/>
      <w:bCs/>
      <w:iCs w:val="0"/>
      <w:smallCaps/>
    </w:rPr>
  </w:style>
  <w:style w:type="paragraph" w:customStyle="1" w:styleId="142tabletext10">
    <w:name w:val="1.4.2 table text1"/>
    <w:basedOn w:val="Normal"/>
    <w:rsid w:val="00C3304B"/>
    <w:pPr>
      <w:ind w:left="142" w:hanging="142"/>
    </w:pPr>
    <w:rPr>
      <w:sz w:val="20"/>
      <w:szCs w:val="20"/>
    </w:rPr>
  </w:style>
  <w:style w:type="paragraph" w:customStyle="1" w:styleId="142tabletext20">
    <w:name w:val="1.4.2 table text2"/>
    <w:basedOn w:val="142tabletext10"/>
    <w:rsid w:val="00C3304B"/>
  </w:style>
  <w:style w:type="paragraph" w:customStyle="1" w:styleId="Footnote">
    <w:name w:val="Footnote"/>
    <w:basedOn w:val="Normal"/>
    <w:rsid w:val="00C3304B"/>
    <w:pPr>
      <w:tabs>
        <w:tab w:val="left" w:pos="851"/>
      </w:tabs>
    </w:pPr>
    <w:rPr>
      <w:sz w:val="18"/>
      <w:szCs w:val="20"/>
    </w:rPr>
  </w:style>
  <w:style w:type="paragraph" w:customStyle="1" w:styleId="TableHeading">
    <w:name w:val="Table Heading"/>
    <w:basedOn w:val="Normal"/>
    <w:next w:val="Normal"/>
    <w:rsid w:val="00C3304B"/>
    <w:pPr>
      <w:tabs>
        <w:tab w:val="left" w:pos="851"/>
      </w:tabs>
      <w:jc w:val="center"/>
    </w:pPr>
    <w:rPr>
      <w:b/>
      <w:sz w:val="20"/>
      <w:szCs w:val="20"/>
    </w:rPr>
  </w:style>
  <w:style w:type="paragraph" w:styleId="TOC7">
    <w:name w:val="toc 7"/>
    <w:basedOn w:val="Normal"/>
    <w:next w:val="Normal"/>
    <w:autoRedefine/>
    <w:semiHidden/>
    <w:rsid w:val="00C3304B"/>
    <w:pPr>
      <w:ind w:left="1320"/>
    </w:pPr>
    <w:rPr>
      <w:rFonts w:asciiTheme="minorHAnsi" w:hAnsiTheme="minorHAnsi" w:cstheme="minorHAnsi"/>
      <w:sz w:val="18"/>
      <w:szCs w:val="18"/>
    </w:rPr>
  </w:style>
  <w:style w:type="paragraph" w:styleId="TOC8">
    <w:name w:val="toc 8"/>
    <w:basedOn w:val="Normal"/>
    <w:next w:val="Normal"/>
    <w:autoRedefine/>
    <w:semiHidden/>
    <w:rsid w:val="00C3304B"/>
    <w:pPr>
      <w:ind w:left="1540"/>
    </w:pPr>
    <w:rPr>
      <w:rFonts w:asciiTheme="minorHAnsi" w:hAnsiTheme="minorHAnsi" w:cstheme="minorHAnsi"/>
      <w:sz w:val="18"/>
      <w:szCs w:val="18"/>
    </w:rPr>
  </w:style>
  <w:style w:type="paragraph" w:styleId="TOC9">
    <w:name w:val="toc 9"/>
    <w:basedOn w:val="Normal"/>
    <w:next w:val="Normal"/>
    <w:autoRedefine/>
    <w:semiHidden/>
    <w:rsid w:val="00C3304B"/>
    <w:pPr>
      <w:ind w:left="1760"/>
    </w:pPr>
    <w:rPr>
      <w:rFonts w:asciiTheme="minorHAnsi" w:hAnsiTheme="minorHAnsi" w:cstheme="minorHAnsi"/>
      <w:sz w:val="18"/>
      <w:szCs w:val="18"/>
    </w:rPr>
  </w:style>
  <w:style w:type="character" w:styleId="FootnoteReference">
    <w:name w:val="footnote reference"/>
    <w:basedOn w:val="DefaultParagraphFont"/>
    <w:semiHidden/>
    <w:rsid w:val="00C3304B"/>
    <w:rPr>
      <w:vertAlign w:val="superscript"/>
    </w:rPr>
  </w:style>
  <w:style w:type="paragraph" w:customStyle="1" w:styleId="FSDecisionHeading">
    <w:name w:val="FS Decision Heading"/>
    <w:basedOn w:val="Normal"/>
    <w:next w:val="FSDecisiontext"/>
    <w:qFormat/>
    <w:rsid w:val="00C3304B"/>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C3304B"/>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C3304B"/>
    <w:rPr>
      <w:rFonts w:ascii="Tahoma" w:hAnsi="Tahoma" w:cs="Tahoma"/>
      <w:sz w:val="16"/>
      <w:szCs w:val="16"/>
    </w:rPr>
  </w:style>
  <w:style w:type="character" w:customStyle="1" w:styleId="BalloonTextChar">
    <w:name w:val="Balloon Text Char"/>
    <w:basedOn w:val="DefaultParagraphFont"/>
    <w:link w:val="BalloonText"/>
    <w:semiHidden/>
    <w:rsid w:val="00C3304B"/>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C3304B"/>
    <w:pPr>
      <w:outlineLvl w:val="9"/>
    </w:pPr>
  </w:style>
  <w:style w:type="paragraph" w:customStyle="1" w:styleId="FSBullet">
    <w:name w:val="FS Bullet"/>
    <w:basedOn w:val="Normal"/>
    <w:next w:val="Normal"/>
    <w:link w:val="FSBulletChar"/>
    <w:rsid w:val="00C3304B"/>
    <w:pPr>
      <w:numPr>
        <w:numId w:val="14"/>
      </w:numPr>
      <w:ind w:left="567" w:hanging="567"/>
    </w:pPr>
    <w:rPr>
      <w:rFonts w:cs="Arial"/>
    </w:rPr>
  </w:style>
  <w:style w:type="character" w:customStyle="1" w:styleId="FSBulletChar">
    <w:name w:val="FS Bullet Char"/>
    <w:basedOn w:val="DefaultParagraphFont"/>
    <w:link w:val="FSBullet"/>
    <w:rsid w:val="00C3304B"/>
    <w:rPr>
      <w:rFonts w:eastAsia="Times New Roman"/>
      <w:szCs w:val="24"/>
      <w:lang w:val="en-GB" w:bidi="en-US"/>
    </w:rPr>
  </w:style>
  <w:style w:type="table" w:styleId="TableGrid">
    <w:name w:val="Table Grid"/>
    <w:basedOn w:val="TableNormal"/>
    <w:rsid w:val="00C3304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3304B"/>
    <w:rPr>
      <w:rFonts w:cs="Arial"/>
      <w:b/>
    </w:rPr>
  </w:style>
  <w:style w:type="paragraph" w:customStyle="1" w:styleId="FSTableHeading">
    <w:name w:val="FS Table Heading"/>
    <w:basedOn w:val="Normal"/>
    <w:qFormat/>
    <w:rsid w:val="00C3304B"/>
    <w:pPr>
      <w:jc w:val="center"/>
    </w:pPr>
    <w:rPr>
      <w:rFonts w:ascii="Arial Bold" w:hAnsi="Arial Bold" w:cs="Arial"/>
      <w:b/>
      <w:sz w:val="20"/>
      <w:szCs w:val="20"/>
    </w:rPr>
  </w:style>
  <w:style w:type="paragraph" w:customStyle="1" w:styleId="FSTableText">
    <w:name w:val="FS Table Text"/>
    <w:basedOn w:val="Normal"/>
    <w:qFormat/>
    <w:rsid w:val="00C3304B"/>
    <w:rPr>
      <w:rFonts w:cs="Arial"/>
      <w:sz w:val="20"/>
      <w:szCs w:val="20"/>
    </w:rPr>
  </w:style>
  <w:style w:type="paragraph" w:customStyle="1" w:styleId="FSFigureTitle">
    <w:name w:val="FS Figure Title"/>
    <w:basedOn w:val="Normal"/>
    <w:next w:val="Normal"/>
    <w:qFormat/>
    <w:rsid w:val="00C3304B"/>
    <w:rPr>
      <w:rFonts w:cs="Arial"/>
      <w:i/>
    </w:rPr>
  </w:style>
  <w:style w:type="character" w:styleId="CommentReference">
    <w:name w:val="annotation reference"/>
    <w:basedOn w:val="DefaultParagraphFont"/>
    <w:rsid w:val="00C3304B"/>
    <w:rPr>
      <w:sz w:val="16"/>
      <w:szCs w:val="16"/>
    </w:rPr>
  </w:style>
  <w:style w:type="paragraph" w:styleId="CommentText">
    <w:name w:val="annotation text"/>
    <w:basedOn w:val="Normal"/>
    <w:link w:val="CommentTextChar"/>
    <w:rsid w:val="00C3304B"/>
    <w:rPr>
      <w:sz w:val="20"/>
      <w:szCs w:val="20"/>
    </w:rPr>
  </w:style>
  <w:style w:type="character" w:customStyle="1" w:styleId="CommentTextChar">
    <w:name w:val="Comment Text Char"/>
    <w:basedOn w:val="DefaultParagraphFont"/>
    <w:link w:val="CommentText"/>
    <w:rsid w:val="00C3304B"/>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C3304B"/>
    <w:rPr>
      <w:b/>
      <w:bCs/>
    </w:rPr>
  </w:style>
  <w:style w:type="character" w:customStyle="1" w:styleId="CommentSubjectChar">
    <w:name w:val="Comment Subject Char"/>
    <w:basedOn w:val="CommentTextChar"/>
    <w:link w:val="CommentSubject"/>
    <w:rsid w:val="00C3304B"/>
    <w:rPr>
      <w:rFonts w:eastAsia="Times New Roman" w:cs="Times New Roman"/>
      <w:b/>
      <w:bCs/>
      <w:sz w:val="20"/>
      <w:szCs w:val="20"/>
      <w:lang w:val="en-GB" w:bidi="en-US"/>
    </w:rPr>
  </w:style>
  <w:style w:type="table" w:styleId="MediumShading1-Accent3">
    <w:name w:val="Medium Shading 1 Accent 3"/>
    <w:basedOn w:val="TableNormal"/>
    <w:uiPriority w:val="63"/>
    <w:rsid w:val="00C3304B"/>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C3304B"/>
    <w:rPr>
      <w:rFonts w:eastAsia="Times New Roman" w:cs="Times New Roman"/>
      <w:szCs w:val="24"/>
      <w:lang w:val="en-GB" w:bidi="en-US"/>
    </w:rPr>
  </w:style>
  <w:style w:type="table" w:customStyle="1" w:styleId="TableGrid1">
    <w:name w:val="Table Grid1"/>
    <w:basedOn w:val="TableNormal"/>
    <w:next w:val="TableGrid"/>
    <w:rsid w:val="00C3304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basedOn w:val="DefaultParagraphFont"/>
    <w:rsid w:val="00C3304B"/>
  </w:style>
  <w:style w:type="paragraph" w:styleId="Title">
    <w:name w:val="Title"/>
    <w:basedOn w:val="Normal"/>
    <w:link w:val="TitleChar"/>
    <w:uiPriority w:val="10"/>
    <w:qFormat/>
    <w:rsid w:val="00D458CF"/>
    <w:pPr>
      <w:tabs>
        <w:tab w:val="left" w:pos="851"/>
      </w:tabs>
      <w:jc w:val="center"/>
    </w:pPr>
    <w:rPr>
      <w:b/>
      <w:bCs/>
      <w:sz w:val="20"/>
      <w:lang w:val="en-AU" w:bidi="ar-SA"/>
    </w:rPr>
  </w:style>
  <w:style w:type="character" w:customStyle="1" w:styleId="TitleChar">
    <w:name w:val="Title Char"/>
    <w:basedOn w:val="DefaultParagraphFont"/>
    <w:link w:val="Title"/>
    <w:uiPriority w:val="10"/>
    <w:rsid w:val="00D458CF"/>
    <w:rPr>
      <w:rFonts w:eastAsia="Times New Roman"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3304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C3304B"/>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C3304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C3304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C3304B"/>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3304B"/>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C3304B"/>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C3304B"/>
    <w:pPr>
      <w:spacing w:before="240" w:after="60"/>
      <w:outlineLvl w:val="6"/>
    </w:pPr>
  </w:style>
  <w:style w:type="paragraph" w:styleId="Heading8">
    <w:name w:val="heading 8"/>
    <w:basedOn w:val="Normal"/>
    <w:next w:val="Normal"/>
    <w:link w:val="Heading8Char"/>
    <w:uiPriority w:val="9"/>
    <w:unhideWhenUsed/>
    <w:rsid w:val="00C3304B"/>
    <w:pPr>
      <w:spacing w:before="240" w:after="60"/>
      <w:outlineLvl w:val="7"/>
    </w:pPr>
    <w:rPr>
      <w:i/>
      <w:iCs/>
    </w:rPr>
  </w:style>
  <w:style w:type="paragraph" w:styleId="Heading9">
    <w:name w:val="heading 9"/>
    <w:basedOn w:val="Normal"/>
    <w:next w:val="Normal"/>
    <w:link w:val="Heading9Char"/>
    <w:uiPriority w:val="9"/>
    <w:unhideWhenUsed/>
    <w:rsid w:val="00C3304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C3304B"/>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C3304B"/>
    <w:rPr>
      <w:rFonts w:eastAsia="Times New Roman"/>
      <w:b/>
      <w:bCs/>
      <w:sz w:val="28"/>
      <w:lang w:val="en-GB"/>
    </w:rPr>
  </w:style>
  <w:style w:type="character" w:customStyle="1" w:styleId="Heading3Char">
    <w:name w:val="Heading 3 Char"/>
    <w:aliases w:val="FSHeading 3 Char,Subheading 1 Char"/>
    <w:link w:val="Heading3"/>
    <w:uiPriority w:val="9"/>
    <w:rsid w:val="00C3304B"/>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C3304B"/>
    <w:rPr>
      <w:rFonts w:eastAsia="Times New Roman" w:cs="Times New Roman"/>
      <w:b/>
      <w:bCs/>
      <w:i/>
      <w:iCs/>
      <w:lang w:val="en-GB"/>
    </w:rPr>
  </w:style>
  <w:style w:type="character" w:customStyle="1" w:styleId="Heading5Char">
    <w:name w:val="Heading 5 Char"/>
    <w:aliases w:val="FSHeading 5 Char,Subheading 3 Char"/>
    <w:link w:val="Heading5"/>
    <w:uiPriority w:val="9"/>
    <w:rsid w:val="00C3304B"/>
    <w:rPr>
      <w:rFonts w:eastAsia="Times New Roman" w:cs="Times New Roman"/>
      <w:i/>
      <w:lang w:val="en-GB"/>
    </w:rPr>
  </w:style>
  <w:style w:type="character" w:customStyle="1" w:styleId="Heading6Char">
    <w:name w:val="Heading 6 Char"/>
    <w:basedOn w:val="DefaultParagraphFont"/>
    <w:link w:val="Heading6"/>
    <w:uiPriority w:val="9"/>
    <w:rsid w:val="00C3304B"/>
    <w:rPr>
      <w:rFonts w:eastAsia="Times New Roman" w:cs="Arial Unicode MS"/>
      <w:b/>
      <w:bCs/>
      <w:lang w:val="en-GB" w:bidi="en-US"/>
    </w:rPr>
  </w:style>
  <w:style w:type="paragraph" w:customStyle="1" w:styleId="Table2">
    <w:name w:val="Table 2"/>
    <w:basedOn w:val="Normal"/>
    <w:rsid w:val="00C3304B"/>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C3304B"/>
    <w:pPr>
      <w:keepNext/>
      <w:jc w:val="center"/>
    </w:pPr>
    <w:rPr>
      <w:iC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3304B"/>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C3304B"/>
    <w:pPr>
      <w:tabs>
        <w:tab w:val="left" w:pos="851"/>
      </w:tabs>
    </w:pPr>
    <w:rPr>
      <w:b/>
      <w:sz w:val="20"/>
      <w:szCs w:val="20"/>
    </w:rPr>
  </w:style>
  <w:style w:type="paragraph" w:customStyle="1" w:styleId="ClauseList">
    <w:name w:val="Clause List"/>
    <w:basedOn w:val="Clause"/>
    <w:next w:val="Normal"/>
    <w:rsid w:val="00C3304B"/>
  </w:style>
  <w:style w:type="paragraph" w:customStyle="1" w:styleId="Definition">
    <w:name w:val="Definition"/>
    <w:basedOn w:val="Normal"/>
    <w:next w:val="Normal"/>
    <w:rsid w:val="00C3304B"/>
    <w:pPr>
      <w:ind w:left="1701" w:hanging="851"/>
    </w:pPr>
    <w:rPr>
      <w:sz w:val="20"/>
      <w:szCs w:val="20"/>
    </w:rPr>
  </w:style>
  <w:style w:type="paragraph" w:customStyle="1" w:styleId="DivisionHeading">
    <w:name w:val="Division Heading"/>
    <w:basedOn w:val="Normal"/>
    <w:next w:val="Normal"/>
    <w:rsid w:val="00C3304B"/>
    <w:pPr>
      <w:tabs>
        <w:tab w:val="left" w:pos="851"/>
      </w:tabs>
      <w:jc w:val="center"/>
    </w:pPr>
    <w:rPr>
      <w:b/>
      <w:sz w:val="28"/>
      <w:szCs w:val="20"/>
    </w:rPr>
  </w:style>
  <w:style w:type="paragraph" w:customStyle="1" w:styleId="EditorialNoteLine1">
    <w:name w:val="Editorial Note Line 1"/>
    <w:basedOn w:val="Normal"/>
    <w:next w:val="Normal"/>
    <w:rsid w:val="00C3304B"/>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C3304B"/>
    <w:rPr>
      <w:b w:val="0"/>
    </w:rPr>
  </w:style>
  <w:style w:type="paragraph" w:styleId="Footer">
    <w:name w:val="footer"/>
    <w:aliases w:val="FSFooter"/>
    <w:basedOn w:val="Normal"/>
    <w:link w:val="FooterChar"/>
    <w:rsid w:val="00C3304B"/>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C3304B"/>
    <w:rPr>
      <w:sz w:val="20"/>
      <w:szCs w:val="20"/>
    </w:rPr>
  </w:style>
  <w:style w:type="character" w:customStyle="1" w:styleId="FootnoteTextChar">
    <w:name w:val="Footnote Text Char"/>
    <w:aliases w:val="Footnotes Text Char,FSFootnotes Text Char"/>
    <w:basedOn w:val="DefaultParagraphFont"/>
    <w:link w:val="FootnoteText"/>
    <w:rsid w:val="00E53ACA"/>
    <w:rPr>
      <w:rFonts w:eastAsia="Times New Roman" w:cs="Times New Roman"/>
      <w:sz w:val="20"/>
      <w:szCs w:val="20"/>
      <w:lang w:val="en-GB" w:bidi="en-US"/>
    </w:rPr>
  </w:style>
  <w:style w:type="paragraph" w:customStyle="1" w:styleId="FSBullet1">
    <w:name w:val="FSBullet 1"/>
    <w:basedOn w:val="Normal"/>
    <w:next w:val="Normal"/>
    <w:link w:val="FSBullet1Char"/>
    <w:qFormat/>
    <w:rsid w:val="00C3304B"/>
    <w:pPr>
      <w:widowControl/>
      <w:numPr>
        <w:numId w:val="15"/>
      </w:numPr>
      <w:ind w:left="567" w:hanging="567"/>
    </w:pPr>
    <w:rPr>
      <w:rFonts w:cs="Arial"/>
      <w:lang w:bidi="ar-SA"/>
    </w:rPr>
  </w:style>
  <w:style w:type="character" w:customStyle="1" w:styleId="FSBullet1Char">
    <w:name w:val="FSBullet 1 Char"/>
    <w:link w:val="FSBullet1"/>
    <w:rsid w:val="00C3304B"/>
    <w:rPr>
      <w:rFonts w:eastAsia="Times New Roman"/>
      <w:szCs w:val="24"/>
      <w:lang w:val="en-GB"/>
    </w:rPr>
  </w:style>
  <w:style w:type="paragraph" w:customStyle="1" w:styleId="FSBullet2">
    <w:name w:val="FSBullet 2"/>
    <w:basedOn w:val="Normal"/>
    <w:qFormat/>
    <w:rsid w:val="00C3304B"/>
    <w:pPr>
      <w:widowControl/>
      <w:numPr>
        <w:numId w:val="16"/>
      </w:numPr>
      <w:ind w:left="1134" w:hanging="567"/>
    </w:pPr>
    <w:rPr>
      <w:rFonts w:eastAsia="Calibri"/>
      <w:szCs w:val="22"/>
      <w:lang w:bidi="ar-SA"/>
    </w:rPr>
  </w:style>
  <w:style w:type="paragraph" w:customStyle="1" w:styleId="FSBullet3">
    <w:name w:val="FSBullet 3"/>
    <w:basedOn w:val="Normal"/>
    <w:qFormat/>
    <w:rsid w:val="00C3304B"/>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C3304B"/>
  </w:style>
  <w:style w:type="character" w:customStyle="1" w:styleId="HeaderChar">
    <w:name w:val="Header Char"/>
    <w:aliases w:val="FSHeader Char"/>
    <w:basedOn w:val="DefaultParagraphFont"/>
    <w:link w:val="Header"/>
    <w:rsid w:val="00C3304B"/>
    <w:rPr>
      <w:rFonts w:eastAsia="Times New Roman" w:cs="Times New Roman"/>
      <w:szCs w:val="24"/>
      <w:lang w:val="en-GB" w:bidi="en-US"/>
    </w:rPr>
  </w:style>
  <w:style w:type="paragraph" w:customStyle="1" w:styleId="Paragraph">
    <w:name w:val="Paragraph"/>
    <w:basedOn w:val="Clause"/>
    <w:next w:val="Normal"/>
    <w:rsid w:val="00C3304B"/>
    <w:pPr>
      <w:tabs>
        <w:tab w:val="clear" w:pos="851"/>
      </w:tabs>
      <w:ind w:left="1702" w:hanging="851"/>
    </w:pPr>
  </w:style>
  <w:style w:type="paragraph" w:customStyle="1" w:styleId="ScheduleHeading">
    <w:name w:val="Schedule Heading"/>
    <w:basedOn w:val="Normal"/>
    <w:next w:val="Normal"/>
    <w:rsid w:val="00C3304B"/>
    <w:pPr>
      <w:tabs>
        <w:tab w:val="left" w:pos="851"/>
      </w:tabs>
      <w:jc w:val="center"/>
    </w:pPr>
    <w:rPr>
      <w:b/>
      <w:caps/>
      <w:sz w:val="20"/>
      <w:szCs w:val="20"/>
    </w:rPr>
  </w:style>
  <w:style w:type="paragraph" w:customStyle="1" w:styleId="Standardtitle">
    <w:name w:val="Standard title"/>
    <w:basedOn w:val="Normal"/>
    <w:rsid w:val="00C3304B"/>
    <w:pPr>
      <w:tabs>
        <w:tab w:val="left" w:pos="851"/>
      </w:tabs>
      <w:jc w:val="center"/>
    </w:pPr>
    <w:rPr>
      <w:b/>
      <w:i/>
      <w:iCs/>
      <w:caps/>
      <w:sz w:val="28"/>
      <w:szCs w:val="20"/>
    </w:rPr>
  </w:style>
  <w:style w:type="paragraph" w:customStyle="1" w:styleId="Subclause">
    <w:name w:val="Subclause"/>
    <w:basedOn w:val="Clause"/>
    <w:rsid w:val="00C3304B"/>
    <w:pPr>
      <w:ind w:hanging="11"/>
    </w:pPr>
  </w:style>
  <w:style w:type="paragraph" w:customStyle="1" w:styleId="Subparagraph">
    <w:name w:val="Subparagraph"/>
    <w:basedOn w:val="Paragraph"/>
    <w:next w:val="Normal"/>
    <w:rsid w:val="00C3304B"/>
    <w:pPr>
      <w:ind w:left="2553"/>
    </w:pPr>
  </w:style>
  <w:style w:type="paragraph" w:customStyle="1" w:styleId="Table1">
    <w:name w:val="Table 1"/>
    <w:basedOn w:val="Normal"/>
    <w:rsid w:val="00C3304B"/>
    <w:pPr>
      <w:spacing w:after="120"/>
      <w:jc w:val="center"/>
    </w:pPr>
    <w:rPr>
      <w:b/>
      <w:bCs/>
      <w:sz w:val="18"/>
      <w:szCs w:val="20"/>
    </w:rPr>
  </w:style>
  <w:style w:type="paragraph" w:customStyle="1" w:styleId="TitleBorder">
    <w:name w:val="TitleBorder"/>
    <w:basedOn w:val="Normal"/>
    <w:rsid w:val="00C3304B"/>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C3304B"/>
    <w:pPr>
      <w:ind w:left="720"/>
      <w:contextualSpacing/>
    </w:pPr>
  </w:style>
  <w:style w:type="character" w:customStyle="1" w:styleId="Heading7Char">
    <w:name w:val="Heading 7 Char"/>
    <w:basedOn w:val="DefaultParagraphFont"/>
    <w:link w:val="Heading7"/>
    <w:uiPriority w:val="9"/>
    <w:rsid w:val="00C3304B"/>
    <w:rPr>
      <w:rFonts w:eastAsia="Times New Roman" w:cs="Times New Roman"/>
      <w:szCs w:val="24"/>
      <w:lang w:val="en-GB" w:bidi="en-US"/>
    </w:rPr>
  </w:style>
  <w:style w:type="character" w:customStyle="1" w:styleId="Heading8Char">
    <w:name w:val="Heading 8 Char"/>
    <w:basedOn w:val="DefaultParagraphFont"/>
    <w:link w:val="Heading8"/>
    <w:uiPriority w:val="9"/>
    <w:rsid w:val="00C3304B"/>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C3304B"/>
    <w:rPr>
      <w:rFonts w:ascii="Cambria" w:eastAsia="Times New Roman" w:hAnsi="Cambria" w:cs="Times New Roman"/>
      <w:lang w:val="en-GB" w:bidi="en-US"/>
    </w:rPr>
  </w:style>
  <w:style w:type="character" w:styleId="Hyperlink">
    <w:name w:val="Hyperlink"/>
    <w:basedOn w:val="DefaultParagraphFont"/>
    <w:uiPriority w:val="99"/>
    <w:rsid w:val="00C3304B"/>
    <w:rPr>
      <w:rFonts w:ascii="Arial" w:hAnsi="Arial"/>
      <w:color w:val="3333FF"/>
      <w:u w:val="single"/>
    </w:rPr>
  </w:style>
  <w:style w:type="paragraph" w:customStyle="1" w:styleId="FSTitle">
    <w:name w:val="FS Title"/>
    <w:basedOn w:val="Normal"/>
    <w:qFormat/>
    <w:rsid w:val="00C3304B"/>
    <w:rPr>
      <w:rFonts w:cs="Tahoma"/>
      <w:bCs/>
      <w:sz w:val="32"/>
    </w:rPr>
  </w:style>
  <w:style w:type="paragraph" w:customStyle="1" w:styleId="FSDash">
    <w:name w:val="FS Dash"/>
    <w:basedOn w:val="Normal"/>
    <w:rsid w:val="00C3304B"/>
    <w:pPr>
      <w:ind w:left="1134" w:hanging="567"/>
    </w:pPr>
  </w:style>
  <w:style w:type="paragraph" w:styleId="TOC1">
    <w:name w:val="toc 1"/>
    <w:basedOn w:val="Normal"/>
    <w:next w:val="Normal"/>
    <w:autoRedefine/>
    <w:uiPriority w:val="39"/>
    <w:rsid w:val="00C3304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C3304B"/>
    <w:pPr>
      <w:ind w:left="220"/>
    </w:pPr>
    <w:rPr>
      <w:rFonts w:asciiTheme="minorHAnsi" w:hAnsiTheme="minorHAnsi" w:cstheme="minorHAnsi"/>
      <w:smallCaps/>
      <w:sz w:val="20"/>
      <w:szCs w:val="20"/>
    </w:rPr>
  </w:style>
  <w:style w:type="character" w:styleId="PageNumber">
    <w:name w:val="page number"/>
    <w:basedOn w:val="DefaultParagraphFont"/>
    <w:rsid w:val="00C3304B"/>
    <w:rPr>
      <w:rFonts w:ascii="Arial" w:hAnsi="Arial"/>
      <w:sz w:val="20"/>
    </w:rPr>
  </w:style>
  <w:style w:type="paragraph" w:styleId="TOC3">
    <w:name w:val="toc 3"/>
    <w:basedOn w:val="Normal"/>
    <w:next w:val="Normal"/>
    <w:autoRedefine/>
    <w:uiPriority w:val="39"/>
    <w:rsid w:val="00C3304B"/>
    <w:pPr>
      <w:ind w:left="440"/>
    </w:pPr>
    <w:rPr>
      <w:rFonts w:asciiTheme="minorHAnsi" w:hAnsiTheme="minorHAnsi" w:cstheme="minorHAnsi"/>
      <w:i/>
      <w:iCs/>
      <w:sz w:val="20"/>
      <w:szCs w:val="20"/>
    </w:rPr>
  </w:style>
  <w:style w:type="paragraph" w:styleId="TOC4">
    <w:name w:val="toc 4"/>
    <w:basedOn w:val="Normal"/>
    <w:next w:val="Normal"/>
    <w:autoRedefine/>
    <w:semiHidden/>
    <w:rsid w:val="00C3304B"/>
    <w:pPr>
      <w:ind w:left="660"/>
    </w:pPr>
    <w:rPr>
      <w:rFonts w:asciiTheme="minorHAnsi" w:hAnsiTheme="minorHAnsi" w:cstheme="minorHAnsi"/>
      <w:sz w:val="18"/>
      <w:szCs w:val="18"/>
    </w:rPr>
  </w:style>
  <w:style w:type="paragraph" w:styleId="TOC5">
    <w:name w:val="toc 5"/>
    <w:basedOn w:val="Normal"/>
    <w:next w:val="Normal"/>
    <w:autoRedefine/>
    <w:semiHidden/>
    <w:rsid w:val="00C3304B"/>
    <w:pPr>
      <w:ind w:left="880"/>
    </w:pPr>
    <w:rPr>
      <w:rFonts w:asciiTheme="minorHAnsi" w:hAnsiTheme="minorHAnsi" w:cstheme="minorHAnsi"/>
      <w:sz w:val="18"/>
      <w:szCs w:val="18"/>
    </w:rPr>
  </w:style>
  <w:style w:type="character" w:styleId="FollowedHyperlink">
    <w:name w:val="FollowedHyperlink"/>
    <w:basedOn w:val="DefaultParagraphFont"/>
    <w:rsid w:val="00C3304B"/>
    <w:rPr>
      <w:rFonts w:ascii="Arial" w:hAnsi="Arial"/>
      <w:color w:val="3333FF"/>
      <w:sz w:val="22"/>
      <w:u w:val="single"/>
    </w:rPr>
  </w:style>
  <w:style w:type="paragraph" w:styleId="TOC6">
    <w:name w:val="toc 6"/>
    <w:basedOn w:val="Normal"/>
    <w:next w:val="Normal"/>
    <w:autoRedefine/>
    <w:semiHidden/>
    <w:rsid w:val="00C3304B"/>
    <w:pPr>
      <w:ind w:left="1100"/>
    </w:pPr>
    <w:rPr>
      <w:rFonts w:asciiTheme="minorHAnsi" w:hAnsiTheme="minorHAnsi" w:cstheme="minorHAnsi"/>
      <w:sz w:val="18"/>
      <w:szCs w:val="18"/>
    </w:rPr>
  </w:style>
  <w:style w:type="paragraph" w:customStyle="1" w:styleId="142tableheading10">
    <w:name w:val="1.4.2 table heading1"/>
    <w:basedOn w:val="142Tableheading2"/>
    <w:rsid w:val="00C3304B"/>
    <w:rPr>
      <w:rFonts w:ascii="Arial Bold" w:hAnsi="Arial Bold"/>
      <w:b/>
      <w:bCs/>
      <w:iCs w:val="0"/>
      <w:smallCaps/>
    </w:rPr>
  </w:style>
  <w:style w:type="paragraph" w:customStyle="1" w:styleId="142tabletext10">
    <w:name w:val="1.4.2 table text1"/>
    <w:basedOn w:val="Normal"/>
    <w:rsid w:val="00C3304B"/>
    <w:pPr>
      <w:ind w:left="142" w:hanging="142"/>
    </w:pPr>
    <w:rPr>
      <w:sz w:val="20"/>
      <w:szCs w:val="20"/>
    </w:rPr>
  </w:style>
  <w:style w:type="paragraph" w:customStyle="1" w:styleId="142tabletext20">
    <w:name w:val="1.4.2 table text2"/>
    <w:basedOn w:val="142tabletext10"/>
    <w:rsid w:val="00C3304B"/>
  </w:style>
  <w:style w:type="paragraph" w:customStyle="1" w:styleId="Footnote">
    <w:name w:val="Footnote"/>
    <w:basedOn w:val="Normal"/>
    <w:rsid w:val="00C3304B"/>
    <w:pPr>
      <w:tabs>
        <w:tab w:val="left" w:pos="851"/>
      </w:tabs>
    </w:pPr>
    <w:rPr>
      <w:sz w:val="18"/>
      <w:szCs w:val="20"/>
    </w:rPr>
  </w:style>
  <w:style w:type="paragraph" w:customStyle="1" w:styleId="TableHeading">
    <w:name w:val="Table Heading"/>
    <w:basedOn w:val="Normal"/>
    <w:next w:val="Normal"/>
    <w:rsid w:val="00C3304B"/>
    <w:pPr>
      <w:tabs>
        <w:tab w:val="left" w:pos="851"/>
      </w:tabs>
      <w:jc w:val="center"/>
    </w:pPr>
    <w:rPr>
      <w:b/>
      <w:sz w:val="20"/>
      <w:szCs w:val="20"/>
    </w:rPr>
  </w:style>
  <w:style w:type="paragraph" w:styleId="TOC7">
    <w:name w:val="toc 7"/>
    <w:basedOn w:val="Normal"/>
    <w:next w:val="Normal"/>
    <w:autoRedefine/>
    <w:semiHidden/>
    <w:rsid w:val="00C3304B"/>
    <w:pPr>
      <w:ind w:left="1320"/>
    </w:pPr>
    <w:rPr>
      <w:rFonts w:asciiTheme="minorHAnsi" w:hAnsiTheme="minorHAnsi" w:cstheme="minorHAnsi"/>
      <w:sz w:val="18"/>
      <w:szCs w:val="18"/>
    </w:rPr>
  </w:style>
  <w:style w:type="paragraph" w:styleId="TOC8">
    <w:name w:val="toc 8"/>
    <w:basedOn w:val="Normal"/>
    <w:next w:val="Normal"/>
    <w:autoRedefine/>
    <w:semiHidden/>
    <w:rsid w:val="00C3304B"/>
    <w:pPr>
      <w:ind w:left="1540"/>
    </w:pPr>
    <w:rPr>
      <w:rFonts w:asciiTheme="minorHAnsi" w:hAnsiTheme="minorHAnsi" w:cstheme="minorHAnsi"/>
      <w:sz w:val="18"/>
      <w:szCs w:val="18"/>
    </w:rPr>
  </w:style>
  <w:style w:type="paragraph" w:styleId="TOC9">
    <w:name w:val="toc 9"/>
    <w:basedOn w:val="Normal"/>
    <w:next w:val="Normal"/>
    <w:autoRedefine/>
    <w:semiHidden/>
    <w:rsid w:val="00C3304B"/>
    <w:pPr>
      <w:ind w:left="1760"/>
    </w:pPr>
    <w:rPr>
      <w:rFonts w:asciiTheme="minorHAnsi" w:hAnsiTheme="minorHAnsi" w:cstheme="minorHAnsi"/>
      <w:sz w:val="18"/>
      <w:szCs w:val="18"/>
    </w:rPr>
  </w:style>
  <w:style w:type="character" w:styleId="FootnoteReference">
    <w:name w:val="footnote reference"/>
    <w:basedOn w:val="DefaultParagraphFont"/>
    <w:semiHidden/>
    <w:rsid w:val="00C3304B"/>
    <w:rPr>
      <w:vertAlign w:val="superscript"/>
    </w:rPr>
  </w:style>
  <w:style w:type="paragraph" w:customStyle="1" w:styleId="FSDecisionHeading">
    <w:name w:val="FS Decision Heading"/>
    <w:basedOn w:val="Normal"/>
    <w:next w:val="FSDecisiontext"/>
    <w:qFormat/>
    <w:rsid w:val="00C3304B"/>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C3304B"/>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C3304B"/>
    <w:rPr>
      <w:rFonts w:ascii="Tahoma" w:hAnsi="Tahoma" w:cs="Tahoma"/>
      <w:sz w:val="16"/>
      <w:szCs w:val="16"/>
    </w:rPr>
  </w:style>
  <w:style w:type="character" w:customStyle="1" w:styleId="BalloonTextChar">
    <w:name w:val="Balloon Text Char"/>
    <w:basedOn w:val="DefaultParagraphFont"/>
    <w:link w:val="BalloonText"/>
    <w:semiHidden/>
    <w:rsid w:val="00C3304B"/>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C3304B"/>
    <w:pPr>
      <w:outlineLvl w:val="9"/>
    </w:pPr>
  </w:style>
  <w:style w:type="paragraph" w:customStyle="1" w:styleId="FSBullet">
    <w:name w:val="FS Bullet"/>
    <w:basedOn w:val="Normal"/>
    <w:next w:val="Normal"/>
    <w:link w:val="FSBulletChar"/>
    <w:rsid w:val="00C3304B"/>
    <w:pPr>
      <w:numPr>
        <w:numId w:val="14"/>
      </w:numPr>
      <w:ind w:left="567" w:hanging="567"/>
    </w:pPr>
    <w:rPr>
      <w:rFonts w:cs="Arial"/>
    </w:rPr>
  </w:style>
  <w:style w:type="character" w:customStyle="1" w:styleId="FSBulletChar">
    <w:name w:val="FS Bullet Char"/>
    <w:basedOn w:val="DefaultParagraphFont"/>
    <w:link w:val="FSBullet"/>
    <w:rsid w:val="00C3304B"/>
    <w:rPr>
      <w:rFonts w:eastAsia="Times New Roman"/>
      <w:szCs w:val="24"/>
      <w:lang w:val="en-GB" w:bidi="en-US"/>
    </w:rPr>
  </w:style>
  <w:style w:type="table" w:styleId="TableGrid">
    <w:name w:val="Table Grid"/>
    <w:basedOn w:val="TableNormal"/>
    <w:rsid w:val="00C3304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3304B"/>
    <w:rPr>
      <w:rFonts w:cs="Arial"/>
      <w:b/>
    </w:rPr>
  </w:style>
  <w:style w:type="paragraph" w:customStyle="1" w:styleId="FSTableHeading">
    <w:name w:val="FS Table Heading"/>
    <w:basedOn w:val="Normal"/>
    <w:qFormat/>
    <w:rsid w:val="00C3304B"/>
    <w:pPr>
      <w:jc w:val="center"/>
    </w:pPr>
    <w:rPr>
      <w:rFonts w:ascii="Arial Bold" w:hAnsi="Arial Bold" w:cs="Arial"/>
      <w:b/>
      <w:sz w:val="20"/>
      <w:szCs w:val="20"/>
    </w:rPr>
  </w:style>
  <w:style w:type="paragraph" w:customStyle="1" w:styleId="FSTableText">
    <w:name w:val="FS Table Text"/>
    <w:basedOn w:val="Normal"/>
    <w:qFormat/>
    <w:rsid w:val="00C3304B"/>
    <w:rPr>
      <w:rFonts w:cs="Arial"/>
      <w:sz w:val="20"/>
      <w:szCs w:val="20"/>
    </w:rPr>
  </w:style>
  <w:style w:type="paragraph" w:customStyle="1" w:styleId="FSFigureTitle">
    <w:name w:val="FS Figure Title"/>
    <w:basedOn w:val="Normal"/>
    <w:next w:val="Normal"/>
    <w:qFormat/>
    <w:rsid w:val="00C3304B"/>
    <w:rPr>
      <w:rFonts w:cs="Arial"/>
      <w:i/>
    </w:rPr>
  </w:style>
  <w:style w:type="character" w:styleId="CommentReference">
    <w:name w:val="annotation reference"/>
    <w:basedOn w:val="DefaultParagraphFont"/>
    <w:rsid w:val="00C3304B"/>
    <w:rPr>
      <w:sz w:val="16"/>
      <w:szCs w:val="16"/>
    </w:rPr>
  </w:style>
  <w:style w:type="paragraph" w:styleId="CommentText">
    <w:name w:val="annotation text"/>
    <w:basedOn w:val="Normal"/>
    <w:link w:val="CommentTextChar"/>
    <w:rsid w:val="00C3304B"/>
    <w:rPr>
      <w:sz w:val="20"/>
      <w:szCs w:val="20"/>
    </w:rPr>
  </w:style>
  <w:style w:type="character" w:customStyle="1" w:styleId="CommentTextChar">
    <w:name w:val="Comment Text Char"/>
    <w:basedOn w:val="DefaultParagraphFont"/>
    <w:link w:val="CommentText"/>
    <w:rsid w:val="00C3304B"/>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C3304B"/>
    <w:rPr>
      <w:b/>
      <w:bCs/>
    </w:rPr>
  </w:style>
  <w:style w:type="character" w:customStyle="1" w:styleId="CommentSubjectChar">
    <w:name w:val="Comment Subject Char"/>
    <w:basedOn w:val="CommentTextChar"/>
    <w:link w:val="CommentSubject"/>
    <w:rsid w:val="00C3304B"/>
    <w:rPr>
      <w:rFonts w:eastAsia="Times New Roman" w:cs="Times New Roman"/>
      <w:b/>
      <w:bCs/>
      <w:sz w:val="20"/>
      <w:szCs w:val="20"/>
      <w:lang w:val="en-GB" w:bidi="en-US"/>
    </w:rPr>
  </w:style>
  <w:style w:type="table" w:styleId="MediumShading1-Accent3">
    <w:name w:val="Medium Shading 1 Accent 3"/>
    <w:basedOn w:val="TableNormal"/>
    <w:uiPriority w:val="63"/>
    <w:rsid w:val="00C3304B"/>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C3304B"/>
    <w:rPr>
      <w:rFonts w:eastAsia="Times New Roman" w:cs="Times New Roman"/>
      <w:szCs w:val="24"/>
      <w:lang w:val="en-GB" w:bidi="en-US"/>
    </w:rPr>
  </w:style>
  <w:style w:type="table" w:customStyle="1" w:styleId="TableGrid1">
    <w:name w:val="Table Grid1"/>
    <w:basedOn w:val="TableNormal"/>
    <w:next w:val="TableGrid"/>
    <w:rsid w:val="00C3304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basedOn w:val="DefaultParagraphFont"/>
    <w:rsid w:val="00C3304B"/>
  </w:style>
  <w:style w:type="paragraph" w:styleId="Title">
    <w:name w:val="Title"/>
    <w:basedOn w:val="Normal"/>
    <w:link w:val="TitleChar"/>
    <w:uiPriority w:val="10"/>
    <w:qFormat/>
    <w:rsid w:val="00D458CF"/>
    <w:pPr>
      <w:tabs>
        <w:tab w:val="left" w:pos="851"/>
      </w:tabs>
      <w:jc w:val="center"/>
    </w:pPr>
    <w:rPr>
      <w:b/>
      <w:bCs/>
      <w:sz w:val="20"/>
      <w:lang w:val="en-AU" w:bidi="ar-SA"/>
    </w:rPr>
  </w:style>
  <w:style w:type="character" w:customStyle="1" w:styleId="TitleChar">
    <w:name w:val="Title Char"/>
    <w:basedOn w:val="DefaultParagraphFont"/>
    <w:link w:val="Title"/>
    <w:uiPriority w:val="10"/>
    <w:rsid w:val="00D458CF"/>
    <w:rPr>
      <w:rFonts w:eastAsia="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enzyme-database.org/query.php?ec=3.4.21.4" TargetMode="External"/><Relationship Id="rId21" Type="http://schemas.openxmlformats.org/officeDocument/2006/relationships/hyperlink" Target="http://www.foodstandards.gov.au/code/applications/Pages/A1099SerineProtease-TrypsinPA.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comlaw.gov.au/Series/F2008B00628" TargetMode="External"/><Relationship Id="rId33" Type="http://schemas.openxmlformats.org/officeDocument/2006/relationships/image" Target="media/image2.pn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ao.org/fileadmin/user_upload/agns/pdf/CTA_Serine_Protease_Trypsin_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comlaw.gov.au/Series/F2008B00616" TargetMode="External"/><Relationship Id="rId32" Type="http://schemas.openxmlformats.org/officeDocument/2006/relationships/hyperlink" Target="http://www.usp.org/food-ingredients/food-chemicals-codex"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translate.google.com.au/translate?hl=en&amp;sl=es&amp;u=http://www.cofepris.gob.mx/Paginas/MapaDeSitio.aspx&amp;prev=search" TargetMode="External"/><Relationship Id="rId28" Type="http://schemas.openxmlformats.org/officeDocument/2006/relationships/hyperlink" Target="http://apps.who.int/iris/bitstream/10665/77752/1/WHO_TRS_974_eng.pdf" TargetMode="External"/><Relationship Id="rId36"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hyperlink" Targe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7" Type="http://schemas.openxmlformats.org/officeDocument/2006/relationships/hyperlink" Target="http://www.fao.org/docrep/009/a0691e/A0691E03.htm" TargetMode="External"/><Relationship Id="rId30" Type="http://schemas.openxmlformats.org/officeDocument/2006/relationships/hyperlink" Target="http://www.legifrance.gouv.fr/affichTexte.do?cidTexte=JORFTEXT000000271061&amp;dateTexte"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AA851B-6328-4E1A-BAA6-798DA7B66DE7}"/>
</file>

<file path=customXml/itemProps2.xml><?xml version="1.0" encoding="utf-8"?>
<ds:datastoreItem xmlns:ds="http://schemas.openxmlformats.org/officeDocument/2006/customXml" ds:itemID="{B764A5BD-97EA-49CD-B45A-C26CC48AFCB4}"/>
</file>

<file path=customXml/itemProps3.xml><?xml version="1.0" encoding="utf-8"?>
<ds:datastoreItem xmlns:ds="http://schemas.openxmlformats.org/officeDocument/2006/customXml" ds:itemID="{3F83A347-51FA-48F8-B1FD-D0E8EB7F8FCD}"/>
</file>

<file path=customXml/itemProps4.xml><?xml version="1.0" encoding="utf-8"?>
<ds:datastoreItem xmlns:ds="http://schemas.openxmlformats.org/officeDocument/2006/customXml" ds:itemID="{354F54C5-308A-426D-BBE2-49BA73EC610D}"/>
</file>

<file path=docProps/app.xml><?xml version="1.0" encoding="utf-8"?>
<Properties xmlns="http://schemas.openxmlformats.org/officeDocument/2006/extended-properties" xmlns:vt="http://schemas.openxmlformats.org/officeDocument/2006/docPropsVTypes">
  <Template>Normal</Template>
  <TotalTime>0</TotalTime>
  <Pages>15</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A1099-Trypsin-CFS</dc:title>
  <dc:creator/>
  <cp:lastModifiedBy/>
  <cp:revision>1</cp:revision>
  <dcterms:created xsi:type="dcterms:W3CDTF">2015-01-13T03:38:00Z</dcterms:created>
  <dcterms:modified xsi:type="dcterms:W3CDTF">2015-01-13T03:39:00Z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