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FA3666" w14:textId="3F629E8D" w:rsidR="009A51A2" w:rsidRDefault="009A51A2" w:rsidP="00F14DD2">
      <w:bookmarkStart w:id="0" w:name="_GoBack"/>
      <w:bookmarkEnd w:id="0"/>
      <w:r>
        <w:rPr>
          <w:noProof/>
          <w:lang w:eastAsia="en-GB" w:bidi="ar-SA"/>
        </w:rPr>
        <w:drawing>
          <wp:inline distT="0" distB="0" distL="0" distR="0" wp14:anchorId="1FA1DD02" wp14:editId="4569633C">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7F05AF22" w14:textId="77777777" w:rsidR="009A51A2" w:rsidRDefault="009A51A2" w:rsidP="00F14DD2"/>
    <w:p w14:paraId="181CA184" w14:textId="77777777" w:rsidR="009A51A2" w:rsidRPr="00C35D04" w:rsidRDefault="009A51A2" w:rsidP="00F14DD2">
      <w:pPr>
        <w:pStyle w:val="FSTitle"/>
        <w:rPr>
          <w:b/>
        </w:rPr>
      </w:pPr>
      <w:r w:rsidRPr="00C35D04">
        <w:rPr>
          <w:b/>
        </w:rPr>
        <w:t>Supporting document 1</w:t>
      </w:r>
    </w:p>
    <w:p w14:paraId="1D6D09AA" w14:textId="77777777" w:rsidR="009A51A2" w:rsidRDefault="009A51A2" w:rsidP="00F14DD2"/>
    <w:p w14:paraId="7B1887E2" w14:textId="70BC6D30" w:rsidR="009A51A2" w:rsidRPr="00C35D04" w:rsidRDefault="009A51A2" w:rsidP="00F14DD2">
      <w:pPr>
        <w:pStyle w:val="FSTitle"/>
      </w:pPr>
      <w:r w:rsidRPr="00C35D04">
        <w:t xml:space="preserve">Risk and technical assessment report </w:t>
      </w:r>
      <w:r w:rsidR="00A96ABD">
        <w:t xml:space="preserve">(at Approval) </w:t>
      </w:r>
      <w:r w:rsidRPr="00C35D04">
        <w:t>– Application A110</w:t>
      </w:r>
      <w:r w:rsidR="00DB68C1">
        <w:t>8</w:t>
      </w:r>
    </w:p>
    <w:p w14:paraId="7721F417" w14:textId="77777777" w:rsidR="009A51A2" w:rsidRPr="00690206" w:rsidRDefault="009A51A2" w:rsidP="00F14DD2"/>
    <w:p w14:paraId="6C9E1475" w14:textId="04A94727" w:rsidR="009A51A2" w:rsidRPr="00C35D04" w:rsidRDefault="00DB68C1" w:rsidP="00F14DD2">
      <w:pPr>
        <w:pStyle w:val="FSTitle"/>
      </w:pPr>
      <w:r>
        <w:t>Rebaudioside M as a Steviol Glycoside Intense Sweetener</w:t>
      </w:r>
    </w:p>
    <w:p w14:paraId="0783C152" w14:textId="77777777" w:rsidR="009A51A2" w:rsidRPr="00B37BF0" w:rsidRDefault="009A51A2" w:rsidP="00F14DD2">
      <w:pPr>
        <w:pBdr>
          <w:bottom w:val="single" w:sz="12" w:space="1" w:color="auto"/>
        </w:pBdr>
        <w:spacing w:line="280" w:lineRule="exact"/>
        <w:rPr>
          <w:rFonts w:cs="Arial"/>
          <w:bCs/>
        </w:rPr>
      </w:pPr>
    </w:p>
    <w:p w14:paraId="649C2128" w14:textId="77777777" w:rsidR="009A51A2" w:rsidRPr="00B37BF0" w:rsidRDefault="009A51A2" w:rsidP="00F14DD2"/>
    <w:p w14:paraId="6909F066" w14:textId="62181F36" w:rsidR="00E52457" w:rsidRDefault="009A51A2" w:rsidP="00FB2150">
      <w:pPr>
        <w:pStyle w:val="Heading1"/>
        <w:spacing w:before="0"/>
      </w:pPr>
      <w:bookmarkStart w:id="1" w:name="_Toc286391001"/>
      <w:bookmarkStart w:id="2" w:name="_Toc300933414"/>
      <w:bookmarkStart w:id="3" w:name="_Toc431802092"/>
      <w:r w:rsidRPr="00092CDA">
        <w:t xml:space="preserve">Executive </w:t>
      </w:r>
      <w:r>
        <w:t>s</w:t>
      </w:r>
      <w:r w:rsidRPr="00092CDA">
        <w:t>ummary</w:t>
      </w:r>
      <w:bookmarkEnd w:id="1"/>
      <w:bookmarkEnd w:id="2"/>
      <w:bookmarkEnd w:id="3"/>
      <w:r w:rsidR="001E1831" w:rsidRPr="001E1831">
        <w:t xml:space="preserve"> </w:t>
      </w:r>
    </w:p>
    <w:p w14:paraId="4D9770E3" w14:textId="7EAA786E" w:rsidR="00143AA4" w:rsidRDefault="00FB16B7" w:rsidP="00F14DD2">
      <w:r>
        <w:t xml:space="preserve">Rebaudioside M </w:t>
      </w:r>
      <w:r w:rsidR="001E1831" w:rsidRPr="001E1831">
        <w:t xml:space="preserve">is </w:t>
      </w:r>
      <w:r w:rsidR="00E52457">
        <w:t xml:space="preserve">similar in chemical structure </w:t>
      </w:r>
      <w:r>
        <w:t>and sweetness intensity</w:t>
      </w:r>
      <w:r w:rsidRPr="001E1831">
        <w:t xml:space="preserve"> </w:t>
      </w:r>
      <w:r w:rsidR="001E1831" w:rsidRPr="001E1831">
        <w:t>to other currently permitt</w:t>
      </w:r>
      <w:r w:rsidR="001E1831">
        <w:t>ed steviol glycosides. T</w:t>
      </w:r>
      <w:r>
        <w:t>he production of r</w:t>
      </w:r>
      <w:r w:rsidRPr="00FB16B7">
        <w:t xml:space="preserve">ebaudioside </w:t>
      </w:r>
      <w:r w:rsidR="001E1831" w:rsidRPr="001E1831">
        <w:t xml:space="preserve">M preparations, analytical methods, specifications and stability </w:t>
      </w:r>
      <w:r w:rsidR="001E1831">
        <w:t xml:space="preserve">are similar to </w:t>
      </w:r>
      <w:r w:rsidR="001E1831" w:rsidRPr="001E1831">
        <w:t xml:space="preserve">other steviol glycosides. </w:t>
      </w:r>
      <w:r>
        <w:t>Rebaudioside</w:t>
      </w:r>
      <w:r w:rsidR="00E52457">
        <w:t xml:space="preserve"> M</w:t>
      </w:r>
      <w:r w:rsidR="001E1831" w:rsidRPr="001E1831">
        <w:t xml:space="preserve"> occurs naturally in the leaves of the stevia plant at much lower concentrations than </w:t>
      </w:r>
      <w:r>
        <w:t>several other</w:t>
      </w:r>
      <w:r w:rsidR="001E1831" w:rsidRPr="001E1831">
        <w:t xml:space="preserve"> steviol glycosides so specific concentration and purification steps are required to produce preparations containin</w:t>
      </w:r>
      <w:r>
        <w:t>g high concentrations of r</w:t>
      </w:r>
      <w:r w:rsidRPr="00FB16B7">
        <w:t xml:space="preserve">ebaudioside </w:t>
      </w:r>
      <w:r w:rsidR="001E1831">
        <w:t>M.</w:t>
      </w:r>
      <w:r w:rsidR="00E52457">
        <w:t xml:space="preserve"> </w:t>
      </w:r>
    </w:p>
    <w:p w14:paraId="1FD6109D" w14:textId="338A607E" w:rsidR="001E1831" w:rsidRDefault="001E1831" w:rsidP="00F14DD2"/>
    <w:p w14:paraId="432E4F00" w14:textId="0B848B7F" w:rsidR="00E52457" w:rsidRDefault="00E52457" w:rsidP="00E52457">
      <w:r>
        <w:t xml:space="preserve">As for other steviol glycosides, rebaudioside M is hydrolysed completely to steviol by gut microflora. The existing </w:t>
      </w:r>
      <w:r w:rsidR="00003F51">
        <w:t>acceptable daily intake (</w:t>
      </w:r>
      <w:r>
        <w:t>ADI</w:t>
      </w:r>
      <w:r w:rsidR="00003F51">
        <w:t>)</w:t>
      </w:r>
      <w:r>
        <w:t xml:space="preserve"> for steviol</w:t>
      </w:r>
      <w:r w:rsidR="00003F51">
        <w:t xml:space="preserve"> glycosides of</w:t>
      </w:r>
      <w:r w:rsidR="006B435F">
        <w:t> </w:t>
      </w:r>
      <w:r w:rsidR="00003F51">
        <w:t>0</w:t>
      </w:r>
      <w:r w:rsidR="006B435F">
        <w:t>–</w:t>
      </w:r>
      <w:r w:rsidR="00003F51">
        <w:t>4 mg/kg</w:t>
      </w:r>
      <w:r w:rsidR="00A96ABD">
        <w:t xml:space="preserve"> </w:t>
      </w:r>
      <w:r w:rsidR="00B06E67">
        <w:t>bodyweight</w:t>
      </w:r>
      <w:r>
        <w:t xml:space="preserve">, which is expressed on the basis of steviol, is therefore applicable to rebaudioside M. </w:t>
      </w:r>
    </w:p>
    <w:p w14:paraId="6B719229" w14:textId="77777777" w:rsidR="00E52457" w:rsidRDefault="00E52457" w:rsidP="00E52457"/>
    <w:p w14:paraId="34E5A67F" w14:textId="0C42A33C" w:rsidR="00E52457" w:rsidRDefault="00E7605F" w:rsidP="00E52457">
      <w:r>
        <w:t>Rebaudioside M-</w:t>
      </w:r>
      <w:r w:rsidR="00E52457">
        <w:t>containing preparations are intended for use in the same food categories and at the same use-levels already permitted for other steviol glycoside products. FSANZ has previously conducted a dietary exposure assessment using the current permissions for steviol glycosides and therefore no dietary exposure assessment was necessary for this Application.</w:t>
      </w:r>
    </w:p>
    <w:p w14:paraId="69313658" w14:textId="7F012E7E" w:rsidR="00E52457" w:rsidRDefault="00E52457" w:rsidP="00E52457"/>
    <w:p w14:paraId="57E6279C" w14:textId="3531E4B4" w:rsidR="001E1831" w:rsidRDefault="00E52457" w:rsidP="00E52457">
      <w:r>
        <w:t>It is concluded that the us</w:t>
      </w:r>
      <w:r w:rsidR="00FB16B7">
        <w:t>e of r</w:t>
      </w:r>
      <w:r w:rsidR="00FB16B7" w:rsidRPr="00FB16B7">
        <w:t xml:space="preserve">ebaudioside </w:t>
      </w:r>
      <w:r>
        <w:t>M as a food additive in accordance with the current permissions for steviol glycosides raises no public health and safety concerns.</w:t>
      </w:r>
    </w:p>
    <w:p w14:paraId="60F085EC" w14:textId="77777777" w:rsidR="001E1831" w:rsidRDefault="001E1831" w:rsidP="00F14DD2"/>
    <w:p w14:paraId="0DC3C2F1" w14:textId="08968EF4" w:rsidR="00533EB7" w:rsidRDefault="00533EB7" w:rsidP="00F14DD2">
      <w:pPr>
        <w:sectPr w:rsidR="00533EB7" w:rsidSect="00F14DD2">
          <w:headerReference w:type="even" r:id="rId10"/>
          <w:headerReference w:type="default" r:id="rId11"/>
          <w:footerReference w:type="even" r:id="rId12"/>
          <w:footerReference w:type="default" r:id="rId13"/>
          <w:headerReference w:type="first" r:id="rId14"/>
          <w:footerReference w:type="first" r:id="rId15"/>
          <w:pgSz w:w="11906" w:h="16838"/>
          <w:pgMar w:top="1418" w:right="1418" w:bottom="1418" w:left="1418" w:header="709" w:footer="709" w:gutter="0"/>
          <w:cols w:space="708"/>
          <w:docGrid w:linePitch="360"/>
        </w:sectPr>
      </w:pPr>
    </w:p>
    <w:p w14:paraId="3052F23B" w14:textId="77777777" w:rsidR="009A51A2" w:rsidRPr="00352CF2" w:rsidRDefault="009A51A2" w:rsidP="00F14DD2">
      <w:pPr>
        <w:jc w:val="center"/>
        <w:rPr>
          <w:b/>
          <w:sz w:val="28"/>
          <w:szCs w:val="28"/>
        </w:rPr>
      </w:pPr>
      <w:r w:rsidRPr="00352CF2">
        <w:rPr>
          <w:b/>
          <w:sz w:val="28"/>
          <w:szCs w:val="28"/>
        </w:rPr>
        <w:lastRenderedPageBreak/>
        <w:t>Table of Contents</w:t>
      </w:r>
    </w:p>
    <w:sdt>
      <w:sdtPr>
        <w:rPr>
          <w:b w:val="0"/>
          <w:bCs w:val="0"/>
          <w:sz w:val="22"/>
          <w:szCs w:val="24"/>
          <w:lang w:bidi="en-US"/>
        </w:rPr>
        <w:id w:val="-931896708"/>
        <w:docPartObj>
          <w:docPartGallery w:val="Table of Contents"/>
          <w:docPartUnique/>
        </w:docPartObj>
      </w:sdtPr>
      <w:sdtEndPr>
        <w:rPr>
          <w:noProof/>
        </w:rPr>
      </w:sdtEndPr>
      <w:sdtContent>
        <w:p w14:paraId="79237CD9" w14:textId="200BA059" w:rsidR="009A51A2" w:rsidRPr="001934E1" w:rsidRDefault="009A51A2" w:rsidP="00F14DD2">
          <w:pPr>
            <w:pStyle w:val="TOCHeading"/>
            <w:rPr>
              <w:sz w:val="20"/>
            </w:rPr>
          </w:pPr>
        </w:p>
        <w:p w14:paraId="4C5FB9EA" w14:textId="77777777" w:rsidR="00092412" w:rsidRDefault="009A51A2">
          <w:pPr>
            <w:pStyle w:val="TOC1"/>
            <w:tabs>
              <w:tab w:val="right" w:leader="dot" w:pos="9060"/>
            </w:tabs>
            <w:rPr>
              <w:rFonts w:eastAsiaTheme="minorEastAsia" w:cstheme="minorBidi"/>
              <w:b w:val="0"/>
              <w:bCs w:val="0"/>
              <w:caps w:val="0"/>
              <w:noProof/>
              <w:sz w:val="22"/>
              <w:szCs w:val="22"/>
              <w:lang w:val="en-NZ" w:eastAsia="en-NZ" w:bidi="ar-SA"/>
            </w:rPr>
          </w:pPr>
          <w:r w:rsidRPr="00B6305A">
            <w:fldChar w:fldCharType="begin"/>
          </w:r>
          <w:r w:rsidRPr="00B6305A">
            <w:instrText xml:space="preserve"> TOC \o "1-3" \h \z \u </w:instrText>
          </w:r>
          <w:r w:rsidRPr="00B6305A">
            <w:fldChar w:fldCharType="separate"/>
          </w:r>
          <w:hyperlink w:anchor="_Toc431802092" w:history="1">
            <w:r w:rsidR="00092412" w:rsidRPr="00B1651F">
              <w:rPr>
                <w:rStyle w:val="Hyperlink"/>
                <w:noProof/>
              </w:rPr>
              <w:t>Executive summary</w:t>
            </w:r>
            <w:r w:rsidR="00092412">
              <w:rPr>
                <w:noProof/>
                <w:webHidden/>
              </w:rPr>
              <w:tab/>
            </w:r>
            <w:r w:rsidR="00092412">
              <w:rPr>
                <w:noProof/>
                <w:webHidden/>
              </w:rPr>
              <w:fldChar w:fldCharType="begin"/>
            </w:r>
            <w:r w:rsidR="00092412">
              <w:rPr>
                <w:noProof/>
                <w:webHidden/>
              </w:rPr>
              <w:instrText xml:space="preserve"> PAGEREF _Toc431802092 \h </w:instrText>
            </w:r>
            <w:r w:rsidR="00092412">
              <w:rPr>
                <w:noProof/>
                <w:webHidden/>
              </w:rPr>
            </w:r>
            <w:r w:rsidR="00092412">
              <w:rPr>
                <w:noProof/>
                <w:webHidden/>
              </w:rPr>
              <w:fldChar w:fldCharType="separate"/>
            </w:r>
            <w:r w:rsidR="00092412">
              <w:rPr>
                <w:noProof/>
                <w:webHidden/>
              </w:rPr>
              <w:t>1</w:t>
            </w:r>
            <w:r w:rsidR="00092412">
              <w:rPr>
                <w:noProof/>
                <w:webHidden/>
              </w:rPr>
              <w:fldChar w:fldCharType="end"/>
            </w:r>
          </w:hyperlink>
        </w:p>
        <w:p w14:paraId="0F6C2B2A" w14:textId="77777777" w:rsidR="00092412" w:rsidRDefault="00915230">
          <w:pPr>
            <w:pStyle w:val="TOC1"/>
            <w:tabs>
              <w:tab w:val="left" w:pos="440"/>
              <w:tab w:val="right" w:leader="dot" w:pos="9060"/>
            </w:tabs>
            <w:rPr>
              <w:rFonts w:eastAsiaTheme="minorEastAsia" w:cstheme="minorBidi"/>
              <w:b w:val="0"/>
              <w:bCs w:val="0"/>
              <w:caps w:val="0"/>
              <w:noProof/>
              <w:sz w:val="22"/>
              <w:szCs w:val="22"/>
              <w:lang w:val="en-NZ" w:eastAsia="en-NZ" w:bidi="ar-SA"/>
            </w:rPr>
          </w:pPr>
          <w:hyperlink w:anchor="_Toc431802093" w:history="1">
            <w:r w:rsidR="00092412" w:rsidRPr="00B1651F">
              <w:rPr>
                <w:rStyle w:val="Hyperlink"/>
                <w:noProof/>
              </w:rPr>
              <w:t>1</w:t>
            </w:r>
            <w:r w:rsidR="00092412">
              <w:rPr>
                <w:rFonts w:eastAsiaTheme="minorEastAsia" w:cstheme="minorBidi"/>
                <w:b w:val="0"/>
                <w:bCs w:val="0"/>
                <w:caps w:val="0"/>
                <w:noProof/>
                <w:sz w:val="22"/>
                <w:szCs w:val="22"/>
                <w:lang w:val="en-NZ" w:eastAsia="en-NZ" w:bidi="ar-SA"/>
              </w:rPr>
              <w:tab/>
            </w:r>
            <w:r w:rsidR="00092412" w:rsidRPr="00B1651F">
              <w:rPr>
                <w:rStyle w:val="Hyperlink"/>
                <w:noProof/>
              </w:rPr>
              <w:t>Introduction</w:t>
            </w:r>
            <w:r w:rsidR="00092412">
              <w:rPr>
                <w:noProof/>
                <w:webHidden/>
              </w:rPr>
              <w:tab/>
            </w:r>
            <w:r w:rsidR="00092412">
              <w:rPr>
                <w:noProof/>
                <w:webHidden/>
              </w:rPr>
              <w:fldChar w:fldCharType="begin"/>
            </w:r>
            <w:r w:rsidR="00092412">
              <w:rPr>
                <w:noProof/>
                <w:webHidden/>
              </w:rPr>
              <w:instrText xml:space="preserve"> PAGEREF _Toc431802093 \h </w:instrText>
            </w:r>
            <w:r w:rsidR="00092412">
              <w:rPr>
                <w:noProof/>
                <w:webHidden/>
              </w:rPr>
            </w:r>
            <w:r w:rsidR="00092412">
              <w:rPr>
                <w:noProof/>
                <w:webHidden/>
              </w:rPr>
              <w:fldChar w:fldCharType="separate"/>
            </w:r>
            <w:r w:rsidR="00092412">
              <w:rPr>
                <w:noProof/>
                <w:webHidden/>
              </w:rPr>
              <w:t>2</w:t>
            </w:r>
            <w:r w:rsidR="00092412">
              <w:rPr>
                <w:noProof/>
                <w:webHidden/>
              </w:rPr>
              <w:fldChar w:fldCharType="end"/>
            </w:r>
          </w:hyperlink>
        </w:p>
        <w:p w14:paraId="43C0A5FA" w14:textId="77777777" w:rsidR="00092412" w:rsidRDefault="00915230">
          <w:pPr>
            <w:pStyle w:val="TOC2"/>
            <w:tabs>
              <w:tab w:val="left" w:pos="880"/>
              <w:tab w:val="right" w:leader="dot" w:pos="9060"/>
            </w:tabs>
            <w:rPr>
              <w:rFonts w:eastAsiaTheme="minorEastAsia" w:cstheme="minorBidi"/>
              <w:smallCaps w:val="0"/>
              <w:noProof/>
              <w:sz w:val="22"/>
              <w:szCs w:val="22"/>
              <w:lang w:val="en-NZ" w:eastAsia="en-NZ" w:bidi="ar-SA"/>
            </w:rPr>
          </w:pPr>
          <w:hyperlink w:anchor="_Toc431802094" w:history="1">
            <w:r w:rsidR="00092412" w:rsidRPr="00B1651F">
              <w:rPr>
                <w:rStyle w:val="Hyperlink"/>
                <w:noProof/>
              </w:rPr>
              <w:t>1.1</w:t>
            </w:r>
            <w:r w:rsidR="00092412">
              <w:rPr>
                <w:rFonts w:eastAsiaTheme="minorEastAsia" w:cstheme="minorBidi"/>
                <w:smallCaps w:val="0"/>
                <w:noProof/>
                <w:sz w:val="22"/>
                <w:szCs w:val="22"/>
                <w:lang w:val="en-NZ" w:eastAsia="en-NZ" w:bidi="ar-SA"/>
              </w:rPr>
              <w:tab/>
            </w:r>
            <w:r w:rsidR="00092412" w:rsidRPr="00B1651F">
              <w:rPr>
                <w:rStyle w:val="Hyperlink"/>
                <w:noProof/>
              </w:rPr>
              <w:t>Objectives of the assessment</w:t>
            </w:r>
            <w:r w:rsidR="00092412">
              <w:rPr>
                <w:noProof/>
                <w:webHidden/>
              </w:rPr>
              <w:tab/>
            </w:r>
            <w:r w:rsidR="00092412">
              <w:rPr>
                <w:noProof/>
                <w:webHidden/>
              </w:rPr>
              <w:fldChar w:fldCharType="begin"/>
            </w:r>
            <w:r w:rsidR="00092412">
              <w:rPr>
                <w:noProof/>
                <w:webHidden/>
              </w:rPr>
              <w:instrText xml:space="preserve"> PAGEREF _Toc431802094 \h </w:instrText>
            </w:r>
            <w:r w:rsidR="00092412">
              <w:rPr>
                <w:noProof/>
                <w:webHidden/>
              </w:rPr>
            </w:r>
            <w:r w:rsidR="00092412">
              <w:rPr>
                <w:noProof/>
                <w:webHidden/>
              </w:rPr>
              <w:fldChar w:fldCharType="separate"/>
            </w:r>
            <w:r w:rsidR="00092412">
              <w:rPr>
                <w:noProof/>
                <w:webHidden/>
              </w:rPr>
              <w:t>2</w:t>
            </w:r>
            <w:r w:rsidR="00092412">
              <w:rPr>
                <w:noProof/>
                <w:webHidden/>
              </w:rPr>
              <w:fldChar w:fldCharType="end"/>
            </w:r>
          </w:hyperlink>
        </w:p>
        <w:p w14:paraId="50AC38BE" w14:textId="77777777" w:rsidR="00092412" w:rsidRDefault="00915230">
          <w:pPr>
            <w:pStyle w:val="TOC1"/>
            <w:tabs>
              <w:tab w:val="left" w:pos="440"/>
              <w:tab w:val="right" w:leader="dot" w:pos="9060"/>
            </w:tabs>
            <w:rPr>
              <w:rFonts w:eastAsiaTheme="minorEastAsia" w:cstheme="minorBidi"/>
              <w:b w:val="0"/>
              <w:bCs w:val="0"/>
              <w:caps w:val="0"/>
              <w:noProof/>
              <w:sz w:val="22"/>
              <w:szCs w:val="22"/>
              <w:lang w:val="en-NZ" w:eastAsia="en-NZ" w:bidi="ar-SA"/>
            </w:rPr>
          </w:pPr>
          <w:hyperlink w:anchor="_Toc431802095" w:history="1">
            <w:r w:rsidR="00092412" w:rsidRPr="00B1651F">
              <w:rPr>
                <w:rStyle w:val="Hyperlink"/>
                <w:noProof/>
              </w:rPr>
              <w:t>2</w:t>
            </w:r>
            <w:r w:rsidR="00092412">
              <w:rPr>
                <w:rFonts w:eastAsiaTheme="minorEastAsia" w:cstheme="minorBidi"/>
                <w:b w:val="0"/>
                <w:bCs w:val="0"/>
                <w:caps w:val="0"/>
                <w:noProof/>
                <w:sz w:val="22"/>
                <w:szCs w:val="22"/>
                <w:lang w:val="en-NZ" w:eastAsia="en-NZ" w:bidi="ar-SA"/>
              </w:rPr>
              <w:tab/>
            </w:r>
            <w:r w:rsidR="00092412" w:rsidRPr="00B1651F">
              <w:rPr>
                <w:rStyle w:val="Hyperlink"/>
                <w:noProof/>
              </w:rPr>
              <w:t>Food technology assessment</w:t>
            </w:r>
            <w:r w:rsidR="00092412">
              <w:rPr>
                <w:noProof/>
                <w:webHidden/>
              </w:rPr>
              <w:tab/>
            </w:r>
            <w:r w:rsidR="00092412">
              <w:rPr>
                <w:noProof/>
                <w:webHidden/>
              </w:rPr>
              <w:fldChar w:fldCharType="begin"/>
            </w:r>
            <w:r w:rsidR="00092412">
              <w:rPr>
                <w:noProof/>
                <w:webHidden/>
              </w:rPr>
              <w:instrText xml:space="preserve"> PAGEREF _Toc431802095 \h </w:instrText>
            </w:r>
            <w:r w:rsidR="00092412">
              <w:rPr>
                <w:noProof/>
                <w:webHidden/>
              </w:rPr>
            </w:r>
            <w:r w:rsidR="00092412">
              <w:rPr>
                <w:noProof/>
                <w:webHidden/>
              </w:rPr>
              <w:fldChar w:fldCharType="separate"/>
            </w:r>
            <w:r w:rsidR="00092412">
              <w:rPr>
                <w:noProof/>
                <w:webHidden/>
              </w:rPr>
              <w:t>2</w:t>
            </w:r>
            <w:r w:rsidR="00092412">
              <w:rPr>
                <w:noProof/>
                <w:webHidden/>
              </w:rPr>
              <w:fldChar w:fldCharType="end"/>
            </w:r>
          </w:hyperlink>
        </w:p>
        <w:p w14:paraId="7A09B174" w14:textId="77777777" w:rsidR="00092412" w:rsidRDefault="00915230">
          <w:pPr>
            <w:pStyle w:val="TOC2"/>
            <w:tabs>
              <w:tab w:val="left" w:pos="880"/>
              <w:tab w:val="right" w:leader="dot" w:pos="9060"/>
            </w:tabs>
            <w:rPr>
              <w:rFonts w:eastAsiaTheme="minorEastAsia" w:cstheme="minorBidi"/>
              <w:smallCaps w:val="0"/>
              <w:noProof/>
              <w:sz w:val="22"/>
              <w:szCs w:val="22"/>
              <w:lang w:val="en-NZ" w:eastAsia="en-NZ" w:bidi="ar-SA"/>
            </w:rPr>
          </w:pPr>
          <w:hyperlink w:anchor="_Toc431802096" w:history="1">
            <w:r w:rsidR="00092412" w:rsidRPr="00B1651F">
              <w:rPr>
                <w:rStyle w:val="Hyperlink"/>
                <w:noProof/>
              </w:rPr>
              <w:t>2.1</w:t>
            </w:r>
            <w:r w:rsidR="00092412">
              <w:rPr>
                <w:rFonts w:eastAsiaTheme="minorEastAsia" w:cstheme="minorBidi"/>
                <w:smallCaps w:val="0"/>
                <w:noProof/>
                <w:sz w:val="22"/>
                <w:szCs w:val="22"/>
                <w:lang w:val="en-NZ" w:eastAsia="en-NZ" w:bidi="ar-SA"/>
              </w:rPr>
              <w:tab/>
            </w:r>
            <w:r w:rsidR="00092412" w:rsidRPr="00B1651F">
              <w:rPr>
                <w:rStyle w:val="Hyperlink"/>
                <w:noProof/>
              </w:rPr>
              <w:t>Steviol glycosides; chemical structures and properties</w:t>
            </w:r>
            <w:r w:rsidR="00092412">
              <w:rPr>
                <w:noProof/>
                <w:webHidden/>
              </w:rPr>
              <w:tab/>
            </w:r>
            <w:r w:rsidR="00092412">
              <w:rPr>
                <w:noProof/>
                <w:webHidden/>
              </w:rPr>
              <w:fldChar w:fldCharType="begin"/>
            </w:r>
            <w:r w:rsidR="00092412">
              <w:rPr>
                <w:noProof/>
                <w:webHidden/>
              </w:rPr>
              <w:instrText xml:space="preserve"> PAGEREF _Toc431802096 \h </w:instrText>
            </w:r>
            <w:r w:rsidR="00092412">
              <w:rPr>
                <w:noProof/>
                <w:webHidden/>
              </w:rPr>
            </w:r>
            <w:r w:rsidR="00092412">
              <w:rPr>
                <w:noProof/>
                <w:webHidden/>
              </w:rPr>
              <w:fldChar w:fldCharType="separate"/>
            </w:r>
            <w:r w:rsidR="00092412">
              <w:rPr>
                <w:noProof/>
                <w:webHidden/>
              </w:rPr>
              <w:t>2</w:t>
            </w:r>
            <w:r w:rsidR="00092412">
              <w:rPr>
                <w:noProof/>
                <w:webHidden/>
              </w:rPr>
              <w:fldChar w:fldCharType="end"/>
            </w:r>
          </w:hyperlink>
        </w:p>
        <w:p w14:paraId="60E9A693" w14:textId="77777777" w:rsidR="00092412" w:rsidRDefault="00915230">
          <w:pPr>
            <w:pStyle w:val="TOC3"/>
            <w:tabs>
              <w:tab w:val="left" w:pos="1100"/>
              <w:tab w:val="right" w:leader="dot" w:pos="9060"/>
            </w:tabs>
            <w:rPr>
              <w:rFonts w:eastAsiaTheme="minorEastAsia" w:cstheme="minorBidi"/>
              <w:i w:val="0"/>
              <w:iCs w:val="0"/>
              <w:noProof/>
              <w:sz w:val="22"/>
              <w:szCs w:val="22"/>
              <w:lang w:val="en-NZ" w:eastAsia="en-NZ" w:bidi="ar-SA"/>
            </w:rPr>
          </w:pPr>
          <w:hyperlink w:anchor="_Toc431802097" w:history="1">
            <w:r w:rsidR="00092412" w:rsidRPr="00B1651F">
              <w:rPr>
                <w:rStyle w:val="Hyperlink"/>
                <w:noProof/>
              </w:rPr>
              <w:t>2.1.1</w:t>
            </w:r>
            <w:r w:rsidR="00092412">
              <w:rPr>
                <w:rFonts w:eastAsiaTheme="minorEastAsia" w:cstheme="minorBidi"/>
                <w:i w:val="0"/>
                <w:iCs w:val="0"/>
                <w:noProof/>
                <w:sz w:val="22"/>
                <w:szCs w:val="22"/>
                <w:lang w:val="en-NZ" w:eastAsia="en-NZ" w:bidi="ar-SA"/>
              </w:rPr>
              <w:tab/>
            </w:r>
            <w:r w:rsidR="00092412" w:rsidRPr="00B1651F">
              <w:rPr>
                <w:rStyle w:val="Hyperlink"/>
                <w:noProof/>
              </w:rPr>
              <w:t>Chemical structure and composition</w:t>
            </w:r>
            <w:r w:rsidR="00092412">
              <w:rPr>
                <w:noProof/>
                <w:webHidden/>
              </w:rPr>
              <w:tab/>
            </w:r>
            <w:r w:rsidR="00092412">
              <w:rPr>
                <w:noProof/>
                <w:webHidden/>
              </w:rPr>
              <w:fldChar w:fldCharType="begin"/>
            </w:r>
            <w:r w:rsidR="00092412">
              <w:rPr>
                <w:noProof/>
                <w:webHidden/>
              </w:rPr>
              <w:instrText xml:space="preserve"> PAGEREF _Toc431802097 \h </w:instrText>
            </w:r>
            <w:r w:rsidR="00092412">
              <w:rPr>
                <w:noProof/>
                <w:webHidden/>
              </w:rPr>
            </w:r>
            <w:r w:rsidR="00092412">
              <w:rPr>
                <w:noProof/>
                <w:webHidden/>
              </w:rPr>
              <w:fldChar w:fldCharType="separate"/>
            </w:r>
            <w:r w:rsidR="00092412">
              <w:rPr>
                <w:noProof/>
                <w:webHidden/>
              </w:rPr>
              <w:t>2</w:t>
            </w:r>
            <w:r w:rsidR="00092412">
              <w:rPr>
                <w:noProof/>
                <w:webHidden/>
              </w:rPr>
              <w:fldChar w:fldCharType="end"/>
            </w:r>
          </w:hyperlink>
        </w:p>
        <w:p w14:paraId="7EA843C5" w14:textId="77777777" w:rsidR="00092412" w:rsidRDefault="00915230">
          <w:pPr>
            <w:pStyle w:val="TOC2"/>
            <w:tabs>
              <w:tab w:val="left" w:pos="880"/>
              <w:tab w:val="right" w:leader="dot" w:pos="9060"/>
            </w:tabs>
            <w:rPr>
              <w:rFonts w:eastAsiaTheme="minorEastAsia" w:cstheme="minorBidi"/>
              <w:smallCaps w:val="0"/>
              <w:noProof/>
              <w:sz w:val="22"/>
              <w:szCs w:val="22"/>
              <w:lang w:val="en-NZ" w:eastAsia="en-NZ" w:bidi="ar-SA"/>
            </w:rPr>
          </w:pPr>
          <w:hyperlink w:anchor="_Toc431802098" w:history="1">
            <w:r w:rsidR="00092412" w:rsidRPr="00B1651F">
              <w:rPr>
                <w:rStyle w:val="Hyperlink"/>
                <w:noProof/>
              </w:rPr>
              <w:t>2.2</w:t>
            </w:r>
            <w:r w:rsidR="00092412">
              <w:rPr>
                <w:rFonts w:eastAsiaTheme="minorEastAsia" w:cstheme="minorBidi"/>
                <w:smallCaps w:val="0"/>
                <w:noProof/>
                <w:sz w:val="22"/>
                <w:szCs w:val="22"/>
                <w:lang w:val="en-NZ" w:eastAsia="en-NZ" w:bidi="ar-SA"/>
              </w:rPr>
              <w:tab/>
            </w:r>
            <w:r w:rsidR="00092412" w:rsidRPr="00B1651F">
              <w:rPr>
                <w:rStyle w:val="Hyperlink"/>
                <w:noProof/>
              </w:rPr>
              <w:t>Manufacturing methods for Reb M</w:t>
            </w:r>
            <w:r w:rsidR="00092412">
              <w:rPr>
                <w:noProof/>
                <w:webHidden/>
              </w:rPr>
              <w:tab/>
            </w:r>
            <w:r w:rsidR="00092412">
              <w:rPr>
                <w:noProof/>
                <w:webHidden/>
              </w:rPr>
              <w:fldChar w:fldCharType="begin"/>
            </w:r>
            <w:r w:rsidR="00092412">
              <w:rPr>
                <w:noProof/>
                <w:webHidden/>
              </w:rPr>
              <w:instrText xml:space="preserve"> PAGEREF _Toc431802098 \h </w:instrText>
            </w:r>
            <w:r w:rsidR="00092412">
              <w:rPr>
                <w:noProof/>
                <w:webHidden/>
              </w:rPr>
            </w:r>
            <w:r w:rsidR="00092412">
              <w:rPr>
                <w:noProof/>
                <w:webHidden/>
              </w:rPr>
              <w:fldChar w:fldCharType="separate"/>
            </w:r>
            <w:r w:rsidR="00092412">
              <w:rPr>
                <w:noProof/>
                <w:webHidden/>
              </w:rPr>
              <w:t>4</w:t>
            </w:r>
            <w:r w:rsidR="00092412">
              <w:rPr>
                <w:noProof/>
                <w:webHidden/>
              </w:rPr>
              <w:fldChar w:fldCharType="end"/>
            </w:r>
          </w:hyperlink>
        </w:p>
        <w:p w14:paraId="183CCBC3" w14:textId="77777777" w:rsidR="00092412" w:rsidRDefault="00915230">
          <w:pPr>
            <w:pStyle w:val="TOC2"/>
            <w:tabs>
              <w:tab w:val="left" w:pos="880"/>
              <w:tab w:val="right" w:leader="dot" w:pos="9060"/>
            </w:tabs>
            <w:rPr>
              <w:rFonts w:eastAsiaTheme="minorEastAsia" w:cstheme="minorBidi"/>
              <w:smallCaps w:val="0"/>
              <w:noProof/>
              <w:sz w:val="22"/>
              <w:szCs w:val="22"/>
              <w:lang w:val="en-NZ" w:eastAsia="en-NZ" w:bidi="ar-SA"/>
            </w:rPr>
          </w:pPr>
          <w:hyperlink w:anchor="_Toc431802099" w:history="1">
            <w:r w:rsidR="00092412" w:rsidRPr="00B1651F">
              <w:rPr>
                <w:rStyle w:val="Hyperlink"/>
                <w:noProof/>
              </w:rPr>
              <w:t>2.3</w:t>
            </w:r>
            <w:r w:rsidR="00092412">
              <w:rPr>
                <w:rFonts w:eastAsiaTheme="minorEastAsia" w:cstheme="minorBidi"/>
                <w:smallCaps w:val="0"/>
                <w:noProof/>
                <w:sz w:val="22"/>
                <w:szCs w:val="22"/>
                <w:lang w:val="en-NZ" w:eastAsia="en-NZ" w:bidi="ar-SA"/>
              </w:rPr>
              <w:tab/>
            </w:r>
            <w:r w:rsidR="00092412" w:rsidRPr="00B1651F">
              <w:rPr>
                <w:rStyle w:val="Hyperlink"/>
                <w:noProof/>
              </w:rPr>
              <w:t>Reb M claimed advantages</w:t>
            </w:r>
            <w:r w:rsidR="00092412">
              <w:rPr>
                <w:noProof/>
                <w:webHidden/>
              </w:rPr>
              <w:tab/>
            </w:r>
            <w:r w:rsidR="00092412">
              <w:rPr>
                <w:noProof/>
                <w:webHidden/>
              </w:rPr>
              <w:fldChar w:fldCharType="begin"/>
            </w:r>
            <w:r w:rsidR="00092412">
              <w:rPr>
                <w:noProof/>
                <w:webHidden/>
              </w:rPr>
              <w:instrText xml:space="preserve"> PAGEREF _Toc431802099 \h </w:instrText>
            </w:r>
            <w:r w:rsidR="00092412">
              <w:rPr>
                <w:noProof/>
                <w:webHidden/>
              </w:rPr>
            </w:r>
            <w:r w:rsidR="00092412">
              <w:rPr>
                <w:noProof/>
                <w:webHidden/>
              </w:rPr>
              <w:fldChar w:fldCharType="separate"/>
            </w:r>
            <w:r w:rsidR="00092412">
              <w:rPr>
                <w:noProof/>
                <w:webHidden/>
              </w:rPr>
              <w:t>4</w:t>
            </w:r>
            <w:r w:rsidR="00092412">
              <w:rPr>
                <w:noProof/>
                <w:webHidden/>
              </w:rPr>
              <w:fldChar w:fldCharType="end"/>
            </w:r>
          </w:hyperlink>
        </w:p>
        <w:p w14:paraId="6F61C098" w14:textId="77777777" w:rsidR="00092412" w:rsidRDefault="00915230">
          <w:pPr>
            <w:pStyle w:val="TOC2"/>
            <w:tabs>
              <w:tab w:val="left" w:pos="880"/>
              <w:tab w:val="right" w:leader="dot" w:pos="9060"/>
            </w:tabs>
            <w:rPr>
              <w:rFonts w:eastAsiaTheme="minorEastAsia" w:cstheme="minorBidi"/>
              <w:smallCaps w:val="0"/>
              <w:noProof/>
              <w:sz w:val="22"/>
              <w:szCs w:val="22"/>
              <w:lang w:val="en-NZ" w:eastAsia="en-NZ" w:bidi="ar-SA"/>
            </w:rPr>
          </w:pPr>
          <w:hyperlink w:anchor="_Toc431802100" w:history="1">
            <w:r w:rsidR="00092412" w:rsidRPr="00B1651F">
              <w:rPr>
                <w:rStyle w:val="Hyperlink"/>
                <w:noProof/>
              </w:rPr>
              <w:t>2.4</w:t>
            </w:r>
            <w:r w:rsidR="00092412">
              <w:rPr>
                <w:rFonts w:eastAsiaTheme="minorEastAsia" w:cstheme="minorBidi"/>
                <w:smallCaps w:val="0"/>
                <w:noProof/>
                <w:sz w:val="22"/>
                <w:szCs w:val="22"/>
                <w:lang w:val="en-NZ" w:eastAsia="en-NZ" w:bidi="ar-SA"/>
              </w:rPr>
              <w:tab/>
            </w:r>
            <w:r w:rsidR="00092412" w:rsidRPr="00B1651F">
              <w:rPr>
                <w:rStyle w:val="Hyperlink"/>
                <w:noProof/>
              </w:rPr>
              <w:t>Analytical methods</w:t>
            </w:r>
            <w:r w:rsidR="00092412">
              <w:rPr>
                <w:noProof/>
                <w:webHidden/>
              </w:rPr>
              <w:tab/>
            </w:r>
            <w:r w:rsidR="00092412">
              <w:rPr>
                <w:noProof/>
                <w:webHidden/>
              </w:rPr>
              <w:fldChar w:fldCharType="begin"/>
            </w:r>
            <w:r w:rsidR="00092412">
              <w:rPr>
                <w:noProof/>
                <w:webHidden/>
              </w:rPr>
              <w:instrText xml:space="preserve"> PAGEREF _Toc431802100 \h </w:instrText>
            </w:r>
            <w:r w:rsidR="00092412">
              <w:rPr>
                <w:noProof/>
                <w:webHidden/>
              </w:rPr>
            </w:r>
            <w:r w:rsidR="00092412">
              <w:rPr>
                <w:noProof/>
                <w:webHidden/>
              </w:rPr>
              <w:fldChar w:fldCharType="separate"/>
            </w:r>
            <w:r w:rsidR="00092412">
              <w:rPr>
                <w:noProof/>
                <w:webHidden/>
              </w:rPr>
              <w:t>5</w:t>
            </w:r>
            <w:r w:rsidR="00092412">
              <w:rPr>
                <w:noProof/>
                <w:webHidden/>
              </w:rPr>
              <w:fldChar w:fldCharType="end"/>
            </w:r>
          </w:hyperlink>
        </w:p>
        <w:p w14:paraId="14266F5F" w14:textId="77777777" w:rsidR="00092412" w:rsidRDefault="00915230">
          <w:pPr>
            <w:pStyle w:val="TOC2"/>
            <w:tabs>
              <w:tab w:val="left" w:pos="880"/>
              <w:tab w:val="right" w:leader="dot" w:pos="9060"/>
            </w:tabs>
            <w:rPr>
              <w:rFonts w:eastAsiaTheme="minorEastAsia" w:cstheme="minorBidi"/>
              <w:smallCaps w:val="0"/>
              <w:noProof/>
              <w:sz w:val="22"/>
              <w:szCs w:val="22"/>
              <w:lang w:val="en-NZ" w:eastAsia="en-NZ" w:bidi="ar-SA"/>
            </w:rPr>
          </w:pPr>
          <w:hyperlink w:anchor="_Toc431802101" w:history="1">
            <w:r w:rsidR="00092412" w:rsidRPr="00B1651F">
              <w:rPr>
                <w:rStyle w:val="Hyperlink"/>
                <w:noProof/>
              </w:rPr>
              <w:t>2.5</w:t>
            </w:r>
            <w:r w:rsidR="00092412">
              <w:rPr>
                <w:rFonts w:eastAsiaTheme="minorEastAsia" w:cstheme="minorBidi"/>
                <w:smallCaps w:val="0"/>
                <w:noProof/>
                <w:sz w:val="22"/>
                <w:szCs w:val="22"/>
                <w:lang w:val="en-NZ" w:eastAsia="en-NZ" w:bidi="ar-SA"/>
              </w:rPr>
              <w:tab/>
            </w:r>
            <w:r w:rsidR="00092412" w:rsidRPr="00B1651F">
              <w:rPr>
                <w:rStyle w:val="Hyperlink"/>
                <w:noProof/>
              </w:rPr>
              <w:t>Specifications for steviol glycosides</w:t>
            </w:r>
            <w:r w:rsidR="00092412">
              <w:rPr>
                <w:noProof/>
                <w:webHidden/>
              </w:rPr>
              <w:tab/>
            </w:r>
            <w:r w:rsidR="00092412">
              <w:rPr>
                <w:noProof/>
                <w:webHidden/>
              </w:rPr>
              <w:fldChar w:fldCharType="begin"/>
            </w:r>
            <w:r w:rsidR="00092412">
              <w:rPr>
                <w:noProof/>
                <w:webHidden/>
              </w:rPr>
              <w:instrText xml:space="preserve"> PAGEREF _Toc431802101 \h </w:instrText>
            </w:r>
            <w:r w:rsidR="00092412">
              <w:rPr>
                <w:noProof/>
                <w:webHidden/>
              </w:rPr>
            </w:r>
            <w:r w:rsidR="00092412">
              <w:rPr>
                <w:noProof/>
                <w:webHidden/>
              </w:rPr>
              <w:fldChar w:fldCharType="separate"/>
            </w:r>
            <w:r w:rsidR="00092412">
              <w:rPr>
                <w:noProof/>
                <w:webHidden/>
              </w:rPr>
              <w:t>7</w:t>
            </w:r>
            <w:r w:rsidR="00092412">
              <w:rPr>
                <w:noProof/>
                <w:webHidden/>
              </w:rPr>
              <w:fldChar w:fldCharType="end"/>
            </w:r>
          </w:hyperlink>
        </w:p>
        <w:p w14:paraId="218B556C" w14:textId="77777777" w:rsidR="00092412" w:rsidRDefault="00915230">
          <w:pPr>
            <w:pStyle w:val="TOC2"/>
            <w:tabs>
              <w:tab w:val="left" w:pos="880"/>
              <w:tab w:val="right" w:leader="dot" w:pos="9060"/>
            </w:tabs>
            <w:rPr>
              <w:rFonts w:eastAsiaTheme="minorEastAsia" w:cstheme="minorBidi"/>
              <w:smallCaps w:val="0"/>
              <w:noProof/>
              <w:sz w:val="22"/>
              <w:szCs w:val="22"/>
              <w:lang w:val="en-NZ" w:eastAsia="en-NZ" w:bidi="ar-SA"/>
            </w:rPr>
          </w:pPr>
          <w:hyperlink w:anchor="_Toc431802102" w:history="1">
            <w:r w:rsidR="00092412" w:rsidRPr="00B1651F">
              <w:rPr>
                <w:rStyle w:val="Hyperlink"/>
                <w:noProof/>
              </w:rPr>
              <w:t>2.6</w:t>
            </w:r>
            <w:r w:rsidR="00092412">
              <w:rPr>
                <w:rFonts w:eastAsiaTheme="minorEastAsia" w:cstheme="minorBidi"/>
                <w:smallCaps w:val="0"/>
                <w:noProof/>
                <w:sz w:val="22"/>
                <w:szCs w:val="22"/>
                <w:lang w:val="en-NZ" w:eastAsia="en-NZ" w:bidi="ar-SA"/>
              </w:rPr>
              <w:tab/>
            </w:r>
            <w:r w:rsidR="00092412" w:rsidRPr="00B1651F">
              <w:rPr>
                <w:rStyle w:val="Hyperlink"/>
                <w:noProof/>
              </w:rPr>
              <w:t>Specifications of Reb M</w:t>
            </w:r>
            <w:r w:rsidR="00092412">
              <w:rPr>
                <w:noProof/>
                <w:webHidden/>
              </w:rPr>
              <w:tab/>
            </w:r>
            <w:r w:rsidR="00092412">
              <w:rPr>
                <w:noProof/>
                <w:webHidden/>
              </w:rPr>
              <w:fldChar w:fldCharType="begin"/>
            </w:r>
            <w:r w:rsidR="00092412">
              <w:rPr>
                <w:noProof/>
                <w:webHidden/>
              </w:rPr>
              <w:instrText xml:space="preserve"> PAGEREF _Toc431802102 \h </w:instrText>
            </w:r>
            <w:r w:rsidR="00092412">
              <w:rPr>
                <w:noProof/>
                <w:webHidden/>
              </w:rPr>
            </w:r>
            <w:r w:rsidR="00092412">
              <w:rPr>
                <w:noProof/>
                <w:webHidden/>
              </w:rPr>
              <w:fldChar w:fldCharType="separate"/>
            </w:r>
            <w:r w:rsidR="00092412">
              <w:rPr>
                <w:noProof/>
                <w:webHidden/>
              </w:rPr>
              <w:t>7</w:t>
            </w:r>
            <w:r w:rsidR="00092412">
              <w:rPr>
                <w:noProof/>
                <w:webHidden/>
              </w:rPr>
              <w:fldChar w:fldCharType="end"/>
            </w:r>
          </w:hyperlink>
        </w:p>
        <w:p w14:paraId="7958D5C4" w14:textId="77777777" w:rsidR="00092412" w:rsidRDefault="00915230">
          <w:pPr>
            <w:pStyle w:val="TOC2"/>
            <w:tabs>
              <w:tab w:val="left" w:pos="880"/>
              <w:tab w:val="right" w:leader="dot" w:pos="9060"/>
            </w:tabs>
            <w:rPr>
              <w:rFonts w:eastAsiaTheme="minorEastAsia" w:cstheme="minorBidi"/>
              <w:smallCaps w:val="0"/>
              <w:noProof/>
              <w:sz w:val="22"/>
              <w:szCs w:val="22"/>
              <w:lang w:val="en-NZ" w:eastAsia="en-NZ" w:bidi="ar-SA"/>
            </w:rPr>
          </w:pPr>
          <w:hyperlink w:anchor="_Toc431802103" w:history="1">
            <w:r w:rsidR="00092412" w:rsidRPr="00B1651F">
              <w:rPr>
                <w:rStyle w:val="Hyperlink"/>
                <w:noProof/>
              </w:rPr>
              <w:t>2.7</w:t>
            </w:r>
            <w:r w:rsidR="00092412">
              <w:rPr>
                <w:rFonts w:eastAsiaTheme="minorEastAsia" w:cstheme="minorBidi"/>
                <w:smallCaps w:val="0"/>
                <w:noProof/>
                <w:sz w:val="22"/>
                <w:szCs w:val="22"/>
                <w:lang w:val="en-NZ" w:eastAsia="en-NZ" w:bidi="ar-SA"/>
              </w:rPr>
              <w:tab/>
            </w:r>
            <w:r w:rsidR="00092412" w:rsidRPr="00B1651F">
              <w:rPr>
                <w:rStyle w:val="Hyperlink"/>
                <w:noProof/>
              </w:rPr>
              <w:t>Conversion factor for Reb M to calculate steviol equivalents</w:t>
            </w:r>
            <w:r w:rsidR="00092412">
              <w:rPr>
                <w:noProof/>
                <w:webHidden/>
              </w:rPr>
              <w:tab/>
            </w:r>
            <w:r w:rsidR="00092412">
              <w:rPr>
                <w:noProof/>
                <w:webHidden/>
              </w:rPr>
              <w:fldChar w:fldCharType="begin"/>
            </w:r>
            <w:r w:rsidR="00092412">
              <w:rPr>
                <w:noProof/>
                <w:webHidden/>
              </w:rPr>
              <w:instrText xml:space="preserve"> PAGEREF _Toc431802103 \h </w:instrText>
            </w:r>
            <w:r w:rsidR="00092412">
              <w:rPr>
                <w:noProof/>
                <w:webHidden/>
              </w:rPr>
            </w:r>
            <w:r w:rsidR="00092412">
              <w:rPr>
                <w:noProof/>
                <w:webHidden/>
              </w:rPr>
              <w:fldChar w:fldCharType="separate"/>
            </w:r>
            <w:r w:rsidR="00092412">
              <w:rPr>
                <w:noProof/>
                <w:webHidden/>
              </w:rPr>
              <w:t>8</w:t>
            </w:r>
            <w:r w:rsidR="00092412">
              <w:rPr>
                <w:noProof/>
                <w:webHidden/>
              </w:rPr>
              <w:fldChar w:fldCharType="end"/>
            </w:r>
          </w:hyperlink>
        </w:p>
        <w:p w14:paraId="600DAF9F" w14:textId="77777777" w:rsidR="00092412" w:rsidRDefault="00915230">
          <w:pPr>
            <w:pStyle w:val="TOC2"/>
            <w:tabs>
              <w:tab w:val="left" w:pos="880"/>
              <w:tab w:val="right" w:leader="dot" w:pos="9060"/>
            </w:tabs>
            <w:rPr>
              <w:rFonts w:eastAsiaTheme="minorEastAsia" w:cstheme="minorBidi"/>
              <w:smallCaps w:val="0"/>
              <w:noProof/>
              <w:sz w:val="22"/>
              <w:szCs w:val="22"/>
              <w:lang w:val="en-NZ" w:eastAsia="en-NZ" w:bidi="ar-SA"/>
            </w:rPr>
          </w:pPr>
          <w:hyperlink w:anchor="_Toc431802104" w:history="1">
            <w:r w:rsidR="00092412" w:rsidRPr="00B1651F">
              <w:rPr>
                <w:rStyle w:val="Hyperlink"/>
                <w:noProof/>
              </w:rPr>
              <w:t>2.8</w:t>
            </w:r>
            <w:r w:rsidR="00092412">
              <w:rPr>
                <w:rFonts w:eastAsiaTheme="minorEastAsia" w:cstheme="minorBidi"/>
                <w:smallCaps w:val="0"/>
                <w:noProof/>
                <w:sz w:val="22"/>
                <w:szCs w:val="22"/>
                <w:lang w:val="en-NZ" w:eastAsia="en-NZ" w:bidi="ar-SA"/>
              </w:rPr>
              <w:tab/>
            </w:r>
            <w:r w:rsidR="00092412" w:rsidRPr="00B1651F">
              <w:rPr>
                <w:rStyle w:val="Hyperlink"/>
                <w:noProof/>
              </w:rPr>
              <w:t>Stability of Reb M in food</w:t>
            </w:r>
            <w:r w:rsidR="00092412">
              <w:rPr>
                <w:noProof/>
                <w:webHidden/>
              </w:rPr>
              <w:tab/>
            </w:r>
            <w:r w:rsidR="00092412">
              <w:rPr>
                <w:noProof/>
                <w:webHidden/>
              </w:rPr>
              <w:fldChar w:fldCharType="begin"/>
            </w:r>
            <w:r w:rsidR="00092412">
              <w:rPr>
                <w:noProof/>
                <w:webHidden/>
              </w:rPr>
              <w:instrText xml:space="preserve"> PAGEREF _Toc431802104 \h </w:instrText>
            </w:r>
            <w:r w:rsidR="00092412">
              <w:rPr>
                <w:noProof/>
                <w:webHidden/>
              </w:rPr>
            </w:r>
            <w:r w:rsidR="00092412">
              <w:rPr>
                <w:noProof/>
                <w:webHidden/>
              </w:rPr>
              <w:fldChar w:fldCharType="separate"/>
            </w:r>
            <w:r w:rsidR="00092412">
              <w:rPr>
                <w:noProof/>
                <w:webHidden/>
              </w:rPr>
              <w:t>8</w:t>
            </w:r>
            <w:r w:rsidR="00092412">
              <w:rPr>
                <w:noProof/>
                <w:webHidden/>
              </w:rPr>
              <w:fldChar w:fldCharType="end"/>
            </w:r>
          </w:hyperlink>
        </w:p>
        <w:p w14:paraId="08174480" w14:textId="77777777" w:rsidR="00092412" w:rsidRDefault="00915230">
          <w:pPr>
            <w:pStyle w:val="TOC2"/>
            <w:tabs>
              <w:tab w:val="left" w:pos="880"/>
              <w:tab w:val="right" w:leader="dot" w:pos="9060"/>
            </w:tabs>
            <w:rPr>
              <w:rFonts w:eastAsiaTheme="minorEastAsia" w:cstheme="minorBidi"/>
              <w:smallCaps w:val="0"/>
              <w:noProof/>
              <w:sz w:val="22"/>
              <w:szCs w:val="22"/>
              <w:lang w:val="en-NZ" w:eastAsia="en-NZ" w:bidi="ar-SA"/>
            </w:rPr>
          </w:pPr>
          <w:hyperlink w:anchor="_Toc431802105" w:history="1">
            <w:r w:rsidR="00092412" w:rsidRPr="00B1651F">
              <w:rPr>
                <w:rStyle w:val="Hyperlink"/>
                <w:noProof/>
              </w:rPr>
              <w:t>2.9</w:t>
            </w:r>
            <w:r w:rsidR="00092412">
              <w:rPr>
                <w:rFonts w:eastAsiaTheme="minorEastAsia" w:cstheme="minorBidi"/>
                <w:smallCaps w:val="0"/>
                <w:noProof/>
                <w:sz w:val="22"/>
                <w:szCs w:val="22"/>
                <w:lang w:val="en-NZ" w:eastAsia="en-NZ" w:bidi="ar-SA"/>
              </w:rPr>
              <w:tab/>
            </w:r>
            <w:r w:rsidR="00092412" w:rsidRPr="00B1651F">
              <w:rPr>
                <w:rStyle w:val="Hyperlink"/>
                <w:noProof/>
              </w:rPr>
              <w:t>Food technology conclusion</w:t>
            </w:r>
            <w:r w:rsidR="00092412">
              <w:rPr>
                <w:noProof/>
                <w:webHidden/>
              </w:rPr>
              <w:tab/>
            </w:r>
            <w:r w:rsidR="00092412">
              <w:rPr>
                <w:noProof/>
                <w:webHidden/>
              </w:rPr>
              <w:fldChar w:fldCharType="begin"/>
            </w:r>
            <w:r w:rsidR="00092412">
              <w:rPr>
                <w:noProof/>
                <w:webHidden/>
              </w:rPr>
              <w:instrText xml:space="preserve"> PAGEREF _Toc431802105 \h </w:instrText>
            </w:r>
            <w:r w:rsidR="00092412">
              <w:rPr>
                <w:noProof/>
                <w:webHidden/>
              </w:rPr>
            </w:r>
            <w:r w:rsidR="00092412">
              <w:rPr>
                <w:noProof/>
                <w:webHidden/>
              </w:rPr>
              <w:fldChar w:fldCharType="separate"/>
            </w:r>
            <w:r w:rsidR="00092412">
              <w:rPr>
                <w:noProof/>
                <w:webHidden/>
              </w:rPr>
              <w:t>8</w:t>
            </w:r>
            <w:r w:rsidR="00092412">
              <w:rPr>
                <w:noProof/>
                <w:webHidden/>
              </w:rPr>
              <w:fldChar w:fldCharType="end"/>
            </w:r>
          </w:hyperlink>
        </w:p>
        <w:p w14:paraId="7FAB9EE3" w14:textId="77777777" w:rsidR="00092412" w:rsidRDefault="00915230">
          <w:pPr>
            <w:pStyle w:val="TOC1"/>
            <w:tabs>
              <w:tab w:val="left" w:pos="440"/>
              <w:tab w:val="right" w:leader="dot" w:pos="9060"/>
            </w:tabs>
            <w:rPr>
              <w:rFonts w:eastAsiaTheme="minorEastAsia" w:cstheme="minorBidi"/>
              <w:b w:val="0"/>
              <w:bCs w:val="0"/>
              <w:caps w:val="0"/>
              <w:noProof/>
              <w:sz w:val="22"/>
              <w:szCs w:val="22"/>
              <w:lang w:val="en-NZ" w:eastAsia="en-NZ" w:bidi="ar-SA"/>
            </w:rPr>
          </w:pPr>
          <w:hyperlink w:anchor="_Toc431802106" w:history="1">
            <w:r w:rsidR="00092412" w:rsidRPr="00B1651F">
              <w:rPr>
                <w:rStyle w:val="Hyperlink"/>
                <w:noProof/>
              </w:rPr>
              <w:t>3</w:t>
            </w:r>
            <w:r w:rsidR="00092412">
              <w:rPr>
                <w:rFonts w:eastAsiaTheme="minorEastAsia" w:cstheme="minorBidi"/>
                <w:b w:val="0"/>
                <w:bCs w:val="0"/>
                <w:caps w:val="0"/>
                <w:noProof/>
                <w:sz w:val="22"/>
                <w:szCs w:val="22"/>
                <w:lang w:val="en-NZ" w:eastAsia="en-NZ" w:bidi="ar-SA"/>
              </w:rPr>
              <w:tab/>
            </w:r>
            <w:r w:rsidR="00092412" w:rsidRPr="00B1651F">
              <w:rPr>
                <w:rStyle w:val="Hyperlink"/>
                <w:noProof/>
              </w:rPr>
              <w:t>Hazard assessment</w:t>
            </w:r>
            <w:r w:rsidR="00092412">
              <w:rPr>
                <w:noProof/>
                <w:webHidden/>
              </w:rPr>
              <w:tab/>
            </w:r>
            <w:r w:rsidR="00092412">
              <w:rPr>
                <w:noProof/>
                <w:webHidden/>
              </w:rPr>
              <w:fldChar w:fldCharType="begin"/>
            </w:r>
            <w:r w:rsidR="00092412">
              <w:rPr>
                <w:noProof/>
                <w:webHidden/>
              </w:rPr>
              <w:instrText xml:space="preserve"> PAGEREF _Toc431802106 \h </w:instrText>
            </w:r>
            <w:r w:rsidR="00092412">
              <w:rPr>
                <w:noProof/>
                <w:webHidden/>
              </w:rPr>
            </w:r>
            <w:r w:rsidR="00092412">
              <w:rPr>
                <w:noProof/>
                <w:webHidden/>
              </w:rPr>
              <w:fldChar w:fldCharType="separate"/>
            </w:r>
            <w:r w:rsidR="00092412">
              <w:rPr>
                <w:noProof/>
                <w:webHidden/>
              </w:rPr>
              <w:t>8</w:t>
            </w:r>
            <w:r w:rsidR="00092412">
              <w:rPr>
                <w:noProof/>
                <w:webHidden/>
              </w:rPr>
              <w:fldChar w:fldCharType="end"/>
            </w:r>
          </w:hyperlink>
        </w:p>
        <w:p w14:paraId="75FB7A19" w14:textId="77777777" w:rsidR="00092412" w:rsidRDefault="00915230">
          <w:pPr>
            <w:pStyle w:val="TOC2"/>
            <w:tabs>
              <w:tab w:val="left" w:pos="880"/>
              <w:tab w:val="right" w:leader="dot" w:pos="9060"/>
            </w:tabs>
            <w:rPr>
              <w:rFonts w:eastAsiaTheme="minorEastAsia" w:cstheme="minorBidi"/>
              <w:smallCaps w:val="0"/>
              <w:noProof/>
              <w:sz w:val="22"/>
              <w:szCs w:val="22"/>
              <w:lang w:val="en-NZ" w:eastAsia="en-NZ" w:bidi="ar-SA"/>
            </w:rPr>
          </w:pPr>
          <w:hyperlink w:anchor="_Toc431802107" w:history="1">
            <w:r w:rsidR="00092412" w:rsidRPr="00B1651F">
              <w:rPr>
                <w:rStyle w:val="Hyperlink"/>
                <w:noProof/>
              </w:rPr>
              <w:t>3.1</w:t>
            </w:r>
            <w:r w:rsidR="00092412">
              <w:rPr>
                <w:rFonts w:eastAsiaTheme="minorEastAsia" w:cstheme="minorBidi"/>
                <w:smallCaps w:val="0"/>
                <w:noProof/>
                <w:sz w:val="22"/>
                <w:szCs w:val="22"/>
                <w:lang w:val="en-NZ" w:eastAsia="en-NZ" w:bidi="ar-SA"/>
              </w:rPr>
              <w:tab/>
            </w:r>
            <w:r w:rsidR="00092412" w:rsidRPr="00B1651F">
              <w:rPr>
                <w:rStyle w:val="Hyperlink"/>
                <w:noProof/>
              </w:rPr>
              <w:t>Background</w:t>
            </w:r>
            <w:r w:rsidR="00092412">
              <w:rPr>
                <w:noProof/>
                <w:webHidden/>
              </w:rPr>
              <w:tab/>
            </w:r>
            <w:r w:rsidR="00092412">
              <w:rPr>
                <w:noProof/>
                <w:webHidden/>
              </w:rPr>
              <w:fldChar w:fldCharType="begin"/>
            </w:r>
            <w:r w:rsidR="00092412">
              <w:rPr>
                <w:noProof/>
                <w:webHidden/>
              </w:rPr>
              <w:instrText xml:space="preserve"> PAGEREF _Toc431802107 \h </w:instrText>
            </w:r>
            <w:r w:rsidR="00092412">
              <w:rPr>
                <w:noProof/>
                <w:webHidden/>
              </w:rPr>
            </w:r>
            <w:r w:rsidR="00092412">
              <w:rPr>
                <w:noProof/>
                <w:webHidden/>
              </w:rPr>
              <w:fldChar w:fldCharType="separate"/>
            </w:r>
            <w:r w:rsidR="00092412">
              <w:rPr>
                <w:noProof/>
                <w:webHidden/>
              </w:rPr>
              <w:t>8</w:t>
            </w:r>
            <w:r w:rsidR="00092412">
              <w:rPr>
                <w:noProof/>
                <w:webHidden/>
              </w:rPr>
              <w:fldChar w:fldCharType="end"/>
            </w:r>
          </w:hyperlink>
        </w:p>
        <w:p w14:paraId="4B88193A" w14:textId="77777777" w:rsidR="00092412" w:rsidRDefault="00915230">
          <w:pPr>
            <w:pStyle w:val="TOC3"/>
            <w:tabs>
              <w:tab w:val="left" w:pos="1100"/>
              <w:tab w:val="right" w:leader="dot" w:pos="9060"/>
            </w:tabs>
            <w:rPr>
              <w:rFonts w:eastAsiaTheme="minorEastAsia" w:cstheme="minorBidi"/>
              <w:i w:val="0"/>
              <w:iCs w:val="0"/>
              <w:noProof/>
              <w:sz w:val="22"/>
              <w:szCs w:val="22"/>
              <w:lang w:val="en-NZ" w:eastAsia="en-NZ" w:bidi="ar-SA"/>
            </w:rPr>
          </w:pPr>
          <w:hyperlink w:anchor="_Toc431802108" w:history="1">
            <w:r w:rsidR="00092412" w:rsidRPr="00B1651F">
              <w:rPr>
                <w:rStyle w:val="Hyperlink"/>
                <w:noProof/>
              </w:rPr>
              <w:t>3.1.1</w:t>
            </w:r>
            <w:r w:rsidR="00092412">
              <w:rPr>
                <w:rFonts w:eastAsiaTheme="minorEastAsia" w:cstheme="minorBidi"/>
                <w:i w:val="0"/>
                <w:iCs w:val="0"/>
                <w:noProof/>
                <w:sz w:val="22"/>
                <w:szCs w:val="22"/>
                <w:lang w:val="en-NZ" w:eastAsia="en-NZ" w:bidi="ar-SA"/>
              </w:rPr>
              <w:tab/>
            </w:r>
            <w:r w:rsidR="00092412" w:rsidRPr="00B1651F">
              <w:rPr>
                <w:rStyle w:val="Hyperlink"/>
                <w:noProof/>
              </w:rPr>
              <w:t>Previous FSANZ assessments</w:t>
            </w:r>
            <w:r w:rsidR="00092412">
              <w:rPr>
                <w:noProof/>
                <w:webHidden/>
              </w:rPr>
              <w:tab/>
            </w:r>
            <w:r w:rsidR="00092412">
              <w:rPr>
                <w:noProof/>
                <w:webHidden/>
              </w:rPr>
              <w:fldChar w:fldCharType="begin"/>
            </w:r>
            <w:r w:rsidR="00092412">
              <w:rPr>
                <w:noProof/>
                <w:webHidden/>
              </w:rPr>
              <w:instrText xml:space="preserve"> PAGEREF _Toc431802108 \h </w:instrText>
            </w:r>
            <w:r w:rsidR="00092412">
              <w:rPr>
                <w:noProof/>
                <w:webHidden/>
              </w:rPr>
            </w:r>
            <w:r w:rsidR="00092412">
              <w:rPr>
                <w:noProof/>
                <w:webHidden/>
              </w:rPr>
              <w:fldChar w:fldCharType="separate"/>
            </w:r>
            <w:r w:rsidR="00092412">
              <w:rPr>
                <w:noProof/>
                <w:webHidden/>
              </w:rPr>
              <w:t>8</w:t>
            </w:r>
            <w:r w:rsidR="00092412">
              <w:rPr>
                <w:noProof/>
                <w:webHidden/>
              </w:rPr>
              <w:fldChar w:fldCharType="end"/>
            </w:r>
          </w:hyperlink>
        </w:p>
        <w:p w14:paraId="3F3CA18F" w14:textId="77777777" w:rsidR="00092412" w:rsidRDefault="00915230">
          <w:pPr>
            <w:pStyle w:val="TOC3"/>
            <w:tabs>
              <w:tab w:val="left" w:pos="1100"/>
              <w:tab w:val="right" w:leader="dot" w:pos="9060"/>
            </w:tabs>
            <w:rPr>
              <w:rFonts w:eastAsiaTheme="minorEastAsia" w:cstheme="minorBidi"/>
              <w:i w:val="0"/>
              <w:iCs w:val="0"/>
              <w:noProof/>
              <w:sz w:val="22"/>
              <w:szCs w:val="22"/>
              <w:lang w:val="en-NZ" w:eastAsia="en-NZ" w:bidi="ar-SA"/>
            </w:rPr>
          </w:pPr>
          <w:hyperlink w:anchor="_Toc431802109" w:history="1">
            <w:r w:rsidR="00092412" w:rsidRPr="00B1651F">
              <w:rPr>
                <w:rStyle w:val="Hyperlink"/>
                <w:noProof/>
              </w:rPr>
              <w:t>3.1.2</w:t>
            </w:r>
            <w:r w:rsidR="00092412">
              <w:rPr>
                <w:rFonts w:eastAsiaTheme="minorEastAsia" w:cstheme="minorBidi"/>
                <w:i w:val="0"/>
                <w:iCs w:val="0"/>
                <w:noProof/>
                <w:sz w:val="22"/>
                <w:szCs w:val="22"/>
                <w:lang w:val="en-NZ" w:eastAsia="en-NZ" w:bidi="ar-SA"/>
              </w:rPr>
              <w:tab/>
            </w:r>
            <w:r w:rsidR="00092412" w:rsidRPr="00B1651F">
              <w:rPr>
                <w:rStyle w:val="Hyperlink"/>
                <w:noProof/>
              </w:rPr>
              <w:t>Assessments by other agencies</w:t>
            </w:r>
            <w:r w:rsidR="00092412">
              <w:rPr>
                <w:noProof/>
                <w:webHidden/>
              </w:rPr>
              <w:tab/>
            </w:r>
            <w:r w:rsidR="00092412">
              <w:rPr>
                <w:noProof/>
                <w:webHidden/>
              </w:rPr>
              <w:fldChar w:fldCharType="begin"/>
            </w:r>
            <w:r w:rsidR="00092412">
              <w:rPr>
                <w:noProof/>
                <w:webHidden/>
              </w:rPr>
              <w:instrText xml:space="preserve"> PAGEREF _Toc431802109 \h </w:instrText>
            </w:r>
            <w:r w:rsidR="00092412">
              <w:rPr>
                <w:noProof/>
                <w:webHidden/>
              </w:rPr>
            </w:r>
            <w:r w:rsidR="00092412">
              <w:rPr>
                <w:noProof/>
                <w:webHidden/>
              </w:rPr>
              <w:fldChar w:fldCharType="separate"/>
            </w:r>
            <w:r w:rsidR="00092412">
              <w:rPr>
                <w:noProof/>
                <w:webHidden/>
              </w:rPr>
              <w:t>9</w:t>
            </w:r>
            <w:r w:rsidR="00092412">
              <w:rPr>
                <w:noProof/>
                <w:webHidden/>
              </w:rPr>
              <w:fldChar w:fldCharType="end"/>
            </w:r>
          </w:hyperlink>
        </w:p>
        <w:p w14:paraId="140EBC79" w14:textId="77777777" w:rsidR="00092412" w:rsidRDefault="00915230">
          <w:pPr>
            <w:pStyle w:val="TOC2"/>
            <w:tabs>
              <w:tab w:val="left" w:pos="880"/>
              <w:tab w:val="right" w:leader="dot" w:pos="9060"/>
            </w:tabs>
            <w:rPr>
              <w:rFonts w:eastAsiaTheme="minorEastAsia" w:cstheme="minorBidi"/>
              <w:smallCaps w:val="0"/>
              <w:noProof/>
              <w:sz w:val="22"/>
              <w:szCs w:val="22"/>
              <w:lang w:val="en-NZ" w:eastAsia="en-NZ" w:bidi="ar-SA"/>
            </w:rPr>
          </w:pPr>
          <w:hyperlink w:anchor="_Toc431802110" w:history="1">
            <w:r w:rsidR="00092412" w:rsidRPr="00B1651F">
              <w:rPr>
                <w:rStyle w:val="Hyperlink"/>
                <w:noProof/>
              </w:rPr>
              <w:t>3.2</w:t>
            </w:r>
            <w:r w:rsidR="00092412">
              <w:rPr>
                <w:rFonts w:eastAsiaTheme="minorEastAsia" w:cstheme="minorBidi"/>
                <w:smallCaps w:val="0"/>
                <w:noProof/>
                <w:sz w:val="22"/>
                <w:szCs w:val="22"/>
                <w:lang w:val="en-NZ" w:eastAsia="en-NZ" w:bidi="ar-SA"/>
              </w:rPr>
              <w:tab/>
            </w:r>
            <w:r w:rsidR="00092412" w:rsidRPr="00B1651F">
              <w:rPr>
                <w:rStyle w:val="Hyperlink"/>
                <w:noProof/>
              </w:rPr>
              <w:t>Evaluation of submitted data</w:t>
            </w:r>
            <w:r w:rsidR="00092412">
              <w:rPr>
                <w:noProof/>
                <w:webHidden/>
              </w:rPr>
              <w:tab/>
            </w:r>
            <w:r w:rsidR="00092412">
              <w:rPr>
                <w:noProof/>
                <w:webHidden/>
              </w:rPr>
              <w:fldChar w:fldCharType="begin"/>
            </w:r>
            <w:r w:rsidR="00092412">
              <w:rPr>
                <w:noProof/>
                <w:webHidden/>
              </w:rPr>
              <w:instrText xml:space="preserve"> PAGEREF _Toc431802110 \h </w:instrText>
            </w:r>
            <w:r w:rsidR="00092412">
              <w:rPr>
                <w:noProof/>
                <w:webHidden/>
              </w:rPr>
            </w:r>
            <w:r w:rsidR="00092412">
              <w:rPr>
                <w:noProof/>
                <w:webHidden/>
              </w:rPr>
              <w:fldChar w:fldCharType="separate"/>
            </w:r>
            <w:r w:rsidR="00092412">
              <w:rPr>
                <w:noProof/>
                <w:webHidden/>
              </w:rPr>
              <w:t>9</w:t>
            </w:r>
            <w:r w:rsidR="00092412">
              <w:rPr>
                <w:noProof/>
                <w:webHidden/>
              </w:rPr>
              <w:fldChar w:fldCharType="end"/>
            </w:r>
          </w:hyperlink>
        </w:p>
        <w:p w14:paraId="1461396A" w14:textId="77777777" w:rsidR="00092412" w:rsidRDefault="00915230">
          <w:pPr>
            <w:pStyle w:val="TOC3"/>
            <w:tabs>
              <w:tab w:val="left" w:pos="1100"/>
              <w:tab w:val="right" w:leader="dot" w:pos="9060"/>
            </w:tabs>
            <w:rPr>
              <w:rFonts w:eastAsiaTheme="minorEastAsia" w:cstheme="minorBidi"/>
              <w:i w:val="0"/>
              <w:iCs w:val="0"/>
              <w:noProof/>
              <w:sz w:val="22"/>
              <w:szCs w:val="22"/>
              <w:lang w:val="en-NZ" w:eastAsia="en-NZ" w:bidi="ar-SA"/>
            </w:rPr>
          </w:pPr>
          <w:hyperlink w:anchor="_Toc431802111" w:history="1">
            <w:r w:rsidR="00092412" w:rsidRPr="00B1651F">
              <w:rPr>
                <w:rStyle w:val="Hyperlink"/>
                <w:noProof/>
              </w:rPr>
              <w:t>3.2.1</w:t>
            </w:r>
            <w:r w:rsidR="00092412">
              <w:rPr>
                <w:rFonts w:eastAsiaTheme="minorEastAsia" w:cstheme="minorBidi"/>
                <w:i w:val="0"/>
                <w:iCs w:val="0"/>
                <w:noProof/>
                <w:sz w:val="22"/>
                <w:szCs w:val="22"/>
                <w:lang w:val="en-NZ" w:eastAsia="en-NZ" w:bidi="ar-SA"/>
              </w:rPr>
              <w:tab/>
            </w:r>
            <w:r w:rsidR="00092412" w:rsidRPr="00B1651F">
              <w:rPr>
                <w:rStyle w:val="Hyperlink"/>
                <w:noProof/>
              </w:rPr>
              <w:t>Absorption, metabolism and excretion</w:t>
            </w:r>
            <w:r w:rsidR="00092412">
              <w:rPr>
                <w:noProof/>
                <w:webHidden/>
              </w:rPr>
              <w:tab/>
            </w:r>
            <w:r w:rsidR="00092412">
              <w:rPr>
                <w:noProof/>
                <w:webHidden/>
              </w:rPr>
              <w:fldChar w:fldCharType="begin"/>
            </w:r>
            <w:r w:rsidR="00092412">
              <w:rPr>
                <w:noProof/>
                <w:webHidden/>
              </w:rPr>
              <w:instrText xml:space="preserve"> PAGEREF _Toc431802111 \h </w:instrText>
            </w:r>
            <w:r w:rsidR="00092412">
              <w:rPr>
                <w:noProof/>
                <w:webHidden/>
              </w:rPr>
            </w:r>
            <w:r w:rsidR="00092412">
              <w:rPr>
                <w:noProof/>
                <w:webHidden/>
              </w:rPr>
              <w:fldChar w:fldCharType="separate"/>
            </w:r>
            <w:r w:rsidR="00092412">
              <w:rPr>
                <w:noProof/>
                <w:webHidden/>
              </w:rPr>
              <w:t>9</w:t>
            </w:r>
            <w:r w:rsidR="00092412">
              <w:rPr>
                <w:noProof/>
                <w:webHidden/>
              </w:rPr>
              <w:fldChar w:fldCharType="end"/>
            </w:r>
          </w:hyperlink>
        </w:p>
        <w:p w14:paraId="70E4479C" w14:textId="77777777" w:rsidR="00092412" w:rsidRDefault="00915230">
          <w:pPr>
            <w:pStyle w:val="TOC3"/>
            <w:tabs>
              <w:tab w:val="left" w:pos="1100"/>
              <w:tab w:val="right" w:leader="dot" w:pos="9060"/>
            </w:tabs>
            <w:rPr>
              <w:rFonts w:eastAsiaTheme="minorEastAsia" w:cstheme="minorBidi"/>
              <w:i w:val="0"/>
              <w:iCs w:val="0"/>
              <w:noProof/>
              <w:sz w:val="22"/>
              <w:szCs w:val="22"/>
              <w:lang w:val="en-NZ" w:eastAsia="en-NZ" w:bidi="ar-SA"/>
            </w:rPr>
          </w:pPr>
          <w:hyperlink w:anchor="_Toc431802112" w:history="1">
            <w:r w:rsidR="00092412" w:rsidRPr="00B1651F">
              <w:rPr>
                <w:rStyle w:val="Hyperlink"/>
                <w:noProof/>
              </w:rPr>
              <w:t>3.2.2</w:t>
            </w:r>
            <w:r w:rsidR="00092412">
              <w:rPr>
                <w:rFonts w:eastAsiaTheme="minorEastAsia" w:cstheme="minorBidi"/>
                <w:i w:val="0"/>
                <w:iCs w:val="0"/>
                <w:noProof/>
                <w:sz w:val="22"/>
                <w:szCs w:val="22"/>
                <w:lang w:val="en-NZ" w:eastAsia="en-NZ" w:bidi="ar-SA"/>
              </w:rPr>
              <w:tab/>
            </w:r>
            <w:r w:rsidR="00092412" w:rsidRPr="00B1651F">
              <w:rPr>
                <w:rStyle w:val="Hyperlink"/>
                <w:noProof/>
              </w:rPr>
              <w:t>Sub-chronic toxicity</w:t>
            </w:r>
            <w:r w:rsidR="00092412">
              <w:rPr>
                <w:noProof/>
                <w:webHidden/>
              </w:rPr>
              <w:tab/>
            </w:r>
            <w:r w:rsidR="00092412">
              <w:rPr>
                <w:noProof/>
                <w:webHidden/>
              </w:rPr>
              <w:fldChar w:fldCharType="begin"/>
            </w:r>
            <w:r w:rsidR="00092412">
              <w:rPr>
                <w:noProof/>
                <w:webHidden/>
              </w:rPr>
              <w:instrText xml:space="preserve"> PAGEREF _Toc431802112 \h </w:instrText>
            </w:r>
            <w:r w:rsidR="00092412">
              <w:rPr>
                <w:noProof/>
                <w:webHidden/>
              </w:rPr>
            </w:r>
            <w:r w:rsidR="00092412">
              <w:rPr>
                <w:noProof/>
                <w:webHidden/>
              </w:rPr>
              <w:fldChar w:fldCharType="separate"/>
            </w:r>
            <w:r w:rsidR="00092412">
              <w:rPr>
                <w:noProof/>
                <w:webHidden/>
              </w:rPr>
              <w:t>10</w:t>
            </w:r>
            <w:r w:rsidR="00092412">
              <w:rPr>
                <w:noProof/>
                <w:webHidden/>
              </w:rPr>
              <w:fldChar w:fldCharType="end"/>
            </w:r>
          </w:hyperlink>
        </w:p>
        <w:p w14:paraId="009C1D0B" w14:textId="77777777" w:rsidR="00092412" w:rsidRDefault="00915230">
          <w:pPr>
            <w:pStyle w:val="TOC2"/>
            <w:tabs>
              <w:tab w:val="left" w:pos="880"/>
              <w:tab w:val="right" w:leader="dot" w:pos="9060"/>
            </w:tabs>
            <w:rPr>
              <w:rFonts w:eastAsiaTheme="minorEastAsia" w:cstheme="minorBidi"/>
              <w:smallCaps w:val="0"/>
              <w:noProof/>
              <w:sz w:val="22"/>
              <w:szCs w:val="22"/>
              <w:lang w:val="en-NZ" w:eastAsia="en-NZ" w:bidi="ar-SA"/>
            </w:rPr>
          </w:pPr>
          <w:hyperlink w:anchor="_Toc431802113" w:history="1">
            <w:r w:rsidR="00092412" w:rsidRPr="00B1651F">
              <w:rPr>
                <w:rStyle w:val="Hyperlink"/>
                <w:noProof/>
              </w:rPr>
              <w:t>3.3</w:t>
            </w:r>
            <w:r w:rsidR="00092412">
              <w:rPr>
                <w:rFonts w:eastAsiaTheme="minorEastAsia" w:cstheme="minorBidi"/>
                <w:smallCaps w:val="0"/>
                <w:noProof/>
                <w:sz w:val="22"/>
                <w:szCs w:val="22"/>
                <w:lang w:val="en-NZ" w:eastAsia="en-NZ" w:bidi="ar-SA"/>
              </w:rPr>
              <w:tab/>
            </w:r>
            <w:r w:rsidR="00092412" w:rsidRPr="00B1651F">
              <w:rPr>
                <w:rStyle w:val="Hyperlink"/>
                <w:noProof/>
              </w:rPr>
              <w:t>Discussion</w:t>
            </w:r>
            <w:r w:rsidR="00092412">
              <w:rPr>
                <w:noProof/>
                <w:webHidden/>
              </w:rPr>
              <w:tab/>
            </w:r>
            <w:r w:rsidR="00092412">
              <w:rPr>
                <w:noProof/>
                <w:webHidden/>
              </w:rPr>
              <w:fldChar w:fldCharType="begin"/>
            </w:r>
            <w:r w:rsidR="00092412">
              <w:rPr>
                <w:noProof/>
                <w:webHidden/>
              </w:rPr>
              <w:instrText xml:space="preserve"> PAGEREF _Toc431802113 \h </w:instrText>
            </w:r>
            <w:r w:rsidR="00092412">
              <w:rPr>
                <w:noProof/>
                <w:webHidden/>
              </w:rPr>
            </w:r>
            <w:r w:rsidR="00092412">
              <w:rPr>
                <w:noProof/>
                <w:webHidden/>
              </w:rPr>
              <w:fldChar w:fldCharType="separate"/>
            </w:r>
            <w:r w:rsidR="00092412">
              <w:rPr>
                <w:noProof/>
                <w:webHidden/>
              </w:rPr>
              <w:t>11</w:t>
            </w:r>
            <w:r w:rsidR="00092412">
              <w:rPr>
                <w:noProof/>
                <w:webHidden/>
              </w:rPr>
              <w:fldChar w:fldCharType="end"/>
            </w:r>
          </w:hyperlink>
        </w:p>
        <w:p w14:paraId="0012DBBC" w14:textId="77777777" w:rsidR="00092412" w:rsidRDefault="00915230">
          <w:pPr>
            <w:pStyle w:val="TOC2"/>
            <w:tabs>
              <w:tab w:val="left" w:pos="880"/>
              <w:tab w:val="right" w:leader="dot" w:pos="9060"/>
            </w:tabs>
            <w:rPr>
              <w:rFonts w:eastAsiaTheme="minorEastAsia" w:cstheme="minorBidi"/>
              <w:smallCaps w:val="0"/>
              <w:noProof/>
              <w:sz w:val="22"/>
              <w:szCs w:val="22"/>
              <w:lang w:val="en-NZ" w:eastAsia="en-NZ" w:bidi="ar-SA"/>
            </w:rPr>
          </w:pPr>
          <w:hyperlink w:anchor="_Toc431802114" w:history="1">
            <w:r w:rsidR="00092412" w:rsidRPr="00B1651F">
              <w:rPr>
                <w:rStyle w:val="Hyperlink"/>
                <w:noProof/>
              </w:rPr>
              <w:t>3.4</w:t>
            </w:r>
            <w:r w:rsidR="00092412">
              <w:rPr>
                <w:rFonts w:eastAsiaTheme="minorEastAsia" w:cstheme="minorBidi"/>
                <w:smallCaps w:val="0"/>
                <w:noProof/>
                <w:sz w:val="22"/>
                <w:szCs w:val="22"/>
                <w:lang w:val="en-NZ" w:eastAsia="en-NZ" w:bidi="ar-SA"/>
              </w:rPr>
              <w:tab/>
            </w:r>
            <w:r w:rsidR="00092412" w:rsidRPr="00B1651F">
              <w:rPr>
                <w:rStyle w:val="Hyperlink"/>
                <w:noProof/>
              </w:rPr>
              <w:t>Conclusion</w:t>
            </w:r>
            <w:r w:rsidR="00092412">
              <w:rPr>
                <w:noProof/>
                <w:webHidden/>
              </w:rPr>
              <w:tab/>
            </w:r>
            <w:r w:rsidR="00092412">
              <w:rPr>
                <w:noProof/>
                <w:webHidden/>
              </w:rPr>
              <w:fldChar w:fldCharType="begin"/>
            </w:r>
            <w:r w:rsidR="00092412">
              <w:rPr>
                <w:noProof/>
                <w:webHidden/>
              </w:rPr>
              <w:instrText xml:space="preserve"> PAGEREF _Toc431802114 \h </w:instrText>
            </w:r>
            <w:r w:rsidR="00092412">
              <w:rPr>
                <w:noProof/>
                <w:webHidden/>
              </w:rPr>
            </w:r>
            <w:r w:rsidR="00092412">
              <w:rPr>
                <w:noProof/>
                <w:webHidden/>
              </w:rPr>
              <w:fldChar w:fldCharType="separate"/>
            </w:r>
            <w:r w:rsidR="00092412">
              <w:rPr>
                <w:noProof/>
                <w:webHidden/>
              </w:rPr>
              <w:t>12</w:t>
            </w:r>
            <w:r w:rsidR="00092412">
              <w:rPr>
                <w:noProof/>
                <w:webHidden/>
              </w:rPr>
              <w:fldChar w:fldCharType="end"/>
            </w:r>
          </w:hyperlink>
        </w:p>
        <w:p w14:paraId="6E845944" w14:textId="77777777" w:rsidR="00092412" w:rsidRDefault="00915230">
          <w:pPr>
            <w:pStyle w:val="TOC1"/>
            <w:tabs>
              <w:tab w:val="left" w:pos="440"/>
              <w:tab w:val="right" w:leader="dot" w:pos="9060"/>
            </w:tabs>
            <w:rPr>
              <w:rFonts w:eastAsiaTheme="minorEastAsia" w:cstheme="minorBidi"/>
              <w:b w:val="0"/>
              <w:bCs w:val="0"/>
              <w:caps w:val="0"/>
              <w:noProof/>
              <w:sz w:val="22"/>
              <w:szCs w:val="22"/>
              <w:lang w:val="en-NZ" w:eastAsia="en-NZ" w:bidi="ar-SA"/>
            </w:rPr>
          </w:pPr>
          <w:hyperlink w:anchor="_Toc431802115" w:history="1">
            <w:r w:rsidR="00092412" w:rsidRPr="00B1651F">
              <w:rPr>
                <w:rStyle w:val="Hyperlink"/>
                <w:noProof/>
              </w:rPr>
              <w:t>4</w:t>
            </w:r>
            <w:r w:rsidR="00092412">
              <w:rPr>
                <w:rFonts w:eastAsiaTheme="minorEastAsia" w:cstheme="minorBidi"/>
                <w:b w:val="0"/>
                <w:bCs w:val="0"/>
                <w:caps w:val="0"/>
                <w:noProof/>
                <w:sz w:val="22"/>
                <w:szCs w:val="22"/>
                <w:lang w:val="en-NZ" w:eastAsia="en-NZ" w:bidi="ar-SA"/>
              </w:rPr>
              <w:tab/>
            </w:r>
            <w:r w:rsidR="00092412" w:rsidRPr="00B1651F">
              <w:rPr>
                <w:rStyle w:val="Hyperlink"/>
                <w:noProof/>
              </w:rPr>
              <w:t>Dietary exposure assessment</w:t>
            </w:r>
            <w:r w:rsidR="00092412">
              <w:rPr>
                <w:noProof/>
                <w:webHidden/>
              </w:rPr>
              <w:tab/>
            </w:r>
            <w:r w:rsidR="00092412">
              <w:rPr>
                <w:noProof/>
                <w:webHidden/>
              </w:rPr>
              <w:fldChar w:fldCharType="begin"/>
            </w:r>
            <w:r w:rsidR="00092412">
              <w:rPr>
                <w:noProof/>
                <w:webHidden/>
              </w:rPr>
              <w:instrText xml:space="preserve"> PAGEREF _Toc431802115 \h </w:instrText>
            </w:r>
            <w:r w:rsidR="00092412">
              <w:rPr>
                <w:noProof/>
                <w:webHidden/>
              </w:rPr>
            </w:r>
            <w:r w:rsidR="00092412">
              <w:rPr>
                <w:noProof/>
                <w:webHidden/>
              </w:rPr>
              <w:fldChar w:fldCharType="separate"/>
            </w:r>
            <w:r w:rsidR="00092412">
              <w:rPr>
                <w:noProof/>
                <w:webHidden/>
              </w:rPr>
              <w:t>12</w:t>
            </w:r>
            <w:r w:rsidR="00092412">
              <w:rPr>
                <w:noProof/>
                <w:webHidden/>
              </w:rPr>
              <w:fldChar w:fldCharType="end"/>
            </w:r>
          </w:hyperlink>
        </w:p>
        <w:p w14:paraId="66618437" w14:textId="77777777" w:rsidR="00092412" w:rsidRDefault="00915230">
          <w:pPr>
            <w:pStyle w:val="TOC1"/>
            <w:tabs>
              <w:tab w:val="left" w:pos="440"/>
              <w:tab w:val="right" w:leader="dot" w:pos="9060"/>
            </w:tabs>
            <w:rPr>
              <w:rFonts w:eastAsiaTheme="minorEastAsia" w:cstheme="minorBidi"/>
              <w:b w:val="0"/>
              <w:bCs w:val="0"/>
              <w:caps w:val="0"/>
              <w:noProof/>
              <w:sz w:val="22"/>
              <w:szCs w:val="22"/>
              <w:lang w:val="en-NZ" w:eastAsia="en-NZ" w:bidi="ar-SA"/>
            </w:rPr>
          </w:pPr>
          <w:hyperlink w:anchor="_Toc431802116" w:history="1">
            <w:r w:rsidR="00092412" w:rsidRPr="00B1651F">
              <w:rPr>
                <w:rStyle w:val="Hyperlink"/>
                <w:noProof/>
              </w:rPr>
              <w:t>5</w:t>
            </w:r>
            <w:r w:rsidR="00092412">
              <w:rPr>
                <w:rFonts w:eastAsiaTheme="minorEastAsia" w:cstheme="minorBidi"/>
                <w:b w:val="0"/>
                <w:bCs w:val="0"/>
                <w:caps w:val="0"/>
                <w:noProof/>
                <w:sz w:val="22"/>
                <w:szCs w:val="22"/>
                <w:lang w:val="en-NZ" w:eastAsia="en-NZ" w:bidi="ar-SA"/>
              </w:rPr>
              <w:tab/>
            </w:r>
            <w:r w:rsidR="00092412" w:rsidRPr="00B1651F">
              <w:rPr>
                <w:rStyle w:val="Hyperlink"/>
                <w:noProof/>
              </w:rPr>
              <w:t>Risk characterisation</w:t>
            </w:r>
            <w:r w:rsidR="00092412">
              <w:rPr>
                <w:noProof/>
                <w:webHidden/>
              </w:rPr>
              <w:tab/>
            </w:r>
            <w:r w:rsidR="00092412">
              <w:rPr>
                <w:noProof/>
                <w:webHidden/>
              </w:rPr>
              <w:fldChar w:fldCharType="begin"/>
            </w:r>
            <w:r w:rsidR="00092412">
              <w:rPr>
                <w:noProof/>
                <w:webHidden/>
              </w:rPr>
              <w:instrText xml:space="preserve"> PAGEREF _Toc431802116 \h </w:instrText>
            </w:r>
            <w:r w:rsidR="00092412">
              <w:rPr>
                <w:noProof/>
                <w:webHidden/>
              </w:rPr>
            </w:r>
            <w:r w:rsidR="00092412">
              <w:rPr>
                <w:noProof/>
                <w:webHidden/>
              </w:rPr>
              <w:fldChar w:fldCharType="separate"/>
            </w:r>
            <w:r w:rsidR="00092412">
              <w:rPr>
                <w:noProof/>
                <w:webHidden/>
              </w:rPr>
              <w:t>12</w:t>
            </w:r>
            <w:r w:rsidR="00092412">
              <w:rPr>
                <w:noProof/>
                <w:webHidden/>
              </w:rPr>
              <w:fldChar w:fldCharType="end"/>
            </w:r>
          </w:hyperlink>
        </w:p>
        <w:p w14:paraId="461A24FF" w14:textId="77777777" w:rsidR="00092412" w:rsidRDefault="00915230">
          <w:pPr>
            <w:pStyle w:val="TOC1"/>
            <w:tabs>
              <w:tab w:val="right" w:leader="dot" w:pos="9060"/>
            </w:tabs>
            <w:rPr>
              <w:rFonts w:eastAsiaTheme="minorEastAsia" w:cstheme="minorBidi"/>
              <w:b w:val="0"/>
              <w:bCs w:val="0"/>
              <w:caps w:val="0"/>
              <w:noProof/>
              <w:sz w:val="22"/>
              <w:szCs w:val="22"/>
              <w:lang w:val="en-NZ" w:eastAsia="en-NZ" w:bidi="ar-SA"/>
            </w:rPr>
          </w:pPr>
          <w:hyperlink w:anchor="_Toc431802117" w:history="1">
            <w:r w:rsidR="00092412" w:rsidRPr="00B1651F">
              <w:rPr>
                <w:rStyle w:val="Hyperlink"/>
                <w:noProof/>
              </w:rPr>
              <w:t>References</w:t>
            </w:r>
            <w:r w:rsidR="00092412">
              <w:rPr>
                <w:noProof/>
                <w:webHidden/>
              </w:rPr>
              <w:tab/>
            </w:r>
            <w:r w:rsidR="00092412">
              <w:rPr>
                <w:noProof/>
                <w:webHidden/>
              </w:rPr>
              <w:fldChar w:fldCharType="begin"/>
            </w:r>
            <w:r w:rsidR="00092412">
              <w:rPr>
                <w:noProof/>
                <w:webHidden/>
              </w:rPr>
              <w:instrText xml:space="preserve"> PAGEREF _Toc431802117 \h </w:instrText>
            </w:r>
            <w:r w:rsidR="00092412">
              <w:rPr>
                <w:noProof/>
                <w:webHidden/>
              </w:rPr>
            </w:r>
            <w:r w:rsidR="00092412">
              <w:rPr>
                <w:noProof/>
                <w:webHidden/>
              </w:rPr>
              <w:fldChar w:fldCharType="separate"/>
            </w:r>
            <w:r w:rsidR="00092412">
              <w:rPr>
                <w:noProof/>
                <w:webHidden/>
              </w:rPr>
              <w:t>12</w:t>
            </w:r>
            <w:r w:rsidR="00092412">
              <w:rPr>
                <w:noProof/>
                <w:webHidden/>
              </w:rPr>
              <w:fldChar w:fldCharType="end"/>
            </w:r>
          </w:hyperlink>
        </w:p>
        <w:p w14:paraId="6A1F1316" w14:textId="77777777" w:rsidR="009A51A2" w:rsidRPr="00B6305A" w:rsidRDefault="009A51A2" w:rsidP="00F14DD2">
          <w:r w:rsidRPr="00B6305A">
            <w:rPr>
              <w:b/>
              <w:bCs/>
              <w:noProof/>
            </w:rPr>
            <w:fldChar w:fldCharType="end"/>
          </w:r>
        </w:p>
      </w:sdtContent>
    </w:sdt>
    <w:p w14:paraId="452C21A9" w14:textId="77777777" w:rsidR="009A51A2" w:rsidRPr="00B6305A" w:rsidRDefault="009A51A2" w:rsidP="00F14DD2"/>
    <w:p w14:paraId="49143519" w14:textId="77777777" w:rsidR="009A51A2" w:rsidRDefault="009A51A2" w:rsidP="00F14DD2">
      <w:r w:rsidRPr="00E203C2">
        <w:br w:type="page"/>
      </w:r>
    </w:p>
    <w:p w14:paraId="2745DEB8" w14:textId="4E8274D0" w:rsidR="009A51A2" w:rsidRDefault="003F04A9" w:rsidP="003F04A9">
      <w:pPr>
        <w:pStyle w:val="Heading1"/>
      </w:pPr>
      <w:bookmarkStart w:id="4" w:name="_Toc431802093"/>
      <w:r>
        <w:lastRenderedPageBreak/>
        <w:t>1</w:t>
      </w:r>
      <w:r>
        <w:tab/>
      </w:r>
      <w:r w:rsidR="009A51A2" w:rsidRPr="00374738">
        <w:t>Introduction</w:t>
      </w:r>
      <w:bookmarkEnd w:id="4"/>
    </w:p>
    <w:p w14:paraId="3E7DFC21" w14:textId="0C2FB469" w:rsidR="009A51A2" w:rsidRPr="00F145AC" w:rsidRDefault="009A51A2" w:rsidP="00F14DD2">
      <w:r w:rsidRPr="00F145AC">
        <w:t xml:space="preserve">FSANZ received an application from </w:t>
      </w:r>
      <w:r w:rsidR="00DB68C1">
        <w:t>PureCircle</w:t>
      </w:r>
      <w:r w:rsidRPr="00F145AC">
        <w:t xml:space="preserve"> seeking approval </w:t>
      </w:r>
      <w:r w:rsidR="003F5745">
        <w:t xml:space="preserve">for </w:t>
      </w:r>
      <w:r w:rsidR="00B06E67">
        <w:t>rebaudioside M (Reb </w:t>
      </w:r>
      <w:r w:rsidR="00DB68C1">
        <w:t>M) to be added to the permitted steviol glycosides that comprise the food additive intense sweetener, steviol glycosides (INS 960). Steviol glycosides are permitted to be added to a variety of food categories in Schedule 1 of Standard 1.3.1. The specifications for steviol glycosides in the relevant monographs in Standard 1.3.4 do not list Reb M.</w:t>
      </w:r>
    </w:p>
    <w:p w14:paraId="46BF03FD" w14:textId="0479B43B" w:rsidR="009A51A2" w:rsidRPr="00C35D04" w:rsidRDefault="003F04A9" w:rsidP="00F14DD2">
      <w:pPr>
        <w:pStyle w:val="Heading2"/>
      </w:pPr>
      <w:bookmarkStart w:id="5" w:name="_Toc431802094"/>
      <w:r>
        <w:t>1.1</w:t>
      </w:r>
      <w:r>
        <w:tab/>
      </w:r>
      <w:r w:rsidR="009A51A2">
        <w:t xml:space="preserve">Objectives of the </w:t>
      </w:r>
      <w:r w:rsidR="00A96ABD">
        <w:t>a</w:t>
      </w:r>
      <w:r w:rsidR="009A51A2">
        <w:t>ssessment</w:t>
      </w:r>
      <w:bookmarkEnd w:id="5"/>
    </w:p>
    <w:p w14:paraId="2908D582" w14:textId="7736E750" w:rsidR="009A51A2" w:rsidRPr="00F145AC" w:rsidRDefault="009A51A2" w:rsidP="00F14DD2">
      <w:r w:rsidRPr="00F145AC">
        <w:t xml:space="preserve">As there </w:t>
      </w:r>
      <w:r w:rsidR="003F5745">
        <w:t xml:space="preserve">are </w:t>
      </w:r>
      <w:r w:rsidR="00DB68C1">
        <w:t xml:space="preserve">no permissions for Reb M to be added to food as a steviol glycoside intense sweetener </w:t>
      </w:r>
      <w:r w:rsidRPr="00F145AC">
        <w:t xml:space="preserve">any application to amend the Code to permit the use of this </w:t>
      </w:r>
      <w:r w:rsidR="00DB68C1">
        <w:t xml:space="preserve">sweetener </w:t>
      </w:r>
      <w:r w:rsidRPr="00F145AC">
        <w:t xml:space="preserve">requires a pre-market assessment. </w:t>
      </w:r>
    </w:p>
    <w:p w14:paraId="52F39279" w14:textId="77777777" w:rsidR="009A51A2" w:rsidRPr="00F145AC" w:rsidRDefault="009A51A2" w:rsidP="00F14DD2"/>
    <w:p w14:paraId="65471947" w14:textId="1D687208" w:rsidR="009A51A2" w:rsidRDefault="009A51A2" w:rsidP="00F14DD2">
      <w:r w:rsidRPr="00F145AC">
        <w:t xml:space="preserve">The objectives of this risk </w:t>
      </w:r>
      <w:r w:rsidR="00FC0464">
        <w:t xml:space="preserve">and technical </w:t>
      </w:r>
      <w:r w:rsidRPr="00F145AC">
        <w:t>assessment are to:</w:t>
      </w:r>
    </w:p>
    <w:p w14:paraId="73A19327" w14:textId="77777777" w:rsidR="009A51A2" w:rsidRPr="00F145AC" w:rsidRDefault="009A51A2" w:rsidP="00F14DD2"/>
    <w:p w14:paraId="1897419F" w14:textId="45016CBF" w:rsidR="009A51A2" w:rsidRPr="00BE2220" w:rsidRDefault="009A51A2" w:rsidP="00F14DD2">
      <w:pPr>
        <w:pStyle w:val="FSBullet1"/>
      </w:pPr>
      <w:r w:rsidRPr="00BE2220">
        <w:t xml:space="preserve">determine whether the proposed purpose is clearly stated and that </w:t>
      </w:r>
      <w:r w:rsidR="00DB68C1">
        <w:t>Reb M</w:t>
      </w:r>
      <w:r w:rsidRPr="00BE2220">
        <w:t xml:space="preserve"> achieves its technological function in the quantity and form proposed to be used as a food </w:t>
      </w:r>
      <w:r w:rsidR="00DB68C1">
        <w:t>additive</w:t>
      </w:r>
    </w:p>
    <w:p w14:paraId="7DBD2D60" w14:textId="77777777" w:rsidR="009A51A2" w:rsidRPr="00F145AC" w:rsidRDefault="009A51A2" w:rsidP="00F14DD2">
      <w:pPr>
        <w:rPr>
          <w:lang w:bidi="ar-SA"/>
        </w:rPr>
      </w:pPr>
    </w:p>
    <w:p w14:paraId="5D82BA0E" w14:textId="7B5BF7C9" w:rsidR="009A51A2" w:rsidRPr="00F145AC" w:rsidRDefault="009A51A2" w:rsidP="00F14DD2">
      <w:pPr>
        <w:pStyle w:val="FSBullet1"/>
      </w:pPr>
      <w:proofErr w:type="gramStart"/>
      <w:r w:rsidRPr="00F145AC">
        <w:t>evaluate</w:t>
      </w:r>
      <w:proofErr w:type="gramEnd"/>
      <w:r w:rsidRPr="00F145AC">
        <w:t xml:space="preserve"> any potential public health and safety concerns that may arise from the use of</w:t>
      </w:r>
      <w:r>
        <w:t xml:space="preserve"> </w:t>
      </w:r>
      <w:r w:rsidR="00DB68C1">
        <w:t>Reb M as a food additive</w:t>
      </w:r>
      <w:r w:rsidRPr="00F145AC">
        <w:t>.</w:t>
      </w:r>
    </w:p>
    <w:p w14:paraId="7B28806D" w14:textId="208F6C88" w:rsidR="009A51A2" w:rsidRDefault="003F04A9" w:rsidP="00F14DD2">
      <w:pPr>
        <w:pStyle w:val="Heading1"/>
      </w:pPr>
      <w:bookmarkStart w:id="6" w:name="_Ref414261484"/>
      <w:bookmarkStart w:id="7" w:name="_Toc431802095"/>
      <w:r>
        <w:t>2</w:t>
      </w:r>
      <w:r>
        <w:tab/>
      </w:r>
      <w:r w:rsidR="009A51A2">
        <w:t xml:space="preserve">Food </w:t>
      </w:r>
      <w:r w:rsidR="00A96ABD">
        <w:t>t</w:t>
      </w:r>
      <w:r w:rsidR="009A51A2">
        <w:t xml:space="preserve">echnology </w:t>
      </w:r>
      <w:r w:rsidR="00A96ABD">
        <w:t>a</w:t>
      </w:r>
      <w:r w:rsidR="009A51A2">
        <w:t>ssessment</w:t>
      </w:r>
      <w:bookmarkEnd w:id="6"/>
      <w:bookmarkEnd w:id="7"/>
    </w:p>
    <w:p w14:paraId="6A4234CB" w14:textId="251F2368" w:rsidR="003D69E2" w:rsidRPr="00655A32" w:rsidRDefault="003F04A9" w:rsidP="003D69E2">
      <w:pPr>
        <w:pStyle w:val="Heading2"/>
      </w:pPr>
      <w:bookmarkStart w:id="8" w:name="_Toc431802096"/>
      <w:r>
        <w:t>2.1</w:t>
      </w:r>
      <w:r>
        <w:tab/>
      </w:r>
      <w:r w:rsidR="003D69E2">
        <w:t>Steviol glycosides; chemical structures and properties</w:t>
      </w:r>
      <w:bookmarkEnd w:id="8"/>
    </w:p>
    <w:p w14:paraId="08F04A1C" w14:textId="22E0465E" w:rsidR="003D69E2" w:rsidRDefault="0066765F" w:rsidP="00C253D0">
      <w:pPr>
        <w:pStyle w:val="Heading3"/>
      </w:pPr>
      <w:bookmarkStart w:id="9" w:name="_Toc279584860"/>
      <w:bookmarkStart w:id="10" w:name="_Toc431802097"/>
      <w:r>
        <w:t>2.1.1</w:t>
      </w:r>
      <w:r>
        <w:tab/>
      </w:r>
      <w:r w:rsidR="003D69E2" w:rsidRPr="005F5244">
        <w:t>Chemical structure</w:t>
      </w:r>
      <w:bookmarkEnd w:id="9"/>
      <w:r w:rsidR="003A4B64">
        <w:t xml:space="preserve"> and composition</w:t>
      </w:r>
      <w:bookmarkEnd w:id="10"/>
    </w:p>
    <w:p w14:paraId="7245FAED" w14:textId="1CC3912C" w:rsidR="007C5C40" w:rsidRDefault="007C5C40" w:rsidP="007C5C40">
      <w:r>
        <w:t xml:space="preserve">The purified extract of the leaves of </w:t>
      </w:r>
      <w:r w:rsidRPr="009E0D06">
        <w:rPr>
          <w:i/>
        </w:rPr>
        <w:t>S</w:t>
      </w:r>
      <w:r w:rsidR="00DB6CBF">
        <w:rPr>
          <w:i/>
        </w:rPr>
        <w:t>tevia</w:t>
      </w:r>
      <w:r w:rsidRPr="009E0D06">
        <w:rPr>
          <w:i/>
        </w:rPr>
        <w:t xml:space="preserve"> rebaudiana</w:t>
      </w:r>
      <w:r>
        <w:t xml:space="preserve"> contain at least ten different well identified glycosides of steviol, referred to as steviol glycosides. Each of the glycosides contains steviol as a common central component of its molecular structure and different sugar moieties forming the glycoside. There are four main steviol glycosides</w:t>
      </w:r>
      <w:r w:rsidR="00193ED8">
        <w:t xml:space="preserve"> </w:t>
      </w:r>
      <w:r w:rsidR="009535ED">
        <w:t xml:space="preserve">present </w:t>
      </w:r>
      <w:r w:rsidR="00193ED8">
        <w:t xml:space="preserve">in typical </w:t>
      </w:r>
      <w:r w:rsidR="009535ED">
        <w:t>preparations</w:t>
      </w:r>
      <w:r>
        <w:t xml:space="preserve">: stevioside, rebaudioside A, rebaudioside C and dulcoside A. Stevioside and rebaudioside A generally </w:t>
      </w:r>
      <w:proofErr w:type="gramStart"/>
      <w:r>
        <w:t>comprise</w:t>
      </w:r>
      <w:proofErr w:type="gramEnd"/>
      <w:r>
        <w:t xml:space="preserve"> around 80% of the extract. The other six minor glycosides present generally constitute less than 5% of the total extract. Rebaudioside M (abbreviated as Reb M, also sometimes referred to as rebaudioside X) is naturally present at very low levels in typical steviol glycoside preparations. Reb M has been identified at levels of between 0.02-0.2% in commercial steviol preparations containing at least 95% total steviol glycosides (i.e. meeting the current JECFA</w:t>
      </w:r>
      <w:r w:rsidR="003973B5">
        <w:rPr>
          <w:rStyle w:val="FootnoteReference"/>
        </w:rPr>
        <w:footnoteReference w:id="2"/>
      </w:r>
      <w:r>
        <w:t xml:space="preserve"> steviol glycoside specification</w:t>
      </w:r>
      <w:r w:rsidR="00B23316">
        <w:t>: FAO 2010</w:t>
      </w:r>
      <w:r>
        <w:t>). Figure 1 below illustrates the chemical structure of the steviol skeleton and includes the structures of the related R (sugar moiety, glycoside) compounds of each common steviol glycoside</w:t>
      </w:r>
      <w:r w:rsidR="00163A60">
        <w:t>, including the addition of Reb M</w:t>
      </w:r>
      <w:r>
        <w:t xml:space="preserve">. </w:t>
      </w:r>
      <w:r w:rsidR="00C90850">
        <w:t xml:space="preserve">Ten of these </w:t>
      </w:r>
      <w:r>
        <w:t xml:space="preserve">steviol glycosides are listed in the </w:t>
      </w:r>
      <w:r w:rsidR="003973B5">
        <w:t>JECFA</w:t>
      </w:r>
      <w:r>
        <w:t xml:space="preserve"> Chemical and Technical (CTA) Assessment, which does not include Reb M. </w:t>
      </w:r>
      <w:r w:rsidR="00C90850">
        <w:t>However,</w:t>
      </w:r>
      <w:r>
        <w:t xml:space="preserve"> the JECFA specification (and hence the list of steviol glycosides in the Code and their conversion factors to calculate steviol equivalents) lists only nine. Rebaudiosides E and M are not included. Figure 2 provides a more detailed, full chemical structure of Reb M.</w:t>
      </w:r>
    </w:p>
    <w:p w14:paraId="01B844C5" w14:textId="77777777" w:rsidR="007C5C40" w:rsidRDefault="007C5C40" w:rsidP="007C5C40"/>
    <w:p w14:paraId="70CDF8AD" w14:textId="77777777" w:rsidR="00A96ABD" w:rsidRDefault="007C5C40" w:rsidP="007C5C40">
      <w:r>
        <w:t xml:space="preserve">The Applicant has two Reb M preparations of different purity; one that contains greater than 95% Reb M, and the other less pure product which contains greater than 50% Reb M (as well as other steviol glycosides). </w:t>
      </w:r>
      <w:r w:rsidR="00A96ABD">
        <w:br w:type="page"/>
      </w:r>
    </w:p>
    <w:p w14:paraId="2CA1BAB5" w14:textId="232C2D2E" w:rsidR="00C21478" w:rsidRDefault="007C5C40" w:rsidP="007C5C40">
      <w:r>
        <w:lastRenderedPageBreak/>
        <w:t>Both preparations meet the general JECFA specification for steviol glycosides of containing greater than 95% steviol glycosides (that is the total of different steviol glycosides).</w:t>
      </w:r>
    </w:p>
    <w:p w14:paraId="72FD67A4" w14:textId="77777777" w:rsidR="00C21478" w:rsidRPr="005F5244" w:rsidRDefault="00C21478" w:rsidP="00123A6E">
      <w:pPr>
        <w:jc w:val="center"/>
      </w:pPr>
      <w:r>
        <w:rPr>
          <w:noProof/>
          <w:lang w:eastAsia="en-GB" w:bidi="ar-SA"/>
        </w:rPr>
        <w:drawing>
          <wp:inline distT="0" distB="0" distL="0" distR="0" wp14:anchorId="59411146" wp14:editId="6BF37B05">
            <wp:extent cx="2381250" cy="1824102"/>
            <wp:effectExtent l="0" t="0" r="0" b="508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l="19449" t="13830" r="15887" b="6915"/>
                    <a:stretch>
                      <a:fillRect/>
                    </a:stretch>
                  </pic:blipFill>
                  <pic:spPr bwMode="auto">
                    <a:xfrm>
                      <a:off x="0" y="0"/>
                      <a:ext cx="2383907" cy="1826137"/>
                    </a:xfrm>
                    <a:prstGeom prst="rect">
                      <a:avLst/>
                    </a:prstGeom>
                    <a:noFill/>
                    <a:ln w="9525">
                      <a:noFill/>
                      <a:miter lim="800000"/>
                      <a:headEnd/>
                      <a:tailEnd/>
                    </a:ln>
                  </pic:spPr>
                </pic:pic>
              </a:graphicData>
            </a:graphic>
          </wp:inline>
        </w:drawing>
      </w:r>
    </w:p>
    <w:p w14:paraId="7E7DEA8C" w14:textId="77777777" w:rsidR="00C21478" w:rsidRPr="005F5244" w:rsidRDefault="00C21478" w:rsidP="00C21478"/>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415"/>
        <w:gridCol w:w="2970"/>
        <w:gridCol w:w="3120"/>
      </w:tblGrid>
      <w:tr w:rsidR="00C21478" w:rsidRPr="005F5244" w14:paraId="07A35C73" w14:textId="77777777" w:rsidTr="00616F7A">
        <w:trPr>
          <w:tblCellSpacing w:w="0" w:type="dxa"/>
        </w:trPr>
        <w:tc>
          <w:tcPr>
            <w:tcW w:w="2415" w:type="dxa"/>
            <w:tcBorders>
              <w:top w:val="outset" w:sz="6" w:space="0" w:color="auto"/>
              <w:left w:val="outset" w:sz="6" w:space="0" w:color="auto"/>
              <w:bottom w:val="outset" w:sz="6" w:space="0" w:color="auto"/>
              <w:right w:val="outset" w:sz="6" w:space="0" w:color="auto"/>
            </w:tcBorders>
          </w:tcPr>
          <w:p w14:paraId="3F9BF352" w14:textId="77777777" w:rsidR="00C21478" w:rsidRDefault="00C21478" w:rsidP="00616F7A">
            <w:pPr>
              <w:spacing w:before="40" w:after="40"/>
              <w:ind w:left="57" w:right="57"/>
              <w:rPr>
                <w:b/>
              </w:rPr>
            </w:pPr>
            <w:r w:rsidRPr="005F5244">
              <w:rPr>
                <w:b/>
              </w:rPr>
              <w:t>Compound name</w:t>
            </w:r>
          </w:p>
        </w:tc>
        <w:tc>
          <w:tcPr>
            <w:tcW w:w="2970" w:type="dxa"/>
            <w:tcBorders>
              <w:top w:val="outset" w:sz="6" w:space="0" w:color="auto"/>
              <w:left w:val="outset" w:sz="6" w:space="0" w:color="auto"/>
              <w:bottom w:val="outset" w:sz="6" w:space="0" w:color="auto"/>
              <w:right w:val="outset" w:sz="6" w:space="0" w:color="auto"/>
            </w:tcBorders>
          </w:tcPr>
          <w:p w14:paraId="5CD2715F" w14:textId="77777777" w:rsidR="00C21478" w:rsidRDefault="00C21478" w:rsidP="00616F7A">
            <w:pPr>
              <w:spacing w:before="40" w:after="40"/>
              <w:ind w:left="57" w:right="57"/>
            </w:pPr>
            <w:r w:rsidRPr="005F5244">
              <w:rPr>
                <w:b/>
                <w:bCs/>
              </w:rPr>
              <w:t>R1</w:t>
            </w:r>
          </w:p>
        </w:tc>
        <w:tc>
          <w:tcPr>
            <w:tcW w:w="3120" w:type="dxa"/>
            <w:tcBorders>
              <w:top w:val="outset" w:sz="6" w:space="0" w:color="auto"/>
              <w:left w:val="outset" w:sz="6" w:space="0" w:color="auto"/>
              <w:bottom w:val="outset" w:sz="6" w:space="0" w:color="auto"/>
              <w:right w:val="outset" w:sz="6" w:space="0" w:color="auto"/>
            </w:tcBorders>
          </w:tcPr>
          <w:p w14:paraId="10542886" w14:textId="77777777" w:rsidR="00C21478" w:rsidRDefault="00C21478" w:rsidP="00616F7A">
            <w:pPr>
              <w:spacing w:before="40" w:after="40"/>
              <w:ind w:left="57" w:right="57"/>
            </w:pPr>
            <w:r w:rsidRPr="005F5244">
              <w:rPr>
                <w:b/>
                <w:bCs/>
              </w:rPr>
              <w:t>R2</w:t>
            </w:r>
          </w:p>
        </w:tc>
      </w:tr>
      <w:tr w:rsidR="00C21478" w:rsidRPr="005F5244" w14:paraId="29F2CFDF" w14:textId="77777777" w:rsidTr="00616F7A">
        <w:trPr>
          <w:tblCellSpacing w:w="0" w:type="dxa"/>
        </w:trPr>
        <w:tc>
          <w:tcPr>
            <w:tcW w:w="2415" w:type="dxa"/>
            <w:tcBorders>
              <w:top w:val="outset" w:sz="6" w:space="0" w:color="auto"/>
              <w:left w:val="outset" w:sz="6" w:space="0" w:color="auto"/>
              <w:bottom w:val="outset" w:sz="6" w:space="0" w:color="auto"/>
              <w:right w:val="outset" w:sz="6" w:space="0" w:color="auto"/>
            </w:tcBorders>
          </w:tcPr>
          <w:p w14:paraId="211E4AFF" w14:textId="77777777" w:rsidR="00C21478" w:rsidRDefault="00C21478" w:rsidP="00616F7A">
            <w:pPr>
              <w:spacing w:before="40" w:after="40"/>
              <w:ind w:left="57" w:right="57"/>
            </w:pPr>
            <w:r>
              <w:t>S</w:t>
            </w:r>
            <w:r w:rsidRPr="005F5244">
              <w:t>teviol</w:t>
            </w:r>
          </w:p>
        </w:tc>
        <w:tc>
          <w:tcPr>
            <w:tcW w:w="2970" w:type="dxa"/>
            <w:tcBorders>
              <w:top w:val="outset" w:sz="6" w:space="0" w:color="auto"/>
              <w:left w:val="outset" w:sz="6" w:space="0" w:color="auto"/>
              <w:bottom w:val="outset" w:sz="6" w:space="0" w:color="auto"/>
              <w:right w:val="outset" w:sz="6" w:space="0" w:color="auto"/>
            </w:tcBorders>
          </w:tcPr>
          <w:p w14:paraId="222FDA5A" w14:textId="77777777" w:rsidR="00C21478" w:rsidRDefault="00C21478" w:rsidP="00616F7A">
            <w:pPr>
              <w:spacing w:before="40" w:after="40"/>
              <w:ind w:left="57" w:right="57"/>
            </w:pPr>
            <w:r w:rsidRPr="005F5244">
              <w:t>H</w:t>
            </w:r>
          </w:p>
        </w:tc>
        <w:tc>
          <w:tcPr>
            <w:tcW w:w="3120" w:type="dxa"/>
            <w:tcBorders>
              <w:top w:val="outset" w:sz="6" w:space="0" w:color="auto"/>
              <w:left w:val="outset" w:sz="6" w:space="0" w:color="auto"/>
              <w:bottom w:val="outset" w:sz="6" w:space="0" w:color="auto"/>
              <w:right w:val="outset" w:sz="6" w:space="0" w:color="auto"/>
            </w:tcBorders>
          </w:tcPr>
          <w:p w14:paraId="20D86DA3" w14:textId="77777777" w:rsidR="00C21478" w:rsidRDefault="00C21478" w:rsidP="00616F7A">
            <w:pPr>
              <w:spacing w:before="40" w:after="40"/>
              <w:ind w:left="57" w:right="57"/>
            </w:pPr>
            <w:r w:rsidRPr="005F5244">
              <w:t>H</w:t>
            </w:r>
          </w:p>
        </w:tc>
      </w:tr>
      <w:tr w:rsidR="00C21478" w:rsidRPr="005F5244" w14:paraId="58CD246C" w14:textId="77777777" w:rsidTr="00616F7A">
        <w:trPr>
          <w:tblCellSpacing w:w="0" w:type="dxa"/>
        </w:trPr>
        <w:tc>
          <w:tcPr>
            <w:tcW w:w="2415" w:type="dxa"/>
            <w:tcBorders>
              <w:top w:val="outset" w:sz="6" w:space="0" w:color="auto"/>
              <w:left w:val="outset" w:sz="6" w:space="0" w:color="auto"/>
              <w:bottom w:val="outset" w:sz="6" w:space="0" w:color="auto"/>
              <w:right w:val="outset" w:sz="6" w:space="0" w:color="auto"/>
            </w:tcBorders>
          </w:tcPr>
          <w:p w14:paraId="631D66B1" w14:textId="77777777" w:rsidR="00C21478" w:rsidRDefault="00C21478" w:rsidP="00616F7A">
            <w:pPr>
              <w:spacing w:before="40" w:after="40"/>
              <w:ind w:left="57" w:right="57"/>
            </w:pPr>
            <w:r>
              <w:t>S</w:t>
            </w:r>
            <w:r w:rsidRPr="005F5244">
              <w:t>teviolbioside</w:t>
            </w:r>
          </w:p>
        </w:tc>
        <w:tc>
          <w:tcPr>
            <w:tcW w:w="2970" w:type="dxa"/>
            <w:tcBorders>
              <w:top w:val="outset" w:sz="6" w:space="0" w:color="auto"/>
              <w:left w:val="outset" w:sz="6" w:space="0" w:color="auto"/>
              <w:bottom w:val="outset" w:sz="6" w:space="0" w:color="auto"/>
              <w:right w:val="outset" w:sz="6" w:space="0" w:color="auto"/>
            </w:tcBorders>
          </w:tcPr>
          <w:p w14:paraId="79F9757B" w14:textId="77777777" w:rsidR="00C21478" w:rsidRDefault="00C21478" w:rsidP="00616F7A">
            <w:pPr>
              <w:spacing w:before="40" w:after="40"/>
              <w:ind w:left="57" w:right="57"/>
            </w:pPr>
            <w:r w:rsidRPr="005F5244">
              <w:t>H</w:t>
            </w:r>
          </w:p>
        </w:tc>
        <w:tc>
          <w:tcPr>
            <w:tcW w:w="3120" w:type="dxa"/>
            <w:tcBorders>
              <w:top w:val="outset" w:sz="6" w:space="0" w:color="auto"/>
              <w:left w:val="outset" w:sz="6" w:space="0" w:color="auto"/>
              <w:bottom w:val="outset" w:sz="6" w:space="0" w:color="auto"/>
              <w:right w:val="outset" w:sz="6" w:space="0" w:color="auto"/>
            </w:tcBorders>
          </w:tcPr>
          <w:p w14:paraId="721CE013" w14:textId="77777777" w:rsidR="00C21478" w:rsidRDefault="00C21478" w:rsidP="00616F7A">
            <w:pPr>
              <w:spacing w:before="40" w:after="40"/>
              <w:ind w:left="57" w:right="57"/>
            </w:pPr>
            <w:r>
              <w:rPr>
                <w:rFonts w:cs="Arial"/>
                <w:i/>
                <w:iCs/>
              </w:rPr>
              <w:t>β</w:t>
            </w:r>
            <w:r w:rsidRPr="005F5244">
              <w:t>-Glc-</w:t>
            </w:r>
            <w:r>
              <w:rPr>
                <w:rFonts w:cs="Arial"/>
                <w:i/>
                <w:iCs/>
              </w:rPr>
              <w:t>β</w:t>
            </w:r>
            <w:r w:rsidRPr="005F5244">
              <w:t>-Glc(2</w:t>
            </w:r>
            <w:r>
              <w:rPr>
                <w:rFonts w:cs="Arial"/>
              </w:rPr>
              <w:t>→</w:t>
            </w:r>
            <w:r w:rsidRPr="005F5244">
              <w:t>1)</w:t>
            </w:r>
          </w:p>
        </w:tc>
      </w:tr>
      <w:tr w:rsidR="00C21478" w:rsidRPr="005F5244" w14:paraId="489DE91A" w14:textId="77777777" w:rsidTr="00616F7A">
        <w:trPr>
          <w:tblCellSpacing w:w="0" w:type="dxa"/>
        </w:trPr>
        <w:tc>
          <w:tcPr>
            <w:tcW w:w="2415" w:type="dxa"/>
            <w:tcBorders>
              <w:top w:val="outset" w:sz="6" w:space="0" w:color="auto"/>
              <w:left w:val="outset" w:sz="6" w:space="0" w:color="auto"/>
              <w:bottom w:val="outset" w:sz="6" w:space="0" w:color="auto"/>
              <w:right w:val="outset" w:sz="6" w:space="0" w:color="auto"/>
            </w:tcBorders>
          </w:tcPr>
          <w:p w14:paraId="50FB3640" w14:textId="77777777" w:rsidR="00C21478" w:rsidRDefault="00C21478" w:rsidP="00616F7A">
            <w:pPr>
              <w:spacing w:before="40" w:after="40"/>
              <w:ind w:left="57" w:right="57"/>
            </w:pPr>
            <w:r>
              <w:t>S</w:t>
            </w:r>
            <w:r w:rsidRPr="005F5244">
              <w:t>tevioside</w:t>
            </w:r>
          </w:p>
        </w:tc>
        <w:tc>
          <w:tcPr>
            <w:tcW w:w="2970" w:type="dxa"/>
            <w:tcBorders>
              <w:top w:val="outset" w:sz="6" w:space="0" w:color="auto"/>
              <w:left w:val="outset" w:sz="6" w:space="0" w:color="auto"/>
              <w:bottom w:val="outset" w:sz="6" w:space="0" w:color="auto"/>
              <w:right w:val="outset" w:sz="6" w:space="0" w:color="auto"/>
            </w:tcBorders>
          </w:tcPr>
          <w:p w14:paraId="505D081F" w14:textId="77777777" w:rsidR="00C21478" w:rsidRDefault="00C21478" w:rsidP="00616F7A">
            <w:pPr>
              <w:spacing w:before="40" w:after="40"/>
              <w:ind w:left="57" w:right="57"/>
            </w:pPr>
            <w:r>
              <w:rPr>
                <w:rFonts w:cs="Arial"/>
                <w:i/>
                <w:iCs/>
              </w:rPr>
              <w:t>β</w:t>
            </w:r>
            <w:r w:rsidRPr="005F5244">
              <w:t>-Glc</w:t>
            </w:r>
          </w:p>
        </w:tc>
        <w:tc>
          <w:tcPr>
            <w:tcW w:w="3120" w:type="dxa"/>
            <w:tcBorders>
              <w:top w:val="outset" w:sz="6" w:space="0" w:color="auto"/>
              <w:left w:val="outset" w:sz="6" w:space="0" w:color="auto"/>
              <w:bottom w:val="outset" w:sz="6" w:space="0" w:color="auto"/>
              <w:right w:val="outset" w:sz="6" w:space="0" w:color="auto"/>
            </w:tcBorders>
          </w:tcPr>
          <w:p w14:paraId="1C0D630F" w14:textId="77777777" w:rsidR="00C21478" w:rsidRDefault="00C21478" w:rsidP="00616F7A">
            <w:pPr>
              <w:spacing w:before="40" w:after="40"/>
              <w:ind w:left="57" w:right="57"/>
            </w:pPr>
            <w:r>
              <w:rPr>
                <w:rFonts w:cs="Arial"/>
                <w:i/>
                <w:iCs/>
              </w:rPr>
              <w:t>β</w:t>
            </w:r>
            <w:r w:rsidRPr="005F5244">
              <w:t>-Glc-</w:t>
            </w:r>
            <w:r>
              <w:rPr>
                <w:rFonts w:cs="Arial"/>
                <w:i/>
                <w:iCs/>
              </w:rPr>
              <w:t>β</w:t>
            </w:r>
            <w:r w:rsidRPr="005F5244">
              <w:t>-Glc(2</w:t>
            </w:r>
            <w:r>
              <w:rPr>
                <w:rFonts w:cs="Arial"/>
              </w:rPr>
              <w:t>→</w:t>
            </w:r>
            <w:r w:rsidRPr="005F5244">
              <w:t>1)</w:t>
            </w:r>
          </w:p>
        </w:tc>
      </w:tr>
      <w:tr w:rsidR="00C21478" w:rsidRPr="005F5244" w14:paraId="15956321" w14:textId="77777777" w:rsidTr="00616F7A">
        <w:trPr>
          <w:tblCellSpacing w:w="0" w:type="dxa"/>
        </w:trPr>
        <w:tc>
          <w:tcPr>
            <w:tcW w:w="2415" w:type="dxa"/>
            <w:tcBorders>
              <w:top w:val="outset" w:sz="6" w:space="0" w:color="auto"/>
              <w:left w:val="outset" w:sz="6" w:space="0" w:color="auto"/>
              <w:bottom w:val="outset" w:sz="6" w:space="0" w:color="auto"/>
              <w:right w:val="outset" w:sz="6" w:space="0" w:color="auto"/>
            </w:tcBorders>
          </w:tcPr>
          <w:p w14:paraId="6D045C31" w14:textId="77777777" w:rsidR="00C21478" w:rsidRDefault="00C21478" w:rsidP="00616F7A">
            <w:pPr>
              <w:spacing w:before="40" w:after="40"/>
              <w:ind w:left="57" w:right="57"/>
            </w:pPr>
            <w:r>
              <w:t>R</w:t>
            </w:r>
            <w:r w:rsidRPr="005F5244">
              <w:t>ubusoside</w:t>
            </w:r>
          </w:p>
        </w:tc>
        <w:tc>
          <w:tcPr>
            <w:tcW w:w="2970" w:type="dxa"/>
            <w:tcBorders>
              <w:top w:val="outset" w:sz="6" w:space="0" w:color="auto"/>
              <w:left w:val="outset" w:sz="6" w:space="0" w:color="auto"/>
              <w:bottom w:val="outset" w:sz="6" w:space="0" w:color="auto"/>
              <w:right w:val="outset" w:sz="6" w:space="0" w:color="auto"/>
            </w:tcBorders>
          </w:tcPr>
          <w:p w14:paraId="5B51A428" w14:textId="77777777" w:rsidR="00C21478" w:rsidRDefault="00C21478" w:rsidP="00616F7A">
            <w:pPr>
              <w:spacing w:before="40" w:after="40"/>
              <w:ind w:left="57" w:right="57"/>
              <w:rPr>
                <w:i/>
                <w:iCs/>
              </w:rPr>
            </w:pPr>
            <w:r>
              <w:rPr>
                <w:rFonts w:cs="Arial"/>
                <w:i/>
                <w:iCs/>
              </w:rPr>
              <w:t>β</w:t>
            </w:r>
            <w:r w:rsidRPr="005F5244">
              <w:t>-Glc</w:t>
            </w:r>
          </w:p>
        </w:tc>
        <w:tc>
          <w:tcPr>
            <w:tcW w:w="3120" w:type="dxa"/>
            <w:tcBorders>
              <w:top w:val="outset" w:sz="6" w:space="0" w:color="auto"/>
              <w:left w:val="outset" w:sz="6" w:space="0" w:color="auto"/>
              <w:bottom w:val="outset" w:sz="6" w:space="0" w:color="auto"/>
              <w:right w:val="outset" w:sz="6" w:space="0" w:color="auto"/>
            </w:tcBorders>
          </w:tcPr>
          <w:p w14:paraId="661382FF" w14:textId="77777777" w:rsidR="00C21478" w:rsidRDefault="00C21478" w:rsidP="00616F7A">
            <w:pPr>
              <w:spacing w:before="40" w:after="40"/>
              <w:ind w:left="57" w:right="57"/>
              <w:rPr>
                <w:i/>
                <w:iCs/>
              </w:rPr>
            </w:pPr>
            <w:r>
              <w:rPr>
                <w:rFonts w:cs="Arial"/>
                <w:i/>
                <w:iCs/>
              </w:rPr>
              <w:t>β</w:t>
            </w:r>
            <w:r w:rsidRPr="005F5244">
              <w:t>-Glc</w:t>
            </w:r>
          </w:p>
        </w:tc>
      </w:tr>
      <w:tr w:rsidR="00C21478" w:rsidRPr="005F5244" w14:paraId="2AF760FA" w14:textId="77777777" w:rsidTr="00616F7A">
        <w:trPr>
          <w:tblCellSpacing w:w="0" w:type="dxa"/>
        </w:trPr>
        <w:tc>
          <w:tcPr>
            <w:tcW w:w="2415" w:type="dxa"/>
            <w:tcBorders>
              <w:top w:val="outset" w:sz="6" w:space="0" w:color="auto"/>
              <w:left w:val="outset" w:sz="6" w:space="0" w:color="auto"/>
              <w:bottom w:val="outset" w:sz="6" w:space="0" w:color="auto"/>
              <w:right w:val="outset" w:sz="6" w:space="0" w:color="auto"/>
            </w:tcBorders>
          </w:tcPr>
          <w:p w14:paraId="1F08B172" w14:textId="77777777" w:rsidR="00C21478" w:rsidRDefault="00C21478" w:rsidP="00616F7A">
            <w:pPr>
              <w:spacing w:before="40" w:after="40"/>
              <w:ind w:left="57" w:right="57"/>
            </w:pPr>
            <w:r w:rsidRPr="005F5244">
              <w:t>Rebaudioside A</w:t>
            </w:r>
          </w:p>
        </w:tc>
        <w:tc>
          <w:tcPr>
            <w:tcW w:w="2970" w:type="dxa"/>
            <w:tcBorders>
              <w:top w:val="outset" w:sz="6" w:space="0" w:color="auto"/>
              <w:left w:val="outset" w:sz="6" w:space="0" w:color="auto"/>
              <w:bottom w:val="outset" w:sz="6" w:space="0" w:color="auto"/>
              <w:right w:val="outset" w:sz="6" w:space="0" w:color="auto"/>
            </w:tcBorders>
          </w:tcPr>
          <w:p w14:paraId="2B8C2EB1" w14:textId="77777777" w:rsidR="00C21478" w:rsidRDefault="00C21478" w:rsidP="00616F7A">
            <w:pPr>
              <w:spacing w:before="40" w:after="40"/>
              <w:ind w:left="57" w:right="57"/>
            </w:pPr>
            <w:r>
              <w:rPr>
                <w:rFonts w:cs="Arial"/>
                <w:i/>
                <w:iCs/>
              </w:rPr>
              <w:t>β</w:t>
            </w:r>
            <w:r w:rsidRPr="005F5244">
              <w:t>-Glc</w:t>
            </w:r>
          </w:p>
        </w:tc>
        <w:tc>
          <w:tcPr>
            <w:tcW w:w="3120" w:type="dxa"/>
            <w:tcBorders>
              <w:top w:val="outset" w:sz="6" w:space="0" w:color="auto"/>
              <w:left w:val="outset" w:sz="6" w:space="0" w:color="auto"/>
              <w:bottom w:val="outset" w:sz="6" w:space="0" w:color="auto"/>
              <w:right w:val="outset" w:sz="6" w:space="0" w:color="auto"/>
            </w:tcBorders>
          </w:tcPr>
          <w:p w14:paraId="3BE812B2" w14:textId="77777777" w:rsidR="00C21478" w:rsidRDefault="00C21478" w:rsidP="00616F7A">
            <w:pPr>
              <w:spacing w:before="40" w:after="40"/>
              <w:ind w:left="57" w:right="57"/>
            </w:pPr>
            <w:r>
              <w:rPr>
                <w:rFonts w:cs="Arial"/>
                <w:i/>
                <w:iCs/>
              </w:rPr>
              <w:t>β</w:t>
            </w:r>
            <w:r w:rsidRPr="005F5244">
              <w:t>-Glc-</w:t>
            </w:r>
            <w:r>
              <w:rPr>
                <w:rFonts w:cs="Arial"/>
                <w:i/>
                <w:iCs/>
              </w:rPr>
              <w:t>β</w:t>
            </w:r>
            <w:r w:rsidRPr="005F5244">
              <w:t>-Glc(2</w:t>
            </w:r>
            <w:r>
              <w:rPr>
                <w:rFonts w:cs="Arial"/>
              </w:rPr>
              <w:t>→</w:t>
            </w:r>
            <w:r w:rsidRPr="005F5244">
              <w:t>1)</w:t>
            </w:r>
          </w:p>
          <w:p w14:paraId="5121FAB3" w14:textId="77777777" w:rsidR="00C21478" w:rsidRDefault="00C21478" w:rsidP="00616F7A">
            <w:pPr>
              <w:spacing w:before="40" w:after="40"/>
              <w:ind w:left="57" w:right="57"/>
            </w:pPr>
            <w:r>
              <w:t>|</w:t>
            </w:r>
          </w:p>
          <w:p w14:paraId="1F9B7C2C" w14:textId="77777777" w:rsidR="00C21478" w:rsidRDefault="00C21478" w:rsidP="00616F7A">
            <w:pPr>
              <w:spacing w:before="40" w:after="40"/>
              <w:ind w:left="57" w:right="57"/>
            </w:pPr>
            <w:r>
              <w:rPr>
                <w:rFonts w:cs="Arial"/>
                <w:i/>
                <w:iCs/>
              </w:rPr>
              <w:t>β</w:t>
            </w:r>
            <w:r w:rsidRPr="005F5244">
              <w:t>-Glc(3</w:t>
            </w:r>
            <w:r>
              <w:rPr>
                <w:rFonts w:cs="Arial"/>
              </w:rPr>
              <w:t>→</w:t>
            </w:r>
            <w:r w:rsidRPr="005F5244">
              <w:t>1)</w:t>
            </w:r>
          </w:p>
        </w:tc>
      </w:tr>
      <w:tr w:rsidR="00C21478" w:rsidRPr="005F5244" w14:paraId="4AEA3046" w14:textId="77777777" w:rsidTr="00616F7A">
        <w:trPr>
          <w:tblCellSpacing w:w="0" w:type="dxa"/>
        </w:trPr>
        <w:tc>
          <w:tcPr>
            <w:tcW w:w="2415" w:type="dxa"/>
            <w:tcBorders>
              <w:top w:val="outset" w:sz="6" w:space="0" w:color="auto"/>
              <w:left w:val="outset" w:sz="6" w:space="0" w:color="auto"/>
              <w:bottom w:val="outset" w:sz="6" w:space="0" w:color="auto"/>
              <w:right w:val="outset" w:sz="6" w:space="0" w:color="auto"/>
            </w:tcBorders>
          </w:tcPr>
          <w:p w14:paraId="6F502B1D" w14:textId="77777777" w:rsidR="00C21478" w:rsidRDefault="00C21478" w:rsidP="00616F7A">
            <w:pPr>
              <w:spacing w:before="40" w:after="40"/>
              <w:ind w:left="57" w:right="57"/>
            </w:pPr>
            <w:r>
              <w:t>R</w:t>
            </w:r>
            <w:r w:rsidRPr="005F5244">
              <w:t>ebaudioside B</w:t>
            </w:r>
          </w:p>
        </w:tc>
        <w:tc>
          <w:tcPr>
            <w:tcW w:w="2970" w:type="dxa"/>
            <w:tcBorders>
              <w:top w:val="outset" w:sz="6" w:space="0" w:color="auto"/>
              <w:left w:val="outset" w:sz="6" w:space="0" w:color="auto"/>
              <w:bottom w:val="outset" w:sz="6" w:space="0" w:color="auto"/>
              <w:right w:val="outset" w:sz="6" w:space="0" w:color="auto"/>
            </w:tcBorders>
          </w:tcPr>
          <w:p w14:paraId="7192DEA2" w14:textId="77777777" w:rsidR="00C21478" w:rsidRDefault="00C21478" w:rsidP="00616F7A">
            <w:pPr>
              <w:spacing w:before="40" w:after="40"/>
              <w:ind w:left="57" w:right="57"/>
            </w:pPr>
            <w:r w:rsidRPr="005F5244">
              <w:t>H</w:t>
            </w:r>
          </w:p>
        </w:tc>
        <w:tc>
          <w:tcPr>
            <w:tcW w:w="3120" w:type="dxa"/>
            <w:tcBorders>
              <w:top w:val="outset" w:sz="6" w:space="0" w:color="auto"/>
              <w:left w:val="outset" w:sz="6" w:space="0" w:color="auto"/>
              <w:bottom w:val="outset" w:sz="6" w:space="0" w:color="auto"/>
              <w:right w:val="outset" w:sz="6" w:space="0" w:color="auto"/>
            </w:tcBorders>
          </w:tcPr>
          <w:p w14:paraId="2A73EAA8" w14:textId="77777777" w:rsidR="00C21478" w:rsidRDefault="00C21478" w:rsidP="00616F7A">
            <w:pPr>
              <w:spacing w:before="40" w:after="40"/>
              <w:ind w:left="57" w:right="57"/>
            </w:pPr>
            <w:r>
              <w:rPr>
                <w:rFonts w:cs="Arial"/>
                <w:i/>
                <w:iCs/>
              </w:rPr>
              <w:t>β</w:t>
            </w:r>
            <w:r w:rsidRPr="005F5244">
              <w:t>-Glc-</w:t>
            </w:r>
            <w:r>
              <w:rPr>
                <w:rFonts w:cs="Arial"/>
                <w:i/>
                <w:iCs/>
              </w:rPr>
              <w:t>β</w:t>
            </w:r>
            <w:r w:rsidRPr="005F5244">
              <w:t>-Glc(2</w:t>
            </w:r>
            <w:r>
              <w:rPr>
                <w:rFonts w:cs="Arial"/>
              </w:rPr>
              <w:t>→</w:t>
            </w:r>
            <w:r w:rsidRPr="005F5244">
              <w:t>1)</w:t>
            </w:r>
          </w:p>
          <w:p w14:paraId="3BFE07F9" w14:textId="77777777" w:rsidR="00C21478" w:rsidRDefault="00C21478" w:rsidP="00616F7A">
            <w:pPr>
              <w:spacing w:before="40" w:after="40"/>
              <w:ind w:left="57" w:right="57"/>
            </w:pPr>
            <w:r>
              <w:t>|</w:t>
            </w:r>
          </w:p>
          <w:p w14:paraId="1B84A63D" w14:textId="77777777" w:rsidR="00C21478" w:rsidRDefault="00C21478" w:rsidP="00616F7A">
            <w:pPr>
              <w:spacing w:before="40" w:after="40"/>
              <w:ind w:left="57" w:right="57"/>
            </w:pPr>
            <w:r>
              <w:rPr>
                <w:rFonts w:cs="Arial"/>
                <w:i/>
                <w:iCs/>
              </w:rPr>
              <w:t>β</w:t>
            </w:r>
            <w:r w:rsidRPr="005F5244">
              <w:t>-Glc(3</w:t>
            </w:r>
            <w:r>
              <w:rPr>
                <w:rFonts w:cs="Arial"/>
              </w:rPr>
              <w:t>→</w:t>
            </w:r>
            <w:r w:rsidRPr="005F5244">
              <w:t>1)</w:t>
            </w:r>
          </w:p>
        </w:tc>
      </w:tr>
      <w:tr w:rsidR="00C21478" w:rsidRPr="005F5244" w14:paraId="4FF47BDB" w14:textId="77777777" w:rsidTr="00616F7A">
        <w:trPr>
          <w:tblCellSpacing w:w="0" w:type="dxa"/>
        </w:trPr>
        <w:tc>
          <w:tcPr>
            <w:tcW w:w="2415" w:type="dxa"/>
            <w:tcBorders>
              <w:top w:val="outset" w:sz="6" w:space="0" w:color="auto"/>
              <w:left w:val="outset" w:sz="6" w:space="0" w:color="auto"/>
              <w:bottom w:val="outset" w:sz="6" w:space="0" w:color="auto"/>
              <w:right w:val="outset" w:sz="6" w:space="0" w:color="auto"/>
            </w:tcBorders>
          </w:tcPr>
          <w:p w14:paraId="154ADD86" w14:textId="77777777" w:rsidR="00C21478" w:rsidRDefault="00C21478" w:rsidP="00616F7A">
            <w:pPr>
              <w:spacing w:before="40" w:after="40"/>
              <w:ind w:left="57" w:right="57"/>
            </w:pPr>
            <w:r>
              <w:t>R</w:t>
            </w:r>
            <w:r w:rsidRPr="005F5244">
              <w:t>ebaudioside C</w:t>
            </w:r>
          </w:p>
          <w:p w14:paraId="74212D53" w14:textId="77777777" w:rsidR="00C21478" w:rsidRDefault="00C21478" w:rsidP="00616F7A">
            <w:pPr>
              <w:spacing w:before="40" w:after="40"/>
              <w:ind w:left="57" w:right="57"/>
            </w:pPr>
            <w:r w:rsidRPr="005F5244">
              <w:t>(dulcoside B)</w:t>
            </w:r>
          </w:p>
        </w:tc>
        <w:tc>
          <w:tcPr>
            <w:tcW w:w="2970" w:type="dxa"/>
            <w:tcBorders>
              <w:top w:val="outset" w:sz="6" w:space="0" w:color="auto"/>
              <w:left w:val="outset" w:sz="6" w:space="0" w:color="auto"/>
              <w:bottom w:val="outset" w:sz="6" w:space="0" w:color="auto"/>
              <w:right w:val="outset" w:sz="6" w:space="0" w:color="auto"/>
            </w:tcBorders>
          </w:tcPr>
          <w:p w14:paraId="37D4CC94" w14:textId="77777777" w:rsidR="00C21478" w:rsidRDefault="00C21478" w:rsidP="00616F7A">
            <w:pPr>
              <w:spacing w:before="40" w:after="40"/>
              <w:ind w:left="57" w:right="57"/>
            </w:pPr>
            <w:r>
              <w:rPr>
                <w:rFonts w:cs="Arial"/>
                <w:i/>
                <w:iCs/>
              </w:rPr>
              <w:t>β</w:t>
            </w:r>
            <w:r w:rsidRPr="005F5244">
              <w:t>-Glc</w:t>
            </w:r>
          </w:p>
        </w:tc>
        <w:tc>
          <w:tcPr>
            <w:tcW w:w="3120" w:type="dxa"/>
            <w:tcBorders>
              <w:top w:val="outset" w:sz="6" w:space="0" w:color="auto"/>
              <w:left w:val="outset" w:sz="6" w:space="0" w:color="auto"/>
              <w:bottom w:val="outset" w:sz="6" w:space="0" w:color="auto"/>
              <w:right w:val="outset" w:sz="6" w:space="0" w:color="auto"/>
            </w:tcBorders>
          </w:tcPr>
          <w:p w14:paraId="79B9142B" w14:textId="77777777" w:rsidR="00C21478" w:rsidRDefault="00C21478" w:rsidP="00616F7A">
            <w:pPr>
              <w:spacing w:before="40" w:after="40"/>
              <w:ind w:left="57" w:right="57"/>
            </w:pPr>
            <w:r>
              <w:rPr>
                <w:rFonts w:cs="Arial"/>
                <w:i/>
                <w:iCs/>
              </w:rPr>
              <w:t>β</w:t>
            </w:r>
            <w:r w:rsidRPr="005F5244">
              <w:t>-Glc-</w:t>
            </w:r>
            <w:r>
              <w:rPr>
                <w:rFonts w:cs="Arial"/>
                <w:i/>
                <w:iCs/>
              </w:rPr>
              <w:t>α</w:t>
            </w:r>
            <w:r w:rsidRPr="005F5244">
              <w:t>-Rha(2</w:t>
            </w:r>
            <w:r>
              <w:rPr>
                <w:rFonts w:cs="Arial"/>
              </w:rPr>
              <w:t>→</w:t>
            </w:r>
            <w:r w:rsidRPr="005F5244">
              <w:t>1)</w:t>
            </w:r>
          </w:p>
          <w:p w14:paraId="4C479D9F" w14:textId="77777777" w:rsidR="00C21478" w:rsidRDefault="00C21478" w:rsidP="00616F7A">
            <w:pPr>
              <w:spacing w:before="40" w:after="40"/>
              <w:ind w:left="57" w:right="57"/>
            </w:pPr>
            <w:r>
              <w:t>|</w:t>
            </w:r>
          </w:p>
          <w:p w14:paraId="7276BB18" w14:textId="77777777" w:rsidR="00C21478" w:rsidRDefault="00C21478" w:rsidP="00616F7A">
            <w:pPr>
              <w:spacing w:before="40" w:after="40"/>
              <w:ind w:left="57" w:right="57"/>
            </w:pPr>
            <w:r>
              <w:rPr>
                <w:rFonts w:cs="Arial"/>
                <w:i/>
                <w:iCs/>
              </w:rPr>
              <w:t>β</w:t>
            </w:r>
            <w:r w:rsidRPr="005F5244">
              <w:t>-Glc(3</w:t>
            </w:r>
            <w:r>
              <w:rPr>
                <w:rFonts w:cs="Arial"/>
              </w:rPr>
              <w:t>→</w:t>
            </w:r>
            <w:r w:rsidRPr="005F5244">
              <w:t>1)</w:t>
            </w:r>
          </w:p>
        </w:tc>
      </w:tr>
      <w:tr w:rsidR="00C21478" w:rsidRPr="005F5244" w14:paraId="6EB3356C" w14:textId="77777777" w:rsidTr="00616F7A">
        <w:trPr>
          <w:tblCellSpacing w:w="0" w:type="dxa"/>
        </w:trPr>
        <w:tc>
          <w:tcPr>
            <w:tcW w:w="2415" w:type="dxa"/>
            <w:tcBorders>
              <w:top w:val="outset" w:sz="6" w:space="0" w:color="auto"/>
              <w:left w:val="outset" w:sz="6" w:space="0" w:color="auto"/>
              <w:bottom w:val="outset" w:sz="6" w:space="0" w:color="auto"/>
              <w:right w:val="outset" w:sz="6" w:space="0" w:color="auto"/>
            </w:tcBorders>
          </w:tcPr>
          <w:p w14:paraId="71406F3A" w14:textId="77777777" w:rsidR="00C21478" w:rsidRDefault="00C21478" w:rsidP="00616F7A">
            <w:pPr>
              <w:spacing w:before="40" w:after="40"/>
              <w:ind w:left="57" w:right="57"/>
            </w:pPr>
            <w:r>
              <w:t>R</w:t>
            </w:r>
            <w:r w:rsidRPr="005F5244">
              <w:t>ebaudioside D</w:t>
            </w:r>
          </w:p>
        </w:tc>
        <w:tc>
          <w:tcPr>
            <w:tcW w:w="2970" w:type="dxa"/>
            <w:tcBorders>
              <w:top w:val="outset" w:sz="6" w:space="0" w:color="auto"/>
              <w:left w:val="outset" w:sz="6" w:space="0" w:color="auto"/>
              <w:bottom w:val="outset" w:sz="6" w:space="0" w:color="auto"/>
              <w:right w:val="outset" w:sz="6" w:space="0" w:color="auto"/>
            </w:tcBorders>
          </w:tcPr>
          <w:p w14:paraId="4FF7E8C6" w14:textId="77777777" w:rsidR="00C21478" w:rsidRDefault="00C21478" w:rsidP="00616F7A">
            <w:pPr>
              <w:spacing w:before="40" w:after="40"/>
              <w:ind w:left="57" w:right="57"/>
            </w:pPr>
            <w:r>
              <w:rPr>
                <w:rFonts w:cs="Arial"/>
                <w:i/>
                <w:iCs/>
              </w:rPr>
              <w:t>β</w:t>
            </w:r>
            <w:r w:rsidRPr="005F5244">
              <w:t>-Glc-</w:t>
            </w:r>
            <w:r>
              <w:rPr>
                <w:rFonts w:cs="Arial"/>
                <w:i/>
                <w:iCs/>
              </w:rPr>
              <w:t>β</w:t>
            </w:r>
            <w:r w:rsidRPr="005F5244">
              <w:t>-Glc(2</w:t>
            </w:r>
            <w:r>
              <w:rPr>
                <w:rFonts w:cs="Arial"/>
              </w:rPr>
              <w:t>→</w:t>
            </w:r>
            <w:r w:rsidRPr="005F5244">
              <w:t>1)</w:t>
            </w:r>
          </w:p>
        </w:tc>
        <w:tc>
          <w:tcPr>
            <w:tcW w:w="3120" w:type="dxa"/>
            <w:tcBorders>
              <w:top w:val="outset" w:sz="6" w:space="0" w:color="auto"/>
              <w:left w:val="outset" w:sz="6" w:space="0" w:color="auto"/>
              <w:bottom w:val="outset" w:sz="6" w:space="0" w:color="auto"/>
              <w:right w:val="outset" w:sz="6" w:space="0" w:color="auto"/>
            </w:tcBorders>
          </w:tcPr>
          <w:p w14:paraId="74A9D290" w14:textId="77777777" w:rsidR="00C21478" w:rsidRDefault="00C21478" w:rsidP="00616F7A">
            <w:pPr>
              <w:spacing w:before="40" w:after="40"/>
              <w:ind w:left="57" w:right="57"/>
            </w:pPr>
            <w:r>
              <w:rPr>
                <w:rFonts w:cs="Arial"/>
                <w:i/>
                <w:iCs/>
              </w:rPr>
              <w:t>β</w:t>
            </w:r>
            <w:r w:rsidRPr="005F5244">
              <w:t>-Glc-</w:t>
            </w:r>
            <w:r>
              <w:rPr>
                <w:rFonts w:cs="Arial"/>
                <w:i/>
                <w:iCs/>
              </w:rPr>
              <w:t>β</w:t>
            </w:r>
            <w:r w:rsidRPr="005F5244">
              <w:t>-Glc(2</w:t>
            </w:r>
            <w:r>
              <w:rPr>
                <w:rFonts w:cs="Arial"/>
              </w:rPr>
              <w:t>→</w:t>
            </w:r>
            <w:r w:rsidRPr="005F5244">
              <w:t>1)</w:t>
            </w:r>
          </w:p>
          <w:p w14:paraId="31FFC7F6" w14:textId="77777777" w:rsidR="00C21478" w:rsidRDefault="00C21478" w:rsidP="00616F7A">
            <w:pPr>
              <w:spacing w:before="40" w:after="40"/>
              <w:ind w:left="57" w:right="57"/>
            </w:pPr>
            <w:r>
              <w:t>|</w:t>
            </w:r>
          </w:p>
          <w:p w14:paraId="3CA7068D" w14:textId="77777777" w:rsidR="00C21478" w:rsidRDefault="00C21478" w:rsidP="00616F7A">
            <w:pPr>
              <w:spacing w:before="40" w:after="40"/>
              <w:ind w:left="57" w:right="57"/>
            </w:pPr>
            <w:r>
              <w:rPr>
                <w:rFonts w:cs="Arial"/>
                <w:i/>
                <w:iCs/>
              </w:rPr>
              <w:t>β</w:t>
            </w:r>
            <w:r w:rsidRPr="005F5244">
              <w:t>-Glc(3</w:t>
            </w:r>
            <w:r>
              <w:rPr>
                <w:rFonts w:cs="Arial"/>
              </w:rPr>
              <w:t>→</w:t>
            </w:r>
            <w:r w:rsidRPr="005F5244">
              <w:t>1)</w:t>
            </w:r>
          </w:p>
        </w:tc>
      </w:tr>
      <w:tr w:rsidR="00C21478" w:rsidRPr="005F5244" w14:paraId="74125E67" w14:textId="77777777" w:rsidTr="00616F7A">
        <w:trPr>
          <w:tblCellSpacing w:w="0" w:type="dxa"/>
        </w:trPr>
        <w:tc>
          <w:tcPr>
            <w:tcW w:w="2415" w:type="dxa"/>
            <w:tcBorders>
              <w:top w:val="outset" w:sz="6" w:space="0" w:color="auto"/>
              <w:left w:val="outset" w:sz="6" w:space="0" w:color="auto"/>
              <w:bottom w:val="outset" w:sz="6" w:space="0" w:color="auto"/>
              <w:right w:val="outset" w:sz="6" w:space="0" w:color="auto"/>
            </w:tcBorders>
          </w:tcPr>
          <w:p w14:paraId="6C156725" w14:textId="77777777" w:rsidR="00C21478" w:rsidRDefault="00C21478" w:rsidP="00616F7A">
            <w:pPr>
              <w:spacing w:before="40" w:after="40"/>
              <w:ind w:left="57" w:right="57"/>
            </w:pPr>
            <w:r>
              <w:t>R</w:t>
            </w:r>
            <w:r w:rsidRPr="005F5244">
              <w:t>ebaudioside E</w:t>
            </w:r>
          </w:p>
        </w:tc>
        <w:tc>
          <w:tcPr>
            <w:tcW w:w="2970" w:type="dxa"/>
            <w:tcBorders>
              <w:top w:val="outset" w:sz="6" w:space="0" w:color="auto"/>
              <w:left w:val="outset" w:sz="6" w:space="0" w:color="auto"/>
              <w:bottom w:val="outset" w:sz="6" w:space="0" w:color="auto"/>
              <w:right w:val="outset" w:sz="6" w:space="0" w:color="auto"/>
            </w:tcBorders>
          </w:tcPr>
          <w:p w14:paraId="0C22DA79" w14:textId="77777777" w:rsidR="00C21478" w:rsidRDefault="00C21478" w:rsidP="00616F7A">
            <w:pPr>
              <w:spacing w:before="40" w:after="40"/>
              <w:ind w:left="57" w:right="57"/>
            </w:pPr>
            <w:r>
              <w:rPr>
                <w:rFonts w:cs="Arial"/>
                <w:i/>
                <w:iCs/>
              </w:rPr>
              <w:t>β</w:t>
            </w:r>
            <w:r w:rsidRPr="005F5244">
              <w:t>-Glc-</w:t>
            </w:r>
            <w:r>
              <w:rPr>
                <w:rFonts w:cs="Arial"/>
                <w:i/>
                <w:iCs/>
              </w:rPr>
              <w:t>β</w:t>
            </w:r>
            <w:r w:rsidRPr="005F5244">
              <w:t>-Glc(2</w:t>
            </w:r>
            <w:r>
              <w:rPr>
                <w:rFonts w:cs="Arial"/>
              </w:rPr>
              <w:t>→</w:t>
            </w:r>
            <w:r w:rsidRPr="005F5244">
              <w:t>1)</w:t>
            </w:r>
          </w:p>
        </w:tc>
        <w:tc>
          <w:tcPr>
            <w:tcW w:w="3120" w:type="dxa"/>
            <w:tcBorders>
              <w:top w:val="outset" w:sz="6" w:space="0" w:color="auto"/>
              <w:left w:val="outset" w:sz="6" w:space="0" w:color="auto"/>
              <w:bottom w:val="outset" w:sz="6" w:space="0" w:color="auto"/>
              <w:right w:val="outset" w:sz="6" w:space="0" w:color="auto"/>
            </w:tcBorders>
          </w:tcPr>
          <w:p w14:paraId="30241A51" w14:textId="77777777" w:rsidR="00C21478" w:rsidRDefault="00C21478" w:rsidP="00616F7A">
            <w:pPr>
              <w:spacing w:before="40" w:after="40"/>
              <w:ind w:left="57" w:right="57"/>
            </w:pPr>
            <w:r>
              <w:rPr>
                <w:rFonts w:cs="Arial"/>
                <w:i/>
                <w:iCs/>
              </w:rPr>
              <w:t>β</w:t>
            </w:r>
            <w:r w:rsidRPr="005F5244">
              <w:t>-Glc-</w:t>
            </w:r>
            <w:r>
              <w:rPr>
                <w:rFonts w:cs="Arial"/>
                <w:i/>
                <w:iCs/>
              </w:rPr>
              <w:t>β</w:t>
            </w:r>
            <w:r w:rsidRPr="005F5244">
              <w:t>-Glc(2</w:t>
            </w:r>
            <w:r>
              <w:rPr>
                <w:rFonts w:cs="Arial"/>
              </w:rPr>
              <w:t>→</w:t>
            </w:r>
            <w:r w:rsidRPr="005F5244">
              <w:t>1)</w:t>
            </w:r>
          </w:p>
        </w:tc>
      </w:tr>
      <w:tr w:rsidR="00C21478" w:rsidRPr="005F5244" w14:paraId="5932D92A" w14:textId="77777777" w:rsidTr="00616F7A">
        <w:trPr>
          <w:tblCellSpacing w:w="0" w:type="dxa"/>
        </w:trPr>
        <w:tc>
          <w:tcPr>
            <w:tcW w:w="2415" w:type="dxa"/>
            <w:tcBorders>
              <w:top w:val="outset" w:sz="6" w:space="0" w:color="auto"/>
              <w:left w:val="outset" w:sz="6" w:space="0" w:color="auto"/>
              <w:bottom w:val="outset" w:sz="6" w:space="0" w:color="auto"/>
              <w:right w:val="outset" w:sz="6" w:space="0" w:color="auto"/>
            </w:tcBorders>
          </w:tcPr>
          <w:p w14:paraId="7FBC9278" w14:textId="77777777" w:rsidR="00C21478" w:rsidRDefault="00C21478" w:rsidP="00616F7A">
            <w:pPr>
              <w:spacing w:before="40" w:after="40"/>
              <w:ind w:left="57" w:right="57"/>
            </w:pPr>
            <w:r>
              <w:t>R</w:t>
            </w:r>
            <w:r w:rsidRPr="005F5244">
              <w:t>ebaudioside F</w:t>
            </w:r>
          </w:p>
        </w:tc>
        <w:tc>
          <w:tcPr>
            <w:tcW w:w="2970" w:type="dxa"/>
            <w:tcBorders>
              <w:top w:val="outset" w:sz="6" w:space="0" w:color="auto"/>
              <w:left w:val="outset" w:sz="6" w:space="0" w:color="auto"/>
              <w:bottom w:val="outset" w:sz="6" w:space="0" w:color="auto"/>
              <w:right w:val="outset" w:sz="6" w:space="0" w:color="auto"/>
            </w:tcBorders>
          </w:tcPr>
          <w:p w14:paraId="004C0BF2" w14:textId="77777777" w:rsidR="00C21478" w:rsidRDefault="00C21478" w:rsidP="00616F7A">
            <w:pPr>
              <w:spacing w:before="40" w:after="40"/>
              <w:ind w:left="57" w:right="57"/>
            </w:pPr>
            <w:r>
              <w:rPr>
                <w:rFonts w:cs="Arial"/>
                <w:i/>
                <w:iCs/>
              </w:rPr>
              <w:t>β</w:t>
            </w:r>
            <w:r w:rsidRPr="005F5244">
              <w:t>-Glc</w:t>
            </w:r>
          </w:p>
        </w:tc>
        <w:tc>
          <w:tcPr>
            <w:tcW w:w="3120" w:type="dxa"/>
            <w:tcBorders>
              <w:top w:val="outset" w:sz="6" w:space="0" w:color="auto"/>
              <w:left w:val="outset" w:sz="6" w:space="0" w:color="auto"/>
              <w:bottom w:val="outset" w:sz="6" w:space="0" w:color="auto"/>
              <w:right w:val="outset" w:sz="6" w:space="0" w:color="auto"/>
            </w:tcBorders>
          </w:tcPr>
          <w:p w14:paraId="0072EA41" w14:textId="77777777" w:rsidR="00C21478" w:rsidRDefault="00C21478" w:rsidP="00616F7A">
            <w:pPr>
              <w:spacing w:before="40" w:after="40"/>
              <w:ind w:left="57" w:right="57"/>
            </w:pPr>
            <w:r>
              <w:rPr>
                <w:rFonts w:cs="Arial"/>
                <w:i/>
                <w:iCs/>
              </w:rPr>
              <w:t>β</w:t>
            </w:r>
            <w:r w:rsidRPr="005F5244">
              <w:t>-Glc-</w:t>
            </w:r>
            <w:r>
              <w:rPr>
                <w:rFonts w:cs="Arial"/>
                <w:i/>
                <w:iCs/>
              </w:rPr>
              <w:t>β</w:t>
            </w:r>
            <w:r w:rsidRPr="005F5244">
              <w:t>-Xyl(2</w:t>
            </w:r>
            <w:r>
              <w:rPr>
                <w:rFonts w:cs="Arial"/>
              </w:rPr>
              <w:t>→</w:t>
            </w:r>
            <w:r w:rsidRPr="005F5244">
              <w:t>1)</w:t>
            </w:r>
          </w:p>
          <w:p w14:paraId="539180F4" w14:textId="77777777" w:rsidR="00C21478" w:rsidRDefault="00C21478" w:rsidP="00616F7A">
            <w:pPr>
              <w:spacing w:before="40" w:after="40"/>
              <w:ind w:left="57" w:right="57"/>
            </w:pPr>
            <w:r>
              <w:t>|</w:t>
            </w:r>
          </w:p>
          <w:p w14:paraId="100CE17B" w14:textId="77777777" w:rsidR="00C21478" w:rsidRDefault="00C21478" w:rsidP="00616F7A">
            <w:pPr>
              <w:spacing w:before="40" w:after="40"/>
              <w:ind w:left="57" w:right="57"/>
            </w:pPr>
            <w:r>
              <w:rPr>
                <w:rFonts w:cs="Arial"/>
                <w:i/>
                <w:iCs/>
              </w:rPr>
              <w:t>β</w:t>
            </w:r>
            <w:r w:rsidRPr="005F5244">
              <w:t>-Glc(3</w:t>
            </w:r>
            <w:r>
              <w:rPr>
                <w:rFonts w:cs="Arial"/>
              </w:rPr>
              <w:t>→</w:t>
            </w:r>
            <w:r w:rsidRPr="005F5244">
              <w:t>1)</w:t>
            </w:r>
          </w:p>
        </w:tc>
      </w:tr>
      <w:tr w:rsidR="00C21478" w:rsidRPr="005F5244" w14:paraId="2A02B0A7" w14:textId="77777777" w:rsidTr="00616F7A">
        <w:trPr>
          <w:tblCellSpacing w:w="0" w:type="dxa"/>
        </w:trPr>
        <w:tc>
          <w:tcPr>
            <w:tcW w:w="2415" w:type="dxa"/>
            <w:tcBorders>
              <w:top w:val="outset" w:sz="6" w:space="0" w:color="auto"/>
              <w:left w:val="outset" w:sz="6" w:space="0" w:color="auto"/>
              <w:bottom w:val="outset" w:sz="6" w:space="0" w:color="auto"/>
              <w:right w:val="outset" w:sz="6" w:space="0" w:color="auto"/>
            </w:tcBorders>
          </w:tcPr>
          <w:p w14:paraId="0EC203EA" w14:textId="77777777" w:rsidR="00C21478" w:rsidRDefault="00C21478" w:rsidP="00616F7A">
            <w:pPr>
              <w:spacing w:before="40" w:after="40"/>
              <w:ind w:left="57" w:right="57"/>
            </w:pPr>
            <w:r>
              <w:t>D</w:t>
            </w:r>
            <w:r w:rsidRPr="005F5244">
              <w:t>ulcoside A</w:t>
            </w:r>
          </w:p>
        </w:tc>
        <w:tc>
          <w:tcPr>
            <w:tcW w:w="2970" w:type="dxa"/>
            <w:tcBorders>
              <w:top w:val="outset" w:sz="6" w:space="0" w:color="auto"/>
              <w:left w:val="outset" w:sz="6" w:space="0" w:color="auto"/>
              <w:bottom w:val="outset" w:sz="6" w:space="0" w:color="auto"/>
              <w:right w:val="outset" w:sz="6" w:space="0" w:color="auto"/>
            </w:tcBorders>
          </w:tcPr>
          <w:p w14:paraId="441CF1D0" w14:textId="77777777" w:rsidR="00C21478" w:rsidRDefault="00C21478" w:rsidP="00616F7A">
            <w:pPr>
              <w:spacing w:before="40" w:after="40"/>
              <w:ind w:left="57" w:right="57"/>
            </w:pPr>
            <w:r>
              <w:rPr>
                <w:rFonts w:cs="Arial"/>
                <w:i/>
                <w:iCs/>
              </w:rPr>
              <w:t>β</w:t>
            </w:r>
            <w:r w:rsidRPr="005F5244">
              <w:t>-Glc</w:t>
            </w:r>
          </w:p>
        </w:tc>
        <w:tc>
          <w:tcPr>
            <w:tcW w:w="3120" w:type="dxa"/>
            <w:tcBorders>
              <w:top w:val="outset" w:sz="6" w:space="0" w:color="auto"/>
              <w:left w:val="outset" w:sz="6" w:space="0" w:color="auto"/>
              <w:bottom w:val="outset" w:sz="6" w:space="0" w:color="auto"/>
              <w:right w:val="outset" w:sz="6" w:space="0" w:color="auto"/>
            </w:tcBorders>
          </w:tcPr>
          <w:p w14:paraId="25758F2E" w14:textId="77777777" w:rsidR="00C21478" w:rsidRDefault="00C21478" w:rsidP="00616F7A">
            <w:pPr>
              <w:spacing w:before="40" w:after="40"/>
              <w:ind w:left="57" w:right="57"/>
            </w:pPr>
            <w:r>
              <w:rPr>
                <w:rFonts w:cs="Arial"/>
                <w:i/>
                <w:iCs/>
              </w:rPr>
              <w:t>β</w:t>
            </w:r>
            <w:r w:rsidRPr="005F5244">
              <w:t>-Glc-</w:t>
            </w:r>
            <w:r>
              <w:rPr>
                <w:rFonts w:cs="Arial"/>
                <w:i/>
                <w:iCs/>
              </w:rPr>
              <w:t>α</w:t>
            </w:r>
            <w:r w:rsidRPr="005F5244">
              <w:t>-Rha(2</w:t>
            </w:r>
            <w:r>
              <w:rPr>
                <w:rFonts w:cs="Arial"/>
              </w:rPr>
              <w:t>→</w:t>
            </w:r>
            <w:r w:rsidRPr="005F5244">
              <w:t>1)</w:t>
            </w:r>
          </w:p>
        </w:tc>
      </w:tr>
      <w:tr w:rsidR="00C21478" w:rsidRPr="00FA67FA" w14:paraId="4835A087" w14:textId="77777777" w:rsidTr="00616F7A">
        <w:trPr>
          <w:tblCellSpacing w:w="0" w:type="dxa"/>
        </w:trPr>
        <w:tc>
          <w:tcPr>
            <w:tcW w:w="2415" w:type="dxa"/>
            <w:tcBorders>
              <w:top w:val="outset" w:sz="6" w:space="0" w:color="auto"/>
              <w:left w:val="outset" w:sz="6" w:space="0" w:color="auto"/>
              <w:bottom w:val="outset" w:sz="6" w:space="0" w:color="auto"/>
              <w:right w:val="outset" w:sz="6" w:space="0" w:color="auto"/>
            </w:tcBorders>
            <w:shd w:val="clear" w:color="auto" w:fill="BFBFBF" w:themeFill="background1" w:themeFillShade="BF"/>
          </w:tcPr>
          <w:p w14:paraId="443FC172" w14:textId="77777777" w:rsidR="00C21478" w:rsidRPr="00FA67FA" w:rsidRDefault="00C21478" w:rsidP="00616F7A">
            <w:pPr>
              <w:spacing w:before="40" w:after="40"/>
              <w:ind w:left="57" w:right="57"/>
              <w:rPr>
                <w:b/>
              </w:rPr>
            </w:pPr>
            <w:r w:rsidRPr="00FA67FA">
              <w:rPr>
                <w:b/>
              </w:rPr>
              <w:t>Rebaudioside M</w:t>
            </w:r>
          </w:p>
        </w:tc>
        <w:tc>
          <w:tcPr>
            <w:tcW w:w="2970" w:type="dxa"/>
            <w:tcBorders>
              <w:top w:val="outset" w:sz="6" w:space="0" w:color="auto"/>
              <w:left w:val="outset" w:sz="6" w:space="0" w:color="auto"/>
              <w:bottom w:val="outset" w:sz="6" w:space="0" w:color="auto"/>
              <w:right w:val="outset" w:sz="6" w:space="0" w:color="auto"/>
            </w:tcBorders>
            <w:shd w:val="clear" w:color="auto" w:fill="BFBFBF" w:themeFill="background1" w:themeFillShade="BF"/>
          </w:tcPr>
          <w:p w14:paraId="5CED16E4" w14:textId="77777777" w:rsidR="00C21478" w:rsidRPr="00FA67FA" w:rsidRDefault="00C21478" w:rsidP="00616F7A">
            <w:pPr>
              <w:spacing w:before="40" w:after="40"/>
              <w:ind w:left="57" w:right="57"/>
              <w:rPr>
                <w:b/>
              </w:rPr>
            </w:pPr>
            <w:r w:rsidRPr="00FA67FA">
              <w:rPr>
                <w:rFonts w:cs="Arial"/>
                <w:b/>
                <w:i/>
                <w:iCs/>
              </w:rPr>
              <w:t>β</w:t>
            </w:r>
            <w:r w:rsidRPr="00FA67FA">
              <w:rPr>
                <w:b/>
              </w:rPr>
              <w:t>-Glc-</w:t>
            </w:r>
            <w:r w:rsidRPr="00FA67FA">
              <w:rPr>
                <w:rFonts w:cs="Arial"/>
                <w:b/>
                <w:i/>
                <w:iCs/>
              </w:rPr>
              <w:t>β</w:t>
            </w:r>
            <w:r w:rsidRPr="00FA67FA">
              <w:rPr>
                <w:b/>
              </w:rPr>
              <w:t>-Glc(2</w:t>
            </w:r>
            <w:r w:rsidRPr="00FA67FA">
              <w:rPr>
                <w:rFonts w:cs="Arial"/>
                <w:b/>
              </w:rPr>
              <w:t>→</w:t>
            </w:r>
            <w:r w:rsidRPr="00FA67FA">
              <w:rPr>
                <w:b/>
              </w:rPr>
              <w:t>1)</w:t>
            </w:r>
          </w:p>
          <w:p w14:paraId="0E9418ED" w14:textId="77777777" w:rsidR="00C21478" w:rsidRPr="00FA67FA" w:rsidRDefault="00C21478" w:rsidP="00616F7A">
            <w:pPr>
              <w:spacing w:before="40" w:after="40"/>
              <w:ind w:left="57" w:right="57"/>
              <w:rPr>
                <w:b/>
              </w:rPr>
            </w:pPr>
            <w:r w:rsidRPr="00FA67FA">
              <w:rPr>
                <w:b/>
              </w:rPr>
              <w:t>|</w:t>
            </w:r>
          </w:p>
          <w:p w14:paraId="628CE562" w14:textId="77777777" w:rsidR="00C21478" w:rsidRPr="00FA67FA" w:rsidRDefault="00C21478" w:rsidP="00616F7A">
            <w:pPr>
              <w:spacing w:before="40" w:after="40"/>
              <w:ind w:left="57" w:right="57"/>
              <w:rPr>
                <w:rFonts w:cs="Arial"/>
                <w:b/>
                <w:i/>
                <w:iCs/>
              </w:rPr>
            </w:pPr>
            <w:r w:rsidRPr="00FA67FA">
              <w:rPr>
                <w:rFonts w:cs="Arial"/>
                <w:b/>
                <w:i/>
                <w:iCs/>
              </w:rPr>
              <w:t>β</w:t>
            </w:r>
            <w:r w:rsidRPr="00FA67FA">
              <w:rPr>
                <w:b/>
              </w:rPr>
              <w:t>-Glc(3</w:t>
            </w:r>
            <w:r w:rsidRPr="00FA67FA">
              <w:rPr>
                <w:rFonts w:cs="Arial"/>
                <w:b/>
              </w:rPr>
              <w:t>→</w:t>
            </w:r>
            <w:r w:rsidRPr="00FA67FA">
              <w:rPr>
                <w:b/>
              </w:rPr>
              <w:t>1)</w:t>
            </w:r>
          </w:p>
        </w:tc>
        <w:tc>
          <w:tcPr>
            <w:tcW w:w="3120" w:type="dxa"/>
            <w:tcBorders>
              <w:top w:val="outset" w:sz="6" w:space="0" w:color="auto"/>
              <w:left w:val="outset" w:sz="6" w:space="0" w:color="auto"/>
              <w:bottom w:val="outset" w:sz="6" w:space="0" w:color="auto"/>
              <w:right w:val="outset" w:sz="6" w:space="0" w:color="auto"/>
            </w:tcBorders>
            <w:shd w:val="clear" w:color="auto" w:fill="BFBFBF" w:themeFill="background1" w:themeFillShade="BF"/>
          </w:tcPr>
          <w:p w14:paraId="5248BDA9" w14:textId="77777777" w:rsidR="00C21478" w:rsidRPr="00FA67FA" w:rsidRDefault="00C21478" w:rsidP="00616F7A">
            <w:pPr>
              <w:spacing w:before="40" w:after="40"/>
              <w:ind w:left="57" w:right="57"/>
              <w:rPr>
                <w:b/>
              </w:rPr>
            </w:pPr>
            <w:r w:rsidRPr="00FA67FA">
              <w:rPr>
                <w:rFonts w:cs="Arial"/>
                <w:b/>
                <w:i/>
                <w:iCs/>
              </w:rPr>
              <w:t>β</w:t>
            </w:r>
            <w:r w:rsidRPr="00FA67FA">
              <w:rPr>
                <w:b/>
              </w:rPr>
              <w:t>-Glc-</w:t>
            </w:r>
            <w:r w:rsidRPr="00FA67FA">
              <w:rPr>
                <w:rFonts w:cs="Arial"/>
                <w:b/>
                <w:i/>
                <w:iCs/>
              </w:rPr>
              <w:t>β</w:t>
            </w:r>
            <w:r w:rsidRPr="00FA67FA">
              <w:rPr>
                <w:b/>
              </w:rPr>
              <w:t>-Glc(2</w:t>
            </w:r>
            <w:r w:rsidRPr="00FA67FA">
              <w:rPr>
                <w:rFonts w:cs="Arial"/>
                <w:b/>
              </w:rPr>
              <w:t>→</w:t>
            </w:r>
            <w:r w:rsidRPr="00FA67FA">
              <w:rPr>
                <w:b/>
              </w:rPr>
              <w:t>1)</w:t>
            </w:r>
          </w:p>
          <w:p w14:paraId="4BA0ED29" w14:textId="77777777" w:rsidR="00C21478" w:rsidRPr="00FA67FA" w:rsidRDefault="00C21478" w:rsidP="00616F7A">
            <w:pPr>
              <w:spacing w:before="40" w:after="40"/>
              <w:ind w:left="57" w:right="57"/>
              <w:rPr>
                <w:b/>
              </w:rPr>
            </w:pPr>
            <w:r w:rsidRPr="00FA67FA">
              <w:rPr>
                <w:b/>
              </w:rPr>
              <w:t>|</w:t>
            </w:r>
          </w:p>
          <w:p w14:paraId="77B725E4" w14:textId="77777777" w:rsidR="00C21478" w:rsidRPr="00FA67FA" w:rsidRDefault="00C21478" w:rsidP="00616F7A">
            <w:pPr>
              <w:spacing w:before="40" w:after="40"/>
              <w:ind w:left="57" w:right="57"/>
              <w:rPr>
                <w:rFonts w:cs="Arial"/>
                <w:b/>
                <w:i/>
                <w:iCs/>
              </w:rPr>
            </w:pPr>
            <w:r w:rsidRPr="00FA67FA">
              <w:rPr>
                <w:rFonts w:cs="Arial"/>
                <w:b/>
                <w:i/>
                <w:iCs/>
              </w:rPr>
              <w:t>β</w:t>
            </w:r>
            <w:r w:rsidRPr="00FA67FA">
              <w:rPr>
                <w:b/>
              </w:rPr>
              <w:t>-Glc(3</w:t>
            </w:r>
            <w:r w:rsidRPr="00FA67FA">
              <w:rPr>
                <w:rFonts w:cs="Arial"/>
                <w:b/>
              </w:rPr>
              <w:t>→</w:t>
            </w:r>
            <w:r w:rsidRPr="00FA67FA">
              <w:rPr>
                <w:b/>
              </w:rPr>
              <w:t>1)</w:t>
            </w:r>
          </w:p>
        </w:tc>
      </w:tr>
    </w:tbl>
    <w:p w14:paraId="4C5C28E5" w14:textId="77777777" w:rsidR="00C21478" w:rsidRPr="00692174" w:rsidRDefault="00C21478" w:rsidP="00C21478">
      <w:pPr>
        <w:rPr>
          <w:sz w:val="8"/>
          <w:szCs w:val="8"/>
        </w:rPr>
      </w:pPr>
    </w:p>
    <w:p w14:paraId="0AEA905A" w14:textId="77777777" w:rsidR="007C5C40" w:rsidRPr="00AC10A0" w:rsidRDefault="007C5C40" w:rsidP="007C5C40">
      <w:pPr>
        <w:rPr>
          <w:sz w:val="20"/>
          <w:szCs w:val="20"/>
        </w:rPr>
      </w:pPr>
      <w:r w:rsidRPr="00580F04">
        <w:rPr>
          <w:sz w:val="20"/>
          <w:szCs w:val="20"/>
        </w:rPr>
        <w:t>Glc, Xyl and Rha represent, respectively, glucose, xylose and rhamnose sugar moieties</w:t>
      </w:r>
    </w:p>
    <w:p w14:paraId="63B08171" w14:textId="77777777" w:rsidR="007C5C40" w:rsidRDefault="007C5C40" w:rsidP="007C5C40">
      <w:pPr>
        <w:rPr>
          <w:lang w:bidi="ar-SA"/>
        </w:rPr>
      </w:pPr>
    </w:p>
    <w:p w14:paraId="61799396" w14:textId="11326E94" w:rsidR="00C21478" w:rsidRDefault="007C5C40" w:rsidP="007C5C40">
      <w:pPr>
        <w:widowControl/>
      </w:pPr>
      <w:r>
        <w:rPr>
          <w:i/>
        </w:rPr>
        <w:t>Figure 1:</w:t>
      </w:r>
      <w:r w:rsidR="00A96ABD">
        <w:rPr>
          <w:i/>
        </w:rPr>
        <w:t xml:space="preserve"> </w:t>
      </w:r>
      <w:r>
        <w:rPr>
          <w:i/>
        </w:rPr>
        <w:t xml:space="preserve">Chemical structures of the common steviol glycosides including Reb M, showing the basic </w:t>
      </w:r>
      <w:r w:rsidR="00FC0464">
        <w:rPr>
          <w:i/>
        </w:rPr>
        <w:t>s</w:t>
      </w:r>
      <w:r w:rsidRPr="005F5244">
        <w:rPr>
          <w:i/>
        </w:rPr>
        <w:t>teviol skeleton and R groups</w:t>
      </w:r>
      <w:r>
        <w:rPr>
          <w:i/>
        </w:rPr>
        <w:t xml:space="preserve"> </w:t>
      </w:r>
      <w:r w:rsidRPr="00CC3D98">
        <w:t>[</w:t>
      </w:r>
      <w:r w:rsidRPr="00CC3D98">
        <w:rPr>
          <w:sz w:val="20"/>
          <w:szCs w:val="20"/>
        </w:rPr>
        <w:t>from the JECFA Chemical and Technical Assessment for steviol glycosides (FAO 2007), modified to incorporate Reb M]</w:t>
      </w:r>
      <w:r w:rsidR="00C668BE">
        <w:rPr>
          <w:sz w:val="20"/>
          <w:szCs w:val="20"/>
        </w:rPr>
        <w:t>.</w:t>
      </w:r>
      <w:r w:rsidR="00C21478">
        <w:br w:type="page"/>
      </w:r>
    </w:p>
    <w:p w14:paraId="23E2CAD5" w14:textId="77777777" w:rsidR="00C21478" w:rsidRDefault="00C21478" w:rsidP="001752DC">
      <w:pPr>
        <w:widowControl/>
        <w:jc w:val="center"/>
        <w:rPr>
          <w:rFonts w:cs="Arial"/>
          <w:i/>
          <w:lang w:bidi="ar-SA"/>
        </w:rPr>
      </w:pPr>
      <w:r>
        <w:rPr>
          <w:rFonts w:cs="Arial"/>
          <w:noProof/>
          <w:color w:val="2F4A8B"/>
          <w:sz w:val="20"/>
          <w:szCs w:val="20"/>
          <w:lang w:eastAsia="en-GB" w:bidi="ar-SA"/>
        </w:rPr>
        <w:lastRenderedPageBreak/>
        <w:drawing>
          <wp:inline distT="0" distB="0" distL="0" distR="0" wp14:anchorId="78054D10" wp14:editId="7EC5B0D0">
            <wp:extent cx="3705225" cy="3864913"/>
            <wp:effectExtent l="0" t="0" r="0" b="2540"/>
            <wp:docPr id="4" name="Picture 4" descr="An external file that holds a picture, illustration, etc.&#10;Object name is biomolecules-04-00374-g001.jpg">
              <a:hlinkClick xmlns:a="http://schemas.openxmlformats.org/drawingml/2006/main" r:id="rId17" tgtFrame="&quot;tileshopwindo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 external file that holds a picture, illustration, etc.&#10;Object name is biomolecules-04-00374-g001.jpg">
                      <a:hlinkClick r:id="rId17" tgtFrame="&quot;tileshopwindow&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711190" cy="3871135"/>
                    </a:xfrm>
                    <a:prstGeom prst="rect">
                      <a:avLst/>
                    </a:prstGeom>
                    <a:noFill/>
                    <a:ln>
                      <a:noFill/>
                    </a:ln>
                  </pic:spPr>
                </pic:pic>
              </a:graphicData>
            </a:graphic>
          </wp:inline>
        </w:drawing>
      </w:r>
    </w:p>
    <w:p w14:paraId="6FF1F639" w14:textId="77777777" w:rsidR="00C21478" w:rsidRDefault="00C21478" w:rsidP="00C21478">
      <w:pPr>
        <w:widowControl/>
        <w:rPr>
          <w:rFonts w:cs="Arial"/>
          <w:i/>
          <w:lang w:bidi="ar-SA"/>
        </w:rPr>
      </w:pPr>
    </w:p>
    <w:p w14:paraId="683B2BA4" w14:textId="66A32C67" w:rsidR="00C21478" w:rsidRDefault="00C21478" w:rsidP="001934E1">
      <w:pPr>
        <w:widowControl/>
        <w:rPr>
          <w:rFonts w:cs="Arial"/>
          <w:i/>
          <w:lang w:bidi="ar-SA"/>
        </w:rPr>
      </w:pPr>
      <w:r>
        <w:rPr>
          <w:rFonts w:cs="Arial"/>
          <w:i/>
          <w:lang w:bidi="ar-SA"/>
        </w:rPr>
        <w:t>Figure 2: Chemical structure of Reb M, copied from an open access online source (</w:t>
      </w:r>
      <w:r w:rsidR="007E080F" w:rsidRPr="007E080F">
        <w:rPr>
          <w:rFonts w:cs="Arial"/>
          <w:i/>
          <w:lang w:bidi="ar-SA"/>
        </w:rPr>
        <w:t xml:space="preserve">Prakash </w:t>
      </w:r>
      <w:r w:rsidR="007E080F">
        <w:rPr>
          <w:rFonts w:cs="Arial"/>
          <w:i/>
          <w:lang w:bidi="ar-SA"/>
        </w:rPr>
        <w:t>et al 2014</w:t>
      </w:r>
      <w:r w:rsidR="0041619B">
        <w:rPr>
          <w:rFonts w:cs="Arial"/>
          <w:i/>
          <w:lang w:bidi="ar-SA"/>
        </w:rPr>
        <w:t>a</w:t>
      </w:r>
      <w:r>
        <w:rPr>
          <w:rFonts w:cs="Arial"/>
          <w:i/>
          <w:lang w:bidi="ar-SA"/>
        </w:rPr>
        <w:t>).</w:t>
      </w:r>
    </w:p>
    <w:p w14:paraId="578EBA4D" w14:textId="5CF7771A" w:rsidR="003D69E2" w:rsidRDefault="003F04A9" w:rsidP="003D69E2">
      <w:pPr>
        <w:pStyle w:val="Heading2"/>
      </w:pPr>
      <w:bookmarkStart w:id="11" w:name="_Toc431802098"/>
      <w:r>
        <w:t>2.2</w:t>
      </w:r>
      <w:r>
        <w:tab/>
      </w:r>
      <w:r w:rsidR="003D69E2">
        <w:t>Manufacturing methods for Reb M</w:t>
      </w:r>
      <w:bookmarkEnd w:id="11"/>
    </w:p>
    <w:p w14:paraId="198E0A45" w14:textId="77777777" w:rsidR="003D69E2" w:rsidRDefault="003D69E2" w:rsidP="003D69E2">
      <w:pPr>
        <w:rPr>
          <w:lang w:bidi="ar-SA"/>
        </w:rPr>
      </w:pPr>
      <w:r>
        <w:rPr>
          <w:lang w:bidi="ar-SA"/>
        </w:rPr>
        <w:t>The Application contains a schematic of the production process to produce their Reb M preparations. It is provided as Figure 3.</w:t>
      </w:r>
    </w:p>
    <w:p w14:paraId="792CBAED" w14:textId="77777777" w:rsidR="003D69E2" w:rsidRDefault="003D69E2" w:rsidP="003D69E2">
      <w:pPr>
        <w:rPr>
          <w:lang w:bidi="ar-SA"/>
        </w:rPr>
      </w:pPr>
    </w:p>
    <w:p w14:paraId="440C0956" w14:textId="53D12415" w:rsidR="003D69E2" w:rsidRDefault="003D69E2" w:rsidP="003D69E2">
      <w:pPr>
        <w:rPr>
          <w:lang w:bidi="ar-SA"/>
        </w:rPr>
      </w:pPr>
      <w:r>
        <w:rPr>
          <w:lang w:bidi="ar-SA"/>
        </w:rPr>
        <w:t>The production process occurs in a similar way to that described for the general production of steviol glycosides from solvent extraction from crushed stevia leaves, as outlined in the Chemical and Technical Assessment (CTA) of steviol glycosides for JECFA (FAO 2007). This was also summarised in FSANZ’s Risk and Technical Assessmen</w:t>
      </w:r>
      <w:r w:rsidR="00E35268">
        <w:rPr>
          <w:lang w:bidi="ar-SA"/>
        </w:rPr>
        <w:t>t Report for Application A1037 – Steviol Glycosides: Increase in P</w:t>
      </w:r>
      <w:r>
        <w:rPr>
          <w:lang w:bidi="ar-SA"/>
        </w:rPr>
        <w:t>ermi</w:t>
      </w:r>
      <w:r w:rsidR="00E35268">
        <w:rPr>
          <w:lang w:bidi="ar-SA"/>
        </w:rPr>
        <w:t>tted Use Levels</w:t>
      </w:r>
      <w:r w:rsidR="002A6797">
        <w:rPr>
          <w:lang w:bidi="ar-SA"/>
        </w:rPr>
        <w:t xml:space="preserve"> (FSANZ</w:t>
      </w:r>
      <w:r>
        <w:rPr>
          <w:lang w:bidi="ar-SA"/>
        </w:rPr>
        <w:t xml:space="preserve"> 2011) and the Food Technology Report (Attachment 4) of the Draft Assessment Report for Ap</w:t>
      </w:r>
      <w:r w:rsidR="00E35268">
        <w:rPr>
          <w:lang w:bidi="ar-SA"/>
        </w:rPr>
        <w:t>plication A540 – Steviol G</w:t>
      </w:r>
      <w:r>
        <w:rPr>
          <w:lang w:bidi="ar-SA"/>
        </w:rPr>
        <w:t>lycoside</w:t>
      </w:r>
      <w:r w:rsidR="00E35268">
        <w:rPr>
          <w:lang w:bidi="ar-SA"/>
        </w:rPr>
        <w:t>s as Intense Sweeteners</w:t>
      </w:r>
      <w:r w:rsidR="002A6797">
        <w:rPr>
          <w:lang w:bidi="ar-SA"/>
        </w:rPr>
        <w:t xml:space="preserve"> (FSANZ</w:t>
      </w:r>
      <w:r w:rsidR="00D36802">
        <w:rPr>
          <w:lang w:bidi="ar-SA"/>
        </w:rPr>
        <w:t xml:space="preserve"> 2008</w:t>
      </w:r>
      <w:r>
        <w:rPr>
          <w:lang w:bidi="ar-SA"/>
        </w:rPr>
        <w:t xml:space="preserve">). </w:t>
      </w:r>
    </w:p>
    <w:p w14:paraId="1CCF1005" w14:textId="77777777" w:rsidR="003D69E2" w:rsidRDefault="003D69E2" w:rsidP="003D69E2">
      <w:pPr>
        <w:rPr>
          <w:lang w:bidi="ar-SA"/>
        </w:rPr>
      </w:pPr>
    </w:p>
    <w:p w14:paraId="4EA6593F" w14:textId="77777777" w:rsidR="003D69E2" w:rsidRDefault="003D69E2" w:rsidP="003D69E2">
      <w:pPr>
        <w:rPr>
          <w:lang w:bidi="ar-SA"/>
        </w:rPr>
      </w:pPr>
      <w:r>
        <w:rPr>
          <w:lang w:bidi="ar-SA"/>
        </w:rPr>
        <w:t xml:space="preserve">Crushed stevia leaves are extracted using hot water. The extract is purified using ion-exchange chromatography along with other purification steps including filtration and crystallisation. The Applicant explains that manipulating these steps (their propriety intellectual property) allows them to selectively produce crystalline products containing a high concentration of Reb M. </w:t>
      </w:r>
    </w:p>
    <w:p w14:paraId="5EBAA006" w14:textId="58D4C71C" w:rsidR="003D69E2" w:rsidRDefault="003F04A9" w:rsidP="003D69E2">
      <w:pPr>
        <w:pStyle w:val="Heading2"/>
      </w:pPr>
      <w:bookmarkStart w:id="12" w:name="_Toc431802099"/>
      <w:r>
        <w:t>2.3</w:t>
      </w:r>
      <w:r>
        <w:tab/>
      </w:r>
      <w:r w:rsidR="003D69E2">
        <w:t>Reb M claimed advantages</w:t>
      </w:r>
      <w:bookmarkEnd w:id="12"/>
    </w:p>
    <w:p w14:paraId="3899F3BA" w14:textId="77777777" w:rsidR="003D69E2" w:rsidRDefault="003D69E2" w:rsidP="003D69E2">
      <w:pPr>
        <w:rPr>
          <w:lang w:bidi="ar-SA"/>
        </w:rPr>
      </w:pPr>
      <w:r>
        <w:rPr>
          <w:lang w:bidi="ar-SA"/>
        </w:rPr>
        <w:t>The Applicant claims that their Reb M preparations provides both an increased sweetness potency (so allowing greater amounts of sugar to be replaced by steviol glycosides) and a superior flavour profile compared to other steviol glycosides (specifically mentioned the most common and abundant glycoside being rebaudioside A, Reb A).</w:t>
      </w:r>
    </w:p>
    <w:p w14:paraId="0527EF7B" w14:textId="02AEDB4B" w:rsidR="00A96ABD" w:rsidRDefault="00A96ABD" w:rsidP="003D69E2">
      <w:pPr>
        <w:rPr>
          <w:lang w:bidi="ar-SA"/>
        </w:rPr>
      </w:pPr>
      <w:r>
        <w:rPr>
          <w:lang w:bidi="ar-SA"/>
        </w:rPr>
        <w:br w:type="page"/>
      </w:r>
    </w:p>
    <w:p w14:paraId="0968B616" w14:textId="51FDE569" w:rsidR="001E0AB1" w:rsidRDefault="001E0AB1" w:rsidP="001E0AB1">
      <w:pPr>
        <w:rPr>
          <w:lang w:bidi="ar-SA"/>
        </w:rPr>
      </w:pPr>
      <w:r>
        <w:rPr>
          <w:lang w:bidi="ar-SA"/>
        </w:rPr>
        <w:lastRenderedPageBreak/>
        <w:t xml:space="preserve">Two reports were provided in the Application to support these claims. Sensory studies were conducted on products containing Reb M preparations (80% and 95% purity) and compared to those containing Reb A, aspartame and sucrose to the same sweetness intensity (sucrose equivalents). Studies were conducted in water, phosphoric acid and citric acid solutions to replicate different flavoured drink media, carbonated and non-carbonated. Blends of different mixtures of the sweeteners were also used. The over-riding conclusion relevant to this assessment was that the sensory perception of Reb M preparations were considered to be </w:t>
      </w:r>
      <w:r w:rsidR="001E54C7">
        <w:rPr>
          <w:lang w:bidi="ar-SA"/>
        </w:rPr>
        <w:t>between that of aspartame (most similar to sucrose) and Reb A (least similar to</w:t>
      </w:r>
      <w:r w:rsidR="00E31404">
        <w:rPr>
          <w:lang w:bidi="ar-SA"/>
        </w:rPr>
        <w:t xml:space="preserve"> sucrose) for</w:t>
      </w:r>
      <w:r>
        <w:rPr>
          <w:lang w:bidi="ar-SA"/>
        </w:rPr>
        <w:t xml:space="preserve"> nea</w:t>
      </w:r>
      <w:r w:rsidR="00E31404">
        <w:rPr>
          <w:lang w:bidi="ar-SA"/>
        </w:rPr>
        <w:t xml:space="preserve">rly all attributes. </w:t>
      </w:r>
      <w:r>
        <w:rPr>
          <w:lang w:bidi="ar-SA"/>
        </w:rPr>
        <w:t xml:space="preserve">Reb M preparations had </w:t>
      </w:r>
      <w:r w:rsidR="00E31404">
        <w:rPr>
          <w:lang w:bidi="ar-SA"/>
        </w:rPr>
        <w:t xml:space="preserve">slightly </w:t>
      </w:r>
      <w:r>
        <w:rPr>
          <w:lang w:bidi="ar-SA"/>
        </w:rPr>
        <w:t>lower scores on negative sensory attributes of liquorice taste and aftertaste, bitter taste and aftertaste and sweetness linger compared to Reb A. Reb M preparations also scored slightly higher on sweetness compared to Reb A.</w:t>
      </w:r>
    </w:p>
    <w:p w14:paraId="6BB7E906" w14:textId="16E0B44D" w:rsidR="003D69E2" w:rsidRDefault="003F04A9" w:rsidP="003D69E2">
      <w:pPr>
        <w:pStyle w:val="Heading2"/>
      </w:pPr>
      <w:bookmarkStart w:id="13" w:name="_Toc431802100"/>
      <w:r>
        <w:t>2.4</w:t>
      </w:r>
      <w:r>
        <w:tab/>
      </w:r>
      <w:r w:rsidR="003D69E2">
        <w:t>Analytical methods</w:t>
      </w:r>
      <w:bookmarkEnd w:id="13"/>
    </w:p>
    <w:p w14:paraId="097377D4" w14:textId="5C2668A7" w:rsidR="00C21478" w:rsidRDefault="00680B06" w:rsidP="003D69E2">
      <w:pPr>
        <w:rPr>
          <w:lang w:bidi="ar-SA"/>
        </w:rPr>
      </w:pPr>
      <w:r w:rsidRPr="00680B06">
        <w:rPr>
          <w:lang w:bidi="ar-SA"/>
        </w:rPr>
        <w:t xml:space="preserve">There have been analytical methods available for the detection and quantification of steviol glycosides in food since preparations of steviol glycosides have been commercialised and permitted as intense sweetener food additives. These have been based on High Performance Liquid Chromatography (HPLC). Such analytical methods were mentioned in FSANZ’s assessment of </w:t>
      </w:r>
      <w:r w:rsidR="00475533">
        <w:rPr>
          <w:lang w:bidi="ar-SA"/>
        </w:rPr>
        <w:t xml:space="preserve">Application </w:t>
      </w:r>
      <w:r w:rsidRPr="00680B06">
        <w:rPr>
          <w:lang w:bidi="ar-SA"/>
        </w:rPr>
        <w:t xml:space="preserve">A1037 </w:t>
      </w:r>
      <w:r w:rsidR="00475533">
        <w:rPr>
          <w:lang w:bidi="ar-SA"/>
        </w:rPr>
        <w:t xml:space="preserve">(FSANZ </w:t>
      </w:r>
      <w:r w:rsidRPr="00680B06">
        <w:rPr>
          <w:lang w:bidi="ar-SA"/>
        </w:rPr>
        <w:t>2011</w:t>
      </w:r>
      <w:r w:rsidR="00475533">
        <w:rPr>
          <w:lang w:bidi="ar-SA"/>
        </w:rPr>
        <w:t>)</w:t>
      </w:r>
      <w:r w:rsidRPr="00680B06">
        <w:rPr>
          <w:lang w:bidi="ar-SA"/>
        </w:rPr>
        <w:t xml:space="preserve">. </w:t>
      </w:r>
      <w:proofErr w:type="gramStart"/>
      <w:r w:rsidRPr="00680B06">
        <w:rPr>
          <w:lang w:bidi="ar-SA"/>
        </w:rPr>
        <w:t>That report referred to the European Food Safety Authority (EFSA) scientific opinion on s</w:t>
      </w:r>
      <w:r w:rsidR="002A6797">
        <w:rPr>
          <w:lang w:bidi="ar-SA"/>
        </w:rPr>
        <w:t>teviol glycosides in 2010 (EFSA</w:t>
      </w:r>
      <w:r w:rsidRPr="00680B06">
        <w:rPr>
          <w:lang w:bidi="ar-SA"/>
        </w:rPr>
        <w:t xml:space="preserve"> 2010).</w:t>
      </w:r>
      <w:proofErr w:type="gramEnd"/>
      <w:r w:rsidRPr="00680B06">
        <w:rPr>
          <w:lang w:bidi="ar-SA"/>
        </w:rPr>
        <w:t xml:space="preserve"> Two HPLC analytical methods ha</w:t>
      </w:r>
      <w:r w:rsidR="002A6797">
        <w:rPr>
          <w:lang w:bidi="ar-SA"/>
        </w:rPr>
        <w:t>ve been published (Geuns et al 2008, Gardana et al</w:t>
      </w:r>
      <w:r w:rsidRPr="00680B06">
        <w:rPr>
          <w:lang w:bidi="ar-SA"/>
        </w:rPr>
        <w:t xml:space="preserve"> 2010). Such methods should be rea</w:t>
      </w:r>
      <w:r w:rsidR="00242295">
        <w:rPr>
          <w:lang w:bidi="ar-SA"/>
        </w:rPr>
        <w:t>dily adaptable for the analysis of</w:t>
      </w:r>
      <w:r w:rsidR="00307881">
        <w:rPr>
          <w:lang w:bidi="ar-SA"/>
        </w:rPr>
        <w:t xml:space="preserve"> Reb </w:t>
      </w:r>
      <w:r w:rsidRPr="00680B06">
        <w:rPr>
          <w:lang w:bidi="ar-SA"/>
        </w:rPr>
        <w:t>M in food</w:t>
      </w:r>
      <w:r w:rsidR="00242295">
        <w:rPr>
          <w:lang w:bidi="ar-SA"/>
        </w:rPr>
        <w:t>s and beverages</w:t>
      </w:r>
      <w:r w:rsidRPr="00680B06">
        <w:rPr>
          <w:lang w:bidi="ar-SA"/>
        </w:rPr>
        <w:t>.</w:t>
      </w:r>
    </w:p>
    <w:p w14:paraId="6DD7EE5B" w14:textId="33E3ED0E" w:rsidR="001E0AB1" w:rsidRDefault="001E0AB1">
      <w:pPr>
        <w:widowControl/>
        <w:rPr>
          <w:lang w:bidi="ar-SA"/>
        </w:rPr>
      </w:pPr>
    </w:p>
    <w:p w14:paraId="641D7A57" w14:textId="77777777" w:rsidR="00C21478" w:rsidRDefault="00C21478" w:rsidP="00C21478">
      <w:pPr>
        <w:rPr>
          <w:i/>
          <w:lang w:bidi="ar-SA"/>
        </w:rPr>
      </w:pPr>
      <w:r>
        <w:rPr>
          <w:noProof/>
          <w:lang w:eastAsia="en-GB" w:bidi="ar-SA"/>
        </w:rPr>
        <w:lastRenderedPageBreak/>
        <w:drawing>
          <wp:inline distT="0" distB="0" distL="0" distR="0" wp14:anchorId="6A6689D8" wp14:editId="39CBD724">
            <wp:extent cx="5731510" cy="7877175"/>
            <wp:effectExtent l="0" t="0" r="254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31510" cy="7877175"/>
                    </a:xfrm>
                    <a:prstGeom prst="rect">
                      <a:avLst/>
                    </a:prstGeom>
                    <a:noFill/>
                    <a:ln>
                      <a:noFill/>
                    </a:ln>
                  </pic:spPr>
                </pic:pic>
              </a:graphicData>
            </a:graphic>
          </wp:inline>
        </w:drawing>
      </w:r>
    </w:p>
    <w:p w14:paraId="11EB37CA" w14:textId="3B8B17DE" w:rsidR="00C21478" w:rsidRPr="00C44E1F" w:rsidRDefault="00C21478" w:rsidP="001934E1">
      <w:pPr>
        <w:rPr>
          <w:i/>
          <w:lang w:bidi="ar-SA"/>
        </w:rPr>
      </w:pPr>
      <w:r w:rsidRPr="00C44E1F">
        <w:rPr>
          <w:i/>
          <w:lang w:bidi="ar-SA"/>
        </w:rPr>
        <w:t>Figure 3</w:t>
      </w:r>
      <w:r w:rsidR="00A96ABD">
        <w:rPr>
          <w:i/>
          <w:lang w:bidi="ar-SA"/>
        </w:rPr>
        <w:t xml:space="preserve">: </w:t>
      </w:r>
      <w:r>
        <w:rPr>
          <w:i/>
          <w:lang w:bidi="ar-SA"/>
        </w:rPr>
        <w:t xml:space="preserve">Schematic of the production process </w:t>
      </w:r>
      <w:r w:rsidR="007810D2">
        <w:rPr>
          <w:i/>
          <w:lang w:bidi="ar-SA"/>
        </w:rPr>
        <w:t>to produce r</w:t>
      </w:r>
      <w:r>
        <w:rPr>
          <w:i/>
          <w:lang w:bidi="ar-SA"/>
        </w:rPr>
        <w:t>ebaudioside M preparations, taken from the Application</w:t>
      </w:r>
      <w:r w:rsidR="00C668BE">
        <w:rPr>
          <w:i/>
          <w:lang w:bidi="ar-SA"/>
        </w:rPr>
        <w:t>.</w:t>
      </w:r>
    </w:p>
    <w:p w14:paraId="4BCED404" w14:textId="77777777" w:rsidR="00345260" w:rsidRDefault="00345260" w:rsidP="00680B06">
      <w:pPr>
        <w:pStyle w:val="Heading2"/>
      </w:pPr>
      <w:bookmarkStart w:id="14" w:name="_Toc431802101"/>
      <w:r>
        <w:br w:type="page"/>
      </w:r>
    </w:p>
    <w:p w14:paraId="1B63544B" w14:textId="0203187B" w:rsidR="00680B06" w:rsidRDefault="003F04A9" w:rsidP="00680B06">
      <w:pPr>
        <w:pStyle w:val="Heading2"/>
      </w:pPr>
      <w:r>
        <w:lastRenderedPageBreak/>
        <w:t>2.5</w:t>
      </w:r>
      <w:r>
        <w:tab/>
      </w:r>
      <w:r w:rsidR="00680B06">
        <w:t xml:space="preserve">Specifications </w:t>
      </w:r>
      <w:r w:rsidR="00A96ABD">
        <w:t xml:space="preserve">for </w:t>
      </w:r>
      <w:r w:rsidR="00680B06">
        <w:t>steviol glycosides</w:t>
      </w:r>
      <w:bookmarkEnd w:id="14"/>
    </w:p>
    <w:p w14:paraId="4CA5795E" w14:textId="1FD012FB" w:rsidR="00680B06" w:rsidRDefault="00210C70" w:rsidP="00680B06">
      <w:pPr>
        <w:rPr>
          <w:lang w:bidi="ar-SA"/>
        </w:rPr>
      </w:pPr>
      <w:r>
        <w:rPr>
          <w:lang w:bidi="ar-SA"/>
        </w:rPr>
        <w:t>The</w:t>
      </w:r>
      <w:r w:rsidR="00680B06">
        <w:rPr>
          <w:lang w:bidi="ar-SA"/>
        </w:rPr>
        <w:t xml:space="preserve"> JECFA specification for steviol glycosides lists nine specific steviol glycosides but Reb M is not included</w:t>
      </w:r>
      <w:r>
        <w:rPr>
          <w:lang w:bidi="ar-SA"/>
        </w:rPr>
        <w:t xml:space="preserve"> (JECFA, 2010)</w:t>
      </w:r>
      <w:r w:rsidR="00680B06">
        <w:rPr>
          <w:lang w:bidi="ar-SA"/>
        </w:rPr>
        <w:t xml:space="preserve">. The definition notes that the steviol glycosides are obtained via solvent extraction from the leaves of the stevia plant (specifically </w:t>
      </w:r>
      <w:r w:rsidR="00680B06" w:rsidRPr="009A4756">
        <w:rPr>
          <w:i/>
          <w:lang w:bidi="ar-SA"/>
        </w:rPr>
        <w:t>Stevia rebaudiana</w:t>
      </w:r>
      <w:r w:rsidR="00680B06">
        <w:rPr>
          <w:lang w:bidi="ar-SA"/>
        </w:rPr>
        <w:t xml:space="preserve"> Bertoni). This is also the case for Reb M.</w:t>
      </w:r>
    </w:p>
    <w:p w14:paraId="032DE6DD" w14:textId="77777777" w:rsidR="00680B06" w:rsidRDefault="00680B06" w:rsidP="00680B06">
      <w:pPr>
        <w:rPr>
          <w:lang w:bidi="ar-SA"/>
        </w:rPr>
      </w:pPr>
    </w:p>
    <w:p w14:paraId="12FE6C5A" w14:textId="0D509E51" w:rsidR="00680B06" w:rsidRDefault="00680B06" w:rsidP="00680B06">
      <w:pPr>
        <w:rPr>
          <w:lang w:bidi="ar-SA"/>
        </w:rPr>
      </w:pPr>
      <w:r>
        <w:rPr>
          <w:lang w:bidi="ar-SA"/>
        </w:rPr>
        <w:t>The JECFA specifications (Combined Compendium of Food Additive Specifications) are a primary source of specifications in Standard 1.3.4 – Identity and Purity of the current Code (and section S3</w:t>
      </w:r>
      <w:r w:rsidR="00161A01">
        <w:rPr>
          <w:lang w:bidi="ar-SA"/>
        </w:rPr>
        <w:t xml:space="preserve">—2 </w:t>
      </w:r>
      <w:r>
        <w:rPr>
          <w:lang w:bidi="ar-SA"/>
        </w:rPr>
        <w:t>in Schedule 3 (Identity and Purity) of the revised Code). There are no known specifications for Reb M in other primary or secondary sources in Standard 1.3.4 of the current Code (or section S3</w:t>
      </w:r>
      <w:r w:rsidR="00D24712">
        <w:rPr>
          <w:lang w:bidi="ar-SA"/>
        </w:rPr>
        <w:t xml:space="preserve">—2 </w:t>
      </w:r>
      <w:r>
        <w:rPr>
          <w:lang w:bidi="ar-SA"/>
        </w:rPr>
        <w:t>and S3</w:t>
      </w:r>
      <w:r w:rsidR="00D24712">
        <w:rPr>
          <w:lang w:bidi="ar-SA"/>
        </w:rPr>
        <w:t xml:space="preserve">—3 </w:t>
      </w:r>
      <w:r>
        <w:rPr>
          <w:lang w:bidi="ar-SA"/>
        </w:rPr>
        <w:t xml:space="preserve">of the revised Code). </w:t>
      </w:r>
      <w:r w:rsidRPr="00B33B60">
        <w:rPr>
          <w:lang w:bidi="ar-SA"/>
        </w:rPr>
        <w:t>Therefore, a specification is required for Reb M in the Schedule in Standard 1.3.4 of the current Code (and a new specification within Schedule 3 of the revised Code), until such a time as the JECFA steviol glycosides specifications include Reb M</w:t>
      </w:r>
      <w:r>
        <w:rPr>
          <w:lang w:bidi="ar-SA"/>
        </w:rPr>
        <w:t>, or when any other source of specifications (monographs in clause 2 or 3) in Standard 1.3.4 of the current Code (or sections S3</w:t>
      </w:r>
      <w:r w:rsidR="00D24712">
        <w:rPr>
          <w:lang w:bidi="ar-SA"/>
        </w:rPr>
        <w:t xml:space="preserve">—2 </w:t>
      </w:r>
      <w:r>
        <w:rPr>
          <w:lang w:bidi="ar-SA"/>
        </w:rPr>
        <w:t>and S3</w:t>
      </w:r>
      <w:r w:rsidR="00D24712">
        <w:rPr>
          <w:lang w:bidi="ar-SA"/>
        </w:rPr>
        <w:t xml:space="preserve">—3 </w:t>
      </w:r>
      <w:r>
        <w:rPr>
          <w:lang w:bidi="ar-SA"/>
        </w:rPr>
        <w:t>of the revised Code) covers Reb M.</w:t>
      </w:r>
    </w:p>
    <w:p w14:paraId="4609C026" w14:textId="06A267AA" w:rsidR="003D69E2" w:rsidRDefault="003F04A9" w:rsidP="003D69E2">
      <w:pPr>
        <w:pStyle w:val="Heading2"/>
      </w:pPr>
      <w:bookmarkStart w:id="15" w:name="_Toc431802102"/>
      <w:r>
        <w:t>2.6</w:t>
      </w:r>
      <w:r>
        <w:tab/>
      </w:r>
      <w:r w:rsidR="003D69E2">
        <w:t>Specifications of Reb M</w:t>
      </w:r>
      <w:bookmarkEnd w:id="15"/>
    </w:p>
    <w:p w14:paraId="49513EEC" w14:textId="678C6FE9" w:rsidR="00680B06" w:rsidRDefault="00680B06" w:rsidP="00680B06">
      <w:pPr>
        <w:rPr>
          <w:lang w:bidi="ar-SA"/>
        </w:rPr>
      </w:pPr>
      <w:r>
        <w:rPr>
          <w:lang w:bidi="ar-SA"/>
        </w:rPr>
        <w:t>The Application contains the Applicant’s specifications and levels of purity for their commercial preparations of Reb M (95% and 50% Reb M). The preparations comply with the JECFA steviol glycosides specification requirement that at least 95% of the preparation consists of steviol glycosides The Reb M preparations meet the other JECFA requirements as detailed in Table 1</w:t>
      </w:r>
      <w:r w:rsidR="00C818D6">
        <w:rPr>
          <w:lang w:bidi="ar-SA"/>
        </w:rPr>
        <w:t>, except that</w:t>
      </w:r>
      <w:r>
        <w:rPr>
          <w:lang w:bidi="ar-SA"/>
        </w:rPr>
        <w:t xml:space="preserve"> Reb M preparations are only slightly soluble</w:t>
      </w:r>
      <w:r w:rsidR="001E40EF">
        <w:rPr>
          <w:rStyle w:val="FootnoteReference"/>
          <w:lang w:bidi="ar-SA"/>
        </w:rPr>
        <w:footnoteReference w:id="3"/>
      </w:r>
      <w:r>
        <w:rPr>
          <w:lang w:bidi="ar-SA"/>
        </w:rPr>
        <w:t xml:space="preserve"> in water compared to other steviol glycosides which are freely soluble in water. </w:t>
      </w:r>
      <w:r w:rsidR="00163A60">
        <w:rPr>
          <w:lang w:bidi="ar-SA"/>
        </w:rPr>
        <w:t xml:space="preserve">Solubility in water is not </w:t>
      </w:r>
      <w:r w:rsidR="00FA7E90">
        <w:rPr>
          <w:lang w:bidi="ar-SA"/>
        </w:rPr>
        <w:t>a suitable criterion for a specification so the difference will not be addressed in the proposed specification. This information</w:t>
      </w:r>
      <w:r w:rsidR="00D24712">
        <w:rPr>
          <w:lang w:bidi="ar-SA"/>
        </w:rPr>
        <w:t>,</w:t>
      </w:r>
      <w:r w:rsidR="00FA7E90">
        <w:rPr>
          <w:lang w:bidi="ar-SA"/>
        </w:rPr>
        <w:t xml:space="preserve"> along with appearance</w:t>
      </w:r>
      <w:r w:rsidR="00D24712">
        <w:rPr>
          <w:lang w:bidi="ar-SA"/>
        </w:rPr>
        <w:t>,</w:t>
      </w:r>
      <w:r w:rsidR="00FA7E90">
        <w:rPr>
          <w:lang w:bidi="ar-SA"/>
        </w:rPr>
        <w:t xml:space="preserve"> is appropriate in technical data but not specifications. However, food manufacturers will need to be aware of it to ensure they can incorporate the sweetener into their food matrix.</w:t>
      </w:r>
    </w:p>
    <w:p w14:paraId="11645B29" w14:textId="2C4BEF5A" w:rsidR="00FD1CAF" w:rsidRDefault="00FD1CAF">
      <w:pPr>
        <w:widowControl/>
        <w:rPr>
          <w:lang w:bidi="ar-SA"/>
        </w:rPr>
      </w:pPr>
    </w:p>
    <w:p w14:paraId="73F88432" w14:textId="3062E2EA" w:rsidR="00680B06" w:rsidRDefault="00680B06" w:rsidP="001934E1">
      <w:pPr>
        <w:pStyle w:val="FSTableTitle"/>
        <w:rPr>
          <w:lang w:bidi="ar-SA"/>
        </w:rPr>
      </w:pPr>
      <w:r>
        <w:rPr>
          <w:lang w:bidi="ar-SA"/>
        </w:rPr>
        <w:t>Table 1</w:t>
      </w:r>
      <w:r w:rsidR="000A3A86">
        <w:rPr>
          <w:lang w:bidi="ar-SA"/>
        </w:rPr>
        <w:t>:</w:t>
      </w:r>
      <w:r w:rsidR="00A96ABD">
        <w:rPr>
          <w:lang w:bidi="ar-SA"/>
        </w:rPr>
        <w:t xml:space="preserve"> </w:t>
      </w:r>
      <w:r>
        <w:rPr>
          <w:lang w:bidi="ar-SA"/>
        </w:rPr>
        <w:t xml:space="preserve">Specifications of Reb M preparations compared to JECFA steviol glycosides specifications </w:t>
      </w:r>
    </w:p>
    <w:p w14:paraId="1FF4790A" w14:textId="77777777" w:rsidR="00680B06" w:rsidRDefault="00680B06" w:rsidP="00680B06">
      <w:pPr>
        <w:pStyle w:val="FSTableTitle"/>
        <w:ind w:left="1134" w:hanging="1134"/>
        <w:rPr>
          <w:lang w:bidi="ar-SA"/>
        </w:rPr>
      </w:pPr>
    </w:p>
    <w:tbl>
      <w:tblPr>
        <w:tblStyle w:val="TableGrid"/>
        <w:tblW w:w="8505" w:type="dxa"/>
        <w:tblInd w:w="392" w:type="dxa"/>
        <w:tblLook w:val="04A0" w:firstRow="1" w:lastRow="0" w:firstColumn="1" w:lastColumn="0" w:noHBand="0" w:noVBand="1"/>
      </w:tblPr>
      <w:tblGrid>
        <w:gridCol w:w="2551"/>
        <w:gridCol w:w="3686"/>
        <w:gridCol w:w="2268"/>
      </w:tblGrid>
      <w:tr w:rsidR="00680B06" w14:paraId="29946ABF" w14:textId="77777777" w:rsidTr="00616F7A">
        <w:tc>
          <w:tcPr>
            <w:tcW w:w="2551" w:type="dxa"/>
          </w:tcPr>
          <w:p w14:paraId="00D42651" w14:textId="77777777" w:rsidR="00680B06" w:rsidRDefault="00680B06" w:rsidP="00680B06">
            <w:pPr>
              <w:pStyle w:val="FSTableHeading"/>
              <w:rPr>
                <w:lang w:bidi="ar-SA"/>
              </w:rPr>
            </w:pPr>
            <w:r>
              <w:rPr>
                <w:lang w:bidi="ar-SA"/>
              </w:rPr>
              <w:t>Parameter</w:t>
            </w:r>
          </w:p>
        </w:tc>
        <w:tc>
          <w:tcPr>
            <w:tcW w:w="3686" w:type="dxa"/>
          </w:tcPr>
          <w:p w14:paraId="65CE8EF2" w14:textId="77777777" w:rsidR="00680B06" w:rsidRDefault="00680B06" w:rsidP="00680B06">
            <w:pPr>
              <w:pStyle w:val="FSTableHeading"/>
              <w:rPr>
                <w:lang w:bidi="ar-SA"/>
              </w:rPr>
            </w:pPr>
            <w:r>
              <w:rPr>
                <w:lang w:bidi="ar-SA"/>
              </w:rPr>
              <w:t>JECFA Steviol glycosides specifications</w:t>
            </w:r>
          </w:p>
        </w:tc>
        <w:tc>
          <w:tcPr>
            <w:tcW w:w="2268" w:type="dxa"/>
          </w:tcPr>
          <w:p w14:paraId="404EC97C" w14:textId="77777777" w:rsidR="00680B06" w:rsidRDefault="00680B06" w:rsidP="00680B06">
            <w:pPr>
              <w:pStyle w:val="FSTableHeading"/>
              <w:rPr>
                <w:lang w:bidi="ar-SA"/>
              </w:rPr>
            </w:pPr>
            <w:r>
              <w:rPr>
                <w:lang w:bidi="ar-SA"/>
              </w:rPr>
              <w:t>Reb M preparations</w:t>
            </w:r>
          </w:p>
        </w:tc>
      </w:tr>
      <w:tr w:rsidR="00680B06" w14:paraId="5A609D01" w14:textId="77777777" w:rsidTr="00616F7A">
        <w:tc>
          <w:tcPr>
            <w:tcW w:w="2551" w:type="dxa"/>
          </w:tcPr>
          <w:p w14:paraId="3DCFECEA" w14:textId="77777777" w:rsidR="00680B06" w:rsidRDefault="00680B06" w:rsidP="00680B06">
            <w:pPr>
              <w:pStyle w:val="FSTableText"/>
              <w:rPr>
                <w:lang w:bidi="ar-SA"/>
              </w:rPr>
            </w:pPr>
            <w:r>
              <w:rPr>
                <w:lang w:bidi="ar-SA"/>
              </w:rPr>
              <w:t>Total steviol glycosides on dried basis</w:t>
            </w:r>
          </w:p>
        </w:tc>
        <w:tc>
          <w:tcPr>
            <w:tcW w:w="3686" w:type="dxa"/>
          </w:tcPr>
          <w:p w14:paraId="6CC0AA71" w14:textId="77777777" w:rsidR="00680B06" w:rsidRDefault="00680B06" w:rsidP="00680B06">
            <w:pPr>
              <w:pStyle w:val="FSTableText"/>
              <w:rPr>
                <w:lang w:bidi="ar-SA"/>
              </w:rPr>
            </w:pPr>
            <w:r>
              <w:rPr>
                <w:lang w:bidi="ar-SA"/>
              </w:rPr>
              <w:t>Not less than 95%</w:t>
            </w:r>
            <w:r>
              <w:rPr>
                <w:vertAlign w:val="superscript"/>
                <w:lang w:bidi="ar-SA"/>
              </w:rPr>
              <w:t>2</w:t>
            </w:r>
          </w:p>
        </w:tc>
        <w:tc>
          <w:tcPr>
            <w:tcW w:w="2268" w:type="dxa"/>
          </w:tcPr>
          <w:p w14:paraId="36579E4C" w14:textId="77777777" w:rsidR="00680B06" w:rsidRPr="003F12C1" w:rsidRDefault="00680B06" w:rsidP="00680B06">
            <w:pPr>
              <w:pStyle w:val="FSTableText"/>
              <w:rPr>
                <w:vertAlign w:val="superscript"/>
                <w:lang w:bidi="ar-SA"/>
              </w:rPr>
            </w:pPr>
            <w:r>
              <w:rPr>
                <w:lang w:bidi="ar-SA"/>
              </w:rPr>
              <w:t>Not less than 95%</w:t>
            </w:r>
            <w:r>
              <w:rPr>
                <w:vertAlign w:val="superscript"/>
                <w:lang w:bidi="ar-SA"/>
              </w:rPr>
              <w:t>1</w:t>
            </w:r>
          </w:p>
        </w:tc>
      </w:tr>
      <w:tr w:rsidR="00680B06" w14:paraId="00D4AADB" w14:textId="77777777" w:rsidTr="00616F7A">
        <w:tc>
          <w:tcPr>
            <w:tcW w:w="2551" w:type="dxa"/>
          </w:tcPr>
          <w:p w14:paraId="47740F92" w14:textId="77777777" w:rsidR="00680B06" w:rsidRDefault="00680B06" w:rsidP="00680B06">
            <w:pPr>
              <w:pStyle w:val="FSTableText"/>
              <w:rPr>
                <w:lang w:bidi="ar-SA"/>
              </w:rPr>
            </w:pPr>
            <w:r>
              <w:rPr>
                <w:lang w:bidi="ar-SA"/>
              </w:rPr>
              <w:t>Description</w:t>
            </w:r>
          </w:p>
        </w:tc>
        <w:tc>
          <w:tcPr>
            <w:tcW w:w="3686" w:type="dxa"/>
          </w:tcPr>
          <w:p w14:paraId="4A863692" w14:textId="77777777" w:rsidR="00680B06" w:rsidRDefault="00680B06" w:rsidP="00680B06">
            <w:pPr>
              <w:pStyle w:val="FSTableText"/>
              <w:rPr>
                <w:lang w:bidi="ar-SA"/>
              </w:rPr>
            </w:pPr>
            <w:r>
              <w:rPr>
                <w:lang w:bidi="ar-SA"/>
              </w:rPr>
              <w:t>White to light yellow powder</w:t>
            </w:r>
          </w:p>
        </w:tc>
        <w:tc>
          <w:tcPr>
            <w:tcW w:w="2268" w:type="dxa"/>
          </w:tcPr>
          <w:p w14:paraId="19E85369" w14:textId="77777777" w:rsidR="00680B06" w:rsidRDefault="00680B06" w:rsidP="00680B06">
            <w:pPr>
              <w:pStyle w:val="FSTableText"/>
              <w:rPr>
                <w:lang w:bidi="ar-SA"/>
              </w:rPr>
            </w:pPr>
            <w:r>
              <w:rPr>
                <w:lang w:bidi="ar-SA"/>
              </w:rPr>
              <w:t>conforms</w:t>
            </w:r>
          </w:p>
        </w:tc>
      </w:tr>
      <w:tr w:rsidR="00680B06" w14:paraId="61383159" w14:textId="77777777" w:rsidTr="00616F7A">
        <w:tc>
          <w:tcPr>
            <w:tcW w:w="2551" w:type="dxa"/>
          </w:tcPr>
          <w:p w14:paraId="79AB4083" w14:textId="77777777" w:rsidR="00680B06" w:rsidRDefault="00680B06" w:rsidP="00680B06">
            <w:pPr>
              <w:pStyle w:val="FSTableText"/>
              <w:rPr>
                <w:lang w:bidi="ar-SA"/>
              </w:rPr>
            </w:pPr>
            <w:r>
              <w:rPr>
                <w:lang w:bidi="ar-SA"/>
              </w:rPr>
              <w:t>Solubility</w:t>
            </w:r>
          </w:p>
        </w:tc>
        <w:tc>
          <w:tcPr>
            <w:tcW w:w="3686" w:type="dxa"/>
          </w:tcPr>
          <w:p w14:paraId="39D6E132" w14:textId="77777777" w:rsidR="00680B06" w:rsidRDefault="00680B06" w:rsidP="00680B06">
            <w:pPr>
              <w:pStyle w:val="FSTableText"/>
              <w:rPr>
                <w:lang w:bidi="ar-SA"/>
              </w:rPr>
            </w:pPr>
            <w:r>
              <w:rPr>
                <w:lang w:bidi="ar-SA"/>
              </w:rPr>
              <w:t>Freely soluble in water</w:t>
            </w:r>
          </w:p>
        </w:tc>
        <w:tc>
          <w:tcPr>
            <w:tcW w:w="2268" w:type="dxa"/>
          </w:tcPr>
          <w:p w14:paraId="038A06EC" w14:textId="77777777" w:rsidR="00680B06" w:rsidRDefault="00680B06" w:rsidP="00680B06">
            <w:pPr>
              <w:pStyle w:val="FSTableText"/>
              <w:rPr>
                <w:lang w:bidi="ar-SA"/>
              </w:rPr>
            </w:pPr>
            <w:r>
              <w:rPr>
                <w:lang w:bidi="ar-SA"/>
              </w:rPr>
              <w:t>Slightly soluble</w:t>
            </w:r>
          </w:p>
        </w:tc>
      </w:tr>
      <w:tr w:rsidR="00680B06" w14:paraId="68330084" w14:textId="77777777" w:rsidTr="00616F7A">
        <w:tc>
          <w:tcPr>
            <w:tcW w:w="2551" w:type="dxa"/>
          </w:tcPr>
          <w:p w14:paraId="43CA0437" w14:textId="77777777" w:rsidR="00680B06" w:rsidRDefault="00680B06" w:rsidP="00680B06">
            <w:pPr>
              <w:pStyle w:val="FSTableText"/>
              <w:rPr>
                <w:lang w:bidi="ar-SA"/>
              </w:rPr>
            </w:pPr>
            <w:r>
              <w:rPr>
                <w:lang w:bidi="ar-SA"/>
              </w:rPr>
              <w:t>pH (1% solution)</w:t>
            </w:r>
          </w:p>
        </w:tc>
        <w:tc>
          <w:tcPr>
            <w:tcW w:w="3686" w:type="dxa"/>
          </w:tcPr>
          <w:p w14:paraId="38108680" w14:textId="77777777" w:rsidR="00680B06" w:rsidRDefault="00680B06" w:rsidP="00680B06">
            <w:pPr>
              <w:pStyle w:val="FSTableText"/>
              <w:rPr>
                <w:lang w:bidi="ar-SA"/>
              </w:rPr>
            </w:pPr>
            <w:r>
              <w:rPr>
                <w:lang w:bidi="ar-SA"/>
              </w:rPr>
              <w:t>4.5-7.0</w:t>
            </w:r>
          </w:p>
        </w:tc>
        <w:tc>
          <w:tcPr>
            <w:tcW w:w="2268" w:type="dxa"/>
          </w:tcPr>
          <w:p w14:paraId="6D04B224" w14:textId="77777777" w:rsidR="00680B06" w:rsidRDefault="00680B06" w:rsidP="00680B06">
            <w:pPr>
              <w:pStyle w:val="FSTableText"/>
              <w:rPr>
                <w:lang w:bidi="ar-SA"/>
              </w:rPr>
            </w:pPr>
            <w:r>
              <w:rPr>
                <w:lang w:bidi="ar-SA"/>
              </w:rPr>
              <w:t>conforms</w:t>
            </w:r>
          </w:p>
        </w:tc>
      </w:tr>
      <w:tr w:rsidR="00680B06" w14:paraId="706404C9" w14:textId="77777777" w:rsidTr="00616F7A">
        <w:tc>
          <w:tcPr>
            <w:tcW w:w="2551" w:type="dxa"/>
          </w:tcPr>
          <w:p w14:paraId="07A7C84F" w14:textId="77777777" w:rsidR="00680B06" w:rsidRDefault="00680B06" w:rsidP="00680B06">
            <w:pPr>
              <w:pStyle w:val="FSTableText"/>
              <w:rPr>
                <w:lang w:bidi="ar-SA"/>
              </w:rPr>
            </w:pPr>
            <w:r>
              <w:rPr>
                <w:lang w:bidi="ar-SA"/>
              </w:rPr>
              <w:t>Total ash</w:t>
            </w:r>
          </w:p>
        </w:tc>
        <w:tc>
          <w:tcPr>
            <w:tcW w:w="3686" w:type="dxa"/>
          </w:tcPr>
          <w:p w14:paraId="4ABC37F2" w14:textId="77777777" w:rsidR="00680B06" w:rsidRDefault="00680B06" w:rsidP="00680B06">
            <w:pPr>
              <w:pStyle w:val="FSTableText"/>
              <w:rPr>
                <w:lang w:bidi="ar-SA"/>
              </w:rPr>
            </w:pPr>
            <w:r>
              <w:rPr>
                <w:lang w:bidi="ar-SA"/>
              </w:rPr>
              <w:t>Not more than 1%</w:t>
            </w:r>
          </w:p>
        </w:tc>
        <w:tc>
          <w:tcPr>
            <w:tcW w:w="2268" w:type="dxa"/>
          </w:tcPr>
          <w:p w14:paraId="31BB1010" w14:textId="77777777" w:rsidR="00680B06" w:rsidRDefault="00680B06" w:rsidP="00680B06">
            <w:pPr>
              <w:pStyle w:val="FSTableText"/>
              <w:rPr>
                <w:lang w:bidi="ar-SA"/>
              </w:rPr>
            </w:pPr>
            <w:r>
              <w:rPr>
                <w:lang w:bidi="ar-SA"/>
              </w:rPr>
              <w:t>conforms</w:t>
            </w:r>
          </w:p>
        </w:tc>
      </w:tr>
      <w:tr w:rsidR="00680B06" w14:paraId="41DDB46D" w14:textId="77777777" w:rsidTr="00616F7A">
        <w:tc>
          <w:tcPr>
            <w:tcW w:w="2551" w:type="dxa"/>
          </w:tcPr>
          <w:p w14:paraId="48187E18" w14:textId="77777777" w:rsidR="00680B06" w:rsidRDefault="00680B06" w:rsidP="00680B06">
            <w:pPr>
              <w:pStyle w:val="FSTableText"/>
              <w:rPr>
                <w:lang w:bidi="ar-SA"/>
              </w:rPr>
            </w:pPr>
            <w:r>
              <w:rPr>
                <w:lang w:bidi="ar-SA"/>
              </w:rPr>
              <w:t>Loss on drying</w:t>
            </w:r>
          </w:p>
        </w:tc>
        <w:tc>
          <w:tcPr>
            <w:tcW w:w="3686" w:type="dxa"/>
          </w:tcPr>
          <w:p w14:paraId="6EAA27EC" w14:textId="77777777" w:rsidR="00680B06" w:rsidRDefault="00680B06" w:rsidP="00680B06">
            <w:pPr>
              <w:pStyle w:val="FSTableText"/>
              <w:rPr>
                <w:lang w:bidi="ar-SA"/>
              </w:rPr>
            </w:pPr>
            <w:r>
              <w:rPr>
                <w:lang w:bidi="ar-SA"/>
              </w:rPr>
              <w:t>Not more than 6% (2 hours at 105°C)</w:t>
            </w:r>
          </w:p>
        </w:tc>
        <w:tc>
          <w:tcPr>
            <w:tcW w:w="2268" w:type="dxa"/>
          </w:tcPr>
          <w:p w14:paraId="10CA7456" w14:textId="77777777" w:rsidR="00680B06" w:rsidRDefault="00680B06" w:rsidP="00680B06">
            <w:pPr>
              <w:pStyle w:val="FSTableText"/>
              <w:rPr>
                <w:lang w:bidi="ar-SA"/>
              </w:rPr>
            </w:pPr>
            <w:r>
              <w:rPr>
                <w:lang w:bidi="ar-SA"/>
              </w:rPr>
              <w:t>conforms</w:t>
            </w:r>
          </w:p>
        </w:tc>
      </w:tr>
      <w:tr w:rsidR="00680B06" w14:paraId="62B5FBDD" w14:textId="77777777" w:rsidTr="00616F7A">
        <w:tc>
          <w:tcPr>
            <w:tcW w:w="2551" w:type="dxa"/>
          </w:tcPr>
          <w:p w14:paraId="715F8160" w14:textId="77777777" w:rsidR="00680B06" w:rsidRDefault="00680B06" w:rsidP="00680B06">
            <w:pPr>
              <w:pStyle w:val="FSTableText"/>
              <w:rPr>
                <w:lang w:bidi="ar-SA"/>
              </w:rPr>
            </w:pPr>
            <w:r>
              <w:rPr>
                <w:lang w:bidi="ar-SA"/>
              </w:rPr>
              <w:t>Residual solvents</w:t>
            </w:r>
          </w:p>
        </w:tc>
        <w:tc>
          <w:tcPr>
            <w:tcW w:w="3686" w:type="dxa"/>
          </w:tcPr>
          <w:p w14:paraId="77F34086" w14:textId="77777777" w:rsidR="00680B06" w:rsidRDefault="00680B06" w:rsidP="00680B06">
            <w:pPr>
              <w:pStyle w:val="FSTableText"/>
              <w:rPr>
                <w:lang w:bidi="ar-SA"/>
              </w:rPr>
            </w:pPr>
            <w:r>
              <w:rPr>
                <w:lang w:bidi="ar-SA"/>
              </w:rPr>
              <w:t>Not more than 200 mg/kg methanol</w:t>
            </w:r>
          </w:p>
        </w:tc>
        <w:tc>
          <w:tcPr>
            <w:tcW w:w="2268" w:type="dxa"/>
          </w:tcPr>
          <w:p w14:paraId="49FF503C" w14:textId="77777777" w:rsidR="00680B06" w:rsidRDefault="00680B06" w:rsidP="00680B06">
            <w:pPr>
              <w:pStyle w:val="FSTableText"/>
              <w:rPr>
                <w:lang w:bidi="ar-SA"/>
              </w:rPr>
            </w:pPr>
            <w:r>
              <w:rPr>
                <w:lang w:bidi="ar-SA"/>
              </w:rPr>
              <w:t>conforms</w:t>
            </w:r>
          </w:p>
        </w:tc>
      </w:tr>
      <w:tr w:rsidR="00680B06" w14:paraId="728F0558" w14:textId="77777777" w:rsidTr="00616F7A">
        <w:tc>
          <w:tcPr>
            <w:tcW w:w="2551" w:type="dxa"/>
          </w:tcPr>
          <w:p w14:paraId="7A8C46F7" w14:textId="77777777" w:rsidR="00680B06" w:rsidRDefault="00680B06" w:rsidP="00680B06">
            <w:pPr>
              <w:pStyle w:val="FSTableText"/>
              <w:rPr>
                <w:lang w:bidi="ar-SA"/>
              </w:rPr>
            </w:pPr>
          </w:p>
        </w:tc>
        <w:tc>
          <w:tcPr>
            <w:tcW w:w="3686" w:type="dxa"/>
          </w:tcPr>
          <w:p w14:paraId="728B7155" w14:textId="77777777" w:rsidR="00680B06" w:rsidRDefault="00680B06" w:rsidP="00680B06">
            <w:pPr>
              <w:pStyle w:val="FSTableText"/>
              <w:rPr>
                <w:lang w:bidi="ar-SA"/>
              </w:rPr>
            </w:pPr>
            <w:r>
              <w:rPr>
                <w:lang w:bidi="ar-SA"/>
              </w:rPr>
              <w:t>Not more than 5,000 mg/kg ethanol</w:t>
            </w:r>
          </w:p>
        </w:tc>
        <w:tc>
          <w:tcPr>
            <w:tcW w:w="2268" w:type="dxa"/>
          </w:tcPr>
          <w:p w14:paraId="6A87B09A" w14:textId="77777777" w:rsidR="00680B06" w:rsidRDefault="00680B06" w:rsidP="00680B06">
            <w:pPr>
              <w:pStyle w:val="FSTableText"/>
              <w:rPr>
                <w:lang w:bidi="ar-SA"/>
              </w:rPr>
            </w:pPr>
            <w:r>
              <w:rPr>
                <w:lang w:bidi="ar-SA"/>
              </w:rPr>
              <w:t>conforms</w:t>
            </w:r>
          </w:p>
        </w:tc>
      </w:tr>
      <w:tr w:rsidR="00680B06" w14:paraId="4392517F" w14:textId="77777777" w:rsidTr="00616F7A">
        <w:tc>
          <w:tcPr>
            <w:tcW w:w="2551" w:type="dxa"/>
          </w:tcPr>
          <w:p w14:paraId="73CCF568" w14:textId="77777777" w:rsidR="00680B06" w:rsidRDefault="00680B06" w:rsidP="00680B06">
            <w:pPr>
              <w:pStyle w:val="FSTableText"/>
              <w:rPr>
                <w:lang w:bidi="ar-SA"/>
              </w:rPr>
            </w:pPr>
            <w:r>
              <w:rPr>
                <w:lang w:bidi="ar-SA"/>
              </w:rPr>
              <w:t>Arsenic</w:t>
            </w:r>
          </w:p>
        </w:tc>
        <w:tc>
          <w:tcPr>
            <w:tcW w:w="3686" w:type="dxa"/>
          </w:tcPr>
          <w:p w14:paraId="18EF7AF7" w14:textId="77777777" w:rsidR="00680B06" w:rsidRDefault="00680B06" w:rsidP="00680B06">
            <w:pPr>
              <w:pStyle w:val="FSTableText"/>
              <w:rPr>
                <w:lang w:bidi="ar-SA"/>
              </w:rPr>
            </w:pPr>
            <w:r>
              <w:rPr>
                <w:lang w:bidi="ar-SA"/>
              </w:rPr>
              <w:t>Not more than 1 mg/kg</w:t>
            </w:r>
          </w:p>
        </w:tc>
        <w:tc>
          <w:tcPr>
            <w:tcW w:w="2268" w:type="dxa"/>
          </w:tcPr>
          <w:p w14:paraId="364D03AA" w14:textId="77777777" w:rsidR="00680B06" w:rsidRDefault="00680B06" w:rsidP="00680B06">
            <w:pPr>
              <w:pStyle w:val="FSTableText"/>
              <w:rPr>
                <w:lang w:bidi="ar-SA"/>
              </w:rPr>
            </w:pPr>
            <w:r>
              <w:rPr>
                <w:lang w:bidi="ar-SA"/>
              </w:rPr>
              <w:t>conforms</w:t>
            </w:r>
          </w:p>
        </w:tc>
      </w:tr>
      <w:tr w:rsidR="00680B06" w14:paraId="7EE70FFE" w14:textId="77777777" w:rsidTr="00616F7A">
        <w:tc>
          <w:tcPr>
            <w:tcW w:w="2551" w:type="dxa"/>
          </w:tcPr>
          <w:p w14:paraId="5F4D4C94" w14:textId="77777777" w:rsidR="00680B06" w:rsidRDefault="00680B06" w:rsidP="00680B06">
            <w:pPr>
              <w:pStyle w:val="FSTableText"/>
              <w:rPr>
                <w:lang w:bidi="ar-SA"/>
              </w:rPr>
            </w:pPr>
            <w:r>
              <w:rPr>
                <w:lang w:bidi="ar-SA"/>
              </w:rPr>
              <w:t>Lead</w:t>
            </w:r>
          </w:p>
        </w:tc>
        <w:tc>
          <w:tcPr>
            <w:tcW w:w="3686" w:type="dxa"/>
          </w:tcPr>
          <w:p w14:paraId="337FA2A2" w14:textId="77777777" w:rsidR="00680B06" w:rsidRDefault="00680B06" w:rsidP="00680B06">
            <w:pPr>
              <w:pStyle w:val="FSTableText"/>
              <w:rPr>
                <w:lang w:bidi="ar-SA"/>
              </w:rPr>
            </w:pPr>
            <w:r>
              <w:rPr>
                <w:lang w:bidi="ar-SA"/>
              </w:rPr>
              <w:t>Not more than 1 mg/kg</w:t>
            </w:r>
          </w:p>
        </w:tc>
        <w:tc>
          <w:tcPr>
            <w:tcW w:w="2268" w:type="dxa"/>
          </w:tcPr>
          <w:p w14:paraId="428EE4A9" w14:textId="77777777" w:rsidR="00680B06" w:rsidRDefault="00680B06" w:rsidP="00680B06">
            <w:pPr>
              <w:pStyle w:val="FSTableText"/>
              <w:rPr>
                <w:lang w:bidi="ar-SA"/>
              </w:rPr>
            </w:pPr>
            <w:r>
              <w:rPr>
                <w:lang w:bidi="ar-SA"/>
              </w:rPr>
              <w:t>conforms</w:t>
            </w:r>
          </w:p>
        </w:tc>
      </w:tr>
    </w:tbl>
    <w:p w14:paraId="79114D84" w14:textId="77777777" w:rsidR="00680B06" w:rsidRPr="00AF74A2" w:rsidRDefault="00680B06" w:rsidP="00680B06">
      <w:pPr>
        <w:pStyle w:val="FSTableTitle"/>
        <w:ind w:left="1134" w:hanging="1134"/>
        <w:rPr>
          <w:sz w:val="20"/>
          <w:szCs w:val="20"/>
          <w:lang w:bidi="ar-SA"/>
        </w:rPr>
      </w:pPr>
      <w:r w:rsidRPr="00AF74A2">
        <w:rPr>
          <w:sz w:val="20"/>
          <w:szCs w:val="20"/>
          <w:lang w:bidi="ar-SA"/>
        </w:rPr>
        <w:t>Notes:</w:t>
      </w:r>
    </w:p>
    <w:p w14:paraId="27D7B997" w14:textId="320C5A1E" w:rsidR="00680B06" w:rsidRPr="001934E1" w:rsidRDefault="00680B06" w:rsidP="00A96ABD">
      <w:pPr>
        <w:pStyle w:val="ListParagraph"/>
        <w:numPr>
          <w:ilvl w:val="0"/>
          <w:numId w:val="26"/>
        </w:numPr>
        <w:ind w:left="284" w:hanging="284"/>
        <w:rPr>
          <w:sz w:val="18"/>
          <w:szCs w:val="20"/>
          <w:lang w:bidi="ar-SA"/>
        </w:rPr>
      </w:pPr>
      <w:r w:rsidRPr="001934E1">
        <w:rPr>
          <w:sz w:val="18"/>
          <w:szCs w:val="20"/>
          <w:lang w:bidi="ar-SA"/>
        </w:rPr>
        <w:t xml:space="preserve">Total steviol glycosides to include any of the ten listed steviol glycosides: steviolbioside, stevioside, rubusoside, rebaudioside </w:t>
      </w:r>
      <w:proofErr w:type="gramStart"/>
      <w:r w:rsidRPr="001934E1">
        <w:rPr>
          <w:sz w:val="18"/>
          <w:szCs w:val="20"/>
          <w:lang w:bidi="ar-SA"/>
        </w:rPr>
        <w:t>A</w:t>
      </w:r>
      <w:proofErr w:type="gramEnd"/>
      <w:r w:rsidRPr="001934E1">
        <w:rPr>
          <w:sz w:val="18"/>
          <w:szCs w:val="20"/>
          <w:lang w:bidi="ar-SA"/>
        </w:rPr>
        <w:t>, rebaudioside B, rebaudioside C, (dulcoside B), rebaudioside D, rebaudioside F, dulcoside A, and rebaudioside M.</w:t>
      </w:r>
    </w:p>
    <w:p w14:paraId="19F7A5CE" w14:textId="47760DA9" w:rsidR="00680B06" w:rsidRPr="001934E1" w:rsidRDefault="00680B06" w:rsidP="001934E1">
      <w:pPr>
        <w:pStyle w:val="ListParagraph"/>
        <w:numPr>
          <w:ilvl w:val="0"/>
          <w:numId w:val="26"/>
        </w:numPr>
        <w:ind w:left="284" w:right="-569" w:hanging="284"/>
        <w:rPr>
          <w:sz w:val="18"/>
          <w:szCs w:val="18"/>
          <w:lang w:bidi="ar-SA"/>
        </w:rPr>
      </w:pPr>
      <w:r w:rsidRPr="001934E1">
        <w:rPr>
          <w:sz w:val="18"/>
          <w:szCs w:val="18"/>
          <w:lang w:bidi="ar-SA"/>
        </w:rPr>
        <w:t xml:space="preserve">Total steviol glycosides to include any of the nine listed steviol glycosides: steviolbioside, stevioside, rubusoside, rebaudioside </w:t>
      </w:r>
      <w:proofErr w:type="gramStart"/>
      <w:r w:rsidRPr="001934E1">
        <w:rPr>
          <w:sz w:val="18"/>
          <w:szCs w:val="18"/>
          <w:lang w:bidi="ar-SA"/>
        </w:rPr>
        <w:t>A</w:t>
      </w:r>
      <w:proofErr w:type="gramEnd"/>
      <w:r w:rsidRPr="001934E1">
        <w:rPr>
          <w:sz w:val="18"/>
          <w:szCs w:val="18"/>
          <w:lang w:bidi="ar-SA"/>
        </w:rPr>
        <w:t>, rebaudioside B, rebaudioside C, (dulcoside B), rebaudioside D, rebaudioside F, and dulcoside A.</w:t>
      </w:r>
    </w:p>
    <w:p w14:paraId="387D35A1" w14:textId="6E07D926" w:rsidR="003D69E2" w:rsidRDefault="003F04A9" w:rsidP="003D69E2">
      <w:pPr>
        <w:pStyle w:val="Heading2"/>
      </w:pPr>
      <w:bookmarkStart w:id="16" w:name="_Toc431802103"/>
      <w:r>
        <w:lastRenderedPageBreak/>
        <w:t>2.</w:t>
      </w:r>
      <w:r w:rsidR="00166EFD">
        <w:t>7</w:t>
      </w:r>
      <w:r>
        <w:tab/>
      </w:r>
      <w:r w:rsidR="003D69E2">
        <w:t>Conversion factor for Reb M to calculate steviol equivalents</w:t>
      </w:r>
      <w:bookmarkEnd w:id="16"/>
    </w:p>
    <w:p w14:paraId="383ABC2D" w14:textId="20695E59" w:rsidR="00680B06" w:rsidRDefault="00680B06" w:rsidP="00680B06">
      <w:r>
        <w:t>Since the risk assessment indicated that all steviol glycosides are completely converted to steviol in animals and humans, the ADI is expressed in terms of steviol equivalents (JECFA uses the term ‘expressed as steviol’). This allows for any variability in the individual glycosides in mixtures of steviol glycoside extracts (e.g. different ratios of stevioside/</w:t>
      </w:r>
      <w:r w:rsidR="00A75337">
        <w:t xml:space="preserve"> </w:t>
      </w:r>
      <w:r>
        <w:t xml:space="preserve">rebaudioside) to be </w:t>
      </w:r>
      <w:r w:rsidR="00D842DD">
        <w:t>taken into account</w:t>
      </w:r>
      <w:r w:rsidR="00FC254D">
        <w:t>.</w:t>
      </w:r>
      <w:r>
        <w:t xml:space="preserve"> Therefore, conversion factors are needed to convert the different steviol glycosides to steviol. </w:t>
      </w:r>
    </w:p>
    <w:p w14:paraId="4051CCF6" w14:textId="77777777" w:rsidR="00680B06" w:rsidRDefault="00680B06" w:rsidP="00680B06"/>
    <w:p w14:paraId="1D30BF34" w14:textId="7A3045B0" w:rsidR="00680B06" w:rsidRDefault="00680B06" w:rsidP="00680B06">
      <w:r>
        <w:t>The conversion factor used in the current Code in subclause 5(3) of Standard 1.3.1 (and subsection 1.3.1</w:t>
      </w:r>
      <w:r w:rsidR="00D24712">
        <w:t>—4(7</w:t>
      </w:r>
      <w:r>
        <w:t>) in the revised Code) to convert all the different steviol glycosides to steviol equivalents is related to the ratio of the molecular weights of the steviol to the steviol glycoside.</w:t>
      </w:r>
    </w:p>
    <w:p w14:paraId="7223EC74" w14:textId="77777777" w:rsidR="00680B06" w:rsidRDefault="00680B06" w:rsidP="00680B06"/>
    <w:p w14:paraId="673311AE" w14:textId="570394E3" w:rsidR="00680B06" w:rsidRDefault="00680B06" w:rsidP="00680B06">
      <w:r>
        <w:t>The molecular weight of steviol is 318.45</w:t>
      </w:r>
      <w:r w:rsidR="002A6797">
        <w:t xml:space="preserve"> g/mol while that of Reb M is 1</w:t>
      </w:r>
      <w:r>
        <w:t>291.3 g/mol (provided in the Applica</w:t>
      </w:r>
      <w:r w:rsidR="002A6797">
        <w:t>tion), so the ratio is 318.45/1</w:t>
      </w:r>
      <w:r>
        <w:t xml:space="preserve">291.3, which gives a conversion factor of 0.25 (two significant figures). </w:t>
      </w:r>
    </w:p>
    <w:p w14:paraId="2D3A1D80" w14:textId="77777777" w:rsidR="00680B06" w:rsidRDefault="00680B06" w:rsidP="00680B06"/>
    <w:p w14:paraId="7F176497" w14:textId="2DD9BF12" w:rsidR="003D69E2" w:rsidRDefault="00680B06" w:rsidP="00680B06">
      <w:pPr>
        <w:rPr>
          <w:lang w:bidi="ar-SA"/>
        </w:rPr>
      </w:pPr>
      <w:r>
        <w:t>This conversion factor needs to be added into the Table to subclause 5(3) of Standard 1.3.1 of the current Code (and subsection 1.3.1</w:t>
      </w:r>
      <w:r w:rsidR="00D24712">
        <w:t xml:space="preserve">—4(7) </w:t>
      </w:r>
      <w:r>
        <w:t>of the revised Code) as part of the draft variations to the Code as an outcome of this Application.</w:t>
      </w:r>
    </w:p>
    <w:p w14:paraId="3F7AF1C3" w14:textId="0694C894" w:rsidR="003D69E2" w:rsidRDefault="003F04A9" w:rsidP="003D69E2">
      <w:pPr>
        <w:pStyle w:val="Heading2"/>
      </w:pPr>
      <w:bookmarkStart w:id="17" w:name="_Toc431802104"/>
      <w:r>
        <w:t>2.</w:t>
      </w:r>
      <w:r w:rsidR="00166EFD">
        <w:t>8</w:t>
      </w:r>
      <w:r>
        <w:tab/>
      </w:r>
      <w:r w:rsidR="003D69E2">
        <w:t>Stability of Reb M in food</w:t>
      </w:r>
      <w:bookmarkEnd w:id="17"/>
    </w:p>
    <w:p w14:paraId="365E6C99" w14:textId="5FCFECD9" w:rsidR="00680B06" w:rsidRDefault="00680B06" w:rsidP="00680B06">
      <w:pPr>
        <w:rPr>
          <w:lang w:bidi="ar-SA"/>
        </w:rPr>
      </w:pPr>
      <w:r>
        <w:rPr>
          <w:lang w:bidi="ar-SA"/>
        </w:rPr>
        <w:t xml:space="preserve">The Application contains a number of specific studies designed to test the stability of Reb M preparations and to </w:t>
      </w:r>
      <w:r w:rsidR="001C63E2">
        <w:rPr>
          <w:lang w:bidi="ar-SA"/>
        </w:rPr>
        <w:t xml:space="preserve">determine </w:t>
      </w:r>
      <w:r>
        <w:rPr>
          <w:lang w:bidi="ar-SA"/>
        </w:rPr>
        <w:t xml:space="preserve">if </w:t>
      </w:r>
      <w:r w:rsidR="00FC254D">
        <w:rPr>
          <w:lang w:bidi="ar-SA"/>
        </w:rPr>
        <w:t xml:space="preserve">it is </w:t>
      </w:r>
      <w:r>
        <w:rPr>
          <w:lang w:bidi="ar-SA"/>
        </w:rPr>
        <w:t xml:space="preserve">similar to the stability </w:t>
      </w:r>
      <w:r w:rsidR="004D0C5E">
        <w:rPr>
          <w:lang w:bidi="ar-SA"/>
        </w:rPr>
        <w:t>for</w:t>
      </w:r>
      <w:r w:rsidR="00FA7E90">
        <w:rPr>
          <w:lang w:bidi="ar-SA"/>
        </w:rPr>
        <w:t xml:space="preserve"> </w:t>
      </w:r>
      <w:r w:rsidR="001C63E2">
        <w:rPr>
          <w:lang w:bidi="ar-SA"/>
        </w:rPr>
        <w:t>characterised</w:t>
      </w:r>
      <w:r>
        <w:rPr>
          <w:lang w:bidi="ar-SA"/>
        </w:rPr>
        <w:t xml:space="preserve"> steviol glycosides (FAO 2007). JECFA concluded that steviol glycosides are thermally and hydrolytically stable for use in foods and acidic beverages under normal processing and storage conditions.</w:t>
      </w:r>
    </w:p>
    <w:p w14:paraId="5F790CA3" w14:textId="4F93B2C6" w:rsidR="00FD1CAF" w:rsidRDefault="00FD1CAF">
      <w:pPr>
        <w:widowControl/>
        <w:rPr>
          <w:lang w:bidi="ar-SA"/>
        </w:rPr>
      </w:pPr>
    </w:p>
    <w:p w14:paraId="2F8D5DDD" w14:textId="46BE1AD2" w:rsidR="003D69E2" w:rsidRPr="00FC108C" w:rsidRDefault="00680B06" w:rsidP="00680B06">
      <w:pPr>
        <w:rPr>
          <w:lang w:bidi="ar-SA"/>
        </w:rPr>
      </w:pPr>
      <w:r>
        <w:rPr>
          <w:lang w:bidi="ar-SA"/>
        </w:rPr>
        <w:t xml:space="preserve">The </w:t>
      </w:r>
      <w:r w:rsidR="008B1ADF">
        <w:rPr>
          <w:lang w:bidi="ar-SA"/>
        </w:rPr>
        <w:t xml:space="preserve">submitted </w:t>
      </w:r>
      <w:r>
        <w:rPr>
          <w:lang w:bidi="ar-SA"/>
        </w:rPr>
        <w:t xml:space="preserve">Reb M stability studies evaluated stability under normal and exaggerated storage conditions, and at </w:t>
      </w:r>
      <w:r w:rsidR="00143AA4">
        <w:rPr>
          <w:lang w:bidi="ar-SA"/>
        </w:rPr>
        <w:t>a range of temperatures and pH</w:t>
      </w:r>
      <w:r>
        <w:rPr>
          <w:lang w:bidi="ar-SA"/>
        </w:rPr>
        <w:t xml:space="preserve">. The results </w:t>
      </w:r>
      <w:r w:rsidR="00143AA4">
        <w:rPr>
          <w:lang w:bidi="ar-SA"/>
        </w:rPr>
        <w:t xml:space="preserve">indicated </w:t>
      </w:r>
      <w:r>
        <w:rPr>
          <w:lang w:bidi="ar-SA"/>
        </w:rPr>
        <w:t>that the stability of Reb M is similar to other steviol glycosides.</w:t>
      </w:r>
      <w:r w:rsidR="003D69E2">
        <w:rPr>
          <w:lang w:bidi="ar-SA"/>
        </w:rPr>
        <w:t xml:space="preserve"> </w:t>
      </w:r>
    </w:p>
    <w:p w14:paraId="5D56B4E9" w14:textId="4EBB4801" w:rsidR="003D69E2" w:rsidRDefault="003F04A9" w:rsidP="003D69E2">
      <w:pPr>
        <w:pStyle w:val="Heading2"/>
      </w:pPr>
      <w:bookmarkStart w:id="18" w:name="_Toc431802105"/>
      <w:r>
        <w:t>2.</w:t>
      </w:r>
      <w:r w:rsidR="00166EFD">
        <w:t>9</w:t>
      </w:r>
      <w:r>
        <w:tab/>
      </w:r>
      <w:r w:rsidR="003D69E2">
        <w:t>Food technology conclusion</w:t>
      </w:r>
      <w:bookmarkEnd w:id="18"/>
    </w:p>
    <w:p w14:paraId="62672F60" w14:textId="1CA07632" w:rsidR="003D69E2" w:rsidRDefault="00680B06" w:rsidP="003D69E2">
      <w:pPr>
        <w:rPr>
          <w:lang w:bidi="ar-SA"/>
        </w:rPr>
      </w:pPr>
      <w:r w:rsidRPr="00680B06">
        <w:rPr>
          <w:lang w:bidi="ar-SA"/>
        </w:rPr>
        <w:t>The food technology assessment</w:t>
      </w:r>
      <w:r w:rsidR="007810D2">
        <w:rPr>
          <w:lang w:bidi="ar-SA"/>
        </w:rPr>
        <w:t xml:space="preserve"> concludes that Reb M</w:t>
      </w:r>
      <w:r w:rsidRPr="00680B06">
        <w:rPr>
          <w:lang w:bidi="ar-SA"/>
        </w:rPr>
        <w:t xml:space="preserve"> is similar to other currently permitted steviol glycosides. The production of Reb M preparations, analytical methods, specifications and stability can be considered like other steviol glycosides. It occurs naturally in the leaves of the stevia plant at much lower concentrations than the more common steviol glycosides so specific concentration and purification steps are required to produce preparations containing high concentrations of Reb M. Studies by the Applicant have supported the claim that Reb M has </w:t>
      </w:r>
      <w:r w:rsidR="00560ED6">
        <w:rPr>
          <w:lang w:bidi="ar-SA"/>
        </w:rPr>
        <w:t>a similar</w:t>
      </w:r>
      <w:r w:rsidRPr="00680B06">
        <w:rPr>
          <w:lang w:bidi="ar-SA"/>
        </w:rPr>
        <w:t xml:space="preserve"> sweetness and flavour profile compared to other steviol glycosides. It is noted that the </w:t>
      </w:r>
      <w:r w:rsidR="003F39B5">
        <w:rPr>
          <w:lang w:bidi="ar-SA"/>
        </w:rPr>
        <w:t>water</w:t>
      </w:r>
      <w:r w:rsidRPr="00680B06">
        <w:rPr>
          <w:lang w:bidi="ar-SA"/>
        </w:rPr>
        <w:t xml:space="preserve"> solubility of Reb M is lower than other steviol glycosides so food manufacturers </w:t>
      </w:r>
      <w:r w:rsidR="00560ED6">
        <w:rPr>
          <w:lang w:bidi="ar-SA"/>
        </w:rPr>
        <w:t xml:space="preserve">may </w:t>
      </w:r>
      <w:r w:rsidRPr="00680B06">
        <w:rPr>
          <w:lang w:bidi="ar-SA"/>
        </w:rPr>
        <w:t>need to check its solubility in their products.</w:t>
      </w:r>
    </w:p>
    <w:p w14:paraId="7DF6C5D8" w14:textId="007D68A8" w:rsidR="009A51A2" w:rsidRDefault="003F04A9" w:rsidP="001934E1">
      <w:pPr>
        <w:pStyle w:val="Heading1"/>
        <w:keepNext w:val="0"/>
      </w:pPr>
      <w:bookmarkStart w:id="19" w:name="_Toc431802106"/>
      <w:r>
        <w:t>3</w:t>
      </w:r>
      <w:r>
        <w:tab/>
      </w:r>
      <w:r w:rsidR="009A51A2">
        <w:t xml:space="preserve">Hazard </w:t>
      </w:r>
      <w:r w:rsidR="00A96ABD">
        <w:t>a</w:t>
      </w:r>
      <w:r w:rsidR="009A51A2">
        <w:t>ssessment</w:t>
      </w:r>
      <w:bookmarkEnd w:id="19"/>
    </w:p>
    <w:p w14:paraId="7F10DF1C" w14:textId="5FBBD469" w:rsidR="009A51A2" w:rsidRPr="00C35D04" w:rsidRDefault="003F04A9" w:rsidP="001934E1">
      <w:pPr>
        <w:pStyle w:val="Heading2"/>
        <w:keepNext w:val="0"/>
      </w:pPr>
      <w:bookmarkStart w:id="20" w:name="_Toc431802107"/>
      <w:r>
        <w:t>3.1</w:t>
      </w:r>
      <w:r>
        <w:tab/>
      </w:r>
      <w:r w:rsidR="009A51A2">
        <w:t>Background</w:t>
      </w:r>
      <w:bookmarkEnd w:id="20"/>
    </w:p>
    <w:p w14:paraId="3CD0F68B" w14:textId="293D062C" w:rsidR="009A51A2" w:rsidRPr="00FB1A6E" w:rsidRDefault="00C253D0" w:rsidP="001934E1">
      <w:pPr>
        <w:pStyle w:val="Heading3"/>
        <w:keepNext w:val="0"/>
      </w:pPr>
      <w:bookmarkStart w:id="21" w:name="_Toc431802108"/>
      <w:r>
        <w:t>3.1.1</w:t>
      </w:r>
      <w:r>
        <w:tab/>
      </w:r>
      <w:r w:rsidR="00FB1A6E" w:rsidRPr="00FB1A6E">
        <w:t xml:space="preserve">Previous FSANZ </w:t>
      </w:r>
      <w:r w:rsidR="00883834">
        <w:t>a</w:t>
      </w:r>
      <w:r w:rsidR="00FB1A6E" w:rsidRPr="00FB1A6E">
        <w:t>ssessments</w:t>
      </w:r>
      <w:bookmarkEnd w:id="21"/>
    </w:p>
    <w:p w14:paraId="1E2C51BF" w14:textId="77777777" w:rsidR="00A96ABD" w:rsidRDefault="00FB1A6E" w:rsidP="001934E1">
      <w:pPr>
        <w:autoSpaceDE w:val="0"/>
        <w:autoSpaceDN w:val="0"/>
        <w:adjustRightInd w:val="0"/>
        <w:rPr>
          <w:rFonts w:ascii="ArialMT" w:eastAsiaTheme="minorHAnsi" w:hAnsi="ArialMT" w:cs="ArialMT"/>
          <w:szCs w:val="22"/>
          <w:lang w:bidi="ar-SA"/>
        </w:rPr>
      </w:pPr>
      <w:r>
        <w:rPr>
          <w:rFonts w:ascii="ArialMT" w:eastAsiaTheme="minorHAnsi" w:hAnsi="ArialMT" w:cs="ArialMT"/>
          <w:szCs w:val="22"/>
          <w:lang w:bidi="ar-SA"/>
        </w:rPr>
        <w:t xml:space="preserve">FSANZ conducted a hazard assessment for steviol glycosides as part of the assessment of </w:t>
      </w:r>
      <w:r w:rsidR="00214C6D">
        <w:rPr>
          <w:rFonts w:ascii="ArialMT" w:eastAsiaTheme="minorHAnsi" w:hAnsi="ArialMT" w:cs="ArialMT"/>
          <w:szCs w:val="22"/>
          <w:lang w:bidi="ar-SA"/>
        </w:rPr>
        <w:t>Application A540 –</w:t>
      </w:r>
      <w:r>
        <w:rPr>
          <w:rFonts w:ascii="ArialMT" w:eastAsiaTheme="minorHAnsi" w:hAnsi="ArialMT" w:cs="ArialMT"/>
          <w:szCs w:val="22"/>
          <w:lang w:bidi="ar-SA"/>
        </w:rPr>
        <w:t xml:space="preserve"> Steviol Glycosides as Intense Sweeteners (FSANZ 2008). </w:t>
      </w:r>
      <w:r w:rsidR="00A96ABD">
        <w:rPr>
          <w:rFonts w:ascii="ArialMT" w:eastAsiaTheme="minorHAnsi" w:hAnsi="ArialMT" w:cs="ArialMT"/>
          <w:szCs w:val="22"/>
          <w:lang w:bidi="ar-SA"/>
        </w:rPr>
        <w:br w:type="page"/>
      </w:r>
    </w:p>
    <w:p w14:paraId="5865FB72" w14:textId="7DBEDCDF" w:rsidR="00FB1A6E" w:rsidRDefault="00214C6D" w:rsidP="00FB1A6E">
      <w:pPr>
        <w:widowControl/>
        <w:autoSpaceDE w:val="0"/>
        <w:autoSpaceDN w:val="0"/>
        <w:adjustRightInd w:val="0"/>
        <w:rPr>
          <w:lang w:eastAsia="en-AU" w:bidi="ar-SA"/>
        </w:rPr>
      </w:pPr>
      <w:r>
        <w:rPr>
          <w:rFonts w:ascii="ArialMT" w:eastAsiaTheme="minorHAnsi" w:hAnsi="ArialMT" w:cs="ArialMT"/>
          <w:szCs w:val="22"/>
          <w:lang w:bidi="ar-SA"/>
        </w:rPr>
        <w:lastRenderedPageBreak/>
        <w:t>FSANZ established a</w:t>
      </w:r>
      <w:r w:rsidR="00FB1A6E">
        <w:rPr>
          <w:rFonts w:ascii="ArialMT" w:eastAsiaTheme="minorHAnsi" w:hAnsi="ArialMT" w:cs="ArialMT"/>
          <w:szCs w:val="22"/>
          <w:lang w:bidi="ar-SA"/>
        </w:rPr>
        <w:t>n ADI of 0</w:t>
      </w:r>
      <w:r w:rsidR="006B435F">
        <w:rPr>
          <w:rFonts w:ascii="ArialMT" w:eastAsiaTheme="minorHAnsi" w:hAnsi="ArialMT" w:cs="ArialMT"/>
          <w:szCs w:val="22"/>
          <w:lang w:bidi="ar-SA"/>
        </w:rPr>
        <w:t>–</w:t>
      </w:r>
      <w:r w:rsidR="00FB1A6E">
        <w:rPr>
          <w:rFonts w:ascii="ArialMT" w:eastAsiaTheme="minorHAnsi" w:hAnsi="ArialMT" w:cs="ArialMT"/>
          <w:szCs w:val="22"/>
          <w:lang w:bidi="ar-SA"/>
        </w:rPr>
        <w:t xml:space="preserve">4 mg/kg bodyweight (bw), </w:t>
      </w:r>
      <w:r w:rsidR="003329EF">
        <w:rPr>
          <w:rFonts w:ascii="ArialMT" w:eastAsiaTheme="minorHAnsi" w:hAnsi="ArialMT" w:cs="ArialMT"/>
          <w:szCs w:val="22"/>
          <w:lang w:bidi="ar-SA"/>
        </w:rPr>
        <w:t xml:space="preserve">expressed as steviol equivalents, </w:t>
      </w:r>
      <w:r w:rsidR="00FB1A6E">
        <w:rPr>
          <w:rFonts w:ascii="ArialMT" w:eastAsiaTheme="minorHAnsi" w:hAnsi="ArialMT" w:cs="ArialMT"/>
          <w:szCs w:val="22"/>
          <w:lang w:bidi="ar-SA"/>
        </w:rPr>
        <w:t xml:space="preserve">derived by applying a 100-fold safety factor to the no </w:t>
      </w:r>
      <w:r>
        <w:rPr>
          <w:rFonts w:ascii="ArialMT" w:eastAsiaTheme="minorHAnsi" w:hAnsi="ArialMT" w:cs="ArialMT"/>
          <w:szCs w:val="22"/>
          <w:lang w:bidi="ar-SA"/>
        </w:rPr>
        <w:t xml:space="preserve">observed adverse </w:t>
      </w:r>
      <w:r w:rsidR="00FB1A6E">
        <w:rPr>
          <w:rFonts w:ascii="ArialMT" w:eastAsiaTheme="minorHAnsi" w:hAnsi="ArialMT" w:cs="ArialMT"/>
          <w:szCs w:val="22"/>
          <w:lang w:bidi="ar-SA"/>
        </w:rPr>
        <w:t>effect level (NOAEL) of 970 mg/kg bw/day of stevioside (equivalent to 383 mg/kg bw/day steviol) in a 2-year rat carcinogenicity</w:t>
      </w:r>
      <w:r>
        <w:rPr>
          <w:rFonts w:ascii="ArialMT" w:eastAsiaTheme="minorHAnsi" w:hAnsi="ArialMT" w:cs="ArialMT"/>
          <w:szCs w:val="22"/>
          <w:lang w:bidi="ar-SA"/>
        </w:rPr>
        <w:t xml:space="preserve"> study</w:t>
      </w:r>
      <w:r w:rsidR="00FB1A6E">
        <w:rPr>
          <w:rFonts w:ascii="ArialMT" w:eastAsiaTheme="minorHAnsi" w:hAnsi="ArialMT" w:cs="ArialMT"/>
          <w:szCs w:val="22"/>
          <w:lang w:bidi="ar-SA"/>
        </w:rPr>
        <w:t xml:space="preserve">. </w:t>
      </w:r>
    </w:p>
    <w:p w14:paraId="068DF5A0" w14:textId="77777777" w:rsidR="00FB1A6E" w:rsidRDefault="00FB1A6E" w:rsidP="00FB1A6E">
      <w:pPr>
        <w:rPr>
          <w:lang w:eastAsia="en-AU" w:bidi="ar-SA"/>
        </w:rPr>
      </w:pPr>
    </w:p>
    <w:p w14:paraId="1680678A" w14:textId="695FD6C9" w:rsidR="00FB1A6E" w:rsidRDefault="00FB1A6E" w:rsidP="003973B5">
      <w:pPr>
        <w:rPr>
          <w:lang w:eastAsia="en-AU" w:bidi="ar-SA"/>
        </w:rPr>
      </w:pPr>
      <w:r>
        <w:rPr>
          <w:lang w:eastAsia="en-AU" w:bidi="ar-SA"/>
        </w:rPr>
        <w:t xml:space="preserve">For Application A1037 </w:t>
      </w:r>
      <w:r w:rsidR="00A85987">
        <w:rPr>
          <w:lang w:eastAsia="en-AU" w:bidi="ar-SA"/>
        </w:rPr>
        <w:t xml:space="preserve">– </w:t>
      </w:r>
      <w:r w:rsidR="003973B5" w:rsidRPr="003973B5">
        <w:rPr>
          <w:lang w:eastAsia="en-AU" w:bidi="ar-SA"/>
        </w:rPr>
        <w:t>Steviol Glycosides: Increase in Permitted Use Levels</w:t>
      </w:r>
      <w:r w:rsidR="003973B5">
        <w:rPr>
          <w:lang w:eastAsia="en-AU" w:bidi="ar-SA"/>
        </w:rPr>
        <w:t xml:space="preserve">, </w:t>
      </w:r>
      <w:r>
        <w:rPr>
          <w:lang w:eastAsia="en-AU" w:bidi="ar-SA"/>
        </w:rPr>
        <w:t>toxicological and other relevant d</w:t>
      </w:r>
      <w:r w:rsidR="00A85987">
        <w:rPr>
          <w:lang w:eastAsia="en-AU" w:bidi="ar-SA"/>
        </w:rPr>
        <w:t xml:space="preserve">ata published </w:t>
      </w:r>
      <w:r w:rsidR="00204597">
        <w:rPr>
          <w:lang w:eastAsia="en-AU" w:bidi="ar-SA"/>
        </w:rPr>
        <w:t>since</w:t>
      </w:r>
      <w:r w:rsidR="00A85987">
        <w:rPr>
          <w:lang w:eastAsia="en-AU" w:bidi="ar-SA"/>
        </w:rPr>
        <w:t xml:space="preserve"> the </w:t>
      </w:r>
      <w:r w:rsidR="00214C6D">
        <w:rPr>
          <w:lang w:eastAsia="en-AU" w:bidi="ar-SA"/>
        </w:rPr>
        <w:t>FSANZ</w:t>
      </w:r>
      <w:r w:rsidR="00A85987">
        <w:rPr>
          <w:lang w:eastAsia="en-AU" w:bidi="ar-SA"/>
        </w:rPr>
        <w:t xml:space="preserve"> (2008)</w:t>
      </w:r>
      <w:r w:rsidR="00214C6D">
        <w:rPr>
          <w:lang w:eastAsia="en-AU" w:bidi="ar-SA"/>
        </w:rPr>
        <w:t xml:space="preserve"> assessment were considered. The</w:t>
      </w:r>
      <w:r>
        <w:rPr>
          <w:lang w:eastAsia="en-AU" w:bidi="ar-SA"/>
        </w:rPr>
        <w:t xml:space="preserve"> additional data raise</w:t>
      </w:r>
      <w:r w:rsidR="00214C6D">
        <w:rPr>
          <w:lang w:eastAsia="en-AU" w:bidi="ar-SA"/>
        </w:rPr>
        <w:t>d</w:t>
      </w:r>
      <w:r>
        <w:rPr>
          <w:lang w:eastAsia="en-AU" w:bidi="ar-SA"/>
        </w:rPr>
        <w:t xml:space="preserve"> no</w:t>
      </w:r>
      <w:r w:rsidR="00214C6D">
        <w:rPr>
          <w:lang w:eastAsia="en-AU" w:bidi="ar-SA"/>
        </w:rPr>
        <w:t xml:space="preserve"> </w:t>
      </w:r>
      <w:r>
        <w:rPr>
          <w:lang w:eastAsia="en-AU" w:bidi="ar-SA"/>
        </w:rPr>
        <w:t>concerns regarding the saf</w:t>
      </w:r>
      <w:r w:rsidR="00214C6D">
        <w:rPr>
          <w:lang w:eastAsia="en-AU" w:bidi="ar-SA"/>
        </w:rPr>
        <w:t>ety of steviol glycosides and did</w:t>
      </w:r>
      <w:r>
        <w:rPr>
          <w:lang w:eastAsia="en-AU" w:bidi="ar-SA"/>
        </w:rPr>
        <w:t xml:space="preserve"> not indicate a need to change the</w:t>
      </w:r>
      <w:r w:rsidR="00214C6D">
        <w:rPr>
          <w:lang w:eastAsia="en-AU" w:bidi="ar-SA"/>
        </w:rPr>
        <w:t xml:space="preserve"> ADI (FSANZ 2011).</w:t>
      </w:r>
    </w:p>
    <w:p w14:paraId="79C754C5" w14:textId="3CF2A309" w:rsidR="003973B5" w:rsidRPr="003973B5" w:rsidRDefault="00C36A0A" w:rsidP="00C253D0">
      <w:pPr>
        <w:pStyle w:val="Heading3"/>
      </w:pPr>
      <w:bookmarkStart w:id="22" w:name="_Toc431802109"/>
      <w:r>
        <w:t>3.1.2</w:t>
      </w:r>
      <w:r w:rsidR="00C253D0">
        <w:tab/>
      </w:r>
      <w:r w:rsidR="003973B5" w:rsidRPr="003973B5">
        <w:t xml:space="preserve">Assessments by </w:t>
      </w:r>
      <w:r w:rsidR="00883834">
        <w:t>o</w:t>
      </w:r>
      <w:r w:rsidR="003973B5" w:rsidRPr="003973B5">
        <w:t xml:space="preserve">ther </w:t>
      </w:r>
      <w:r w:rsidR="00883834">
        <w:t>a</w:t>
      </w:r>
      <w:r w:rsidR="003973B5" w:rsidRPr="003973B5">
        <w:t>gencies</w:t>
      </w:r>
      <w:bookmarkEnd w:id="22"/>
    </w:p>
    <w:p w14:paraId="6F0BFA42" w14:textId="4B8F3CB8" w:rsidR="003973B5" w:rsidRPr="003973B5" w:rsidRDefault="005E0A09" w:rsidP="003973B5">
      <w:pPr>
        <w:rPr>
          <w:lang w:eastAsia="en-AU" w:bidi="ar-SA"/>
        </w:rPr>
      </w:pPr>
      <w:r>
        <w:rPr>
          <w:lang w:eastAsia="en-AU" w:bidi="ar-SA"/>
        </w:rPr>
        <w:t xml:space="preserve">As summarised in FSANZ (2011), </w:t>
      </w:r>
      <w:r w:rsidR="009215E4">
        <w:rPr>
          <w:lang w:eastAsia="en-AU" w:bidi="ar-SA"/>
        </w:rPr>
        <w:t xml:space="preserve">JECFA and EFSA </w:t>
      </w:r>
      <w:r w:rsidR="00AE4612">
        <w:rPr>
          <w:lang w:eastAsia="en-AU" w:bidi="ar-SA"/>
        </w:rPr>
        <w:t>each established a</w:t>
      </w:r>
      <w:r w:rsidR="009215E4">
        <w:rPr>
          <w:lang w:eastAsia="en-AU" w:bidi="ar-SA"/>
        </w:rPr>
        <w:t xml:space="preserve">n ADI </w:t>
      </w:r>
      <w:r w:rsidR="00AE4612">
        <w:rPr>
          <w:lang w:eastAsia="en-AU" w:bidi="ar-SA"/>
        </w:rPr>
        <w:t xml:space="preserve">for steviol glycosides </w:t>
      </w:r>
      <w:r w:rsidR="009215E4">
        <w:rPr>
          <w:lang w:eastAsia="en-AU" w:bidi="ar-SA"/>
        </w:rPr>
        <w:t xml:space="preserve">of </w:t>
      </w:r>
      <w:r w:rsidR="003973B5" w:rsidRPr="003973B5">
        <w:rPr>
          <w:lang w:eastAsia="en-AU" w:bidi="ar-SA"/>
        </w:rPr>
        <w:t>0</w:t>
      </w:r>
      <w:r w:rsidR="006B435F">
        <w:rPr>
          <w:lang w:eastAsia="en-AU" w:bidi="ar-SA"/>
        </w:rPr>
        <w:t>–</w:t>
      </w:r>
      <w:r w:rsidR="003973B5" w:rsidRPr="003973B5">
        <w:rPr>
          <w:lang w:eastAsia="en-AU" w:bidi="ar-SA"/>
        </w:rPr>
        <w:t xml:space="preserve">4 mg/kg </w:t>
      </w:r>
      <w:proofErr w:type="gramStart"/>
      <w:r w:rsidR="003973B5">
        <w:rPr>
          <w:lang w:eastAsia="en-AU" w:bidi="ar-SA"/>
        </w:rPr>
        <w:t>bw</w:t>
      </w:r>
      <w:proofErr w:type="gramEnd"/>
      <w:r w:rsidR="003973B5">
        <w:rPr>
          <w:lang w:eastAsia="en-AU" w:bidi="ar-SA"/>
        </w:rPr>
        <w:t xml:space="preserve"> (expressed as steviol)</w:t>
      </w:r>
      <w:r w:rsidR="00533EB7">
        <w:rPr>
          <w:lang w:eastAsia="en-AU" w:bidi="ar-SA"/>
        </w:rPr>
        <w:t>.</w:t>
      </w:r>
      <w:r w:rsidR="009215E4">
        <w:rPr>
          <w:lang w:eastAsia="en-AU" w:bidi="ar-SA"/>
        </w:rPr>
        <w:t xml:space="preserve"> </w:t>
      </w:r>
    </w:p>
    <w:p w14:paraId="7E2AFBA3" w14:textId="77777777" w:rsidR="003973B5" w:rsidRPr="00FB1A6E" w:rsidRDefault="003973B5" w:rsidP="00FB1A6E">
      <w:pPr>
        <w:rPr>
          <w:lang w:eastAsia="en-AU" w:bidi="ar-SA"/>
        </w:rPr>
      </w:pPr>
    </w:p>
    <w:p w14:paraId="56ABA7CA" w14:textId="600A650E" w:rsidR="00FD1CAF" w:rsidRDefault="00DE3B6D" w:rsidP="001934E1">
      <w:pPr>
        <w:rPr>
          <w:lang w:eastAsia="en-AU" w:bidi="ar-SA"/>
        </w:rPr>
      </w:pPr>
      <w:r>
        <w:rPr>
          <w:lang w:eastAsia="en-AU" w:bidi="ar-SA"/>
        </w:rPr>
        <w:t>In 2013, the current Applicant submitted</w:t>
      </w:r>
      <w:r w:rsidR="005941BF">
        <w:rPr>
          <w:lang w:eastAsia="en-AU" w:bidi="ar-SA"/>
        </w:rPr>
        <w:t xml:space="preserve"> </w:t>
      </w:r>
      <w:r w:rsidR="005E0A09">
        <w:rPr>
          <w:lang w:eastAsia="en-AU" w:bidi="ar-SA"/>
        </w:rPr>
        <w:t>to the US</w:t>
      </w:r>
      <w:r w:rsidR="001B616D">
        <w:rPr>
          <w:lang w:eastAsia="en-AU" w:bidi="ar-SA"/>
        </w:rPr>
        <w:t xml:space="preserve"> </w:t>
      </w:r>
      <w:r>
        <w:rPr>
          <w:lang w:eastAsia="en-AU" w:bidi="ar-SA"/>
        </w:rPr>
        <w:t xml:space="preserve">FDA a </w:t>
      </w:r>
      <w:r>
        <w:rPr>
          <w:lang w:val="en-AU"/>
        </w:rPr>
        <w:t>Generally Recognized as Safe</w:t>
      </w:r>
      <w:r>
        <w:rPr>
          <w:lang w:eastAsia="en-AU" w:bidi="ar-SA"/>
        </w:rPr>
        <w:t xml:space="preserve"> (GRAS) notice for </w:t>
      </w:r>
      <w:r w:rsidRPr="00DE3B6D">
        <w:rPr>
          <w:lang w:eastAsia="en-AU" w:bidi="ar-SA"/>
        </w:rPr>
        <w:t xml:space="preserve">steviol glycosides with </w:t>
      </w:r>
      <w:r>
        <w:rPr>
          <w:lang w:eastAsia="en-AU" w:bidi="ar-SA"/>
        </w:rPr>
        <w:t>Reb M as the principal component (</w:t>
      </w:r>
      <w:r w:rsidRPr="00DE3B6D">
        <w:rPr>
          <w:lang w:eastAsia="en-AU" w:bidi="ar-SA"/>
        </w:rPr>
        <w:t>&gt;50% of its total steviol glycosides content</w:t>
      </w:r>
      <w:r>
        <w:rPr>
          <w:lang w:eastAsia="en-AU" w:bidi="ar-SA"/>
        </w:rPr>
        <w:t>)</w:t>
      </w:r>
      <w:r w:rsidR="00E731D7">
        <w:rPr>
          <w:lang w:eastAsia="en-AU" w:bidi="ar-SA"/>
        </w:rPr>
        <w:t>. The proposed</w:t>
      </w:r>
      <w:r w:rsidR="002E674B" w:rsidRPr="002E674B">
        <w:rPr>
          <w:lang w:eastAsia="en-AU" w:bidi="ar-SA"/>
        </w:rPr>
        <w:t xml:space="preserve"> use </w:t>
      </w:r>
      <w:r w:rsidR="00E731D7">
        <w:rPr>
          <w:lang w:eastAsia="en-AU" w:bidi="ar-SA"/>
        </w:rPr>
        <w:t xml:space="preserve">was </w:t>
      </w:r>
      <w:r w:rsidR="002E674B" w:rsidRPr="002E674B">
        <w:rPr>
          <w:lang w:eastAsia="en-AU" w:bidi="ar-SA"/>
        </w:rPr>
        <w:t>as a general purpose sweetener in foods excluding meat and poultry products and infant formula, at levels determined</w:t>
      </w:r>
      <w:r w:rsidR="002E674B">
        <w:rPr>
          <w:lang w:eastAsia="en-AU" w:bidi="ar-SA"/>
        </w:rPr>
        <w:t xml:space="preserve"> by Good Manufacturing Practice (GMP)</w:t>
      </w:r>
      <w:r w:rsidR="002E674B" w:rsidRPr="002E674B">
        <w:rPr>
          <w:lang w:eastAsia="en-AU" w:bidi="ar-SA"/>
        </w:rPr>
        <w:t>, as well as use as a table top sweetener.</w:t>
      </w:r>
      <w:r w:rsidR="002E674B">
        <w:rPr>
          <w:lang w:eastAsia="en-AU" w:bidi="ar-SA"/>
        </w:rPr>
        <w:t xml:space="preserve"> </w:t>
      </w:r>
      <w:r w:rsidR="005E0A09">
        <w:rPr>
          <w:lang w:eastAsia="en-AU" w:bidi="ar-SA"/>
        </w:rPr>
        <w:t>The US</w:t>
      </w:r>
      <w:r w:rsidR="001B616D">
        <w:rPr>
          <w:lang w:eastAsia="en-AU" w:bidi="ar-SA"/>
        </w:rPr>
        <w:t xml:space="preserve"> </w:t>
      </w:r>
      <w:r w:rsidR="005941BF">
        <w:rPr>
          <w:lang w:eastAsia="en-AU" w:bidi="ar-SA"/>
        </w:rPr>
        <w:t>FDA had no questions</w:t>
      </w:r>
      <w:r>
        <w:rPr>
          <w:lang w:eastAsia="en-AU" w:bidi="ar-SA"/>
        </w:rPr>
        <w:t xml:space="preserve"> regarding this GRAS notice</w:t>
      </w:r>
      <w:r w:rsidR="007C0459">
        <w:rPr>
          <w:lang w:eastAsia="en-AU" w:bidi="ar-SA"/>
        </w:rPr>
        <w:t xml:space="preserve"> (USFDA 2013).</w:t>
      </w:r>
    </w:p>
    <w:p w14:paraId="75890321" w14:textId="7E9A8E47" w:rsidR="009A51A2" w:rsidRDefault="003F04A9" w:rsidP="00F14DD2">
      <w:pPr>
        <w:pStyle w:val="Heading2"/>
      </w:pPr>
      <w:bookmarkStart w:id="23" w:name="_Toc431802110"/>
      <w:r>
        <w:t>3.2</w:t>
      </w:r>
      <w:r>
        <w:tab/>
      </w:r>
      <w:r w:rsidR="00E34297">
        <w:t xml:space="preserve">Evaluation of </w:t>
      </w:r>
      <w:r w:rsidR="00A96ABD">
        <w:t>s</w:t>
      </w:r>
      <w:r w:rsidR="00E34297">
        <w:t xml:space="preserve">ubmitted </w:t>
      </w:r>
      <w:r w:rsidR="00A96ABD">
        <w:t>d</w:t>
      </w:r>
      <w:r w:rsidR="00E34297">
        <w:t>ata</w:t>
      </w:r>
      <w:bookmarkEnd w:id="23"/>
    </w:p>
    <w:p w14:paraId="1F31C225" w14:textId="6A3DB644" w:rsidR="00C969C9" w:rsidRDefault="00D040A8" w:rsidP="00D040A8">
      <w:pPr>
        <w:rPr>
          <w:lang w:bidi="ar-SA"/>
        </w:rPr>
      </w:pPr>
      <w:r>
        <w:rPr>
          <w:lang w:bidi="ar-SA"/>
        </w:rPr>
        <w:t xml:space="preserve">The Applicant submitted several studies and reviews that were published </w:t>
      </w:r>
      <w:r w:rsidR="00533EB7">
        <w:rPr>
          <w:lang w:bidi="ar-SA"/>
        </w:rPr>
        <w:t>after</w:t>
      </w:r>
      <w:r>
        <w:rPr>
          <w:lang w:bidi="ar-SA"/>
        </w:rPr>
        <w:t xml:space="preserve"> the most recent FSANZ assessment of steviol glycosides (FSANZ 2011). </w:t>
      </w:r>
      <w:r w:rsidR="002F3A4D">
        <w:rPr>
          <w:lang w:bidi="ar-SA"/>
        </w:rPr>
        <w:t>O</w:t>
      </w:r>
      <w:r w:rsidR="005D132E">
        <w:rPr>
          <w:lang w:bidi="ar-SA"/>
        </w:rPr>
        <w:t xml:space="preserve">ne study on </w:t>
      </w:r>
      <w:r w:rsidR="007810D2">
        <w:rPr>
          <w:lang w:bidi="ar-SA"/>
        </w:rPr>
        <w:t>Reb </w:t>
      </w:r>
      <w:r w:rsidR="00E731D7">
        <w:rPr>
          <w:lang w:bidi="ar-SA"/>
        </w:rPr>
        <w:t xml:space="preserve">M </w:t>
      </w:r>
      <w:r w:rsidR="00355C21">
        <w:rPr>
          <w:lang w:bidi="ar-SA"/>
        </w:rPr>
        <w:t xml:space="preserve">relevant for hazard assessment </w:t>
      </w:r>
      <w:r w:rsidR="00E731D7">
        <w:rPr>
          <w:lang w:bidi="ar-SA"/>
        </w:rPr>
        <w:t xml:space="preserve">is available: an </w:t>
      </w:r>
      <w:r w:rsidR="00E731D7" w:rsidRPr="00E731D7">
        <w:rPr>
          <w:i/>
          <w:lang w:bidi="ar-SA"/>
        </w:rPr>
        <w:t>in vitro</w:t>
      </w:r>
      <w:r w:rsidR="00E731D7">
        <w:rPr>
          <w:lang w:bidi="ar-SA"/>
        </w:rPr>
        <w:t xml:space="preserve"> study investigating the hydrolysis of Reb M </w:t>
      </w:r>
      <w:r w:rsidR="00A62DCD">
        <w:rPr>
          <w:lang w:bidi="ar-SA"/>
        </w:rPr>
        <w:t xml:space="preserve">and other steviol glycosides </w:t>
      </w:r>
      <w:r w:rsidR="00E731D7">
        <w:rPr>
          <w:lang w:bidi="ar-SA"/>
        </w:rPr>
        <w:t xml:space="preserve">to steviol by human gut microflora. </w:t>
      </w:r>
      <w:r w:rsidR="00355C21">
        <w:rPr>
          <w:lang w:bidi="ar-SA"/>
        </w:rPr>
        <w:t xml:space="preserve">The remaining </w:t>
      </w:r>
      <w:r w:rsidR="00CF3DA8">
        <w:rPr>
          <w:lang w:bidi="ar-SA"/>
        </w:rPr>
        <w:t xml:space="preserve">submitted </w:t>
      </w:r>
      <w:r w:rsidR="00355C21">
        <w:rPr>
          <w:lang w:bidi="ar-SA"/>
        </w:rPr>
        <w:t>studies are on other steviol glycosides</w:t>
      </w:r>
      <w:r w:rsidR="009F149E">
        <w:rPr>
          <w:lang w:bidi="ar-SA"/>
        </w:rPr>
        <w:t xml:space="preserve"> or steviol glycoside preparations</w:t>
      </w:r>
      <w:r w:rsidR="00BD62D6">
        <w:rPr>
          <w:lang w:bidi="ar-SA"/>
        </w:rPr>
        <w:t xml:space="preserve">, however only two of these studies (both repeat-dose toxicity studies) were considered </w:t>
      </w:r>
      <w:r w:rsidR="005D132E">
        <w:rPr>
          <w:lang w:bidi="ar-SA"/>
        </w:rPr>
        <w:t xml:space="preserve">potentially </w:t>
      </w:r>
      <w:r w:rsidR="00BD62D6">
        <w:rPr>
          <w:lang w:bidi="ar-SA"/>
        </w:rPr>
        <w:t xml:space="preserve">relevant for </w:t>
      </w:r>
      <w:r w:rsidR="005D132E">
        <w:rPr>
          <w:lang w:bidi="ar-SA"/>
        </w:rPr>
        <w:t xml:space="preserve">the </w:t>
      </w:r>
      <w:r w:rsidR="00BD62D6">
        <w:rPr>
          <w:lang w:bidi="ar-SA"/>
        </w:rPr>
        <w:t>hazard assessment</w:t>
      </w:r>
      <w:r w:rsidR="005D132E">
        <w:rPr>
          <w:lang w:bidi="ar-SA"/>
        </w:rPr>
        <w:t xml:space="preserve"> of steviol glycosides</w:t>
      </w:r>
      <w:r w:rsidR="00BD62D6">
        <w:rPr>
          <w:lang w:bidi="ar-SA"/>
        </w:rPr>
        <w:t>. These studies are also evaluated below.</w:t>
      </w:r>
    </w:p>
    <w:p w14:paraId="3AF631D3" w14:textId="2FD9AD34" w:rsidR="00D040A8" w:rsidRDefault="005F6570" w:rsidP="008A6961">
      <w:pPr>
        <w:pStyle w:val="Heading3"/>
      </w:pPr>
      <w:bookmarkStart w:id="24" w:name="_Toc431802111"/>
      <w:r w:rsidRPr="005F6570">
        <w:t>3.2.1</w:t>
      </w:r>
      <w:r w:rsidR="00C253D0">
        <w:tab/>
      </w:r>
      <w:r w:rsidRPr="005F6570">
        <w:t>Absorption, metabolism and excretion</w:t>
      </w:r>
      <w:bookmarkEnd w:id="24"/>
    </w:p>
    <w:p w14:paraId="24D786E4" w14:textId="73E9E63A" w:rsidR="002219CE" w:rsidRDefault="001752DC" w:rsidP="0005512E">
      <w:pPr>
        <w:rPr>
          <w:lang w:bidi="ar-SA"/>
        </w:rPr>
      </w:pPr>
      <w:r>
        <w:rPr>
          <w:lang w:bidi="ar-SA"/>
        </w:rPr>
        <w:t xml:space="preserve">The hydrolysis of </w:t>
      </w:r>
      <w:r w:rsidR="0041490A">
        <w:rPr>
          <w:lang w:bidi="ar-SA"/>
        </w:rPr>
        <w:t xml:space="preserve">the steviol glycosides </w:t>
      </w:r>
      <w:r>
        <w:rPr>
          <w:lang w:bidi="ar-SA"/>
        </w:rPr>
        <w:t xml:space="preserve">rebaudioside A, B, D, M, </w:t>
      </w:r>
      <w:r w:rsidR="002219CE">
        <w:rPr>
          <w:lang w:bidi="ar-SA"/>
        </w:rPr>
        <w:t>and</w:t>
      </w:r>
      <w:r>
        <w:rPr>
          <w:lang w:bidi="ar-SA"/>
        </w:rPr>
        <w:t xml:space="preserve"> steviolb</w:t>
      </w:r>
      <w:r w:rsidR="0041490A">
        <w:rPr>
          <w:lang w:bidi="ar-SA"/>
        </w:rPr>
        <w:t>ioside</w:t>
      </w:r>
      <w:r>
        <w:rPr>
          <w:lang w:bidi="ar-SA"/>
        </w:rPr>
        <w:t xml:space="preserve"> to steviol was evaluated </w:t>
      </w:r>
      <w:r w:rsidRPr="00041F6D">
        <w:rPr>
          <w:i/>
          <w:lang w:bidi="ar-SA"/>
        </w:rPr>
        <w:t>in vitro</w:t>
      </w:r>
      <w:r>
        <w:rPr>
          <w:lang w:bidi="ar-SA"/>
        </w:rPr>
        <w:t xml:space="preserve"> using human f</w:t>
      </w:r>
      <w:r w:rsidR="00041F6D">
        <w:rPr>
          <w:lang w:bidi="ar-SA"/>
        </w:rPr>
        <w:t>a</w:t>
      </w:r>
      <w:r>
        <w:rPr>
          <w:lang w:bidi="ar-SA"/>
        </w:rPr>
        <w:t xml:space="preserve">ecal homogenates from healthy </w:t>
      </w:r>
      <w:r w:rsidR="00041F6D">
        <w:rPr>
          <w:lang w:bidi="ar-SA"/>
        </w:rPr>
        <w:t>donors</w:t>
      </w:r>
      <w:r w:rsidR="00FA7E90">
        <w:rPr>
          <w:lang w:bidi="ar-SA"/>
        </w:rPr>
        <w:t xml:space="preserve">. </w:t>
      </w:r>
      <w:r w:rsidR="00041F6D">
        <w:rPr>
          <w:lang w:bidi="ar-SA"/>
        </w:rPr>
        <w:t>Incubations were carried out in triplicate at 37</w:t>
      </w:r>
      <w:r w:rsidR="00041F6D">
        <w:rPr>
          <w:rFonts w:cs="Arial"/>
          <w:lang w:bidi="ar-SA"/>
        </w:rPr>
        <w:t>°</w:t>
      </w:r>
      <w:r w:rsidR="00041F6D">
        <w:rPr>
          <w:lang w:bidi="ar-SA"/>
        </w:rPr>
        <w:t xml:space="preserve">C under anaerobic conditions. Separate incubations were conducted with </w:t>
      </w:r>
      <w:r w:rsidR="00365A7F">
        <w:rPr>
          <w:lang w:bidi="ar-SA"/>
        </w:rPr>
        <w:t xml:space="preserve">pooled </w:t>
      </w:r>
      <w:r w:rsidR="00041F6D">
        <w:rPr>
          <w:lang w:bidi="ar-SA"/>
        </w:rPr>
        <w:t>faecal homogenates from male and female donors</w:t>
      </w:r>
      <w:r w:rsidR="002219CE">
        <w:rPr>
          <w:lang w:bidi="ar-SA"/>
        </w:rPr>
        <w:t xml:space="preserve"> (n = 3/sex)</w:t>
      </w:r>
      <w:r w:rsidR="00041F6D">
        <w:rPr>
          <w:lang w:bidi="ar-SA"/>
        </w:rPr>
        <w:t>.</w:t>
      </w:r>
      <w:r w:rsidR="002219CE">
        <w:rPr>
          <w:lang w:bidi="ar-SA"/>
        </w:rPr>
        <w:t xml:space="preserve"> </w:t>
      </w:r>
      <w:r w:rsidR="008805CB">
        <w:rPr>
          <w:lang w:bidi="ar-SA"/>
        </w:rPr>
        <w:t xml:space="preserve">Each set of incubation experiments was conducted twice. </w:t>
      </w:r>
      <w:r w:rsidR="000C7707">
        <w:t>R</w:t>
      </w:r>
      <w:r w:rsidR="007C3651">
        <w:rPr>
          <w:lang w:bidi="ar-SA"/>
        </w:rPr>
        <w:t>ebaudioside</w:t>
      </w:r>
      <w:r w:rsidR="000C7707">
        <w:rPr>
          <w:lang w:bidi="ar-SA"/>
        </w:rPr>
        <w:t xml:space="preserve"> A, B, and D </w:t>
      </w:r>
      <w:r w:rsidR="000C7707" w:rsidRPr="002219CE">
        <w:rPr>
          <w:lang w:bidi="ar-SA"/>
        </w:rPr>
        <w:t xml:space="preserve">were evaluated </w:t>
      </w:r>
      <w:r w:rsidR="000C7707">
        <w:rPr>
          <w:lang w:bidi="ar-SA"/>
        </w:rPr>
        <w:t xml:space="preserve">at </w:t>
      </w:r>
      <w:r w:rsidR="000C7707" w:rsidRPr="002219CE">
        <w:rPr>
          <w:lang w:bidi="ar-SA"/>
        </w:rPr>
        <w:t>concentration</w:t>
      </w:r>
      <w:r w:rsidR="000C7707">
        <w:rPr>
          <w:lang w:bidi="ar-SA"/>
        </w:rPr>
        <w:t>s</w:t>
      </w:r>
      <w:r w:rsidR="000C7707" w:rsidRPr="002219CE">
        <w:rPr>
          <w:lang w:bidi="ar-SA"/>
        </w:rPr>
        <w:t xml:space="preserve"> of 0.2 </w:t>
      </w:r>
      <w:r w:rsidR="000C7707">
        <w:rPr>
          <w:lang w:bidi="ar-SA"/>
        </w:rPr>
        <w:t xml:space="preserve">and 2.0 </w:t>
      </w:r>
      <w:r w:rsidR="000C7707" w:rsidRPr="002219CE">
        <w:rPr>
          <w:lang w:bidi="ar-SA"/>
        </w:rPr>
        <w:t>mg/mL</w:t>
      </w:r>
      <w:r w:rsidR="000C7707">
        <w:rPr>
          <w:lang w:bidi="ar-SA"/>
        </w:rPr>
        <w:t xml:space="preserve">. </w:t>
      </w:r>
      <w:r w:rsidR="002219CE">
        <w:rPr>
          <w:lang w:bidi="ar-SA"/>
        </w:rPr>
        <w:t>Rebaudioside M and steviolbioside were evaluated</w:t>
      </w:r>
      <w:r w:rsidR="000F6D96">
        <w:rPr>
          <w:lang w:bidi="ar-SA"/>
        </w:rPr>
        <w:t xml:space="preserve"> only at a concentration of 0.2 </w:t>
      </w:r>
      <w:r w:rsidR="002219CE">
        <w:rPr>
          <w:lang w:bidi="ar-SA"/>
        </w:rPr>
        <w:t>mg/mL because these compounds precipitated out of solution at higher concentrations.</w:t>
      </w:r>
      <w:r w:rsidR="002219CE" w:rsidRPr="002219CE">
        <w:t xml:space="preserve"> </w:t>
      </w:r>
      <w:r w:rsidR="00B66599">
        <w:rPr>
          <w:lang w:bidi="ar-SA"/>
        </w:rPr>
        <w:t>I</w:t>
      </w:r>
      <w:r w:rsidR="0005512E">
        <w:rPr>
          <w:lang w:bidi="ar-SA"/>
        </w:rPr>
        <w:t>ncubation time-courses were 0, 4, 8, 24, and 48 h (rebaudioside B and D) or 0, 8, 16, and 24 h (</w:t>
      </w:r>
      <w:r w:rsidR="005972B6">
        <w:rPr>
          <w:lang w:bidi="ar-SA"/>
        </w:rPr>
        <w:t>rebaudioside A and</w:t>
      </w:r>
      <w:r w:rsidR="0005512E">
        <w:rPr>
          <w:lang w:bidi="ar-SA"/>
        </w:rPr>
        <w:t xml:space="preserve"> M and</w:t>
      </w:r>
      <w:r w:rsidR="000C7707">
        <w:rPr>
          <w:lang w:bidi="ar-SA"/>
        </w:rPr>
        <w:t xml:space="preserve"> steviolbioside). </w:t>
      </w:r>
      <w:r w:rsidR="0005512E">
        <w:rPr>
          <w:lang w:bidi="ar-SA"/>
        </w:rPr>
        <w:t>The extent of</w:t>
      </w:r>
      <w:r w:rsidR="00B66599">
        <w:rPr>
          <w:lang w:bidi="ar-SA"/>
        </w:rPr>
        <w:t xml:space="preserve"> </w:t>
      </w:r>
      <w:r w:rsidR="00B11865">
        <w:rPr>
          <w:lang w:bidi="ar-SA"/>
        </w:rPr>
        <w:t xml:space="preserve">hydrolysis </w:t>
      </w:r>
      <w:r w:rsidR="00B66599">
        <w:rPr>
          <w:lang w:bidi="ar-SA"/>
        </w:rPr>
        <w:t>of each compound</w:t>
      </w:r>
      <w:r w:rsidR="0005512E">
        <w:rPr>
          <w:lang w:bidi="ar-SA"/>
        </w:rPr>
        <w:t xml:space="preserve"> was based on the amount of steviol generated over the course of the incubation periods.</w:t>
      </w:r>
      <w:r w:rsidR="0053568B">
        <w:rPr>
          <w:lang w:bidi="ar-SA"/>
        </w:rPr>
        <w:t xml:space="preserve"> A liquid chromatography/mass spectrometry </w:t>
      </w:r>
      <w:r w:rsidR="00A32212">
        <w:rPr>
          <w:lang w:bidi="ar-SA"/>
        </w:rPr>
        <w:t xml:space="preserve">(LC/MS) </w:t>
      </w:r>
      <w:r w:rsidR="0053568B">
        <w:rPr>
          <w:lang w:bidi="ar-SA"/>
        </w:rPr>
        <w:t>method was used for the quantification of steviol in incubation mixtures</w:t>
      </w:r>
      <w:r w:rsidR="00A32212">
        <w:rPr>
          <w:lang w:bidi="ar-SA"/>
        </w:rPr>
        <w:t>.</w:t>
      </w:r>
    </w:p>
    <w:p w14:paraId="05F98708" w14:textId="77777777" w:rsidR="005E0A09" w:rsidRDefault="005E0A09" w:rsidP="00365A7F">
      <w:pPr>
        <w:rPr>
          <w:lang w:bidi="ar-SA"/>
        </w:rPr>
      </w:pPr>
    </w:p>
    <w:p w14:paraId="2D58120B" w14:textId="0E86E95A" w:rsidR="00345260" w:rsidRDefault="0053568B" w:rsidP="00365A7F">
      <w:pPr>
        <w:rPr>
          <w:lang w:bidi="ar-SA"/>
        </w:rPr>
      </w:pPr>
      <w:r>
        <w:rPr>
          <w:lang w:bidi="ar-SA"/>
        </w:rPr>
        <w:t xml:space="preserve">Results for rebaudioside A and M </w:t>
      </w:r>
      <w:r w:rsidR="006260EB">
        <w:rPr>
          <w:lang w:bidi="ar-SA"/>
        </w:rPr>
        <w:t xml:space="preserve">incubated at a concentration of 0.2 mg/mL </w:t>
      </w:r>
      <w:r>
        <w:rPr>
          <w:lang w:bidi="ar-SA"/>
        </w:rPr>
        <w:t>are shown in Table 2.</w:t>
      </w:r>
      <w:r w:rsidR="00A32212">
        <w:rPr>
          <w:lang w:bidi="ar-SA"/>
        </w:rPr>
        <w:t xml:space="preserve"> </w:t>
      </w:r>
      <w:r w:rsidR="008805CB">
        <w:rPr>
          <w:lang w:bidi="ar-SA"/>
        </w:rPr>
        <w:t>A</w:t>
      </w:r>
      <w:r w:rsidR="008805CB" w:rsidRPr="008805CB">
        <w:rPr>
          <w:lang w:bidi="ar-SA"/>
        </w:rPr>
        <w:t>fter 8 h of incubation</w:t>
      </w:r>
      <w:r w:rsidR="008805CB">
        <w:rPr>
          <w:lang w:bidi="ar-SA"/>
        </w:rPr>
        <w:t>,</w:t>
      </w:r>
      <w:r w:rsidR="008805CB" w:rsidRPr="008805CB">
        <w:rPr>
          <w:lang w:bidi="ar-SA"/>
        </w:rPr>
        <w:t xml:space="preserve"> </w:t>
      </w:r>
      <w:r w:rsidR="008805CB">
        <w:rPr>
          <w:lang w:bidi="ar-SA"/>
        </w:rPr>
        <w:t>t</w:t>
      </w:r>
      <w:r w:rsidR="008805CB" w:rsidRPr="008805CB">
        <w:rPr>
          <w:lang w:bidi="ar-SA"/>
        </w:rPr>
        <w:t xml:space="preserve">he </w:t>
      </w:r>
      <w:r w:rsidR="00BC4382">
        <w:rPr>
          <w:lang w:bidi="ar-SA"/>
        </w:rPr>
        <w:t>e</w:t>
      </w:r>
      <w:r w:rsidR="008805CB">
        <w:rPr>
          <w:lang w:bidi="ar-SA"/>
        </w:rPr>
        <w:t xml:space="preserve">xtent </w:t>
      </w:r>
      <w:r w:rsidR="008805CB" w:rsidRPr="008805CB">
        <w:rPr>
          <w:lang w:bidi="ar-SA"/>
        </w:rPr>
        <w:t xml:space="preserve">of </w:t>
      </w:r>
      <w:r w:rsidR="00B11865" w:rsidRPr="00B11865">
        <w:rPr>
          <w:lang w:bidi="ar-SA"/>
        </w:rPr>
        <w:t>hydrolysis</w:t>
      </w:r>
      <w:r w:rsidR="008805CB" w:rsidRPr="008805CB">
        <w:rPr>
          <w:lang w:bidi="ar-SA"/>
        </w:rPr>
        <w:t xml:space="preserve"> of rebaudioside </w:t>
      </w:r>
      <w:r w:rsidR="00BC4382">
        <w:rPr>
          <w:lang w:bidi="ar-SA"/>
        </w:rPr>
        <w:t xml:space="preserve">A and </w:t>
      </w:r>
      <w:r w:rsidR="008805CB" w:rsidRPr="008805CB">
        <w:rPr>
          <w:lang w:bidi="ar-SA"/>
        </w:rPr>
        <w:t xml:space="preserve">M </w:t>
      </w:r>
      <w:r w:rsidR="0020001A">
        <w:rPr>
          <w:lang w:bidi="ar-SA"/>
        </w:rPr>
        <w:t>was</w:t>
      </w:r>
      <w:r w:rsidR="00BC4382">
        <w:rPr>
          <w:lang w:bidi="ar-SA"/>
        </w:rPr>
        <w:t xml:space="preserve"> 52-101% and 46-</w:t>
      </w:r>
      <w:r w:rsidR="008805CB" w:rsidRPr="008805CB">
        <w:rPr>
          <w:lang w:bidi="ar-SA"/>
        </w:rPr>
        <w:t>91%</w:t>
      </w:r>
      <w:r w:rsidR="00BC4382">
        <w:rPr>
          <w:lang w:bidi="ar-SA"/>
        </w:rPr>
        <w:t>, respectively.</w:t>
      </w:r>
      <w:r w:rsidR="008805CB" w:rsidRPr="008805CB">
        <w:rPr>
          <w:lang w:bidi="ar-SA"/>
        </w:rPr>
        <w:t xml:space="preserve"> </w:t>
      </w:r>
      <w:r w:rsidR="00BC4382" w:rsidRPr="005972B6">
        <w:rPr>
          <w:lang w:bidi="ar-SA"/>
        </w:rPr>
        <w:t xml:space="preserve">Complete </w:t>
      </w:r>
      <w:r w:rsidR="00B11865" w:rsidRPr="00B11865">
        <w:rPr>
          <w:lang w:bidi="ar-SA"/>
        </w:rPr>
        <w:t>hydrolysis</w:t>
      </w:r>
      <w:r w:rsidR="00BC4382" w:rsidRPr="005972B6">
        <w:rPr>
          <w:lang w:bidi="ar-SA"/>
        </w:rPr>
        <w:t xml:space="preserve"> of both rebaudioside A and rebaudioside M was evident after 16 h incubation</w:t>
      </w:r>
      <w:r w:rsidR="00BC4382">
        <w:rPr>
          <w:lang w:bidi="ar-SA"/>
        </w:rPr>
        <w:t xml:space="preserve"> with faecal homogenate samples from both sexes</w:t>
      </w:r>
      <w:r w:rsidR="00BC4382" w:rsidRPr="005972B6">
        <w:rPr>
          <w:lang w:bidi="ar-SA"/>
        </w:rPr>
        <w:t>.</w:t>
      </w:r>
      <w:r w:rsidR="00345260">
        <w:rPr>
          <w:lang w:bidi="ar-SA"/>
        </w:rPr>
        <w:br w:type="page"/>
      </w:r>
    </w:p>
    <w:p w14:paraId="64DB3362" w14:textId="743AA219" w:rsidR="00A32212" w:rsidRDefault="00A32212" w:rsidP="00092412">
      <w:pPr>
        <w:pStyle w:val="FSTableTitle"/>
        <w:keepNext/>
        <w:keepLines/>
        <w:rPr>
          <w:lang w:bidi="ar-SA"/>
        </w:rPr>
      </w:pPr>
      <w:r>
        <w:rPr>
          <w:lang w:bidi="ar-SA"/>
        </w:rPr>
        <w:lastRenderedPageBreak/>
        <w:t>Table 2</w:t>
      </w:r>
      <w:r w:rsidR="000A3A86">
        <w:rPr>
          <w:lang w:bidi="ar-SA"/>
        </w:rPr>
        <w:t>:</w:t>
      </w:r>
      <w:r w:rsidR="00A96ABD">
        <w:rPr>
          <w:lang w:bidi="ar-SA"/>
        </w:rPr>
        <w:t xml:space="preserve"> </w:t>
      </w:r>
      <w:r>
        <w:rPr>
          <w:lang w:bidi="ar-SA"/>
        </w:rPr>
        <w:t xml:space="preserve">Formation of steviol from incubation of rebaudioside A and M </w:t>
      </w:r>
      <w:r w:rsidRPr="00A32212">
        <w:rPr>
          <w:lang w:bidi="ar-SA"/>
        </w:rPr>
        <w:t>in pooled male and female f</w:t>
      </w:r>
      <w:r>
        <w:rPr>
          <w:lang w:bidi="ar-SA"/>
        </w:rPr>
        <w:t>a</w:t>
      </w:r>
      <w:r w:rsidRPr="00A32212">
        <w:rPr>
          <w:lang w:bidi="ar-SA"/>
        </w:rPr>
        <w:t>ecal homogenate samples</w:t>
      </w:r>
      <w:r>
        <w:rPr>
          <w:lang w:bidi="ar-SA"/>
        </w:rPr>
        <w:t xml:space="preserve"> </w:t>
      </w:r>
    </w:p>
    <w:p w14:paraId="634A29D1" w14:textId="77777777" w:rsidR="00A32212" w:rsidRPr="00A32212" w:rsidRDefault="00A32212" w:rsidP="00092412">
      <w:pPr>
        <w:keepNext/>
        <w:keepLines/>
        <w:rPr>
          <w:lang w:bidi="ar-S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1559"/>
        <w:gridCol w:w="1645"/>
        <w:gridCol w:w="1646"/>
        <w:gridCol w:w="1645"/>
        <w:gridCol w:w="1646"/>
      </w:tblGrid>
      <w:tr w:rsidR="004D4C68" w:rsidRPr="005972B6" w14:paraId="00BE8560" w14:textId="77777777" w:rsidTr="004D4C68">
        <w:trPr>
          <w:trHeight w:val="391"/>
        </w:trPr>
        <w:tc>
          <w:tcPr>
            <w:tcW w:w="1101" w:type="dxa"/>
            <w:vMerge w:val="restart"/>
            <w:tcBorders>
              <w:top w:val="single" w:sz="4" w:space="0" w:color="auto"/>
            </w:tcBorders>
          </w:tcPr>
          <w:p w14:paraId="7281846A" w14:textId="63A6B889" w:rsidR="004D4C68" w:rsidRPr="0088225B" w:rsidRDefault="004D4C68" w:rsidP="00092412">
            <w:pPr>
              <w:keepNext/>
              <w:keepLines/>
              <w:spacing w:before="40" w:after="40"/>
              <w:rPr>
                <w:rFonts w:ascii="Arial" w:hAnsi="Arial" w:cs="Arial"/>
                <w:szCs w:val="20"/>
                <w:lang w:bidi="ar-SA"/>
              </w:rPr>
            </w:pPr>
            <w:r w:rsidRPr="0088225B">
              <w:rPr>
                <w:rFonts w:ascii="Arial" w:hAnsi="Arial" w:cs="Arial"/>
                <w:szCs w:val="20"/>
                <w:lang w:bidi="ar-SA"/>
              </w:rPr>
              <w:t>Steviol glycoside</w:t>
            </w:r>
          </w:p>
        </w:tc>
        <w:tc>
          <w:tcPr>
            <w:tcW w:w="1559" w:type="dxa"/>
            <w:vMerge w:val="restart"/>
            <w:tcBorders>
              <w:top w:val="single" w:sz="4" w:space="0" w:color="auto"/>
            </w:tcBorders>
          </w:tcPr>
          <w:p w14:paraId="6DC1D343" w14:textId="0BBB6A0C" w:rsidR="004D4C68" w:rsidRPr="0088225B" w:rsidRDefault="004D4C68" w:rsidP="00092412">
            <w:pPr>
              <w:keepNext/>
              <w:keepLines/>
              <w:spacing w:before="40" w:after="40"/>
              <w:jc w:val="center"/>
              <w:rPr>
                <w:rFonts w:ascii="Arial" w:hAnsi="Arial" w:cs="Arial"/>
                <w:szCs w:val="20"/>
                <w:lang w:bidi="ar-SA"/>
              </w:rPr>
            </w:pPr>
            <w:r w:rsidRPr="0088225B">
              <w:rPr>
                <w:rFonts w:ascii="Arial" w:hAnsi="Arial" w:cs="Arial"/>
                <w:szCs w:val="20"/>
                <w:lang w:bidi="ar-SA"/>
              </w:rPr>
              <w:t>Incubation time (h)</w:t>
            </w:r>
          </w:p>
        </w:tc>
        <w:tc>
          <w:tcPr>
            <w:tcW w:w="3291" w:type="dxa"/>
            <w:gridSpan w:val="2"/>
            <w:tcBorders>
              <w:top w:val="single" w:sz="4" w:space="0" w:color="auto"/>
              <w:bottom w:val="single" w:sz="4" w:space="0" w:color="auto"/>
            </w:tcBorders>
          </w:tcPr>
          <w:p w14:paraId="0DB058C0" w14:textId="5E3476AF" w:rsidR="004D4C68" w:rsidRPr="0088225B" w:rsidRDefault="004D4C68" w:rsidP="00092412">
            <w:pPr>
              <w:keepNext/>
              <w:keepLines/>
              <w:spacing w:before="40" w:after="40"/>
              <w:jc w:val="center"/>
              <w:rPr>
                <w:rFonts w:ascii="Arial" w:hAnsi="Arial" w:cs="Arial"/>
                <w:szCs w:val="20"/>
                <w:lang w:bidi="ar-SA"/>
              </w:rPr>
            </w:pPr>
            <w:r w:rsidRPr="0088225B">
              <w:rPr>
                <w:rFonts w:ascii="Arial" w:hAnsi="Arial" w:cs="Arial"/>
                <w:szCs w:val="20"/>
                <w:lang w:bidi="ar-SA"/>
              </w:rPr>
              <w:t>Males</w:t>
            </w:r>
          </w:p>
        </w:tc>
        <w:tc>
          <w:tcPr>
            <w:tcW w:w="3291" w:type="dxa"/>
            <w:gridSpan w:val="2"/>
            <w:tcBorders>
              <w:top w:val="single" w:sz="4" w:space="0" w:color="auto"/>
              <w:bottom w:val="single" w:sz="4" w:space="0" w:color="auto"/>
            </w:tcBorders>
          </w:tcPr>
          <w:p w14:paraId="3B63DA67" w14:textId="55A80B82" w:rsidR="004D4C68" w:rsidRPr="0088225B" w:rsidRDefault="004D4C68" w:rsidP="00092412">
            <w:pPr>
              <w:keepNext/>
              <w:keepLines/>
              <w:spacing w:before="40" w:after="40"/>
              <w:jc w:val="center"/>
              <w:rPr>
                <w:rFonts w:ascii="Arial" w:hAnsi="Arial" w:cs="Arial"/>
                <w:szCs w:val="20"/>
                <w:lang w:bidi="ar-SA"/>
              </w:rPr>
            </w:pPr>
            <w:r>
              <w:rPr>
                <w:rFonts w:ascii="Arial" w:hAnsi="Arial" w:cs="Arial"/>
                <w:szCs w:val="20"/>
                <w:lang w:bidi="ar-SA"/>
              </w:rPr>
              <w:t>Females</w:t>
            </w:r>
          </w:p>
        </w:tc>
      </w:tr>
      <w:tr w:rsidR="004D4C68" w:rsidRPr="005972B6" w14:paraId="5D61C3FA" w14:textId="77777777" w:rsidTr="004D4C68">
        <w:tc>
          <w:tcPr>
            <w:tcW w:w="1101" w:type="dxa"/>
            <w:vMerge/>
          </w:tcPr>
          <w:p w14:paraId="5C726374" w14:textId="77777777" w:rsidR="004D4C68" w:rsidRPr="0088225B" w:rsidRDefault="004D4C68" w:rsidP="00092412">
            <w:pPr>
              <w:keepNext/>
              <w:keepLines/>
              <w:spacing w:before="40" w:after="40"/>
              <w:rPr>
                <w:rFonts w:ascii="Arial" w:hAnsi="Arial" w:cs="Arial"/>
                <w:szCs w:val="20"/>
                <w:lang w:bidi="ar-SA"/>
              </w:rPr>
            </w:pPr>
          </w:p>
        </w:tc>
        <w:tc>
          <w:tcPr>
            <w:tcW w:w="1559" w:type="dxa"/>
            <w:vMerge/>
          </w:tcPr>
          <w:p w14:paraId="2B5E3681" w14:textId="77777777" w:rsidR="004D4C68" w:rsidRPr="0088225B" w:rsidRDefault="004D4C68" w:rsidP="00092412">
            <w:pPr>
              <w:keepNext/>
              <w:keepLines/>
              <w:spacing w:before="40" w:after="40"/>
              <w:rPr>
                <w:rFonts w:ascii="Arial" w:hAnsi="Arial" w:cs="Arial"/>
                <w:szCs w:val="20"/>
                <w:lang w:bidi="ar-SA"/>
              </w:rPr>
            </w:pPr>
          </w:p>
        </w:tc>
        <w:tc>
          <w:tcPr>
            <w:tcW w:w="3291" w:type="dxa"/>
            <w:gridSpan w:val="2"/>
            <w:tcBorders>
              <w:top w:val="single" w:sz="4" w:space="0" w:color="auto"/>
              <w:bottom w:val="single" w:sz="4" w:space="0" w:color="auto"/>
            </w:tcBorders>
          </w:tcPr>
          <w:p w14:paraId="1DA053D0" w14:textId="18C644AC" w:rsidR="004D4C68" w:rsidRPr="0088225B" w:rsidRDefault="004D4C68" w:rsidP="00092412">
            <w:pPr>
              <w:keepNext/>
              <w:keepLines/>
              <w:spacing w:before="40" w:after="40"/>
              <w:jc w:val="center"/>
              <w:rPr>
                <w:rFonts w:ascii="Arial" w:hAnsi="Arial" w:cs="Arial"/>
                <w:szCs w:val="20"/>
                <w:lang w:bidi="ar-SA"/>
              </w:rPr>
            </w:pPr>
            <w:r>
              <w:rPr>
                <w:rFonts w:ascii="Arial" w:hAnsi="Arial" w:cs="Arial"/>
                <w:szCs w:val="20"/>
                <w:lang w:bidi="ar-SA"/>
              </w:rPr>
              <w:t xml:space="preserve">Percent </w:t>
            </w:r>
            <w:r w:rsidR="00B11865">
              <w:rPr>
                <w:rFonts w:ascii="Arial" w:hAnsi="Arial" w:cs="Arial"/>
                <w:szCs w:val="20"/>
                <w:lang w:bidi="ar-SA"/>
              </w:rPr>
              <w:t>hydrolysed</w:t>
            </w:r>
            <w:r>
              <w:rPr>
                <w:rFonts w:ascii="Arial" w:hAnsi="Arial" w:cs="Arial"/>
                <w:szCs w:val="20"/>
                <w:lang w:bidi="ar-SA"/>
              </w:rPr>
              <w:t xml:space="preserve"> to steviol</w:t>
            </w:r>
            <w:r w:rsidRPr="00D74131">
              <w:rPr>
                <w:rFonts w:ascii="Arial" w:hAnsi="Arial" w:cs="Arial"/>
                <w:szCs w:val="20"/>
                <w:vertAlign w:val="superscript"/>
                <w:lang w:bidi="ar-SA"/>
              </w:rPr>
              <w:t>a</w:t>
            </w:r>
          </w:p>
        </w:tc>
        <w:tc>
          <w:tcPr>
            <w:tcW w:w="3291" w:type="dxa"/>
            <w:gridSpan w:val="2"/>
            <w:tcBorders>
              <w:top w:val="single" w:sz="4" w:space="0" w:color="auto"/>
              <w:bottom w:val="single" w:sz="4" w:space="0" w:color="auto"/>
            </w:tcBorders>
          </w:tcPr>
          <w:p w14:paraId="0B2674F6" w14:textId="09453528" w:rsidR="004D4C68" w:rsidRPr="0088225B" w:rsidRDefault="004D4C68" w:rsidP="00092412">
            <w:pPr>
              <w:keepNext/>
              <w:keepLines/>
              <w:spacing w:before="40" w:after="40"/>
              <w:jc w:val="center"/>
              <w:rPr>
                <w:rFonts w:ascii="Arial" w:hAnsi="Arial" w:cs="Arial"/>
                <w:szCs w:val="20"/>
                <w:lang w:bidi="ar-SA"/>
              </w:rPr>
            </w:pPr>
            <w:r w:rsidRPr="0053568B">
              <w:rPr>
                <w:rFonts w:ascii="Arial" w:hAnsi="Arial" w:cs="Arial"/>
                <w:szCs w:val="20"/>
                <w:lang w:bidi="ar-SA"/>
              </w:rPr>
              <w:t xml:space="preserve">Percent </w:t>
            </w:r>
            <w:r w:rsidR="00B11865" w:rsidRPr="00B11865">
              <w:rPr>
                <w:rFonts w:ascii="Arial" w:hAnsi="Arial" w:cs="Arial"/>
                <w:szCs w:val="20"/>
                <w:lang w:bidi="ar-SA"/>
              </w:rPr>
              <w:t>hydrolysed</w:t>
            </w:r>
            <w:r w:rsidRPr="0053568B">
              <w:rPr>
                <w:rFonts w:ascii="Arial" w:hAnsi="Arial" w:cs="Arial"/>
                <w:szCs w:val="20"/>
                <w:lang w:bidi="ar-SA"/>
              </w:rPr>
              <w:t xml:space="preserve"> to steviol</w:t>
            </w:r>
          </w:p>
        </w:tc>
      </w:tr>
      <w:tr w:rsidR="004D4C68" w:rsidRPr="005972B6" w14:paraId="46352344" w14:textId="77777777" w:rsidTr="004D4C68">
        <w:tc>
          <w:tcPr>
            <w:tcW w:w="1101" w:type="dxa"/>
            <w:vMerge/>
            <w:tcBorders>
              <w:bottom w:val="single" w:sz="4" w:space="0" w:color="auto"/>
            </w:tcBorders>
          </w:tcPr>
          <w:p w14:paraId="5D026573" w14:textId="77777777" w:rsidR="004D4C68" w:rsidRPr="0088225B" w:rsidRDefault="004D4C68" w:rsidP="00092412">
            <w:pPr>
              <w:keepNext/>
              <w:keepLines/>
              <w:spacing w:before="40" w:after="40"/>
              <w:rPr>
                <w:rFonts w:ascii="Arial" w:hAnsi="Arial" w:cs="Arial"/>
                <w:szCs w:val="20"/>
                <w:lang w:bidi="ar-SA"/>
              </w:rPr>
            </w:pPr>
          </w:p>
        </w:tc>
        <w:tc>
          <w:tcPr>
            <w:tcW w:w="1559" w:type="dxa"/>
            <w:vMerge/>
            <w:tcBorders>
              <w:bottom w:val="single" w:sz="4" w:space="0" w:color="auto"/>
            </w:tcBorders>
          </w:tcPr>
          <w:p w14:paraId="3FFAC1D2" w14:textId="77777777" w:rsidR="004D4C68" w:rsidRPr="0088225B" w:rsidRDefault="004D4C68" w:rsidP="00092412">
            <w:pPr>
              <w:keepNext/>
              <w:keepLines/>
              <w:spacing w:before="40" w:after="40"/>
              <w:rPr>
                <w:rFonts w:ascii="Arial" w:hAnsi="Arial" w:cs="Arial"/>
                <w:szCs w:val="20"/>
                <w:lang w:bidi="ar-SA"/>
              </w:rPr>
            </w:pPr>
          </w:p>
        </w:tc>
        <w:tc>
          <w:tcPr>
            <w:tcW w:w="1645" w:type="dxa"/>
            <w:tcBorders>
              <w:top w:val="single" w:sz="4" w:space="0" w:color="auto"/>
              <w:bottom w:val="single" w:sz="4" w:space="0" w:color="auto"/>
            </w:tcBorders>
          </w:tcPr>
          <w:p w14:paraId="11EA755A" w14:textId="4618C2A2" w:rsidR="004D4C68" w:rsidRPr="0088225B" w:rsidRDefault="004D4C68" w:rsidP="00092412">
            <w:pPr>
              <w:keepNext/>
              <w:keepLines/>
              <w:spacing w:before="40" w:after="40"/>
              <w:jc w:val="center"/>
              <w:rPr>
                <w:rFonts w:ascii="Arial" w:hAnsi="Arial" w:cs="Arial"/>
                <w:szCs w:val="20"/>
                <w:lang w:bidi="ar-SA"/>
              </w:rPr>
            </w:pPr>
            <w:r>
              <w:rPr>
                <w:rFonts w:ascii="Arial" w:hAnsi="Arial" w:cs="Arial"/>
                <w:szCs w:val="20"/>
                <w:lang w:bidi="ar-SA"/>
              </w:rPr>
              <w:t>M1</w:t>
            </w:r>
          </w:p>
        </w:tc>
        <w:tc>
          <w:tcPr>
            <w:tcW w:w="1646" w:type="dxa"/>
            <w:tcBorders>
              <w:top w:val="single" w:sz="4" w:space="0" w:color="auto"/>
              <w:bottom w:val="single" w:sz="4" w:space="0" w:color="auto"/>
            </w:tcBorders>
          </w:tcPr>
          <w:p w14:paraId="6AA4ABEC" w14:textId="29392C9E" w:rsidR="004D4C68" w:rsidRPr="0088225B" w:rsidRDefault="004D4C68" w:rsidP="00092412">
            <w:pPr>
              <w:keepNext/>
              <w:keepLines/>
              <w:spacing w:before="40" w:after="40"/>
              <w:jc w:val="center"/>
              <w:rPr>
                <w:rFonts w:ascii="Arial" w:hAnsi="Arial" w:cs="Arial"/>
                <w:szCs w:val="20"/>
                <w:lang w:bidi="ar-SA"/>
              </w:rPr>
            </w:pPr>
            <w:r>
              <w:rPr>
                <w:rFonts w:ascii="Arial" w:hAnsi="Arial" w:cs="Arial"/>
                <w:szCs w:val="20"/>
                <w:lang w:bidi="ar-SA"/>
              </w:rPr>
              <w:t>M2</w:t>
            </w:r>
          </w:p>
        </w:tc>
        <w:tc>
          <w:tcPr>
            <w:tcW w:w="1645" w:type="dxa"/>
            <w:tcBorders>
              <w:top w:val="single" w:sz="4" w:space="0" w:color="auto"/>
              <w:bottom w:val="single" w:sz="4" w:space="0" w:color="auto"/>
            </w:tcBorders>
          </w:tcPr>
          <w:p w14:paraId="4A647FB5" w14:textId="0F069168" w:rsidR="004D4C68" w:rsidRPr="0088225B" w:rsidRDefault="004D4C68" w:rsidP="00092412">
            <w:pPr>
              <w:keepNext/>
              <w:keepLines/>
              <w:spacing w:before="40" w:after="40"/>
              <w:jc w:val="center"/>
              <w:rPr>
                <w:rFonts w:ascii="Arial" w:hAnsi="Arial" w:cs="Arial"/>
                <w:szCs w:val="20"/>
                <w:lang w:bidi="ar-SA"/>
              </w:rPr>
            </w:pPr>
            <w:r>
              <w:rPr>
                <w:rFonts w:ascii="Arial" w:hAnsi="Arial" w:cs="Arial"/>
                <w:szCs w:val="20"/>
                <w:lang w:bidi="ar-SA"/>
              </w:rPr>
              <w:t>F1</w:t>
            </w:r>
          </w:p>
        </w:tc>
        <w:tc>
          <w:tcPr>
            <w:tcW w:w="1646" w:type="dxa"/>
            <w:tcBorders>
              <w:top w:val="single" w:sz="4" w:space="0" w:color="auto"/>
              <w:bottom w:val="single" w:sz="4" w:space="0" w:color="auto"/>
            </w:tcBorders>
          </w:tcPr>
          <w:p w14:paraId="0C843014" w14:textId="0A04FC84" w:rsidR="004D4C68" w:rsidRPr="0088225B" w:rsidRDefault="004D4C68" w:rsidP="00092412">
            <w:pPr>
              <w:keepNext/>
              <w:keepLines/>
              <w:spacing w:before="40" w:after="40"/>
              <w:jc w:val="center"/>
              <w:rPr>
                <w:rFonts w:ascii="Arial" w:hAnsi="Arial" w:cs="Arial"/>
                <w:szCs w:val="20"/>
                <w:lang w:bidi="ar-SA"/>
              </w:rPr>
            </w:pPr>
            <w:r>
              <w:rPr>
                <w:rFonts w:ascii="Arial" w:hAnsi="Arial" w:cs="Arial"/>
                <w:szCs w:val="20"/>
                <w:lang w:bidi="ar-SA"/>
              </w:rPr>
              <w:t>F2</w:t>
            </w:r>
          </w:p>
        </w:tc>
      </w:tr>
      <w:tr w:rsidR="005972B6" w:rsidRPr="005972B6" w14:paraId="5D33A028" w14:textId="77777777" w:rsidTr="004D4C68">
        <w:tc>
          <w:tcPr>
            <w:tcW w:w="1101" w:type="dxa"/>
            <w:tcBorders>
              <w:top w:val="single" w:sz="4" w:space="0" w:color="auto"/>
            </w:tcBorders>
          </w:tcPr>
          <w:p w14:paraId="34C5DA18" w14:textId="748C6DA2" w:rsidR="005972B6" w:rsidRPr="0088225B" w:rsidRDefault="0053568B" w:rsidP="005972B6">
            <w:pPr>
              <w:spacing w:before="40" w:after="40"/>
              <w:rPr>
                <w:rFonts w:ascii="Arial" w:hAnsi="Arial" w:cs="Arial"/>
                <w:szCs w:val="20"/>
                <w:lang w:bidi="ar-SA"/>
              </w:rPr>
            </w:pPr>
            <w:r>
              <w:rPr>
                <w:rFonts w:ascii="Arial" w:hAnsi="Arial" w:cs="Arial"/>
                <w:szCs w:val="20"/>
                <w:lang w:bidi="ar-SA"/>
              </w:rPr>
              <w:t>Reb A</w:t>
            </w:r>
          </w:p>
        </w:tc>
        <w:tc>
          <w:tcPr>
            <w:tcW w:w="1559" w:type="dxa"/>
            <w:tcBorders>
              <w:top w:val="single" w:sz="4" w:space="0" w:color="auto"/>
            </w:tcBorders>
          </w:tcPr>
          <w:p w14:paraId="254C9E57" w14:textId="4919BC14" w:rsidR="005972B6" w:rsidRPr="0088225B" w:rsidRDefault="005972B6" w:rsidP="0088225B">
            <w:pPr>
              <w:spacing w:before="40" w:after="40"/>
              <w:jc w:val="center"/>
              <w:rPr>
                <w:rFonts w:ascii="Arial" w:hAnsi="Arial" w:cs="Arial"/>
                <w:szCs w:val="20"/>
                <w:lang w:bidi="ar-SA"/>
              </w:rPr>
            </w:pPr>
            <w:r w:rsidRPr="0088225B">
              <w:rPr>
                <w:rFonts w:ascii="Arial" w:hAnsi="Arial" w:cs="Arial"/>
                <w:szCs w:val="20"/>
                <w:lang w:bidi="ar-SA"/>
              </w:rPr>
              <w:t>8</w:t>
            </w:r>
          </w:p>
        </w:tc>
        <w:tc>
          <w:tcPr>
            <w:tcW w:w="1645" w:type="dxa"/>
            <w:tcBorders>
              <w:top w:val="single" w:sz="4" w:space="0" w:color="auto"/>
            </w:tcBorders>
          </w:tcPr>
          <w:p w14:paraId="07633E5C" w14:textId="6FD881E1" w:rsidR="005972B6" w:rsidRPr="0088225B" w:rsidRDefault="0053568B" w:rsidP="00A32212">
            <w:pPr>
              <w:spacing w:before="40" w:after="40"/>
              <w:jc w:val="center"/>
              <w:rPr>
                <w:rFonts w:ascii="Arial" w:hAnsi="Arial" w:cs="Arial"/>
                <w:szCs w:val="20"/>
                <w:lang w:bidi="ar-SA"/>
              </w:rPr>
            </w:pPr>
            <w:r>
              <w:rPr>
                <w:rFonts w:ascii="Arial" w:hAnsi="Arial" w:cs="Arial"/>
                <w:szCs w:val="20"/>
                <w:lang w:bidi="ar-SA"/>
              </w:rPr>
              <w:t>52</w:t>
            </w:r>
          </w:p>
        </w:tc>
        <w:tc>
          <w:tcPr>
            <w:tcW w:w="1646" w:type="dxa"/>
            <w:tcBorders>
              <w:top w:val="single" w:sz="4" w:space="0" w:color="auto"/>
            </w:tcBorders>
          </w:tcPr>
          <w:p w14:paraId="055BFF3B" w14:textId="739AC331" w:rsidR="005972B6" w:rsidRPr="0088225B" w:rsidRDefault="0053568B" w:rsidP="00A32212">
            <w:pPr>
              <w:spacing w:before="40" w:after="40"/>
              <w:jc w:val="center"/>
              <w:rPr>
                <w:rFonts w:ascii="Arial" w:hAnsi="Arial" w:cs="Arial"/>
                <w:szCs w:val="20"/>
                <w:lang w:bidi="ar-SA"/>
              </w:rPr>
            </w:pPr>
            <w:r>
              <w:rPr>
                <w:rFonts w:ascii="Arial" w:hAnsi="Arial" w:cs="Arial"/>
                <w:szCs w:val="20"/>
                <w:lang w:bidi="ar-SA"/>
              </w:rPr>
              <w:t>77</w:t>
            </w:r>
          </w:p>
        </w:tc>
        <w:tc>
          <w:tcPr>
            <w:tcW w:w="1645" w:type="dxa"/>
            <w:tcBorders>
              <w:top w:val="single" w:sz="4" w:space="0" w:color="auto"/>
            </w:tcBorders>
          </w:tcPr>
          <w:p w14:paraId="355B2991" w14:textId="6D68D12A" w:rsidR="005972B6" w:rsidRPr="0088225B" w:rsidRDefault="0053568B" w:rsidP="00A32212">
            <w:pPr>
              <w:spacing w:before="40" w:after="40"/>
              <w:jc w:val="center"/>
              <w:rPr>
                <w:rFonts w:ascii="Arial" w:hAnsi="Arial" w:cs="Arial"/>
                <w:szCs w:val="20"/>
                <w:lang w:bidi="ar-SA"/>
              </w:rPr>
            </w:pPr>
            <w:r>
              <w:rPr>
                <w:rFonts w:ascii="Arial" w:hAnsi="Arial" w:cs="Arial"/>
                <w:szCs w:val="20"/>
                <w:lang w:bidi="ar-SA"/>
              </w:rPr>
              <w:t>94</w:t>
            </w:r>
          </w:p>
        </w:tc>
        <w:tc>
          <w:tcPr>
            <w:tcW w:w="1646" w:type="dxa"/>
            <w:tcBorders>
              <w:top w:val="single" w:sz="4" w:space="0" w:color="auto"/>
            </w:tcBorders>
          </w:tcPr>
          <w:p w14:paraId="05565CD2" w14:textId="35F5E4DE" w:rsidR="005972B6" w:rsidRPr="0088225B" w:rsidRDefault="0053568B" w:rsidP="00A32212">
            <w:pPr>
              <w:spacing w:before="40" w:after="40"/>
              <w:jc w:val="center"/>
              <w:rPr>
                <w:rFonts w:ascii="Arial" w:hAnsi="Arial" w:cs="Arial"/>
                <w:szCs w:val="20"/>
                <w:lang w:bidi="ar-SA"/>
              </w:rPr>
            </w:pPr>
            <w:r>
              <w:rPr>
                <w:rFonts w:ascii="Arial" w:hAnsi="Arial" w:cs="Arial"/>
                <w:szCs w:val="20"/>
                <w:lang w:bidi="ar-SA"/>
              </w:rPr>
              <w:t>101</w:t>
            </w:r>
          </w:p>
        </w:tc>
      </w:tr>
      <w:tr w:rsidR="005972B6" w:rsidRPr="005972B6" w14:paraId="07DCC3E0" w14:textId="77777777" w:rsidTr="004D4C68">
        <w:tc>
          <w:tcPr>
            <w:tcW w:w="1101" w:type="dxa"/>
          </w:tcPr>
          <w:p w14:paraId="2093FD65" w14:textId="77777777" w:rsidR="005972B6" w:rsidRPr="0088225B" w:rsidRDefault="005972B6" w:rsidP="005972B6">
            <w:pPr>
              <w:spacing w:before="40" w:after="40"/>
              <w:rPr>
                <w:rFonts w:ascii="Arial" w:hAnsi="Arial" w:cs="Arial"/>
                <w:szCs w:val="20"/>
                <w:lang w:bidi="ar-SA"/>
              </w:rPr>
            </w:pPr>
          </w:p>
        </w:tc>
        <w:tc>
          <w:tcPr>
            <w:tcW w:w="1559" w:type="dxa"/>
          </w:tcPr>
          <w:p w14:paraId="686CBD84" w14:textId="7B5131B0" w:rsidR="005972B6" w:rsidRPr="0088225B" w:rsidRDefault="005972B6" w:rsidP="0088225B">
            <w:pPr>
              <w:spacing w:before="40" w:after="40"/>
              <w:jc w:val="center"/>
              <w:rPr>
                <w:rFonts w:ascii="Arial" w:hAnsi="Arial" w:cs="Arial"/>
                <w:szCs w:val="20"/>
                <w:lang w:bidi="ar-SA"/>
              </w:rPr>
            </w:pPr>
            <w:r w:rsidRPr="0088225B">
              <w:rPr>
                <w:rFonts w:ascii="Arial" w:hAnsi="Arial" w:cs="Arial"/>
                <w:szCs w:val="20"/>
                <w:lang w:bidi="ar-SA"/>
              </w:rPr>
              <w:t>16</w:t>
            </w:r>
          </w:p>
        </w:tc>
        <w:tc>
          <w:tcPr>
            <w:tcW w:w="1645" w:type="dxa"/>
          </w:tcPr>
          <w:p w14:paraId="2EAF6924" w14:textId="129C1BD7" w:rsidR="005972B6" w:rsidRPr="0088225B" w:rsidRDefault="0053568B" w:rsidP="00A32212">
            <w:pPr>
              <w:spacing w:before="40" w:after="40"/>
              <w:jc w:val="center"/>
              <w:rPr>
                <w:rFonts w:ascii="Arial" w:hAnsi="Arial" w:cs="Arial"/>
                <w:szCs w:val="20"/>
                <w:lang w:bidi="ar-SA"/>
              </w:rPr>
            </w:pPr>
            <w:r>
              <w:rPr>
                <w:rFonts w:ascii="Arial" w:hAnsi="Arial" w:cs="Arial"/>
                <w:szCs w:val="20"/>
                <w:lang w:bidi="ar-SA"/>
              </w:rPr>
              <w:t>99</w:t>
            </w:r>
          </w:p>
        </w:tc>
        <w:tc>
          <w:tcPr>
            <w:tcW w:w="1646" w:type="dxa"/>
          </w:tcPr>
          <w:p w14:paraId="1A614B0B" w14:textId="133F3659" w:rsidR="005972B6" w:rsidRPr="0088225B" w:rsidRDefault="0053568B" w:rsidP="00A32212">
            <w:pPr>
              <w:spacing w:before="40" w:after="40"/>
              <w:jc w:val="center"/>
              <w:rPr>
                <w:rFonts w:ascii="Arial" w:hAnsi="Arial" w:cs="Arial"/>
                <w:szCs w:val="20"/>
                <w:lang w:bidi="ar-SA"/>
              </w:rPr>
            </w:pPr>
            <w:r>
              <w:rPr>
                <w:rFonts w:ascii="Arial" w:hAnsi="Arial" w:cs="Arial"/>
                <w:szCs w:val="20"/>
                <w:lang w:bidi="ar-SA"/>
              </w:rPr>
              <w:t>98</w:t>
            </w:r>
          </w:p>
        </w:tc>
        <w:tc>
          <w:tcPr>
            <w:tcW w:w="1645" w:type="dxa"/>
          </w:tcPr>
          <w:p w14:paraId="2188AAFB" w14:textId="692D1804" w:rsidR="005972B6" w:rsidRPr="0088225B" w:rsidRDefault="0053568B" w:rsidP="00A32212">
            <w:pPr>
              <w:spacing w:before="40" w:after="40"/>
              <w:jc w:val="center"/>
              <w:rPr>
                <w:rFonts w:ascii="Arial" w:hAnsi="Arial" w:cs="Arial"/>
                <w:szCs w:val="20"/>
                <w:lang w:bidi="ar-SA"/>
              </w:rPr>
            </w:pPr>
            <w:r>
              <w:rPr>
                <w:rFonts w:ascii="Arial" w:hAnsi="Arial" w:cs="Arial"/>
                <w:szCs w:val="20"/>
                <w:lang w:bidi="ar-SA"/>
              </w:rPr>
              <w:t>100</w:t>
            </w:r>
          </w:p>
        </w:tc>
        <w:tc>
          <w:tcPr>
            <w:tcW w:w="1646" w:type="dxa"/>
          </w:tcPr>
          <w:p w14:paraId="13142BB0" w14:textId="3559DE1C" w:rsidR="005972B6" w:rsidRPr="0088225B" w:rsidRDefault="0053568B" w:rsidP="00A32212">
            <w:pPr>
              <w:spacing w:before="40" w:after="40"/>
              <w:jc w:val="center"/>
              <w:rPr>
                <w:rFonts w:ascii="Arial" w:hAnsi="Arial" w:cs="Arial"/>
                <w:szCs w:val="20"/>
                <w:lang w:bidi="ar-SA"/>
              </w:rPr>
            </w:pPr>
            <w:r>
              <w:rPr>
                <w:rFonts w:ascii="Arial" w:hAnsi="Arial" w:cs="Arial"/>
                <w:szCs w:val="20"/>
                <w:lang w:bidi="ar-SA"/>
              </w:rPr>
              <w:t>107</w:t>
            </w:r>
          </w:p>
        </w:tc>
      </w:tr>
      <w:tr w:rsidR="005972B6" w:rsidRPr="005972B6" w14:paraId="0BF0A348" w14:textId="77777777" w:rsidTr="004D4C68">
        <w:tc>
          <w:tcPr>
            <w:tcW w:w="1101" w:type="dxa"/>
          </w:tcPr>
          <w:p w14:paraId="3B53200C" w14:textId="77777777" w:rsidR="005972B6" w:rsidRPr="0088225B" w:rsidRDefault="005972B6" w:rsidP="005972B6">
            <w:pPr>
              <w:spacing w:before="40" w:after="40"/>
              <w:rPr>
                <w:rFonts w:ascii="Arial" w:hAnsi="Arial" w:cs="Arial"/>
                <w:szCs w:val="20"/>
                <w:lang w:bidi="ar-SA"/>
              </w:rPr>
            </w:pPr>
          </w:p>
        </w:tc>
        <w:tc>
          <w:tcPr>
            <w:tcW w:w="1559" w:type="dxa"/>
          </w:tcPr>
          <w:p w14:paraId="7F01449F" w14:textId="74EC38C0" w:rsidR="005972B6" w:rsidRPr="0088225B" w:rsidRDefault="005972B6" w:rsidP="0088225B">
            <w:pPr>
              <w:spacing w:before="40" w:after="40"/>
              <w:jc w:val="center"/>
              <w:rPr>
                <w:rFonts w:ascii="Arial" w:hAnsi="Arial" w:cs="Arial"/>
                <w:szCs w:val="20"/>
                <w:lang w:bidi="ar-SA"/>
              </w:rPr>
            </w:pPr>
            <w:r w:rsidRPr="0088225B">
              <w:rPr>
                <w:rFonts w:ascii="Arial" w:hAnsi="Arial" w:cs="Arial"/>
                <w:szCs w:val="20"/>
                <w:lang w:bidi="ar-SA"/>
              </w:rPr>
              <w:t>24</w:t>
            </w:r>
          </w:p>
        </w:tc>
        <w:tc>
          <w:tcPr>
            <w:tcW w:w="1645" w:type="dxa"/>
          </w:tcPr>
          <w:p w14:paraId="6EB286EA" w14:textId="4B28B453" w:rsidR="005972B6" w:rsidRPr="0088225B" w:rsidRDefault="0053568B" w:rsidP="00A32212">
            <w:pPr>
              <w:spacing w:before="40" w:after="40"/>
              <w:jc w:val="center"/>
              <w:rPr>
                <w:rFonts w:ascii="Arial" w:hAnsi="Arial" w:cs="Arial"/>
                <w:szCs w:val="20"/>
                <w:lang w:bidi="ar-SA"/>
              </w:rPr>
            </w:pPr>
            <w:r>
              <w:rPr>
                <w:rFonts w:ascii="Arial" w:hAnsi="Arial" w:cs="Arial"/>
                <w:szCs w:val="20"/>
                <w:lang w:bidi="ar-SA"/>
              </w:rPr>
              <w:t>97</w:t>
            </w:r>
          </w:p>
        </w:tc>
        <w:tc>
          <w:tcPr>
            <w:tcW w:w="1646" w:type="dxa"/>
          </w:tcPr>
          <w:p w14:paraId="51EEA249" w14:textId="7B14BE6F" w:rsidR="005972B6" w:rsidRPr="0088225B" w:rsidRDefault="0053568B" w:rsidP="00A32212">
            <w:pPr>
              <w:spacing w:before="40" w:after="40"/>
              <w:jc w:val="center"/>
              <w:rPr>
                <w:rFonts w:ascii="Arial" w:hAnsi="Arial" w:cs="Arial"/>
                <w:szCs w:val="20"/>
                <w:lang w:bidi="ar-SA"/>
              </w:rPr>
            </w:pPr>
            <w:r>
              <w:rPr>
                <w:rFonts w:ascii="Arial" w:hAnsi="Arial" w:cs="Arial"/>
                <w:szCs w:val="20"/>
                <w:lang w:bidi="ar-SA"/>
              </w:rPr>
              <w:t>98</w:t>
            </w:r>
          </w:p>
        </w:tc>
        <w:tc>
          <w:tcPr>
            <w:tcW w:w="1645" w:type="dxa"/>
          </w:tcPr>
          <w:p w14:paraId="4AD4BE49" w14:textId="01FF308B" w:rsidR="005972B6" w:rsidRPr="0088225B" w:rsidRDefault="0053568B" w:rsidP="00A32212">
            <w:pPr>
              <w:spacing w:before="40" w:after="40"/>
              <w:jc w:val="center"/>
              <w:rPr>
                <w:rFonts w:ascii="Arial" w:hAnsi="Arial" w:cs="Arial"/>
                <w:szCs w:val="20"/>
                <w:lang w:bidi="ar-SA"/>
              </w:rPr>
            </w:pPr>
            <w:r>
              <w:rPr>
                <w:rFonts w:ascii="Arial" w:hAnsi="Arial" w:cs="Arial"/>
                <w:szCs w:val="20"/>
                <w:lang w:bidi="ar-SA"/>
              </w:rPr>
              <w:t>98</w:t>
            </w:r>
          </w:p>
        </w:tc>
        <w:tc>
          <w:tcPr>
            <w:tcW w:w="1646" w:type="dxa"/>
          </w:tcPr>
          <w:p w14:paraId="5E94C258" w14:textId="53AAB143" w:rsidR="005972B6" w:rsidRPr="0088225B" w:rsidRDefault="0053568B" w:rsidP="00A32212">
            <w:pPr>
              <w:spacing w:before="40" w:after="40"/>
              <w:jc w:val="center"/>
              <w:rPr>
                <w:rFonts w:ascii="Arial" w:hAnsi="Arial" w:cs="Arial"/>
                <w:szCs w:val="20"/>
                <w:lang w:bidi="ar-SA"/>
              </w:rPr>
            </w:pPr>
            <w:r>
              <w:rPr>
                <w:rFonts w:ascii="Arial" w:hAnsi="Arial" w:cs="Arial"/>
                <w:szCs w:val="20"/>
                <w:lang w:bidi="ar-SA"/>
              </w:rPr>
              <w:t>104</w:t>
            </w:r>
          </w:p>
        </w:tc>
      </w:tr>
      <w:tr w:rsidR="0088225B" w:rsidRPr="005972B6" w14:paraId="28813399" w14:textId="77777777" w:rsidTr="004D4C68">
        <w:tc>
          <w:tcPr>
            <w:tcW w:w="1101" w:type="dxa"/>
          </w:tcPr>
          <w:p w14:paraId="68211DAA" w14:textId="77777777" w:rsidR="0088225B" w:rsidRPr="00A32212" w:rsidRDefault="0088225B" w:rsidP="005972B6">
            <w:pPr>
              <w:spacing w:before="40" w:after="40"/>
              <w:rPr>
                <w:rFonts w:ascii="Arial" w:hAnsi="Arial" w:cs="Arial"/>
                <w:sz w:val="6"/>
                <w:szCs w:val="6"/>
                <w:lang w:bidi="ar-SA"/>
              </w:rPr>
            </w:pPr>
          </w:p>
        </w:tc>
        <w:tc>
          <w:tcPr>
            <w:tcW w:w="1559" w:type="dxa"/>
          </w:tcPr>
          <w:p w14:paraId="597BF34D" w14:textId="77777777" w:rsidR="0088225B" w:rsidRPr="00A32212" w:rsidRDefault="0088225B" w:rsidP="0088225B">
            <w:pPr>
              <w:spacing w:before="40" w:after="40"/>
              <w:jc w:val="center"/>
              <w:rPr>
                <w:rFonts w:ascii="Arial" w:hAnsi="Arial" w:cs="Arial"/>
                <w:sz w:val="6"/>
                <w:szCs w:val="6"/>
                <w:lang w:bidi="ar-SA"/>
              </w:rPr>
            </w:pPr>
          </w:p>
        </w:tc>
        <w:tc>
          <w:tcPr>
            <w:tcW w:w="1645" w:type="dxa"/>
          </w:tcPr>
          <w:p w14:paraId="0331A412" w14:textId="77777777" w:rsidR="0088225B" w:rsidRPr="00A32212" w:rsidRDefault="0088225B" w:rsidP="00A32212">
            <w:pPr>
              <w:spacing w:before="40" w:after="40"/>
              <w:jc w:val="center"/>
              <w:rPr>
                <w:rFonts w:ascii="Arial" w:hAnsi="Arial" w:cs="Arial"/>
                <w:sz w:val="6"/>
                <w:szCs w:val="6"/>
                <w:lang w:bidi="ar-SA"/>
              </w:rPr>
            </w:pPr>
          </w:p>
        </w:tc>
        <w:tc>
          <w:tcPr>
            <w:tcW w:w="1646" w:type="dxa"/>
          </w:tcPr>
          <w:p w14:paraId="22700AE0" w14:textId="77777777" w:rsidR="0088225B" w:rsidRPr="00A32212" w:rsidRDefault="0088225B" w:rsidP="00A32212">
            <w:pPr>
              <w:spacing w:before="40" w:after="40"/>
              <w:jc w:val="center"/>
              <w:rPr>
                <w:rFonts w:ascii="Arial" w:hAnsi="Arial" w:cs="Arial"/>
                <w:sz w:val="6"/>
                <w:szCs w:val="6"/>
                <w:lang w:bidi="ar-SA"/>
              </w:rPr>
            </w:pPr>
          </w:p>
        </w:tc>
        <w:tc>
          <w:tcPr>
            <w:tcW w:w="1645" w:type="dxa"/>
          </w:tcPr>
          <w:p w14:paraId="3F5E0008" w14:textId="77777777" w:rsidR="0088225B" w:rsidRPr="00A32212" w:rsidRDefault="0088225B" w:rsidP="00A32212">
            <w:pPr>
              <w:spacing w:before="40" w:after="40"/>
              <w:jc w:val="center"/>
              <w:rPr>
                <w:rFonts w:ascii="Arial" w:hAnsi="Arial" w:cs="Arial"/>
                <w:sz w:val="6"/>
                <w:szCs w:val="6"/>
                <w:lang w:bidi="ar-SA"/>
              </w:rPr>
            </w:pPr>
          </w:p>
        </w:tc>
        <w:tc>
          <w:tcPr>
            <w:tcW w:w="1646" w:type="dxa"/>
          </w:tcPr>
          <w:p w14:paraId="1433F66B" w14:textId="77777777" w:rsidR="0088225B" w:rsidRPr="00A32212" w:rsidRDefault="0088225B" w:rsidP="00A32212">
            <w:pPr>
              <w:spacing w:before="40" w:after="40"/>
              <w:jc w:val="center"/>
              <w:rPr>
                <w:rFonts w:ascii="Arial" w:hAnsi="Arial" w:cs="Arial"/>
                <w:sz w:val="6"/>
                <w:szCs w:val="6"/>
                <w:lang w:bidi="ar-SA"/>
              </w:rPr>
            </w:pPr>
          </w:p>
        </w:tc>
      </w:tr>
      <w:tr w:rsidR="0088225B" w:rsidRPr="005972B6" w14:paraId="6B76340E" w14:textId="77777777" w:rsidTr="004D4C68">
        <w:tc>
          <w:tcPr>
            <w:tcW w:w="1101" w:type="dxa"/>
          </w:tcPr>
          <w:p w14:paraId="2B62982D" w14:textId="4A56E3E0" w:rsidR="0088225B" w:rsidRPr="0088225B" w:rsidRDefault="0053568B" w:rsidP="005972B6">
            <w:pPr>
              <w:spacing w:before="40" w:after="40"/>
              <w:rPr>
                <w:rFonts w:ascii="Arial" w:hAnsi="Arial" w:cs="Arial"/>
                <w:szCs w:val="20"/>
                <w:lang w:bidi="ar-SA"/>
              </w:rPr>
            </w:pPr>
            <w:r>
              <w:rPr>
                <w:rFonts w:ascii="Arial" w:hAnsi="Arial" w:cs="Arial"/>
                <w:szCs w:val="20"/>
                <w:lang w:bidi="ar-SA"/>
              </w:rPr>
              <w:t>Reb M</w:t>
            </w:r>
          </w:p>
        </w:tc>
        <w:tc>
          <w:tcPr>
            <w:tcW w:w="1559" w:type="dxa"/>
          </w:tcPr>
          <w:p w14:paraId="0074CD6B" w14:textId="79B37F81" w:rsidR="0088225B" w:rsidRPr="0088225B" w:rsidRDefault="0088225B" w:rsidP="0088225B">
            <w:pPr>
              <w:spacing w:before="40" w:after="40"/>
              <w:jc w:val="center"/>
              <w:rPr>
                <w:rFonts w:ascii="Arial" w:hAnsi="Arial" w:cs="Arial"/>
                <w:szCs w:val="20"/>
                <w:lang w:bidi="ar-SA"/>
              </w:rPr>
            </w:pPr>
            <w:r w:rsidRPr="0088225B">
              <w:rPr>
                <w:rFonts w:ascii="Arial" w:hAnsi="Arial" w:cs="Arial"/>
                <w:szCs w:val="20"/>
                <w:lang w:bidi="ar-SA"/>
              </w:rPr>
              <w:t>8</w:t>
            </w:r>
          </w:p>
        </w:tc>
        <w:tc>
          <w:tcPr>
            <w:tcW w:w="1645" w:type="dxa"/>
          </w:tcPr>
          <w:p w14:paraId="1BF937E6" w14:textId="65DA9AD0" w:rsidR="0088225B" w:rsidRPr="0088225B" w:rsidRDefault="0053568B" w:rsidP="00A32212">
            <w:pPr>
              <w:spacing w:before="40" w:after="40"/>
              <w:jc w:val="center"/>
              <w:rPr>
                <w:rFonts w:ascii="Arial" w:hAnsi="Arial" w:cs="Arial"/>
                <w:szCs w:val="20"/>
                <w:lang w:bidi="ar-SA"/>
              </w:rPr>
            </w:pPr>
            <w:r>
              <w:rPr>
                <w:rFonts w:ascii="Arial" w:hAnsi="Arial" w:cs="Arial"/>
                <w:szCs w:val="20"/>
                <w:lang w:bidi="ar-SA"/>
              </w:rPr>
              <w:t>46</w:t>
            </w:r>
          </w:p>
        </w:tc>
        <w:tc>
          <w:tcPr>
            <w:tcW w:w="1646" w:type="dxa"/>
          </w:tcPr>
          <w:p w14:paraId="42E2249C" w14:textId="06D3A922" w:rsidR="0088225B" w:rsidRPr="0088225B" w:rsidRDefault="0053568B" w:rsidP="00A32212">
            <w:pPr>
              <w:spacing w:before="40" w:after="40"/>
              <w:jc w:val="center"/>
              <w:rPr>
                <w:rFonts w:ascii="Arial" w:hAnsi="Arial" w:cs="Arial"/>
                <w:szCs w:val="20"/>
                <w:lang w:bidi="ar-SA"/>
              </w:rPr>
            </w:pPr>
            <w:r>
              <w:rPr>
                <w:rFonts w:ascii="Arial" w:hAnsi="Arial" w:cs="Arial"/>
                <w:szCs w:val="20"/>
                <w:lang w:bidi="ar-SA"/>
              </w:rPr>
              <w:t>83</w:t>
            </w:r>
          </w:p>
        </w:tc>
        <w:tc>
          <w:tcPr>
            <w:tcW w:w="1645" w:type="dxa"/>
          </w:tcPr>
          <w:p w14:paraId="78A34089" w14:textId="565F300E" w:rsidR="0088225B" w:rsidRPr="0088225B" w:rsidRDefault="0053568B" w:rsidP="00A32212">
            <w:pPr>
              <w:spacing w:before="40" w:after="40"/>
              <w:jc w:val="center"/>
              <w:rPr>
                <w:rFonts w:ascii="Arial" w:hAnsi="Arial" w:cs="Arial"/>
                <w:szCs w:val="20"/>
                <w:lang w:bidi="ar-SA"/>
              </w:rPr>
            </w:pPr>
            <w:r>
              <w:rPr>
                <w:rFonts w:ascii="Arial" w:hAnsi="Arial" w:cs="Arial"/>
                <w:szCs w:val="20"/>
                <w:lang w:bidi="ar-SA"/>
              </w:rPr>
              <w:t>91</w:t>
            </w:r>
          </w:p>
        </w:tc>
        <w:tc>
          <w:tcPr>
            <w:tcW w:w="1646" w:type="dxa"/>
          </w:tcPr>
          <w:p w14:paraId="29EFB16C" w14:textId="63E66E75" w:rsidR="0088225B" w:rsidRPr="0088225B" w:rsidRDefault="0053568B" w:rsidP="00A32212">
            <w:pPr>
              <w:spacing w:before="40" w:after="40"/>
              <w:jc w:val="center"/>
              <w:rPr>
                <w:rFonts w:ascii="Arial" w:hAnsi="Arial" w:cs="Arial"/>
                <w:szCs w:val="20"/>
                <w:lang w:bidi="ar-SA"/>
              </w:rPr>
            </w:pPr>
            <w:r>
              <w:rPr>
                <w:rFonts w:ascii="Arial" w:hAnsi="Arial" w:cs="Arial"/>
                <w:szCs w:val="20"/>
                <w:lang w:bidi="ar-SA"/>
              </w:rPr>
              <w:t>82</w:t>
            </w:r>
          </w:p>
        </w:tc>
      </w:tr>
      <w:tr w:rsidR="0088225B" w:rsidRPr="005972B6" w14:paraId="4EFD10FF" w14:textId="77777777" w:rsidTr="004D4C68">
        <w:tc>
          <w:tcPr>
            <w:tcW w:w="1101" w:type="dxa"/>
          </w:tcPr>
          <w:p w14:paraId="1556F34E" w14:textId="77777777" w:rsidR="0088225B" w:rsidRPr="0088225B" w:rsidRDefault="0088225B" w:rsidP="005972B6">
            <w:pPr>
              <w:spacing w:before="40" w:after="40"/>
              <w:rPr>
                <w:rFonts w:ascii="Arial" w:hAnsi="Arial" w:cs="Arial"/>
                <w:szCs w:val="20"/>
                <w:lang w:bidi="ar-SA"/>
              </w:rPr>
            </w:pPr>
          </w:p>
        </w:tc>
        <w:tc>
          <w:tcPr>
            <w:tcW w:w="1559" w:type="dxa"/>
          </w:tcPr>
          <w:p w14:paraId="43C0C017" w14:textId="762F6555" w:rsidR="0088225B" w:rsidRPr="0088225B" w:rsidRDefault="0088225B" w:rsidP="0088225B">
            <w:pPr>
              <w:spacing w:before="40" w:after="40"/>
              <w:jc w:val="center"/>
              <w:rPr>
                <w:rFonts w:ascii="Arial" w:hAnsi="Arial" w:cs="Arial"/>
                <w:szCs w:val="20"/>
                <w:lang w:bidi="ar-SA"/>
              </w:rPr>
            </w:pPr>
            <w:r w:rsidRPr="0088225B">
              <w:rPr>
                <w:rFonts w:ascii="Arial" w:hAnsi="Arial" w:cs="Arial"/>
                <w:szCs w:val="20"/>
                <w:lang w:bidi="ar-SA"/>
              </w:rPr>
              <w:t>16</w:t>
            </w:r>
          </w:p>
        </w:tc>
        <w:tc>
          <w:tcPr>
            <w:tcW w:w="1645" w:type="dxa"/>
          </w:tcPr>
          <w:p w14:paraId="54961A81" w14:textId="0E720C63" w:rsidR="0088225B" w:rsidRPr="0088225B" w:rsidRDefault="0053568B" w:rsidP="00A32212">
            <w:pPr>
              <w:spacing w:before="40" w:after="40"/>
              <w:jc w:val="center"/>
              <w:rPr>
                <w:rFonts w:ascii="Arial" w:hAnsi="Arial" w:cs="Arial"/>
                <w:szCs w:val="20"/>
                <w:lang w:bidi="ar-SA"/>
              </w:rPr>
            </w:pPr>
            <w:r>
              <w:rPr>
                <w:rFonts w:ascii="Arial" w:hAnsi="Arial" w:cs="Arial"/>
                <w:szCs w:val="20"/>
                <w:lang w:bidi="ar-SA"/>
              </w:rPr>
              <w:t>116</w:t>
            </w:r>
          </w:p>
        </w:tc>
        <w:tc>
          <w:tcPr>
            <w:tcW w:w="1646" w:type="dxa"/>
          </w:tcPr>
          <w:p w14:paraId="1D83B323" w14:textId="010C4164" w:rsidR="0088225B" w:rsidRPr="0088225B" w:rsidRDefault="0053568B" w:rsidP="00A32212">
            <w:pPr>
              <w:spacing w:before="40" w:after="40"/>
              <w:jc w:val="center"/>
              <w:rPr>
                <w:rFonts w:ascii="Arial" w:hAnsi="Arial" w:cs="Arial"/>
                <w:szCs w:val="20"/>
                <w:lang w:bidi="ar-SA"/>
              </w:rPr>
            </w:pPr>
            <w:r>
              <w:rPr>
                <w:rFonts w:ascii="Arial" w:hAnsi="Arial" w:cs="Arial"/>
                <w:szCs w:val="20"/>
                <w:lang w:bidi="ar-SA"/>
              </w:rPr>
              <w:t>107</w:t>
            </w:r>
          </w:p>
        </w:tc>
        <w:tc>
          <w:tcPr>
            <w:tcW w:w="1645" w:type="dxa"/>
          </w:tcPr>
          <w:p w14:paraId="607C0B3F" w14:textId="1CC36553" w:rsidR="0088225B" w:rsidRPr="0088225B" w:rsidRDefault="0053568B" w:rsidP="00A32212">
            <w:pPr>
              <w:spacing w:before="40" w:after="40"/>
              <w:jc w:val="center"/>
              <w:rPr>
                <w:rFonts w:ascii="Arial" w:hAnsi="Arial" w:cs="Arial"/>
                <w:szCs w:val="20"/>
                <w:lang w:bidi="ar-SA"/>
              </w:rPr>
            </w:pPr>
            <w:r>
              <w:rPr>
                <w:rFonts w:ascii="Arial" w:hAnsi="Arial" w:cs="Arial"/>
                <w:szCs w:val="20"/>
                <w:lang w:bidi="ar-SA"/>
              </w:rPr>
              <w:t>108</w:t>
            </w:r>
          </w:p>
        </w:tc>
        <w:tc>
          <w:tcPr>
            <w:tcW w:w="1646" w:type="dxa"/>
          </w:tcPr>
          <w:p w14:paraId="11C85F4F" w14:textId="1A2858B8" w:rsidR="0088225B" w:rsidRPr="0088225B" w:rsidRDefault="0053568B" w:rsidP="00A32212">
            <w:pPr>
              <w:spacing w:before="40" w:after="40"/>
              <w:jc w:val="center"/>
              <w:rPr>
                <w:rFonts w:ascii="Arial" w:hAnsi="Arial" w:cs="Arial"/>
                <w:szCs w:val="20"/>
                <w:lang w:bidi="ar-SA"/>
              </w:rPr>
            </w:pPr>
            <w:r>
              <w:rPr>
                <w:rFonts w:ascii="Arial" w:hAnsi="Arial" w:cs="Arial"/>
                <w:szCs w:val="20"/>
                <w:lang w:bidi="ar-SA"/>
              </w:rPr>
              <w:t>109</w:t>
            </w:r>
          </w:p>
        </w:tc>
      </w:tr>
      <w:tr w:rsidR="0088225B" w:rsidRPr="005972B6" w14:paraId="56F9AA7F" w14:textId="77777777" w:rsidTr="004D4C68">
        <w:tc>
          <w:tcPr>
            <w:tcW w:w="1101" w:type="dxa"/>
            <w:tcBorders>
              <w:bottom w:val="single" w:sz="4" w:space="0" w:color="auto"/>
            </w:tcBorders>
          </w:tcPr>
          <w:p w14:paraId="13468D1A" w14:textId="77777777" w:rsidR="0088225B" w:rsidRPr="0088225B" w:rsidRDefault="0088225B" w:rsidP="005972B6">
            <w:pPr>
              <w:spacing w:before="40" w:after="40"/>
              <w:rPr>
                <w:rFonts w:ascii="Arial" w:hAnsi="Arial" w:cs="Arial"/>
                <w:szCs w:val="20"/>
                <w:lang w:bidi="ar-SA"/>
              </w:rPr>
            </w:pPr>
          </w:p>
        </w:tc>
        <w:tc>
          <w:tcPr>
            <w:tcW w:w="1559" w:type="dxa"/>
            <w:tcBorders>
              <w:bottom w:val="single" w:sz="4" w:space="0" w:color="auto"/>
            </w:tcBorders>
          </w:tcPr>
          <w:p w14:paraId="149FE122" w14:textId="134F5642" w:rsidR="0088225B" w:rsidRPr="0088225B" w:rsidRDefault="0088225B" w:rsidP="0088225B">
            <w:pPr>
              <w:spacing w:before="40" w:after="40"/>
              <w:jc w:val="center"/>
              <w:rPr>
                <w:rFonts w:ascii="Arial" w:hAnsi="Arial" w:cs="Arial"/>
                <w:szCs w:val="20"/>
                <w:lang w:bidi="ar-SA"/>
              </w:rPr>
            </w:pPr>
            <w:r w:rsidRPr="0088225B">
              <w:rPr>
                <w:rFonts w:ascii="Arial" w:hAnsi="Arial" w:cs="Arial"/>
                <w:szCs w:val="20"/>
                <w:lang w:bidi="ar-SA"/>
              </w:rPr>
              <w:t>24</w:t>
            </w:r>
          </w:p>
        </w:tc>
        <w:tc>
          <w:tcPr>
            <w:tcW w:w="1645" w:type="dxa"/>
            <w:tcBorders>
              <w:bottom w:val="single" w:sz="4" w:space="0" w:color="auto"/>
            </w:tcBorders>
          </w:tcPr>
          <w:p w14:paraId="548CA227" w14:textId="4851D7E1" w:rsidR="0088225B" w:rsidRPr="0088225B" w:rsidRDefault="0053568B" w:rsidP="00A32212">
            <w:pPr>
              <w:spacing w:before="40" w:after="40"/>
              <w:jc w:val="center"/>
              <w:rPr>
                <w:rFonts w:ascii="Arial" w:hAnsi="Arial" w:cs="Arial"/>
                <w:szCs w:val="20"/>
                <w:lang w:bidi="ar-SA"/>
              </w:rPr>
            </w:pPr>
            <w:r>
              <w:rPr>
                <w:rFonts w:ascii="Arial" w:hAnsi="Arial" w:cs="Arial"/>
                <w:szCs w:val="20"/>
                <w:lang w:bidi="ar-SA"/>
              </w:rPr>
              <w:t>115</w:t>
            </w:r>
          </w:p>
        </w:tc>
        <w:tc>
          <w:tcPr>
            <w:tcW w:w="1646" w:type="dxa"/>
            <w:tcBorders>
              <w:bottom w:val="single" w:sz="4" w:space="0" w:color="auto"/>
            </w:tcBorders>
          </w:tcPr>
          <w:p w14:paraId="323592FA" w14:textId="4E354A1B" w:rsidR="0088225B" w:rsidRPr="0088225B" w:rsidRDefault="0053568B" w:rsidP="00A32212">
            <w:pPr>
              <w:spacing w:before="40" w:after="40"/>
              <w:jc w:val="center"/>
              <w:rPr>
                <w:rFonts w:ascii="Arial" w:hAnsi="Arial" w:cs="Arial"/>
                <w:szCs w:val="20"/>
                <w:lang w:bidi="ar-SA"/>
              </w:rPr>
            </w:pPr>
            <w:r>
              <w:rPr>
                <w:rFonts w:ascii="Arial" w:hAnsi="Arial" w:cs="Arial"/>
                <w:szCs w:val="20"/>
                <w:lang w:bidi="ar-SA"/>
              </w:rPr>
              <w:t>108</w:t>
            </w:r>
          </w:p>
        </w:tc>
        <w:tc>
          <w:tcPr>
            <w:tcW w:w="1645" w:type="dxa"/>
            <w:tcBorders>
              <w:bottom w:val="single" w:sz="4" w:space="0" w:color="auto"/>
            </w:tcBorders>
          </w:tcPr>
          <w:p w14:paraId="4C544E5F" w14:textId="0F12EBA2" w:rsidR="0088225B" w:rsidRPr="0088225B" w:rsidRDefault="0053568B" w:rsidP="00A32212">
            <w:pPr>
              <w:spacing w:before="40" w:after="40"/>
              <w:jc w:val="center"/>
              <w:rPr>
                <w:rFonts w:ascii="Arial" w:hAnsi="Arial" w:cs="Arial"/>
                <w:szCs w:val="20"/>
                <w:lang w:bidi="ar-SA"/>
              </w:rPr>
            </w:pPr>
            <w:r>
              <w:rPr>
                <w:rFonts w:ascii="Arial" w:hAnsi="Arial" w:cs="Arial"/>
                <w:szCs w:val="20"/>
                <w:lang w:bidi="ar-SA"/>
              </w:rPr>
              <w:t>107</w:t>
            </w:r>
          </w:p>
        </w:tc>
        <w:tc>
          <w:tcPr>
            <w:tcW w:w="1646" w:type="dxa"/>
            <w:tcBorders>
              <w:bottom w:val="single" w:sz="4" w:space="0" w:color="auto"/>
            </w:tcBorders>
          </w:tcPr>
          <w:p w14:paraId="594F6C46" w14:textId="18E058FF" w:rsidR="0088225B" w:rsidRPr="0088225B" w:rsidRDefault="0053568B" w:rsidP="00A32212">
            <w:pPr>
              <w:spacing w:before="40" w:after="40"/>
              <w:jc w:val="center"/>
              <w:rPr>
                <w:rFonts w:ascii="Arial" w:hAnsi="Arial" w:cs="Arial"/>
                <w:szCs w:val="20"/>
                <w:lang w:bidi="ar-SA"/>
              </w:rPr>
            </w:pPr>
            <w:r>
              <w:rPr>
                <w:rFonts w:ascii="Arial" w:hAnsi="Arial" w:cs="Arial"/>
                <w:szCs w:val="20"/>
                <w:lang w:bidi="ar-SA"/>
              </w:rPr>
              <w:t>108</w:t>
            </w:r>
          </w:p>
        </w:tc>
      </w:tr>
    </w:tbl>
    <w:p w14:paraId="339059E2" w14:textId="77777777" w:rsidR="005972B6" w:rsidRDefault="005972B6" w:rsidP="00365A7F">
      <w:pPr>
        <w:rPr>
          <w:lang w:bidi="ar-SA"/>
        </w:rPr>
      </w:pPr>
    </w:p>
    <w:p w14:paraId="48765B48" w14:textId="3A57532D" w:rsidR="00D74131" w:rsidRPr="001F0B2F" w:rsidRDefault="00BC4382" w:rsidP="00D74131">
      <w:pPr>
        <w:rPr>
          <w:sz w:val="18"/>
          <w:szCs w:val="18"/>
          <w:lang w:bidi="ar-SA"/>
        </w:rPr>
      </w:pPr>
      <w:r w:rsidRPr="001F0B2F">
        <w:rPr>
          <w:sz w:val="18"/>
          <w:szCs w:val="18"/>
          <w:lang w:bidi="ar-SA"/>
        </w:rPr>
        <w:t xml:space="preserve">Abbreviations: </w:t>
      </w:r>
      <w:r w:rsidR="00D74131" w:rsidRPr="001F0B2F">
        <w:rPr>
          <w:sz w:val="18"/>
          <w:szCs w:val="18"/>
          <w:lang w:bidi="ar-SA"/>
        </w:rPr>
        <w:t>F1, female faecal homogenate samples #1; F2, female faecal homogenate samples #2; M1, male faecal homogenate samples #1; M2, male faecal homogenate samples #2.</w:t>
      </w:r>
    </w:p>
    <w:p w14:paraId="28297DE7" w14:textId="36CF64DF" w:rsidR="005972B6" w:rsidRPr="001F0B2F" w:rsidRDefault="00D74131" w:rsidP="00A32212">
      <w:pPr>
        <w:rPr>
          <w:sz w:val="18"/>
          <w:szCs w:val="18"/>
          <w:lang w:bidi="ar-SA"/>
        </w:rPr>
      </w:pPr>
      <w:proofErr w:type="gramStart"/>
      <w:r w:rsidRPr="001F0B2F">
        <w:rPr>
          <w:sz w:val="18"/>
          <w:szCs w:val="18"/>
          <w:vertAlign w:val="superscript"/>
          <w:lang w:bidi="ar-SA"/>
        </w:rPr>
        <w:t>a</w:t>
      </w:r>
      <w:proofErr w:type="gramEnd"/>
      <w:r w:rsidRPr="001F0B2F">
        <w:rPr>
          <w:sz w:val="18"/>
          <w:szCs w:val="18"/>
          <w:lang w:bidi="ar-SA"/>
        </w:rPr>
        <w:t xml:space="preserve"> </w:t>
      </w:r>
      <w:r w:rsidR="00A32212" w:rsidRPr="001F0B2F">
        <w:rPr>
          <w:sz w:val="18"/>
          <w:szCs w:val="18"/>
          <w:lang w:bidi="ar-SA"/>
        </w:rPr>
        <w:t xml:space="preserve">Percent </w:t>
      </w:r>
      <w:r w:rsidR="00B11865">
        <w:rPr>
          <w:sz w:val="18"/>
          <w:szCs w:val="18"/>
          <w:lang w:bidi="ar-SA"/>
        </w:rPr>
        <w:t>hydroly</w:t>
      </w:r>
      <w:r w:rsidR="00A32212" w:rsidRPr="001F0B2F">
        <w:rPr>
          <w:sz w:val="18"/>
          <w:szCs w:val="18"/>
          <w:lang w:bidi="ar-SA"/>
        </w:rPr>
        <w:t xml:space="preserve">sed to steviol was calculated based on the theoretical maximum concentration of steviol that could be formed from nominal complete </w:t>
      </w:r>
      <w:r w:rsidR="00B11865">
        <w:rPr>
          <w:sz w:val="18"/>
          <w:szCs w:val="18"/>
          <w:lang w:bidi="ar-SA"/>
        </w:rPr>
        <w:t>hydrolysis</w:t>
      </w:r>
      <w:r w:rsidR="00A32212" w:rsidRPr="001F0B2F">
        <w:rPr>
          <w:sz w:val="18"/>
          <w:szCs w:val="18"/>
          <w:lang w:bidi="ar-SA"/>
        </w:rPr>
        <w:t>.</w:t>
      </w:r>
      <w:r w:rsidRPr="001F0B2F">
        <w:rPr>
          <w:sz w:val="18"/>
          <w:szCs w:val="18"/>
          <w:lang w:bidi="ar-SA"/>
        </w:rPr>
        <w:t xml:space="preserve"> Each value is the mean of three replicates.</w:t>
      </w:r>
      <w:r w:rsidR="0036685A" w:rsidRPr="001F0B2F">
        <w:rPr>
          <w:sz w:val="18"/>
          <w:szCs w:val="18"/>
          <w:lang w:bidi="ar-SA"/>
        </w:rPr>
        <w:t xml:space="preserve"> </w:t>
      </w:r>
      <w:r w:rsidR="00EB2E75" w:rsidRPr="001F0B2F">
        <w:rPr>
          <w:sz w:val="18"/>
          <w:szCs w:val="18"/>
          <w:lang w:bidi="ar-SA"/>
        </w:rPr>
        <w:t>Results are for incubations conducted</w:t>
      </w:r>
      <w:r w:rsidR="0036685A" w:rsidRPr="001F0B2F">
        <w:rPr>
          <w:sz w:val="18"/>
          <w:szCs w:val="18"/>
          <w:lang w:bidi="ar-SA"/>
        </w:rPr>
        <w:t xml:space="preserve"> at </w:t>
      </w:r>
      <w:r w:rsidR="006A5B22" w:rsidRPr="001F0B2F">
        <w:rPr>
          <w:sz w:val="18"/>
          <w:szCs w:val="18"/>
          <w:lang w:bidi="ar-SA"/>
        </w:rPr>
        <w:t xml:space="preserve">a rebaudioside </w:t>
      </w:r>
      <w:r w:rsidR="0036685A" w:rsidRPr="001F0B2F">
        <w:rPr>
          <w:sz w:val="18"/>
          <w:szCs w:val="18"/>
          <w:lang w:bidi="ar-SA"/>
        </w:rPr>
        <w:t>concentration</w:t>
      </w:r>
      <w:r w:rsidR="006A5B22" w:rsidRPr="001F0B2F">
        <w:rPr>
          <w:sz w:val="18"/>
          <w:szCs w:val="18"/>
          <w:lang w:bidi="ar-SA"/>
        </w:rPr>
        <w:t xml:space="preserve"> of</w:t>
      </w:r>
      <w:r w:rsidR="0036685A" w:rsidRPr="001F0B2F">
        <w:rPr>
          <w:sz w:val="18"/>
          <w:szCs w:val="18"/>
          <w:lang w:bidi="ar-SA"/>
        </w:rPr>
        <w:t xml:space="preserve"> 0.2 mg/mL</w:t>
      </w:r>
      <w:r w:rsidR="00EB2E75" w:rsidRPr="001F0B2F">
        <w:rPr>
          <w:sz w:val="18"/>
          <w:szCs w:val="18"/>
          <w:lang w:bidi="ar-SA"/>
        </w:rPr>
        <w:t>.</w:t>
      </w:r>
    </w:p>
    <w:p w14:paraId="7732F835" w14:textId="0869A0EE" w:rsidR="00FD1CAF" w:rsidRDefault="00FD1CAF">
      <w:pPr>
        <w:widowControl/>
        <w:rPr>
          <w:lang w:bidi="ar-SA"/>
        </w:rPr>
      </w:pPr>
    </w:p>
    <w:p w14:paraId="4302D7C1" w14:textId="77777777" w:rsidR="00A96ABD" w:rsidRDefault="00117671" w:rsidP="003D69E2">
      <w:pPr>
        <w:rPr>
          <w:lang w:bidi="ar-SA"/>
        </w:rPr>
      </w:pPr>
      <w:r>
        <w:rPr>
          <w:lang w:bidi="ar-SA"/>
        </w:rPr>
        <w:t>At a concentration of 0.2 mg/mL,</w:t>
      </w:r>
      <w:r w:rsidR="00A44E37">
        <w:rPr>
          <w:lang w:bidi="ar-SA"/>
        </w:rPr>
        <w:t xml:space="preserve"> </w:t>
      </w:r>
      <w:r w:rsidR="00B11865" w:rsidRPr="00B11865">
        <w:rPr>
          <w:lang w:bidi="ar-SA"/>
        </w:rPr>
        <w:t>hydrolys</w:t>
      </w:r>
      <w:r w:rsidR="00B11865">
        <w:rPr>
          <w:lang w:bidi="ar-SA"/>
        </w:rPr>
        <w:t>is</w:t>
      </w:r>
      <w:r w:rsidR="00BC4382">
        <w:rPr>
          <w:lang w:bidi="ar-SA"/>
        </w:rPr>
        <w:t xml:space="preserve"> of rebaudioside B and D to steviol was essentially complete </w:t>
      </w:r>
      <w:r>
        <w:rPr>
          <w:lang w:bidi="ar-SA"/>
        </w:rPr>
        <w:t>after 24 </w:t>
      </w:r>
      <w:r w:rsidR="00BC4382">
        <w:rPr>
          <w:lang w:bidi="ar-SA"/>
        </w:rPr>
        <w:t xml:space="preserve">h and 8 h incubation, </w:t>
      </w:r>
      <w:r w:rsidR="000F6D96">
        <w:rPr>
          <w:lang w:bidi="ar-SA"/>
        </w:rPr>
        <w:t>respectively</w:t>
      </w:r>
      <w:r>
        <w:rPr>
          <w:lang w:bidi="ar-SA"/>
        </w:rPr>
        <w:t>, however</w:t>
      </w:r>
      <w:r w:rsidR="00F9658D">
        <w:rPr>
          <w:lang w:bidi="ar-SA"/>
        </w:rPr>
        <w:t xml:space="preserve"> the extent </w:t>
      </w:r>
      <w:r>
        <w:rPr>
          <w:lang w:bidi="ar-SA"/>
        </w:rPr>
        <w:t xml:space="preserve">of </w:t>
      </w:r>
      <w:r w:rsidR="00B11865" w:rsidRPr="00B11865">
        <w:rPr>
          <w:lang w:bidi="ar-SA"/>
        </w:rPr>
        <w:t>hydrolysis</w:t>
      </w:r>
      <w:r>
        <w:rPr>
          <w:lang w:bidi="ar-SA"/>
        </w:rPr>
        <w:t xml:space="preserve"> </w:t>
      </w:r>
      <w:r w:rsidR="00F9658D">
        <w:rPr>
          <w:lang w:bidi="ar-SA"/>
        </w:rPr>
        <w:t>was lower</w:t>
      </w:r>
      <w:r>
        <w:rPr>
          <w:lang w:bidi="ar-SA"/>
        </w:rPr>
        <w:t xml:space="preserve"> at </w:t>
      </w:r>
      <w:r w:rsidR="00F9658D">
        <w:rPr>
          <w:lang w:bidi="ar-SA"/>
        </w:rPr>
        <w:t xml:space="preserve">a 10-fold higher substrate concentration of </w:t>
      </w:r>
      <w:r>
        <w:rPr>
          <w:lang w:bidi="ar-SA"/>
        </w:rPr>
        <w:t>2 mg/mL. T</w:t>
      </w:r>
      <w:r w:rsidR="000F6D96" w:rsidRPr="000F6D96">
        <w:rPr>
          <w:lang w:bidi="ar-SA"/>
        </w:rPr>
        <w:t xml:space="preserve">he yield of steviol from steviolbioside </w:t>
      </w:r>
      <w:r>
        <w:rPr>
          <w:lang w:bidi="ar-SA"/>
        </w:rPr>
        <w:t xml:space="preserve">(tested at 0.2 mg/mL only) </w:t>
      </w:r>
      <w:r w:rsidR="000F6D96" w:rsidRPr="000F6D96">
        <w:rPr>
          <w:lang w:bidi="ar-SA"/>
        </w:rPr>
        <w:t>was cons</w:t>
      </w:r>
      <w:r w:rsidR="000F6D96">
        <w:rPr>
          <w:lang w:bidi="ar-SA"/>
        </w:rPr>
        <w:t xml:space="preserve">istently lower than 100% </w:t>
      </w:r>
    </w:p>
    <w:p w14:paraId="2A14D3F9" w14:textId="5F1BF063" w:rsidR="00B90637" w:rsidRDefault="000F6D96" w:rsidP="003D69E2">
      <w:pPr>
        <w:rPr>
          <w:lang w:bidi="ar-SA"/>
        </w:rPr>
      </w:pPr>
      <w:r>
        <w:rPr>
          <w:lang w:bidi="ar-SA"/>
        </w:rPr>
        <w:t>(</w:t>
      </w:r>
      <w:r w:rsidRPr="000F6D96">
        <w:rPr>
          <w:lang w:bidi="ar-SA"/>
        </w:rPr>
        <w:t xml:space="preserve">77–82% </w:t>
      </w:r>
      <w:r w:rsidR="00C815D3" w:rsidRPr="00C815D3">
        <w:rPr>
          <w:lang w:bidi="ar-SA"/>
        </w:rPr>
        <w:t>hydrolysis</w:t>
      </w:r>
      <w:r w:rsidRPr="000F6D96">
        <w:rPr>
          <w:lang w:bidi="ar-SA"/>
        </w:rPr>
        <w:t xml:space="preserve"> to </w:t>
      </w:r>
      <w:r>
        <w:rPr>
          <w:lang w:bidi="ar-SA"/>
        </w:rPr>
        <w:t>steviol after 24 h incubation)</w:t>
      </w:r>
      <w:r w:rsidR="006A5B22">
        <w:rPr>
          <w:lang w:bidi="ar-SA"/>
        </w:rPr>
        <w:t xml:space="preserve"> </w:t>
      </w:r>
      <w:r w:rsidR="0087774A">
        <w:rPr>
          <w:lang w:bidi="ar-SA"/>
        </w:rPr>
        <w:t>(</w:t>
      </w:r>
      <w:r w:rsidR="0087774A" w:rsidRPr="0087774A">
        <w:rPr>
          <w:lang w:bidi="ar-SA"/>
        </w:rPr>
        <w:t>Purkayastha</w:t>
      </w:r>
      <w:r w:rsidR="0087774A">
        <w:rPr>
          <w:lang w:bidi="ar-SA"/>
        </w:rPr>
        <w:t xml:space="preserve"> et al 2014)</w:t>
      </w:r>
      <w:r>
        <w:rPr>
          <w:lang w:bidi="ar-SA"/>
        </w:rPr>
        <w:t>.</w:t>
      </w:r>
    </w:p>
    <w:p w14:paraId="11D0DF45" w14:textId="6BBA0688" w:rsidR="008E29FC" w:rsidRDefault="00C253D0" w:rsidP="008A6961">
      <w:pPr>
        <w:pStyle w:val="Heading3"/>
      </w:pPr>
      <w:bookmarkStart w:id="25" w:name="_Toc431802112"/>
      <w:r>
        <w:t>3.2.2</w:t>
      </w:r>
      <w:r>
        <w:tab/>
      </w:r>
      <w:r w:rsidR="008E29FC">
        <w:t>Sub-</w:t>
      </w:r>
      <w:r w:rsidR="00883834">
        <w:t>c</w:t>
      </w:r>
      <w:r w:rsidR="008E29FC">
        <w:t xml:space="preserve">hronic </w:t>
      </w:r>
      <w:r w:rsidR="00883834">
        <w:t>t</w:t>
      </w:r>
      <w:r w:rsidR="008E29FC">
        <w:t>oxicity</w:t>
      </w:r>
      <w:bookmarkEnd w:id="25"/>
    </w:p>
    <w:p w14:paraId="72975629" w14:textId="0E30AB74" w:rsidR="008805CB" w:rsidRDefault="008E29FC" w:rsidP="008E29FC">
      <w:pPr>
        <w:rPr>
          <w:lang w:bidi="ar-SA"/>
        </w:rPr>
      </w:pPr>
      <w:r>
        <w:rPr>
          <w:lang w:bidi="ar-SA"/>
        </w:rPr>
        <w:t xml:space="preserve">Three studies </w:t>
      </w:r>
      <w:r w:rsidR="005B1586">
        <w:rPr>
          <w:lang w:bidi="ar-SA"/>
        </w:rPr>
        <w:t>investigating</w:t>
      </w:r>
      <w:r>
        <w:rPr>
          <w:lang w:bidi="ar-SA"/>
        </w:rPr>
        <w:t xml:space="preserve"> the sub-chronic toxicity of steviol glycosides were submitted and are summarised below.</w:t>
      </w:r>
    </w:p>
    <w:p w14:paraId="33A133F3" w14:textId="77777777" w:rsidR="008E29FC" w:rsidRDefault="008E29FC" w:rsidP="008E29FC">
      <w:pPr>
        <w:rPr>
          <w:lang w:bidi="ar-SA"/>
        </w:rPr>
      </w:pPr>
    </w:p>
    <w:p w14:paraId="349A25E7" w14:textId="63DF624B" w:rsidR="008E29FC" w:rsidRDefault="0020481F" w:rsidP="00194F7E">
      <w:pPr>
        <w:rPr>
          <w:lang w:bidi="ar-SA"/>
        </w:rPr>
      </w:pPr>
      <w:r>
        <w:rPr>
          <w:lang w:bidi="ar-SA"/>
        </w:rPr>
        <w:t>Male Sprague-Dawley rats (28</w:t>
      </w:r>
      <w:r w:rsidR="00E3515C">
        <w:rPr>
          <w:lang w:bidi="ar-SA"/>
        </w:rPr>
        <w:t xml:space="preserve">-days old, 8 </w:t>
      </w:r>
      <w:r w:rsidR="008E29FC">
        <w:rPr>
          <w:lang w:bidi="ar-SA"/>
        </w:rPr>
        <w:t>per group) were administered stevioside (</w:t>
      </w:r>
      <w:r w:rsidR="00E3515C">
        <w:rPr>
          <w:lang w:bidi="ar-SA"/>
        </w:rPr>
        <w:t>purity 97%</w:t>
      </w:r>
      <w:r w:rsidR="008E29FC">
        <w:rPr>
          <w:lang w:bidi="ar-SA"/>
        </w:rPr>
        <w:t xml:space="preserve">) in drinking water </w:t>
      </w:r>
      <w:r w:rsidR="00A93D60">
        <w:rPr>
          <w:lang w:bidi="ar-SA"/>
        </w:rPr>
        <w:t xml:space="preserve">for 12 weeks at target </w:t>
      </w:r>
      <w:r w:rsidR="008E29FC">
        <w:rPr>
          <w:lang w:bidi="ar-SA"/>
        </w:rPr>
        <w:t>dose l</w:t>
      </w:r>
      <w:r w:rsidR="00E3515C">
        <w:rPr>
          <w:lang w:bidi="ar-SA"/>
        </w:rPr>
        <w:t>evels of 0, 15, or 15</w:t>
      </w:r>
      <w:r w:rsidR="007654A2">
        <w:rPr>
          <w:lang w:bidi="ar-SA"/>
        </w:rPr>
        <w:t>00 mg/kg bw/day</w:t>
      </w:r>
      <w:r w:rsidR="008E29FC">
        <w:rPr>
          <w:lang w:bidi="ar-SA"/>
        </w:rPr>
        <w:t xml:space="preserve">. An additional group was administered </w:t>
      </w:r>
      <w:r w:rsidR="00C15171">
        <w:rPr>
          <w:lang w:bidi="ar-SA"/>
        </w:rPr>
        <w:t>stevioside (15 mg/kg </w:t>
      </w:r>
      <w:r w:rsidR="00E3515C">
        <w:rPr>
          <w:lang w:bidi="ar-SA"/>
        </w:rPr>
        <w:t>bw</w:t>
      </w:r>
      <w:r w:rsidR="00103605">
        <w:rPr>
          <w:lang w:bidi="ar-SA"/>
        </w:rPr>
        <w:t>/day)</w:t>
      </w:r>
      <w:r w:rsidR="008E29FC">
        <w:rPr>
          <w:lang w:bidi="ar-SA"/>
        </w:rPr>
        <w:t xml:space="preserve"> together with inulin (</w:t>
      </w:r>
      <w:r w:rsidR="006E08D7">
        <w:rPr>
          <w:lang w:bidi="ar-SA"/>
        </w:rPr>
        <w:t>1</w:t>
      </w:r>
      <w:r w:rsidR="007654A2">
        <w:rPr>
          <w:lang w:bidi="ar-SA"/>
        </w:rPr>
        <w:t>5 </w:t>
      </w:r>
      <w:r w:rsidR="006E08D7">
        <w:rPr>
          <w:lang w:bidi="ar-SA"/>
        </w:rPr>
        <w:t>mg/kg bw/day</w:t>
      </w:r>
      <w:r w:rsidR="008E29FC">
        <w:rPr>
          <w:lang w:bidi="ar-SA"/>
        </w:rPr>
        <w:t xml:space="preserve">) </w:t>
      </w:r>
      <w:r w:rsidR="00103605">
        <w:rPr>
          <w:lang w:bidi="ar-SA"/>
        </w:rPr>
        <w:t xml:space="preserve">in drinking water </w:t>
      </w:r>
      <w:r w:rsidR="008E29FC">
        <w:rPr>
          <w:lang w:bidi="ar-SA"/>
        </w:rPr>
        <w:t xml:space="preserve">for the same period. </w:t>
      </w:r>
      <w:r w:rsidR="00C571C7">
        <w:rPr>
          <w:lang w:bidi="ar-SA"/>
        </w:rPr>
        <w:t>Animals were monitored for clinical signs of toxicity throughout the experiment.</w:t>
      </w:r>
      <w:r w:rsidR="00C571C7" w:rsidRPr="00C571C7">
        <w:t xml:space="preserve"> </w:t>
      </w:r>
      <w:r w:rsidR="001A4755">
        <w:rPr>
          <w:lang w:bidi="ar-SA"/>
        </w:rPr>
        <w:t xml:space="preserve">Food and fluid intakes were recorded daily and </w:t>
      </w:r>
      <w:r w:rsidR="00E576D3">
        <w:rPr>
          <w:lang w:bidi="ar-SA"/>
        </w:rPr>
        <w:t>bodyweight</w:t>
      </w:r>
      <w:r w:rsidR="00C571C7">
        <w:rPr>
          <w:lang w:bidi="ar-SA"/>
        </w:rPr>
        <w:t>s were recorded weekly</w:t>
      </w:r>
      <w:r w:rsidR="008E29FC">
        <w:rPr>
          <w:lang w:bidi="ar-SA"/>
        </w:rPr>
        <w:t xml:space="preserve">. </w:t>
      </w:r>
      <w:r w:rsidR="00DE7F6F">
        <w:rPr>
          <w:lang w:bidi="ar-SA"/>
        </w:rPr>
        <w:t>H</w:t>
      </w:r>
      <w:r w:rsidR="003A211A">
        <w:rPr>
          <w:lang w:bidi="ar-SA"/>
        </w:rPr>
        <w:t>aematological and serum chemistry</w:t>
      </w:r>
      <w:r w:rsidR="008E29FC">
        <w:rPr>
          <w:lang w:bidi="ar-SA"/>
        </w:rPr>
        <w:t xml:space="preserve"> parameters were analysed at the start and end of the study </w:t>
      </w:r>
      <w:r w:rsidR="00103605">
        <w:rPr>
          <w:lang w:bidi="ar-SA"/>
        </w:rPr>
        <w:t>period</w:t>
      </w:r>
      <w:r w:rsidR="008E29FC">
        <w:rPr>
          <w:lang w:bidi="ar-SA"/>
        </w:rPr>
        <w:t>. Organ weights were measured</w:t>
      </w:r>
      <w:r w:rsidR="00237C6E">
        <w:rPr>
          <w:lang w:bidi="ar-SA"/>
        </w:rPr>
        <w:t xml:space="preserve"> at necropsy</w:t>
      </w:r>
      <w:r w:rsidR="008E29FC">
        <w:rPr>
          <w:lang w:bidi="ar-SA"/>
        </w:rPr>
        <w:t>; however, macro- and microscopic evaluations were not conducted.</w:t>
      </w:r>
    </w:p>
    <w:p w14:paraId="7D600BDD" w14:textId="77777777" w:rsidR="008E29FC" w:rsidRDefault="008E29FC" w:rsidP="008E29FC">
      <w:pPr>
        <w:rPr>
          <w:lang w:bidi="ar-SA"/>
        </w:rPr>
      </w:pPr>
    </w:p>
    <w:p w14:paraId="6A39BBC6" w14:textId="7411E9E5" w:rsidR="006A7A69" w:rsidRDefault="00A93D60" w:rsidP="008E29FC">
      <w:pPr>
        <w:rPr>
          <w:lang w:bidi="ar-SA"/>
        </w:rPr>
      </w:pPr>
      <w:r>
        <w:rPr>
          <w:lang w:bidi="ar-SA"/>
        </w:rPr>
        <w:t>Mean</w:t>
      </w:r>
      <w:r w:rsidR="00DB668A">
        <w:rPr>
          <w:lang w:bidi="ar-SA"/>
        </w:rPr>
        <w:t xml:space="preserve"> s</w:t>
      </w:r>
      <w:r>
        <w:rPr>
          <w:lang w:bidi="ar-SA"/>
        </w:rPr>
        <w:t xml:space="preserve">tevioside doses </w:t>
      </w:r>
      <w:r w:rsidR="00DB668A">
        <w:rPr>
          <w:lang w:bidi="ar-SA"/>
        </w:rPr>
        <w:t xml:space="preserve">calculated from </w:t>
      </w:r>
      <w:r w:rsidR="004250A8">
        <w:rPr>
          <w:lang w:bidi="ar-SA"/>
        </w:rPr>
        <w:t xml:space="preserve">drinking </w:t>
      </w:r>
      <w:r w:rsidR="00DB668A">
        <w:rPr>
          <w:lang w:bidi="ar-SA"/>
        </w:rPr>
        <w:t xml:space="preserve">water consumption </w:t>
      </w:r>
      <w:r>
        <w:rPr>
          <w:lang w:bidi="ar-SA"/>
        </w:rPr>
        <w:t>w</w:t>
      </w:r>
      <w:r w:rsidR="0090731A">
        <w:rPr>
          <w:lang w:bidi="ar-SA"/>
        </w:rPr>
        <w:t>ere 14 and 1</w:t>
      </w:r>
      <w:r w:rsidR="00567077">
        <w:rPr>
          <w:lang w:bidi="ar-SA"/>
        </w:rPr>
        <w:t>491 mg/kg </w:t>
      </w:r>
      <w:r w:rsidR="0090731A">
        <w:rPr>
          <w:lang w:bidi="ar-SA"/>
        </w:rPr>
        <w:t>bw/day for</w:t>
      </w:r>
      <w:r>
        <w:rPr>
          <w:lang w:bidi="ar-SA"/>
        </w:rPr>
        <w:t xml:space="preserve"> the low and high dose </w:t>
      </w:r>
      <w:r w:rsidR="00DB668A">
        <w:rPr>
          <w:lang w:bidi="ar-SA"/>
        </w:rPr>
        <w:t xml:space="preserve">stevioside </w:t>
      </w:r>
      <w:r>
        <w:rPr>
          <w:lang w:bidi="ar-SA"/>
        </w:rPr>
        <w:t>groups, respectively</w:t>
      </w:r>
      <w:r w:rsidR="00DB668A">
        <w:rPr>
          <w:lang w:bidi="ar-SA"/>
        </w:rPr>
        <w:t>, and</w:t>
      </w:r>
      <w:r w:rsidR="0090731A">
        <w:rPr>
          <w:lang w:bidi="ar-SA"/>
        </w:rPr>
        <w:t xml:space="preserve"> </w:t>
      </w:r>
      <w:r w:rsidR="00567077">
        <w:rPr>
          <w:lang w:bidi="ar-SA"/>
        </w:rPr>
        <w:t>13 mg/kg </w:t>
      </w:r>
      <w:r w:rsidR="00DB668A">
        <w:rPr>
          <w:lang w:bidi="ar-SA"/>
        </w:rPr>
        <w:t>bw/day for t</w:t>
      </w:r>
      <w:r w:rsidR="0090731A">
        <w:rPr>
          <w:lang w:bidi="ar-SA"/>
        </w:rPr>
        <w:t>he group receiving stevioside and inulin</w:t>
      </w:r>
      <w:r w:rsidR="00DB668A">
        <w:rPr>
          <w:lang w:bidi="ar-SA"/>
        </w:rPr>
        <w:t>.</w:t>
      </w:r>
      <w:r w:rsidR="00237C6E">
        <w:rPr>
          <w:lang w:bidi="ar-SA"/>
        </w:rPr>
        <w:t xml:space="preserve"> </w:t>
      </w:r>
      <w:r w:rsidR="008E29FC">
        <w:rPr>
          <w:lang w:bidi="ar-SA"/>
        </w:rPr>
        <w:t xml:space="preserve">No mortality or </w:t>
      </w:r>
      <w:r>
        <w:rPr>
          <w:lang w:bidi="ar-SA"/>
        </w:rPr>
        <w:t xml:space="preserve">clinical </w:t>
      </w:r>
      <w:r w:rsidR="008E29FC">
        <w:rPr>
          <w:lang w:bidi="ar-SA"/>
        </w:rPr>
        <w:t xml:space="preserve">signs of </w:t>
      </w:r>
      <w:r>
        <w:rPr>
          <w:lang w:bidi="ar-SA"/>
        </w:rPr>
        <w:t xml:space="preserve">toxicity </w:t>
      </w:r>
      <w:r w:rsidR="00CC37C6">
        <w:rPr>
          <w:lang w:bidi="ar-SA"/>
        </w:rPr>
        <w:t>were observed for</w:t>
      </w:r>
      <w:r w:rsidR="008E29FC">
        <w:rPr>
          <w:lang w:bidi="ar-SA"/>
        </w:rPr>
        <w:t xml:space="preserve"> any of the animals. </w:t>
      </w:r>
      <w:r w:rsidR="00562B35" w:rsidRPr="00562B35">
        <w:rPr>
          <w:lang w:bidi="ar-SA"/>
        </w:rPr>
        <w:t>During the final 6-weeks of the study period</w:t>
      </w:r>
      <w:r w:rsidR="00562B35">
        <w:rPr>
          <w:lang w:bidi="ar-SA"/>
        </w:rPr>
        <w:t>,</w:t>
      </w:r>
      <w:r w:rsidR="00562B35" w:rsidRPr="00562B35">
        <w:rPr>
          <w:lang w:bidi="ar-SA"/>
        </w:rPr>
        <w:t xml:space="preserve"> </w:t>
      </w:r>
      <w:r w:rsidR="00E576D3">
        <w:rPr>
          <w:lang w:bidi="ar-SA"/>
        </w:rPr>
        <w:t>average bodyweight gain</w:t>
      </w:r>
      <w:r w:rsidR="008E29FC">
        <w:rPr>
          <w:lang w:bidi="ar-SA"/>
        </w:rPr>
        <w:t xml:space="preserve"> </w:t>
      </w:r>
      <w:r w:rsidR="00E576D3">
        <w:rPr>
          <w:lang w:bidi="ar-SA"/>
        </w:rPr>
        <w:t xml:space="preserve">and food intake </w:t>
      </w:r>
      <w:r w:rsidR="008E29FC">
        <w:rPr>
          <w:lang w:bidi="ar-SA"/>
        </w:rPr>
        <w:t xml:space="preserve">of animals in the high-dose stevioside </w:t>
      </w:r>
      <w:r w:rsidR="00E576D3">
        <w:rPr>
          <w:lang w:bidi="ar-SA"/>
        </w:rPr>
        <w:t xml:space="preserve">group </w:t>
      </w:r>
      <w:r w:rsidR="008E29FC">
        <w:rPr>
          <w:lang w:bidi="ar-SA"/>
        </w:rPr>
        <w:t xml:space="preserve">were </w:t>
      </w:r>
      <w:r w:rsidR="00562B35">
        <w:rPr>
          <w:lang w:bidi="ar-SA"/>
        </w:rPr>
        <w:t xml:space="preserve">41% (statistically significant: </w:t>
      </w:r>
      <w:r w:rsidR="00562B35" w:rsidRPr="00F34982">
        <w:rPr>
          <w:i/>
          <w:lang w:bidi="ar-SA"/>
        </w:rPr>
        <w:t>p</w:t>
      </w:r>
      <w:r w:rsidR="00562B35">
        <w:rPr>
          <w:lang w:bidi="ar-SA"/>
        </w:rPr>
        <w:t xml:space="preserve"> &lt; 0.05) </w:t>
      </w:r>
      <w:r w:rsidR="00E576D3">
        <w:rPr>
          <w:lang w:bidi="ar-SA"/>
        </w:rPr>
        <w:t>and 85% (</w:t>
      </w:r>
      <w:r w:rsidR="00E576D3" w:rsidRPr="00F34982">
        <w:rPr>
          <w:i/>
          <w:lang w:bidi="ar-SA"/>
        </w:rPr>
        <w:t>p</w:t>
      </w:r>
      <w:r w:rsidR="00E576D3">
        <w:rPr>
          <w:lang w:bidi="ar-SA"/>
        </w:rPr>
        <w:t xml:space="preserve"> &lt; 0.01) of </w:t>
      </w:r>
      <w:r w:rsidR="00E66C48">
        <w:rPr>
          <w:lang w:bidi="ar-SA"/>
        </w:rPr>
        <w:t xml:space="preserve">the </w:t>
      </w:r>
      <w:r w:rsidR="00E576D3">
        <w:rPr>
          <w:lang w:bidi="ar-SA"/>
        </w:rPr>
        <w:t>control</w:t>
      </w:r>
      <w:r w:rsidR="00785BED">
        <w:rPr>
          <w:lang w:bidi="ar-SA"/>
        </w:rPr>
        <w:t xml:space="preserve"> </w:t>
      </w:r>
      <w:r w:rsidR="00D11C82">
        <w:rPr>
          <w:lang w:bidi="ar-SA"/>
        </w:rPr>
        <w:t>mean</w:t>
      </w:r>
      <w:r w:rsidR="00785BED">
        <w:rPr>
          <w:lang w:bidi="ar-SA"/>
        </w:rPr>
        <w:t>,</w:t>
      </w:r>
      <w:r w:rsidR="008E29FC">
        <w:rPr>
          <w:lang w:bidi="ar-SA"/>
        </w:rPr>
        <w:t xml:space="preserve"> </w:t>
      </w:r>
      <w:r w:rsidR="00E576D3">
        <w:rPr>
          <w:lang w:bidi="ar-SA"/>
        </w:rPr>
        <w:t>respectively</w:t>
      </w:r>
      <w:r w:rsidR="001A4755">
        <w:rPr>
          <w:lang w:bidi="ar-SA"/>
        </w:rPr>
        <w:t>.</w:t>
      </w:r>
    </w:p>
    <w:p w14:paraId="6775324D" w14:textId="1E1F9188" w:rsidR="00D41D8E" w:rsidRDefault="00D41D8E" w:rsidP="008E29FC">
      <w:pPr>
        <w:rPr>
          <w:lang w:bidi="ar-SA"/>
        </w:rPr>
      </w:pPr>
    </w:p>
    <w:p w14:paraId="4EE04A0D" w14:textId="14CD312F" w:rsidR="00641C59" w:rsidRDefault="00641C59" w:rsidP="00155A21">
      <w:pPr>
        <w:rPr>
          <w:lang w:bidi="ar-SA"/>
        </w:rPr>
      </w:pPr>
      <w:r>
        <w:rPr>
          <w:lang w:bidi="ar-SA"/>
        </w:rPr>
        <w:t>A</w:t>
      </w:r>
      <w:r w:rsidR="002A0DB7">
        <w:rPr>
          <w:lang w:bidi="ar-SA"/>
        </w:rPr>
        <w:t xml:space="preserve">t the high dose </w:t>
      </w:r>
      <w:r w:rsidR="00BE2E37">
        <w:rPr>
          <w:lang w:bidi="ar-SA"/>
        </w:rPr>
        <w:t xml:space="preserve">there were </w:t>
      </w:r>
      <w:r w:rsidR="00DA489D">
        <w:rPr>
          <w:lang w:bidi="ar-SA"/>
        </w:rPr>
        <w:t>statistically significant (</w:t>
      </w:r>
      <w:r w:rsidR="00DA489D" w:rsidRPr="004250A8">
        <w:rPr>
          <w:i/>
          <w:lang w:bidi="ar-SA"/>
        </w:rPr>
        <w:t>p</w:t>
      </w:r>
      <w:r w:rsidR="00DA489D">
        <w:rPr>
          <w:lang w:bidi="ar-SA"/>
        </w:rPr>
        <w:t xml:space="preserve"> &lt; 0.001) </w:t>
      </w:r>
      <w:r w:rsidR="00BE2E37">
        <w:rPr>
          <w:lang w:bidi="ar-SA"/>
        </w:rPr>
        <w:t xml:space="preserve">decreases in </w:t>
      </w:r>
      <w:r w:rsidR="00D635F3">
        <w:rPr>
          <w:lang w:bidi="ar-SA"/>
        </w:rPr>
        <w:t>b</w:t>
      </w:r>
      <w:r w:rsidR="00155A21">
        <w:rPr>
          <w:lang w:bidi="ar-SA"/>
        </w:rPr>
        <w:t>lood glucose</w:t>
      </w:r>
      <w:r w:rsidR="00DA489D">
        <w:rPr>
          <w:lang w:bidi="ar-SA"/>
        </w:rPr>
        <w:t xml:space="preserve"> (59% of control)</w:t>
      </w:r>
      <w:r w:rsidR="00155A21">
        <w:rPr>
          <w:lang w:bidi="ar-SA"/>
        </w:rPr>
        <w:t xml:space="preserve">, </w:t>
      </w:r>
      <w:r w:rsidR="00DA489D">
        <w:rPr>
          <w:lang w:bidi="ar-SA"/>
        </w:rPr>
        <w:t>alkaline phosphatase (47%), acid phosphatase (46%</w:t>
      </w:r>
      <w:r w:rsidR="00155A21">
        <w:rPr>
          <w:lang w:bidi="ar-SA"/>
        </w:rPr>
        <w:t>), and tartrate-re</w:t>
      </w:r>
      <w:r w:rsidR="002A0DB7">
        <w:rPr>
          <w:lang w:bidi="ar-SA"/>
        </w:rPr>
        <w:t>sistant acid phosphatase (TRAP</w:t>
      </w:r>
      <w:r w:rsidR="00DA489D">
        <w:rPr>
          <w:lang w:bidi="ar-SA"/>
        </w:rPr>
        <w:t>, 22%</w:t>
      </w:r>
      <w:r w:rsidR="002A0DB7">
        <w:rPr>
          <w:lang w:bidi="ar-SA"/>
        </w:rPr>
        <w:t>)</w:t>
      </w:r>
      <w:r w:rsidR="00DA489D">
        <w:rPr>
          <w:lang w:bidi="ar-SA"/>
        </w:rPr>
        <w:t xml:space="preserve">. </w:t>
      </w:r>
      <w:r>
        <w:rPr>
          <w:lang w:bidi="ar-SA"/>
        </w:rPr>
        <w:t xml:space="preserve">TRAP levels were also decreased </w:t>
      </w:r>
      <w:r w:rsidR="002A4802" w:rsidRPr="002A0DB7">
        <w:rPr>
          <w:lang w:bidi="ar-SA"/>
        </w:rPr>
        <w:t>(</w:t>
      </w:r>
      <w:r w:rsidR="002A4802" w:rsidRPr="002A0DB7">
        <w:rPr>
          <w:i/>
          <w:lang w:bidi="ar-SA"/>
        </w:rPr>
        <w:t>p</w:t>
      </w:r>
      <w:r w:rsidR="002A4802">
        <w:rPr>
          <w:lang w:bidi="ar-SA"/>
        </w:rPr>
        <w:t> &lt; </w:t>
      </w:r>
      <w:r w:rsidR="002A4802" w:rsidRPr="002A0DB7">
        <w:rPr>
          <w:lang w:bidi="ar-SA"/>
        </w:rPr>
        <w:t>0.01)</w:t>
      </w:r>
      <w:r w:rsidR="002A4802">
        <w:rPr>
          <w:lang w:bidi="ar-SA"/>
        </w:rPr>
        <w:t xml:space="preserve"> </w:t>
      </w:r>
      <w:r>
        <w:rPr>
          <w:lang w:bidi="ar-SA"/>
        </w:rPr>
        <w:t xml:space="preserve">in the low-dose stevioside group </w:t>
      </w:r>
      <w:r w:rsidR="002A4802">
        <w:rPr>
          <w:lang w:bidi="ar-SA"/>
        </w:rPr>
        <w:t xml:space="preserve">(56% of control) </w:t>
      </w:r>
      <w:r>
        <w:rPr>
          <w:lang w:bidi="ar-SA"/>
        </w:rPr>
        <w:t xml:space="preserve">and in the stevioside + inulin group </w:t>
      </w:r>
      <w:r w:rsidR="002A4802">
        <w:rPr>
          <w:lang w:bidi="ar-SA"/>
        </w:rPr>
        <w:t>(52%).</w:t>
      </w:r>
    </w:p>
    <w:p w14:paraId="5D1F0C22" w14:textId="77777777" w:rsidR="00641C59" w:rsidRDefault="00641C59" w:rsidP="00155A21">
      <w:pPr>
        <w:rPr>
          <w:lang w:bidi="ar-SA"/>
        </w:rPr>
      </w:pPr>
    </w:p>
    <w:p w14:paraId="7F803DB2" w14:textId="77777777" w:rsidR="00A96ABD" w:rsidRDefault="00A96ABD" w:rsidP="00155A21">
      <w:pPr>
        <w:rPr>
          <w:lang w:bidi="ar-SA"/>
        </w:rPr>
      </w:pPr>
      <w:r>
        <w:rPr>
          <w:lang w:bidi="ar-SA"/>
        </w:rPr>
        <w:br w:type="page"/>
      </w:r>
    </w:p>
    <w:p w14:paraId="03F35291" w14:textId="4B866FEA" w:rsidR="00155A21" w:rsidRDefault="00F0770A" w:rsidP="00155A21">
      <w:pPr>
        <w:rPr>
          <w:lang w:bidi="ar-SA"/>
        </w:rPr>
      </w:pPr>
      <w:r>
        <w:rPr>
          <w:lang w:bidi="ar-SA"/>
        </w:rPr>
        <w:lastRenderedPageBreak/>
        <w:t xml:space="preserve">At the high dose, </w:t>
      </w:r>
      <w:r w:rsidR="00155A21">
        <w:rPr>
          <w:lang w:bidi="ar-SA"/>
        </w:rPr>
        <w:t>cr</w:t>
      </w:r>
      <w:r w:rsidR="002A0DB7">
        <w:rPr>
          <w:lang w:bidi="ar-SA"/>
        </w:rPr>
        <w:t>eatinine</w:t>
      </w:r>
      <w:r w:rsidR="002A4802">
        <w:rPr>
          <w:lang w:bidi="ar-SA"/>
        </w:rPr>
        <w:t xml:space="preserve"> </w:t>
      </w:r>
      <w:r w:rsidR="002A4802" w:rsidRPr="002A4802">
        <w:rPr>
          <w:lang w:bidi="ar-SA"/>
        </w:rPr>
        <w:t>(</w:t>
      </w:r>
      <w:r w:rsidR="002A4802" w:rsidRPr="002A4802">
        <w:rPr>
          <w:i/>
          <w:lang w:bidi="ar-SA"/>
        </w:rPr>
        <w:t>p</w:t>
      </w:r>
      <w:r w:rsidR="002A4802" w:rsidRPr="002A4802">
        <w:rPr>
          <w:lang w:bidi="ar-SA"/>
        </w:rPr>
        <w:t xml:space="preserve"> &lt; 0.01)</w:t>
      </w:r>
      <w:r w:rsidR="00A47BD3">
        <w:rPr>
          <w:lang w:bidi="ar-SA"/>
        </w:rPr>
        <w:t xml:space="preserve">, bilirubin </w:t>
      </w:r>
      <w:r w:rsidR="004250A8">
        <w:rPr>
          <w:lang w:bidi="ar-SA"/>
        </w:rPr>
        <w:t>(</w:t>
      </w:r>
      <w:r w:rsidR="004250A8" w:rsidRPr="004250A8">
        <w:rPr>
          <w:i/>
          <w:lang w:bidi="ar-SA"/>
        </w:rPr>
        <w:t>p</w:t>
      </w:r>
      <w:r w:rsidR="004250A8">
        <w:rPr>
          <w:lang w:bidi="ar-SA"/>
        </w:rPr>
        <w:t xml:space="preserve"> &lt; 0.01</w:t>
      </w:r>
      <w:r w:rsidR="00A47BD3">
        <w:rPr>
          <w:lang w:bidi="ar-SA"/>
        </w:rPr>
        <w:t>)</w:t>
      </w:r>
      <w:r w:rsidR="00855F10">
        <w:rPr>
          <w:lang w:bidi="ar-SA"/>
        </w:rPr>
        <w:t xml:space="preserve"> and urea </w:t>
      </w:r>
      <w:r w:rsidR="00A47BD3">
        <w:rPr>
          <w:lang w:bidi="ar-SA"/>
        </w:rPr>
        <w:t>(</w:t>
      </w:r>
      <w:r w:rsidR="00A47BD3" w:rsidRPr="004250A8">
        <w:rPr>
          <w:i/>
          <w:lang w:bidi="ar-SA"/>
        </w:rPr>
        <w:t>p</w:t>
      </w:r>
      <w:r w:rsidR="00855F10">
        <w:rPr>
          <w:lang w:bidi="ar-SA"/>
        </w:rPr>
        <w:t> &lt; </w:t>
      </w:r>
      <w:r w:rsidR="00A47BD3">
        <w:rPr>
          <w:lang w:bidi="ar-SA"/>
        </w:rPr>
        <w:t>0.001)</w:t>
      </w:r>
      <w:r>
        <w:rPr>
          <w:lang w:bidi="ar-SA"/>
        </w:rPr>
        <w:t xml:space="preserve"> were 1.6, 1.9 and 3.8-times the control </w:t>
      </w:r>
      <w:r w:rsidR="006C40FA">
        <w:rPr>
          <w:lang w:bidi="ar-SA"/>
        </w:rPr>
        <w:t>mean</w:t>
      </w:r>
      <w:r>
        <w:rPr>
          <w:lang w:bidi="ar-SA"/>
        </w:rPr>
        <w:t>, respectively</w:t>
      </w:r>
      <w:r w:rsidR="00155A21">
        <w:rPr>
          <w:lang w:bidi="ar-SA"/>
        </w:rPr>
        <w:t>.</w:t>
      </w:r>
      <w:r>
        <w:rPr>
          <w:lang w:bidi="ar-SA"/>
        </w:rPr>
        <w:t xml:space="preserve"> T</w:t>
      </w:r>
      <w:r w:rsidR="00855F10" w:rsidRPr="00855F10">
        <w:rPr>
          <w:lang w:bidi="ar-SA"/>
        </w:rPr>
        <w:t xml:space="preserve">here were </w:t>
      </w:r>
      <w:r>
        <w:rPr>
          <w:lang w:bidi="ar-SA"/>
        </w:rPr>
        <w:t xml:space="preserve">also </w:t>
      </w:r>
      <w:r w:rsidR="00855F10">
        <w:rPr>
          <w:lang w:bidi="ar-SA"/>
        </w:rPr>
        <w:t>i</w:t>
      </w:r>
      <w:r w:rsidR="00855F10" w:rsidRPr="00855F10">
        <w:rPr>
          <w:lang w:bidi="ar-SA"/>
        </w:rPr>
        <w:t xml:space="preserve">ncreases in </w:t>
      </w:r>
      <w:r w:rsidR="00855F10">
        <w:rPr>
          <w:lang w:bidi="ar-SA"/>
        </w:rPr>
        <w:t>cholesterol,</w:t>
      </w:r>
      <w:r w:rsidR="00855F10" w:rsidRPr="00855F10">
        <w:rPr>
          <w:lang w:bidi="ar-SA"/>
        </w:rPr>
        <w:t xml:space="preserve"> </w:t>
      </w:r>
      <w:r w:rsidR="00855F10">
        <w:rPr>
          <w:lang w:bidi="ar-SA"/>
        </w:rPr>
        <w:t>low-density lipoprotein</w:t>
      </w:r>
      <w:r w:rsidR="00855F10" w:rsidRPr="00855F10">
        <w:rPr>
          <w:lang w:bidi="ar-SA"/>
        </w:rPr>
        <w:t>, an</w:t>
      </w:r>
      <w:r w:rsidR="00855F10">
        <w:rPr>
          <w:lang w:bidi="ar-SA"/>
        </w:rPr>
        <w:t>d high-density lipoprotein</w:t>
      </w:r>
      <w:r w:rsidR="00855F10" w:rsidRPr="00855F10">
        <w:rPr>
          <w:lang w:bidi="ar-SA"/>
        </w:rPr>
        <w:t xml:space="preserve"> (</w:t>
      </w:r>
      <w:r w:rsidR="00855F10" w:rsidRPr="00855F10">
        <w:rPr>
          <w:i/>
          <w:lang w:bidi="ar-SA"/>
        </w:rPr>
        <w:t>p</w:t>
      </w:r>
      <w:r w:rsidR="00855F10" w:rsidRPr="00855F10">
        <w:rPr>
          <w:lang w:bidi="ar-SA"/>
        </w:rPr>
        <w:t xml:space="preserve"> &lt; 0.001)</w:t>
      </w:r>
      <w:r w:rsidR="00855F10">
        <w:rPr>
          <w:lang w:bidi="ar-SA"/>
        </w:rPr>
        <w:t xml:space="preserve"> c</w:t>
      </w:r>
      <w:r w:rsidR="00855F10" w:rsidRPr="00855F10">
        <w:rPr>
          <w:lang w:bidi="ar-SA"/>
        </w:rPr>
        <w:t>ompared to controls</w:t>
      </w:r>
      <w:r w:rsidR="00855F10">
        <w:rPr>
          <w:lang w:bidi="ar-SA"/>
        </w:rPr>
        <w:t>, however t</w:t>
      </w:r>
      <w:r w:rsidR="00155A21">
        <w:rPr>
          <w:lang w:bidi="ar-SA"/>
        </w:rPr>
        <w:t xml:space="preserve">otal </w:t>
      </w:r>
      <w:r w:rsidR="001A4195">
        <w:rPr>
          <w:lang w:bidi="ar-SA"/>
        </w:rPr>
        <w:t>lipid levels were</w:t>
      </w:r>
      <w:r w:rsidR="00855F10">
        <w:rPr>
          <w:lang w:bidi="ar-SA"/>
        </w:rPr>
        <w:t xml:space="preserve"> unaffected.</w:t>
      </w:r>
      <w:r w:rsidR="00155A21">
        <w:rPr>
          <w:lang w:bidi="ar-SA"/>
        </w:rPr>
        <w:t xml:space="preserve"> </w:t>
      </w:r>
      <w:r w:rsidR="00855F10">
        <w:rPr>
          <w:lang w:bidi="ar-SA"/>
        </w:rPr>
        <w:t>There were n</w:t>
      </w:r>
      <w:r w:rsidR="00155A21">
        <w:rPr>
          <w:lang w:bidi="ar-SA"/>
        </w:rPr>
        <w:t xml:space="preserve">o </w:t>
      </w:r>
      <w:r w:rsidR="001A4195">
        <w:rPr>
          <w:lang w:bidi="ar-SA"/>
        </w:rPr>
        <w:t xml:space="preserve">statistically significant </w:t>
      </w:r>
      <w:r w:rsidR="00155A21">
        <w:rPr>
          <w:lang w:bidi="ar-SA"/>
        </w:rPr>
        <w:t>changes i</w:t>
      </w:r>
      <w:r w:rsidR="00300447">
        <w:rPr>
          <w:lang w:bidi="ar-SA"/>
        </w:rPr>
        <w:t>n alanine aminotransferase</w:t>
      </w:r>
      <w:r w:rsidR="00155A21">
        <w:rPr>
          <w:lang w:bidi="ar-SA"/>
        </w:rPr>
        <w:t xml:space="preserve"> or </w:t>
      </w:r>
      <w:r w:rsidR="00300447">
        <w:rPr>
          <w:lang w:bidi="ar-SA"/>
        </w:rPr>
        <w:t>aspartate aminotransferase</w:t>
      </w:r>
      <w:r w:rsidR="00155A21">
        <w:rPr>
          <w:lang w:bidi="ar-SA"/>
        </w:rPr>
        <w:t xml:space="preserve"> </w:t>
      </w:r>
      <w:r w:rsidR="002A0DB7">
        <w:rPr>
          <w:lang w:bidi="ar-SA"/>
        </w:rPr>
        <w:t>for any dosed group</w:t>
      </w:r>
      <w:r w:rsidR="00155A21">
        <w:rPr>
          <w:lang w:bidi="ar-SA"/>
        </w:rPr>
        <w:t>.</w:t>
      </w:r>
    </w:p>
    <w:p w14:paraId="0D8B0A1D" w14:textId="77777777" w:rsidR="00155A21" w:rsidRDefault="00155A21" w:rsidP="008E29FC">
      <w:pPr>
        <w:rPr>
          <w:lang w:bidi="ar-SA"/>
        </w:rPr>
      </w:pPr>
    </w:p>
    <w:p w14:paraId="1B3C121C" w14:textId="7A497C3A" w:rsidR="006A7A69" w:rsidRDefault="00F0770A" w:rsidP="008E29FC">
      <w:pPr>
        <w:rPr>
          <w:lang w:bidi="ar-SA"/>
        </w:rPr>
      </w:pPr>
      <w:r>
        <w:rPr>
          <w:lang w:bidi="ar-SA"/>
        </w:rPr>
        <w:t xml:space="preserve">There were </w:t>
      </w:r>
      <w:r w:rsidR="00CC37C6">
        <w:rPr>
          <w:lang w:bidi="ar-SA"/>
        </w:rPr>
        <w:t xml:space="preserve">no </w:t>
      </w:r>
      <w:r w:rsidR="001A4195">
        <w:rPr>
          <w:lang w:bidi="ar-SA"/>
        </w:rPr>
        <w:t xml:space="preserve">statistically </w:t>
      </w:r>
      <w:r w:rsidR="00CC37C6">
        <w:rPr>
          <w:lang w:bidi="ar-SA"/>
        </w:rPr>
        <w:t>significant differences in any haematology parameters in the low-dose stevioside group or in the stevioside + inulin group</w:t>
      </w:r>
      <w:r>
        <w:rPr>
          <w:lang w:bidi="ar-SA"/>
        </w:rPr>
        <w:t xml:space="preserve"> compared to controls</w:t>
      </w:r>
      <w:r w:rsidR="00CC37C6">
        <w:rPr>
          <w:lang w:bidi="ar-SA"/>
        </w:rPr>
        <w:t>. In the high-dose stevioside group</w:t>
      </w:r>
      <w:r w:rsidR="000E45E3">
        <w:rPr>
          <w:lang w:bidi="ar-SA"/>
        </w:rPr>
        <w:t>, m</w:t>
      </w:r>
      <w:r w:rsidR="00AC725C">
        <w:rPr>
          <w:lang w:bidi="ar-SA"/>
        </w:rPr>
        <w:t>ean corpuscular volume</w:t>
      </w:r>
      <w:r w:rsidR="008E29FC">
        <w:rPr>
          <w:lang w:bidi="ar-SA"/>
        </w:rPr>
        <w:t xml:space="preserve"> was decreased</w:t>
      </w:r>
      <w:r w:rsidR="00AC725C">
        <w:rPr>
          <w:lang w:bidi="ar-SA"/>
        </w:rPr>
        <w:t xml:space="preserve"> (89% of control</w:t>
      </w:r>
      <w:r w:rsidR="00B71574">
        <w:rPr>
          <w:lang w:bidi="ar-SA"/>
        </w:rPr>
        <w:t xml:space="preserve">; </w:t>
      </w:r>
      <w:r w:rsidR="00B71574" w:rsidRPr="00B71574">
        <w:rPr>
          <w:i/>
          <w:lang w:bidi="ar-SA"/>
        </w:rPr>
        <w:t>p</w:t>
      </w:r>
      <w:r w:rsidR="00B71574" w:rsidRPr="00B71574">
        <w:rPr>
          <w:lang w:bidi="ar-SA"/>
        </w:rPr>
        <w:t xml:space="preserve"> &lt; 0.05</w:t>
      </w:r>
      <w:r w:rsidR="00AC725C">
        <w:rPr>
          <w:lang w:bidi="ar-SA"/>
        </w:rPr>
        <w:t>)</w:t>
      </w:r>
      <w:r w:rsidR="008E29FC">
        <w:rPr>
          <w:lang w:bidi="ar-SA"/>
        </w:rPr>
        <w:t xml:space="preserve">, while </w:t>
      </w:r>
      <w:r w:rsidR="00AC725C">
        <w:rPr>
          <w:lang w:bidi="ar-SA"/>
        </w:rPr>
        <w:t>haemoglobin</w:t>
      </w:r>
      <w:r w:rsidR="008135BC">
        <w:rPr>
          <w:lang w:bidi="ar-SA"/>
        </w:rPr>
        <w:t xml:space="preserve">, </w:t>
      </w:r>
      <w:r w:rsidR="008E29FC">
        <w:rPr>
          <w:lang w:bidi="ar-SA"/>
        </w:rPr>
        <w:t>me</w:t>
      </w:r>
      <w:r w:rsidR="00AC725C">
        <w:rPr>
          <w:lang w:bidi="ar-SA"/>
        </w:rPr>
        <w:t>an corpuscular haemoglobin</w:t>
      </w:r>
      <w:r w:rsidR="008E29FC">
        <w:rPr>
          <w:lang w:bidi="ar-SA"/>
        </w:rPr>
        <w:t xml:space="preserve"> and mean corpuscular haemoglobin concentr</w:t>
      </w:r>
      <w:r w:rsidR="008135BC">
        <w:rPr>
          <w:lang w:bidi="ar-SA"/>
        </w:rPr>
        <w:t xml:space="preserve">ation (MCHC) were </w:t>
      </w:r>
      <w:r w:rsidR="00CC37C6">
        <w:rPr>
          <w:lang w:bidi="ar-SA"/>
        </w:rPr>
        <w:t>increased</w:t>
      </w:r>
      <w:r w:rsidR="00DF42FC">
        <w:rPr>
          <w:lang w:bidi="ar-SA"/>
        </w:rPr>
        <w:t xml:space="preserve"> </w:t>
      </w:r>
      <w:r w:rsidR="00AC725C">
        <w:rPr>
          <w:lang w:bidi="ar-SA"/>
        </w:rPr>
        <w:t xml:space="preserve">(1.3, 1.3 and 1.4-times the control </w:t>
      </w:r>
      <w:r w:rsidR="00D11C82">
        <w:rPr>
          <w:lang w:bidi="ar-SA"/>
        </w:rPr>
        <w:t>mean</w:t>
      </w:r>
      <w:r w:rsidR="00AC725C">
        <w:rPr>
          <w:lang w:bidi="ar-SA"/>
        </w:rPr>
        <w:t xml:space="preserve">, respectively; </w:t>
      </w:r>
      <w:r w:rsidR="00DF42FC" w:rsidRPr="008135BC">
        <w:rPr>
          <w:i/>
          <w:lang w:bidi="ar-SA"/>
        </w:rPr>
        <w:t>p</w:t>
      </w:r>
      <w:r w:rsidR="00DF42FC">
        <w:rPr>
          <w:lang w:bidi="ar-SA"/>
        </w:rPr>
        <w:t> &lt; 0.05)</w:t>
      </w:r>
      <w:r w:rsidR="008E29FC">
        <w:rPr>
          <w:lang w:bidi="ar-SA"/>
        </w:rPr>
        <w:t>.</w:t>
      </w:r>
    </w:p>
    <w:p w14:paraId="4E66EA09" w14:textId="77777777" w:rsidR="008E29FC" w:rsidRDefault="008E29FC" w:rsidP="008E29FC">
      <w:pPr>
        <w:rPr>
          <w:lang w:bidi="ar-SA"/>
        </w:rPr>
      </w:pPr>
    </w:p>
    <w:p w14:paraId="48E79F10" w14:textId="33D39B6B" w:rsidR="00895152" w:rsidRPr="00895152" w:rsidRDefault="00895152" w:rsidP="00895152">
      <w:pPr>
        <w:rPr>
          <w:lang w:bidi="ar-SA"/>
        </w:rPr>
      </w:pPr>
      <w:r w:rsidRPr="00895152">
        <w:rPr>
          <w:lang w:bidi="ar-SA"/>
        </w:rPr>
        <w:t>Animals in the low-dose stevioside group or in the stevioside + inulin group did not show any</w:t>
      </w:r>
    </w:p>
    <w:p w14:paraId="78CE0652" w14:textId="04AE37CE" w:rsidR="00895152" w:rsidRPr="00895152" w:rsidRDefault="00895152" w:rsidP="00895152">
      <w:pPr>
        <w:rPr>
          <w:lang w:bidi="ar-SA"/>
        </w:rPr>
      </w:pPr>
      <w:proofErr w:type="gramStart"/>
      <w:r>
        <w:rPr>
          <w:lang w:bidi="ar-SA"/>
        </w:rPr>
        <w:t>statistically</w:t>
      </w:r>
      <w:proofErr w:type="gramEnd"/>
      <w:r>
        <w:rPr>
          <w:lang w:bidi="ar-SA"/>
        </w:rPr>
        <w:t xml:space="preserve"> </w:t>
      </w:r>
      <w:r w:rsidRPr="00895152">
        <w:rPr>
          <w:lang w:bidi="ar-SA"/>
        </w:rPr>
        <w:t xml:space="preserve">significant differences in </w:t>
      </w:r>
      <w:r>
        <w:rPr>
          <w:lang w:bidi="ar-SA"/>
        </w:rPr>
        <w:t>bodyweight</w:t>
      </w:r>
      <w:r w:rsidR="006B435F">
        <w:rPr>
          <w:lang w:bidi="ar-SA"/>
        </w:rPr>
        <w:t>-</w:t>
      </w:r>
      <w:r>
        <w:rPr>
          <w:lang w:bidi="ar-SA"/>
        </w:rPr>
        <w:t xml:space="preserve">relative </w:t>
      </w:r>
      <w:r w:rsidRPr="00895152">
        <w:rPr>
          <w:lang w:bidi="ar-SA"/>
        </w:rPr>
        <w:t>organ weights compared with</w:t>
      </w:r>
    </w:p>
    <w:p w14:paraId="480F88B2" w14:textId="77777777" w:rsidR="00755CD9" w:rsidRDefault="00895152" w:rsidP="00155A21">
      <w:pPr>
        <w:rPr>
          <w:lang w:bidi="ar-SA"/>
        </w:rPr>
      </w:pPr>
      <w:proofErr w:type="gramStart"/>
      <w:r w:rsidRPr="00895152">
        <w:rPr>
          <w:lang w:bidi="ar-SA"/>
        </w:rPr>
        <w:t>control</w:t>
      </w:r>
      <w:r>
        <w:rPr>
          <w:lang w:bidi="ar-SA"/>
        </w:rPr>
        <w:t>s</w:t>
      </w:r>
      <w:proofErr w:type="gramEnd"/>
      <w:r w:rsidRPr="00895152">
        <w:rPr>
          <w:lang w:bidi="ar-SA"/>
        </w:rPr>
        <w:t>.</w:t>
      </w:r>
      <w:r>
        <w:rPr>
          <w:lang w:bidi="ar-SA"/>
        </w:rPr>
        <w:t xml:space="preserve"> In the high dose group, body</w:t>
      </w:r>
      <w:r w:rsidR="009631A9">
        <w:rPr>
          <w:lang w:bidi="ar-SA"/>
        </w:rPr>
        <w:t>weight-</w:t>
      </w:r>
      <w:r w:rsidR="00155A21">
        <w:rPr>
          <w:lang w:bidi="ar-SA"/>
        </w:rPr>
        <w:t>relative weights of testes and epididymis (</w:t>
      </w:r>
      <w:r w:rsidR="00155A21" w:rsidRPr="00D41D8E">
        <w:rPr>
          <w:i/>
          <w:lang w:bidi="ar-SA"/>
        </w:rPr>
        <w:t>p</w:t>
      </w:r>
      <w:r w:rsidR="00155A21">
        <w:rPr>
          <w:lang w:bidi="ar-SA"/>
        </w:rPr>
        <w:t> &lt; 0.001), kidney, and brain tissues (</w:t>
      </w:r>
      <w:r w:rsidR="00155A21" w:rsidRPr="00D41D8E">
        <w:rPr>
          <w:i/>
          <w:lang w:bidi="ar-SA"/>
        </w:rPr>
        <w:t>p</w:t>
      </w:r>
      <w:r w:rsidR="00155A21">
        <w:rPr>
          <w:lang w:bidi="ar-SA"/>
        </w:rPr>
        <w:t xml:space="preserve"> &lt; 0.05)</w:t>
      </w:r>
      <w:r w:rsidR="00155A21" w:rsidRPr="00D41D8E">
        <w:rPr>
          <w:lang w:bidi="ar-SA"/>
        </w:rPr>
        <w:t xml:space="preserve"> </w:t>
      </w:r>
      <w:r w:rsidR="00155A21">
        <w:rPr>
          <w:lang w:bidi="ar-SA"/>
        </w:rPr>
        <w:t>were increased, while relative liver weights were decreased (</w:t>
      </w:r>
      <w:r w:rsidR="00155A21" w:rsidRPr="00D41D8E">
        <w:rPr>
          <w:i/>
          <w:lang w:bidi="ar-SA"/>
        </w:rPr>
        <w:t>p</w:t>
      </w:r>
      <w:r w:rsidR="00155A21">
        <w:rPr>
          <w:lang w:bidi="ar-SA"/>
        </w:rPr>
        <w:t xml:space="preserve"> &lt; 0.01)</w:t>
      </w:r>
      <w:r w:rsidR="00111AD7">
        <w:rPr>
          <w:lang w:bidi="ar-SA"/>
        </w:rPr>
        <w:t xml:space="preserve"> </w:t>
      </w:r>
      <w:r w:rsidR="00A30C70" w:rsidRPr="00A30C70">
        <w:rPr>
          <w:lang w:bidi="ar-SA"/>
        </w:rPr>
        <w:t>(Awney et al 2011).</w:t>
      </w:r>
      <w:r w:rsidR="00E0732F">
        <w:rPr>
          <w:lang w:bidi="ar-SA"/>
        </w:rPr>
        <w:t xml:space="preserve"> </w:t>
      </w:r>
    </w:p>
    <w:p w14:paraId="5BF665A5" w14:textId="77777777" w:rsidR="00755CD9" w:rsidRDefault="00755CD9" w:rsidP="00155A21">
      <w:pPr>
        <w:rPr>
          <w:lang w:bidi="ar-SA"/>
        </w:rPr>
      </w:pPr>
    </w:p>
    <w:p w14:paraId="75922728" w14:textId="481B48F0" w:rsidR="00155A21" w:rsidRDefault="00E0732F" w:rsidP="00155A21">
      <w:pPr>
        <w:rPr>
          <w:lang w:bidi="ar-SA"/>
        </w:rPr>
      </w:pPr>
      <w:r>
        <w:rPr>
          <w:lang w:bidi="ar-SA"/>
        </w:rPr>
        <w:t>The findings from th</w:t>
      </w:r>
      <w:r w:rsidR="00755CD9">
        <w:rPr>
          <w:lang w:bidi="ar-SA"/>
        </w:rPr>
        <w:t>e Awney et al</w:t>
      </w:r>
      <w:r>
        <w:rPr>
          <w:lang w:bidi="ar-SA"/>
        </w:rPr>
        <w:t xml:space="preserve"> study are discussed</w:t>
      </w:r>
      <w:r w:rsidR="00C96B50">
        <w:rPr>
          <w:lang w:bidi="ar-SA"/>
        </w:rPr>
        <w:t xml:space="preserve"> in S</w:t>
      </w:r>
      <w:r>
        <w:rPr>
          <w:lang w:bidi="ar-SA"/>
        </w:rPr>
        <w:t>ection 3.3</w:t>
      </w:r>
      <w:r w:rsidR="00C96B50">
        <w:rPr>
          <w:lang w:bidi="ar-SA"/>
        </w:rPr>
        <w:t xml:space="preserve"> – Discussion</w:t>
      </w:r>
      <w:r>
        <w:rPr>
          <w:lang w:bidi="ar-SA"/>
        </w:rPr>
        <w:t>.</w:t>
      </w:r>
    </w:p>
    <w:p w14:paraId="4CABD25F" w14:textId="5D2D6600" w:rsidR="00FD1CAF" w:rsidRDefault="00FD1CAF">
      <w:pPr>
        <w:widowControl/>
        <w:rPr>
          <w:lang w:bidi="ar-SA"/>
        </w:rPr>
      </w:pPr>
    </w:p>
    <w:p w14:paraId="3AF86552" w14:textId="52B9B7FD" w:rsidR="008B78FE" w:rsidRDefault="00395CA5" w:rsidP="008B78FE">
      <w:pPr>
        <w:rPr>
          <w:lang w:bidi="ar-SA"/>
        </w:rPr>
      </w:pPr>
      <w:r>
        <w:rPr>
          <w:lang w:bidi="ar-SA"/>
        </w:rPr>
        <w:t xml:space="preserve">In a 28-day study, </w:t>
      </w:r>
      <w:r w:rsidR="00A30C70" w:rsidRPr="00A30C70">
        <w:rPr>
          <w:lang w:bidi="ar-SA"/>
        </w:rPr>
        <w:t>Sprague-Dawley rats (10 animals/sex/group</w:t>
      </w:r>
      <w:r>
        <w:rPr>
          <w:lang w:bidi="ar-SA"/>
        </w:rPr>
        <w:t>; 6 weeks old</w:t>
      </w:r>
      <w:r w:rsidR="00A30C70" w:rsidRPr="00A30C70">
        <w:rPr>
          <w:lang w:bidi="ar-SA"/>
        </w:rPr>
        <w:t xml:space="preserve">) were administered a control diet and either rebaudioside D at dietary concentrations </w:t>
      </w:r>
      <w:r w:rsidR="004E7902">
        <w:rPr>
          <w:lang w:bidi="ar-SA"/>
        </w:rPr>
        <w:t>to give</w:t>
      </w:r>
      <w:r w:rsidR="00A30C70">
        <w:rPr>
          <w:lang w:bidi="ar-SA"/>
        </w:rPr>
        <w:t xml:space="preserve"> target dose levels of 500, 1000, or 2000 mg/kg bw</w:t>
      </w:r>
      <w:r w:rsidR="00A30C70" w:rsidRPr="00A30C70">
        <w:rPr>
          <w:lang w:bidi="ar-SA"/>
        </w:rPr>
        <w:t>/day</w:t>
      </w:r>
      <w:r w:rsidR="003A211A">
        <w:rPr>
          <w:lang w:bidi="ar-SA"/>
        </w:rPr>
        <w:t>,</w:t>
      </w:r>
      <w:r w:rsidR="00A30C70" w:rsidRPr="00A30C70">
        <w:rPr>
          <w:lang w:bidi="ar-SA"/>
        </w:rPr>
        <w:t xml:space="preserve"> or rebaudioside A at a dietary concentration pro</w:t>
      </w:r>
      <w:r w:rsidR="00A30C70">
        <w:rPr>
          <w:lang w:bidi="ar-SA"/>
        </w:rPr>
        <w:t>viding a target dose of 2000 mg/kg bw</w:t>
      </w:r>
      <w:r>
        <w:rPr>
          <w:lang w:bidi="ar-SA"/>
        </w:rPr>
        <w:t>/day. Purities of rebaudiosides D and A were 93.5 and 98.9%, respectively.</w:t>
      </w:r>
      <w:r w:rsidR="003A211A">
        <w:rPr>
          <w:lang w:bidi="ar-SA"/>
        </w:rPr>
        <w:t xml:space="preserve"> All a</w:t>
      </w:r>
      <w:r w:rsidR="008B78FE">
        <w:rPr>
          <w:lang w:bidi="ar-SA"/>
        </w:rPr>
        <w:t>nimals</w:t>
      </w:r>
      <w:r w:rsidR="003A211A">
        <w:rPr>
          <w:lang w:bidi="ar-SA"/>
        </w:rPr>
        <w:t xml:space="preserve"> </w:t>
      </w:r>
      <w:r w:rsidR="008B78FE">
        <w:rPr>
          <w:lang w:bidi="ar-SA"/>
        </w:rPr>
        <w:t xml:space="preserve">were observed twice daily for mortality and </w:t>
      </w:r>
      <w:r w:rsidR="003A211A">
        <w:rPr>
          <w:lang w:bidi="ar-SA"/>
        </w:rPr>
        <w:t>moribundity and c</w:t>
      </w:r>
      <w:r w:rsidR="008B78FE">
        <w:rPr>
          <w:lang w:bidi="ar-SA"/>
        </w:rPr>
        <w:t>linical examinations were performed daily</w:t>
      </w:r>
      <w:r w:rsidR="003A211A">
        <w:rPr>
          <w:lang w:bidi="ar-SA"/>
        </w:rPr>
        <w:t xml:space="preserve">. </w:t>
      </w:r>
      <w:r w:rsidR="00E576D3">
        <w:rPr>
          <w:lang w:bidi="ar-SA"/>
        </w:rPr>
        <w:t>Bodyweight</w:t>
      </w:r>
      <w:r w:rsidR="003A211A">
        <w:rPr>
          <w:lang w:bidi="ar-SA"/>
        </w:rPr>
        <w:t>s</w:t>
      </w:r>
      <w:r w:rsidR="008B78FE">
        <w:rPr>
          <w:lang w:bidi="ar-SA"/>
        </w:rPr>
        <w:t xml:space="preserve"> and food consumption were recorded weekly. </w:t>
      </w:r>
      <w:r w:rsidR="003A211A">
        <w:rPr>
          <w:lang w:bidi="ar-SA"/>
        </w:rPr>
        <w:t xml:space="preserve">Motor activity data and a functional observational battery (FOB) </w:t>
      </w:r>
      <w:r w:rsidR="008B78FE">
        <w:rPr>
          <w:lang w:bidi="ar-SA"/>
        </w:rPr>
        <w:t>were recorded for all animals during study week 3. Blood samples were collected for h</w:t>
      </w:r>
      <w:r w:rsidR="003A211A">
        <w:rPr>
          <w:lang w:bidi="ar-SA"/>
        </w:rPr>
        <w:t>a</w:t>
      </w:r>
      <w:r w:rsidR="008B78FE">
        <w:rPr>
          <w:lang w:bidi="ar-SA"/>
        </w:rPr>
        <w:t xml:space="preserve">ematology and serum chemistry evaluations from all animals on the day of the scheduled necropsy (study day 28). </w:t>
      </w:r>
      <w:r w:rsidR="00111AD7">
        <w:rPr>
          <w:lang w:bidi="ar-SA"/>
        </w:rPr>
        <w:t>N</w:t>
      </w:r>
      <w:r w:rsidR="008B78FE">
        <w:rPr>
          <w:lang w:bidi="ar-SA"/>
        </w:rPr>
        <w:t>ecropsies were conducted on all animals, and selected organs were weighed. Selected tissues were examined microscopically from all animals in the co</w:t>
      </w:r>
      <w:r w:rsidR="003C574B">
        <w:rPr>
          <w:lang w:bidi="ar-SA"/>
        </w:rPr>
        <w:t>ntrol group, the high-dose r</w:t>
      </w:r>
      <w:r w:rsidR="008B78FE">
        <w:rPr>
          <w:lang w:bidi="ar-SA"/>
        </w:rPr>
        <w:t>eb</w:t>
      </w:r>
      <w:r w:rsidR="003C574B">
        <w:rPr>
          <w:lang w:bidi="ar-SA"/>
        </w:rPr>
        <w:t>audioside</w:t>
      </w:r>
      <w:r w:rsidR="008B78FE">
        <w:rPr>
          <w:lang w:bidi="ar-SA"/>
        </w:rPr>
        <w:t xml:space="preserve"> D group</w:t>
      </w:r>
      <w:r w:rsidR="003C574B">
        <w:rPr>
          <w:lang w:bidi="ar-SA"/>
        </w:rPr>
        <w:t xml:space="preserve"> </w:t>
      </w:r>
      <w:r w:rsidR="008B78FE">
        <w:rPr>
          <w:lang w:bidi="ar-SA"/>
        </w:rPr>
        <w:t xml:space="preserve">and the </w:t>
      </w:r>
      <w:r w:rsidR="003C574B">
        <w:rPr>
          <w:lang w:bidi="ar-SA"/>
        </w:rPr>
        <w:t>r</w:t>
      </w:r>
      <w:r w:rsidR="008B78FE">
        <w:rPr>
          <w:lang w:bidi="ar-SA"/>
        </w:rPr>
        <w:t>eb</w:t>
      </w:r>
      <w:r w:rsidR="003C574B">
        <w:rPr>
          <w:lang w:bidi="ar-SA"/>
        </w:rPr>
        <w:t xml:space="preserve">audioside </w:t>
      </w:r>
      <w:proofErr w:type="gramStart"/>
      <w:r w:rsidR="003C574B">
        <w:rPr>
          <w:lang w:bidi="ar-SA"/>
        </w:rPr>
        <w:t>A</w:t>
      </w:r>
      <w:proofErr w:type="gramEnd"/>
      <w:r w:rsidR="003C574B">
        <w:rPr>
          <w:lang w:bidi="ar-SA"/>
        </w:rPr>
        <w:t xml:space="preserve"> group</w:t>
      </w:r>
      <w:r w:rsidR="008B78FE">
        <w:rPr>
          <w:lang w:bidi="ar-SA"/>
        </w:rPr>
        <w:t>.</w:t>
      </w:r>
    </w:p>
    <w:p w14:paraId="1F854E82" w14:textId="77777777" w:rsidR="008B78FE" w:rsidRDefault="008B78FE" w:rsidP="00395CA5">
      <w:pPr>
        <w:rPr>
          <w:lang w:bidi="ar-SA"/>
        </w:rPr>
      </w:pPr>
    </w:p>
    <w:p w14:paraId="1BB289E9" w14:textId="2648FAC4" w:rsidR="00261F82" w:rsidRDefault="005468D7" w:rsidP="00C07018">
      <w:pPr>
        <w:rPr>
          <w:lang w:bidi="ar-SA"/>
        </w:rPr>
      </w:pPr>
      <w:r>
        <w:rPr>
          <w:lang w:bidi="ar-SA"/>
        </w:rPr>
        <w:t>M</w:t>
      </w:r>
      <w:r w:rsidR="000B6227" w:rsidRPr="000B6227">
        <w:rPr>
          <w:lang w:bidi="ar-SA"/>
        </w:rPr>
        <w:t xml:space="preserve">ean intakes of </w:t>
      </w:r>
      <w:r w:rsidRPr="000B6227">
        <w:rPr>
          <w:lang w:bidi="ar-SA"/>
        </w:rPr>
        <w:t xml:space="preserve">rebaudioside D at each of the target dose levels </w:t>
      </w:r>
      <w:r>
        <w:rPr>
          <w:lang w:bidi="ar-SA"/>
        </w:rPr>
        <w:t xml:space="preserve">were calculated </w:t>
      </w:r>
      <w:r w:rsidR="00261F82">
        <w:rPr>
          <w:lang w:bidi="ar-SA"/>
        </w:rPr>
        <w:t>to be</w:t>
      </w:r>
      <w:r>
        <w:rPr>
          <w:lang w:bidi="ar-SA"/>
        </w:rPr>
        <w:t xml:space="preserve"> </w:t>
      </w:r>
      <w:r w:rsidR="000B6227" w:rsidRPr="000B6227">
        <w:rPr>
          <w:lang w:bidi="ar-SA"/>
        </w:rPr>
        <w:t>506 and 495, 1</w:t>
      </w:r>
      <w:r w:rsidR="000B6227">
        <w:rPr>
          <w:lang w:bidi="ar-SA"/>
        </w:rPr>
        <w:t>027 and 1012, and 2042 and 2016 mg/kg bw</w:t>
      </w:r>
      <w:r w:rsidR="000B6227" w:rsidRPr="000B6227">
        <w:rPr>
          <w:lang w:bidi="ar-SA"/>
        </w:rPr>
        <w:t>/day for males and females</w:t>
      </w:r>
      <w:r>
        <w:rPr>
          <w:lang w:bidi="ar-SA"/>
        </w:rPr>
        <w:t>,</w:t>
      </w:r>
      <w:r w:rsidR="000B6227" w:rsidRPr="000B6227">
        <w:rPr>
          <w:lang w:bidi="ar-SA"/>
        </w:rPr>
        <w:t xml:space="preserve"> respectively. </w:t>
      </w:r>
      <w:r w:rsidR="000B6227">
        <w:rPr>
          <w:lang w:bidi="ar-SA"/>
        </w:rPr>
        <w:t xml:space="preserve">For </w:t>
      </w:r>
      <w:r w:rsidR="000B6227" w:rsidRPr="000B6227">
        <w:rPr>
          <w:lang w:bidi="ar-SA"/>
        </w:rPr>
        <w:t>rebaudioside A</w:t>
      </w:r>
      <w:r w:rsidR="000B6227">
        <w:rPr>
          <w:lang w:bidi="ar-SA"/>
        </w:rPr>
        <w:t>,</w:t>
      </w:r>
      <w:r w:rsidR="000B6227" w:rsidRPr="000B6227">
        <w:rPr>
          <w:lang w:bidi="ar-SA"/>
        </w:rPr>
        <w:t xml:space="preserve"> </w:t>
      </w:r>
      <w:r w:rsidR="000B6227">
        <w:rPr>
          <w:lang w:bidi="ar-SA"/>
        </w:rPr>
        <w:t>achieve</w:t>
      </w:r>
      <w:r w:rsidR="00993A8C">
        <w:rPr>
          <w:lang w:bidi="ar-SA"/>
        </w:rPr>
        <w:t>d</w:t>
      </w:r>
      <w:r w:rsidR="000B6227">
        <w:rPr>
          <w:lang w:bidi="ar-SA"/>
        </w:rPr>
        <w:t xml:space="preserve"> intakes were estimated to be 2034 and 1</w:t>
      </w:r>
      <w:r w:rsidR="004E7902">
        <w:rPr>
          <w:lang w:bidi="ar-SA"/>
        </w:rPr>
        <w:t>965</w:t>
      </w:r>
      <w:r w:rsidR="006B435F">
        <w:rPr>
          <w:lang w:bidi="ar-SA"/>
        </w:rPr>
        <w:t> </w:t>
      </w:r>
      <w:r w:rsidR="004E7902">
        <w:rPr>
          <w:lang w:bidi="ar-SA"/>
        </w:rPr>
        <w:t>mg/kg bw/day</w:t>
      </w:r>
      <w:r w:rsidR="000B6227" w:rsidRPr="000B6227">
        <w:rPr>
          <w:lang w:bidi="ar-SA"/>
        </w:rPr>
        <w:t xml:space="preserve"> </w:t>
      </w:r>
      <w:r w:rsidR="004E7902">
        <w:rPr>
          <w:lang w:bidi="ar-SA"/>
        </w:rPr>
        <w:t>for</w:t>
      </w:r>
      <w:r w:rsidR="000B6227">
        <w:rPr>
          <w:lang w:bidi="ar-SA"/>
        </w:rPr>
        <w:t xml:space="preserve"> males and females, </w:t>
      </w:r>
      <w:r w:rsidR="000B6227" w:rsidRPr="000B6227">
        <w:rPr>
          <w:lang w:bidi="ar-SA"/>
        </w:rPr>
        <w:t>respectively.</w:t>
      </w:r>
      <w:r w:rsidR="00C07018">
        <w:rPr>
          <w:lang w:bidi="ar-SA"/>
        </w:rPr>
        <w:t xml:space="preserve"> </w:t>
      </w:r>
    </w:p>
    <w:p w14:paraId="54A57118" w14:textId="77777777" w:rsidR="00261F82" w:rsidRDefault="00261F82" w:rsidP="00C07018">
      <w:pPr>
        <w:rPr>
          <w:lang w:bidi="ar-SA"/>
        </w:rPr>
      </w:pPr>
    </w:p>
    <w:p w14:paraId="41249D09" w14:textId="606D4241" w:rsidR="00A30C70" w:rsidRDefault="00261F82" w:rsidP="00EF2752">
      <w:pPr>
        <w:rPr>
          <w:lang w:bidi="ar-SA"/>
        </w:rPr>
      </w:pPr>
      <w:r>
        <w:rPr>
          <w:lang w:bidi="ar-SA"/>
        </w:rPr>
        <w:t xml:space="preserve">There were no deaths or test-article related signs of toxicity. </w:t>
      </w:r>
      <w:r w:rsidR="008B07CB">
        <w:rPr>
          <w:lang w:bidi="ar-SA"/>
        </w:rPr>
        <w:t xml:space="preserve">The </w:t>
      </w:r>
      <w:r w:rsidR="00111AD7">
        <w:rPr>
          <w:lang w:bidi="ar-SA"/>
        </w:rPr>
        <w:t xml:space="preserve">authors </w:t>
      </w:r>
      <w:r w:rsidR="00C07018">
        <w:rPr>
          <w:lang w:bidi="ar-SA"/>
        </w:rPr>
        <w:t>concluded</w:t>
      </w:r>
      <w:r w:rsidR="00111AD7">
        <w:rPr>
          <w:lang w:bidi="ar-SA"/>
        </w:rPr>
        <w:t xml:space="preserve"> that there </w:t>
      </w:r>
      <w:proofErr w:type="gramStart"/>
      <w:r w:rsidR="00111AD7">
        <w:rPr>
          <w:lang w:bidi="ar-SA"/>
        </w:rPr>
        <w:t>were no test</w:t>
      </w:r>
      <w:proofErr w:type="gramEnd"/>
      <w:r w:rsidR="00111AD7">
        <w:rPr>
          <w:lang w:bidi="ar-SA"/>
        </w:rPr>
        <w:t xml:space="preserve"> article-related effects </w:t>
      </w:r>
      <w:r w:rsidR="00E871B0">
        <w:rPr>
          <w:lang w:bidi="ar-SA"/>
        </w:rPr>
        <w:t>on any of the toxicological endpoints investigated</w:t>
      </w:r>
      <w:r w:rsidR="00111AD7">
        <w:rPr>
          <w:lang w:bidi="ar-SA"/>
        </w:rPr>
        <w:t xml:space="preserve">, </w:t>
      </w:r>
      <w:r w:rsidR="001A4195">
        <w:rPr>
          <w:lang w:bidi="ar-SA"/>
        </w:rPr>
        <w:t xml:space="preserve">however </w:t>
      </w:r>
      <w:r w:rsidR="00033459">
        <w:rPr>
          <w:lang w:bidi="ar-SA"/>
        </w:rPr>
        <w:t xml:space="preserve">the focus of this paper was on </w:t>
      </w:r>
      <w:r w:rsidR="00ED5754">
        <w:rPr>
          <w:lang w:bidi="ar-SA"/>
        </w:rPr>
        <w:t xml:space="preserve">studies investigating the </w:t>
      </w:r>
      <w:r w:rsidR="00033459">
        <w:rPr>
          <w:lang w:bidi="ar-SA"/>
        </w:rPr>
        <w:t xml:space="preserve">absorption and metabolism </w:t>
      </w:r>
      <w:r w:rsidR="00ED5754">
        <w:rPr>
          <w:lang w:bidi="ar-SA"/>
        </w:rPr>
        <w:t xml:space="preserve">of rebaudioside D and detailed </w:t>
      </w:r>
      <w:r w:rsidR="00596364">
        <w:rPr>
          <w:lang w:bidi="ar-SA"/>
        </w:rPr>
        <w:t xml:space="preserve">toxicological </w:t>
      </w:r>
      <w:r w:rsidR="001A4195">
        <w:rPr>
          <w:lang w:bidi="ar-SA"/>
        </w:rPr>
        <w:t xml:space="preserve">data </w:t>
      </w:r>
      <w:r>
        <w:rPr>
          <w:lang w:bidi="ar-SA"/>
        </w:rPr>
        <w:t xml:space="preserve">were </w:t>
      </w:r>
      <w:r w:rsidR="00154522">
        <w:rPr>
          <w:lang w:bidi="ar-SA"/>
        </w:rPr>
        <w:t xml:space="preserve">not </w:t>
      </w:r>
      <w:r>
        <w:rPr>
          <w:lang w:bidi="ar-SA"/>
        </w:rPr>
        <w:t>presented</w:t>
      </w:r>
      <w:r w:rsidR="00EF2752">
        <w:rPr>
          <w:lang w:bidi="ar-SA"/>
        </w:rPr>
        <w:t xml:space="preserve"> </w:t>
      </w:r>
      <w:r w:rsidR="00A30C70" w:rsidRPr="00A30C70">
        <w:rPr>
          <w:lang w:bidi="ar-SA"/>
        </w:rPr>
        <w:t>(Nikiforov</w:t>
      </w:r>
      <w:r w:rsidR="00395CA5">
        <w:rPr>
          <w:lang w:bidi="ar-SA"/>
        </w:rPr>
        <w:t xml:space="preserve"> et al</w:t>
      </w:r>
      <w:r w:rsidR="00E871B0">
        <w:rPr>
          <w:lang w:bidi="ar-SA"/>
        </w:rPr>
        <w:t xml:space="preserve"> 2013).</w:t>
      </w:r>
    </w:p>
    <w:p w14:paraId="0EF52F7D" w14:textId="5A997828" w:rsidR="009A51A2" w:rsidRDefault="003F04A9" w:rsidP="00F14DD2">
      <w:pPr>
        <w:pStyle w:val="Heading2"/>
      </w:pPr>
      <w:bookmarkStart w:id="26" w:name="_Toc431802113"/>
      <w:r>
        <w:t>3.3</w:t>
      </w:r>
      <w:r>
        <w:tab/>
      </w:r>
      <w:r w:rsidR="00E34297">
        <w:t>Discussion</w:t>
      </w:r>
      <w:bookmarkEnd w:id="26"/>
    </w:p>
    <w:p w14:paraId="46CD1F54" w14:textId="5E74F838" w:rsidR="00FE1D04" w:rsidRDefault="004E18AC" w:rsidP="00ED5754">
      <w:pPr>
        <w:rPr>
          <w:rFonts w:cs="Arial"/>
          <w:color w:val="000000" w:themeColor="text1"/>
          <w:lang w:val="en-AU"/>
        </w:rPr>
      </w:pPr>
      <w:r>
        <w:rPr>
          <w:rFonts w:cs="Arial"/>
          <w:color w:val="000000" w:themeColor="text1"/>
          <w:lang w:val="en-AU"/>
        </w:rPr>
        <w:t xml:space="preserve">Previous </w:t>
      </w:r>
      <w:r w:rsidRPr="004E18AC">
        <w:rPr>
          <w:rFonts w:cs="Arial"/>
          <w:color w:val="000000" w:themeColor="text1"/>
          <w:lang w:val="en-AU"/>
        </w:rPr>
        <w:t xml:space="preserve">studies </w:t>
      </w:r>
      <w:r>
        <w:rPr>
          <w:rFonts w:cs="Arial"/>
          <w:color w:val="000000" w:themeColor="text1"/>
          <w:lang w:val="en-AU"/>
        </w:rPr>
        <w:t xml:space="preserve">have </w:t>
      </w:r>
      <w:r w:rsidRPr="004E18AC">
        <w:rPr>
          <w:rFonts w:cs="Arial"/>
          <w:color w:val="000000" w:themeColor="text1"/>
          <w:lang w:val="en-AU"/>
        </w:rPr>
        <w:t xml:space="preserve">confirmed that </w:t>
      </w:r>
      <w:r>
        <w:rPr>
          <w:rFonts w:cs="Arial"/>
          <w:color w:val="000000" w:themeColor="text1"/>
          <w:lang w:val="en-AU"/>
        </w:rPr>
        <w:t xml:space="preserve">steviol glycosides such as </w:t>
      </w:r>
      <w:r w:rsidRPr="004E18AC">
        <w:rPr>
          <w:rFonts w:cs="Arial"/>
          <w:color w:val="000000" w:themeColor="text1"/>
          <w:lang w:val="en-AU"/>
        </w:rPr>
        <w:t>stevioside and rebaudioside</w:t>
      </w:r>
      <w:r>
        <w:rPr>
          <w:rFonts w:cs="Arial"/>
          <w:color w:val="000000" w:themeColor="text1"/>
          <w:lang w:val="en-AU"/>
        </w:rPr>
        <w:t> </w:t>
      </w:r>
      <w:proofErr w:type="gramStart"/>
      <w:r w:rsidRPr="004E18AC">
        <w:rPr>
          <w:rFonts w:cs="Arial"/>
          <w:color w:val="000000" w:themeColor="text1"/>
          <w:lang w:val="en-AU"/>
        </w:rPr>
        <w:t>A</w:t>
      </w:r>
      <w:proofErr w:type="gramEnd"/>
      <w:r w:rsidRPr="004E18AC">
        <w:rPr>
          <w:rFonts w:cs="Arial"/>
          <w:color w:val="000000" w:themeColor="text1"/>
          <w:lang w:val="en-AU"/>
        </w:rPr>
        <w:t xml:space="preserve"> are poorly absorbed</w:t>
      </w:r>
      <w:r>
        <w:rPr>
          <w:rFonts w:cs="Arial"/>
          <w:color w:val="000000" w:themeColor="text1"/>
          <w:lang w:val="en-AU"/>
        </w:rPr>
        <w:t xml:space="preserve"> following oral administration</w:t>
      </w:r>
      <w:r w:rsidRPr="004E18AC">
        <w:rPr>
          <w:rFonts w:cs="Arial"/>
          <w:color w:val="000000" w:themeColor="text1"/>
          <w:lang w:val="en-AU"/>
        </w:rPr>
        <w:t xml:space="preserve">, but they are hydrolysed by </w:t>
      </w:r>
      <w:r>
        <w:rPr>
          <w:rFonts w:cs="Arial"/>
          <w:color w:val="000000" w:themeColor="text1"/>
          <w:lang w:val="en-AU"/>
        </w:rPr>
        <w:t xml:space="preserve">gut microflora to steviol, </w:t>
      </w:r>
      <w:r w:rsidRPr="004E18AC">
        <w:rPr>
          <w:rFonts w:cs="Arial"/>
          <w:color w:val="000000" w:themeColor="text1"/>
          <w:lang w:val="en-AU"/>
        </w:rPr>
        <w:t>which is well absorbed.</w:t>
      </w:r>
      <w:r>
        <w:rPr>
          <w:rFonts w:cs="Arial"/>
          <w:color w:val="000000" w:themeColor="text1"/>
          <w:lang w:val="en-AU"/>
        </w:rPr>
        <w:t xml:space="preserve"> For the present Application, an</w:t>
      </w:r>
      <w:r w:rsidR="00AF1BCD">
        <w:rPr>
          <w:rFonts w:cs="Arial"/>
          <w:color w:val="000000" w:themeColor="text1"/>
          <w:lang w:val="en-AU"/>
        </w:rPr>
        <w:t xml:space="preserve"> </w:t>
      </w:r>
      <w:r w:rsidR="00AF1BCD" w:rsidRPr="00AF1BCD">
        <w:rPr>
          <w:rFonts w:cs="Arial"/>
          <w:i/>
          <w:color w:val="000000" w:themeColor="text1"/>
          <w:lang w:val="en-AU"/>
        </w:rPr>
        <w:t>in vitro</w:t>
      </w:r>
      <w:r w:rsidR="00AF1BCD">
        <w:rPr>
          <w:rFonts w:cs="Arial"/>
          <w:color w:val="000000" w:themeColor="text1"/>
          <w:lang w:val="en-AU"/>
        </w:rPr>
        <w:t xml:space="preserve"> study shows that Reb M is hydrolysed completely to steviol by gut microflora (</w:t>
      </w:r>
      <w:r w:rsidR="00AF1BCD" w:rsidRPr="00AF1BCD">
        <w:rPr>
          <w:rFonts w:cs="Arial"/>
          <w:color w:val="000000" w:themeColor="text1"/>
          <w:lang w:val="en-AU"/>
        </w:rPr>
        <w:t>Purkayastha et al 2014</w:t>
      </w:r>
      <w:r w:rsidR="00AF1BCD">
        <w:rPr>
          <w:rFonts w:cs="Arial"/>
          <w:color w:val="000000" w:themeColor="text1"/>
          <w:lang w:val="en-AU"/>
        </w:rPr>
        <w:t xml:space="preserve">) consistent with the results </w:t>
      </w:r>
      <w:r w:rsidR="00E0732F">
        <w:rPr>
          <w:rFonts w:cs="Arial"/>
          <w:color w:val="000000" w:themeColor="text1"/>
          <w:lang w:val="en-AU"/>
        </w:rPr>
        <w:t>of</w:t>
      </w:r>
      <w:r w:rsidR="00AF1BCD">
        <w:rPr>
          <w:rFonts w:cs="Arial"/>
          <w:color w:val="000000" w:themeColor="text1"/>
          <w:lang w:val="en-AU"/>
        </w:rPr>
        <w:t xml:space="preserve"> similar studies conducted on </w:t>
      </w:r>
      <w:r w:rsidR="00FE1D04">
        <w:rPr>
          <w:rFonts w:cs="Arial"/>
          <w:color w:val="000000" w:themeColor="text1"/>
          <w:lang w:val="en-AU"/>
        </w:rPr>
        <w:t xml:space="preserve">stevioside and rebaudioside A (e.g. Gardana et al 2003; evaluated in FSANZ 2008). </w:t>
      </w:r>
      <w:r w:rsidR="00F632F7">
        <w:rPr>
          <w:rFonts w:cs="Arial"/>
          <w:color w:val="000000" w:themeColor="text1"/>
          <w:lang w:val="en-AU"/>
        </w:rPr>
        <w:t xml:space="preserve">As such, the </w:t>
      </w:r>
      <w:r w:rsidR="00FE1D04">
        <w:rPr>
          <w:rFonts w:cs="Arial"/>
          <w:color w:val="000000" w:themeColor="text1"/>
          <w:lang w:val="en-AU"/>
        </w:rPr>
        <w:t>existing toxicological database for stevioside and rebaudioside A</w:t>
      </w:r>
      <w:r>
        <w:rPr>
          <w:rFonts w:cs="Arial"/>
          <w:color w:val="000000" w:themeColor="text1"/>
          <w:lang w:val="en-AU"/>
        </w:rPr>
        <w:t>,</w:t>
      </w:r>
      <w:r w:rsidR="00FE1D04">
        <w:rPr>
          <w:rFonts w:cs="Arial"/>
          <w:color w:val="000000" w:themeColor="text1"/>
          <w:lang w:val="en-AU"/>
        </w:rPr>
        <w:t xml:space="preserve"> upon which the ADI for steviol glycosides was established</w:t>
      </w:r>
      <w:r>
        <w:rPr>
          <w:rFonts w:cs="Arial"/>
          <w:color w:val="000000" w:themeColor="text1"/>
          <w:lang w:val="en-AU"/>
        </w:rPr>
        <w:t>,</w:t>
      </w:r>
      <w:r w:rsidR="00FE1D04">
        <w:rPr>
          <w:rFonts w:cs="Arial"/>
          <w:color w:val="000000" w:themeColor="text1"/>
          <w:lang w:val="en-AU"/>
        </w:rPr>
        <w:t xml:space="preserve"> supports the safety of Reb M.</w:t>
      </w:r>
    </w:p>
    <w:p w14:paraId="61BA7DCC" w14:textId="008CB4BC" w:rsidR="00A96ABD" w:rsidRDefault="00A96ABD" w:rsidP="00AC2F36">
      <w:pPr>
        <w:rPr>
          <w:rFonts w:cs="Arial"/>
          <w:color w:val="000000" w:themeColor="text1"/>
          <w:lang w:val="en-AU"/>
        </w:rPr>
      </w:pPr>
      <w:r>
        <w:rPr>
          <w:rFonts w:cs="Arial"/>
          <w:color w:val="000000" w:themeColor="text1"/>
          <w:lang w:val="en-AU"/>
        </w:rPr>
        <w:br w:type="page"/>
      </w:r>
    </w:p>
    <w:p w14:paraId="041A7931" w14:textId="19287098" w:rsidR="006A7A69" w:rsidRDefault="00CF06A3" w:rsidP="00AC2F36">
      <w:pPr>
        <w:rPr>
          <w:rFonts w:cs="Arial"/>
          <w:color w:val="000000" w:themeColor="text1"/>
          <w:lang w:val="en-AU"/>
        </w:rPr>
      </w:pPr>
      <w:r>
        <w:rPr>
          <w:rFonts w:cs="Arial"/>
          <w:color w:val="000000" w:themeColor="text1"/>
          <w:lang w:val="en-AU"/>
        </w:rPr>
        <w:lastRenderedPageBreak/>
        <w:t>A</w:t>
      </w:r>
      <w:r w:rsidR="00E0732F">
        <w:rPr>
          <w:rFonts w:cs="Arial"/>
          <w:color w:val="000000" w:themeColor="text1"/>
          <w:lang w:val="en-AU"/>
        </w:rPr>
        <w:t xml:space="preserve"> </w:t>
      </w:r>
      <w:r w:rsidR="00A44E37">
        <w:rPr>
          <w:rFonts w:cs="Arial"/>
          <w:color w:val="000000" w:themeColor="text1"/>
          <w:lang w:val="en-AU"/>
        </w:rPr>
        <w:t xml:space="preserve">sub-chronic </w:t>
      </w:r>
      <w:r w:rsidR="00E0732F">
        <w:rPr>
          <w:rFonts w:cs="Arial"/>
          <w:color w:val="000000" w:themeColor="text1"/>
          <w:lang w:val="en-AU"/>
        </w:rPr>
        <w:t>repeat-dose toxicity study on stevioside (Awney et al 2011) reported findings that are not consistent with the results of previo</w:t>
      </w:r>
      <w:r w:rsidR="00EB0A3E">
        <w:rPr>
          <w:rFonts w:cs="Arial"/>
          <w:color w:val="000000" w:themeColor="text1"/>
          <w:lang w:val="en-AU"/>
        </w:rPr>
        <w:t>us studies</w:t>
      </w:r>
      <w:r w:rsidR="00E16A3C">
        <w:rPr>
          <w:rFonts w:cs="Arial"/>
          <w:color w:val="000000" w:themeColor="text1"/>
          <w:lang w:val="en-AU"/>
        </w:rPr>
        <w:t xml:space="preserve"> on stevioside or other steviol glycosides</w:t>
      </w:r>
      <w:r w:rsidR="00E0732F">
        <w:rPr>
          <w:rFonts w:cs="Arial"/>
          <w:color w:val="000000" w:themeColor="text1"/>
          <w:lang w:val="en-AU"/>
        </w:rPr>
        <w:t xml:space="preserve">. The authors concluded </w:t>
      </w:r>
      <w:r>
        <w:rPr>
          <w:rFonts w:cs="Arial"/>
          <w:color w:val="000000" w:themeColor="text1"/>
          <w:lang w:val="en-AU"/>
        </w:rPr>
        <w:t xml:space="preserve">that adverse effects were associated with a </w:t>
      </w:r>
      <w:r w:rsidR="00E0732F" w:rsidRPr="00E0732F">
        <w:rPr>
          <w:rFonts w:cs="Arial"/>
          <w:color w:val="000000" w:themeColor="text1"/>
          <w:lang w:val="en-AU"/>
        </w:rPr>
        <w:t xml:space="preserve">stevioside </w:t>
      </w:r>
      <w:r>
        <w:rPr>
          <w:rFonts w:cs="Arial"/>
          <w:color w:val="000000" w:themeColor="text1"/>
          <w:lang w:val="en-AU"/>
        </w:rPr>
        <w:t>dose of 1500 mg/kg bw/</w:t>
      </w:r>
      <w:r w:rsidR="00E0732F" w:rsidRPr="00E0732F">
        <w:rPr>
          <w:rFonts w:cs="Arial"/>
          <w:color w:val="000000" w:themeColor="text1"/>
          <w:lang w:val="en-AU"/>
        </w:rPr>
        <w:t>day</w:t>
      </w:r>
      <w:r>
        <w:rPr>
          <w:rFonts w:cs="Arial"/>
          <w:color w:val="000000" w:themeColor="text1"/>
          <w:lang w:val="en-AU"/>
        </w:rPr>
        <w:t xml:space="preserve">, the highest dose used in the study. </w:t>
      </w:r>
      <w:r w:rsidR="00E16A3C">
        <w:rPr>
          <w:rFonts w:cs="Arial"/>
          <w:color w:val="000000" w:themeColor="text1"/>
          <w:lang w:val="en-AU"/>
        </w:rPr>
        <w:t>C</w:t>
      </w:r>
      <w:r>
        <w:rPr>
          <w:rFonts w:cs="Arial"/>
          <w:color w:val="000000" w:themeColor="text1"/>
          <w:lang w:val="en-AU"/>
        </w:rPr>
        <w:t xml:space="preserve">ritical reviews of the study </w:t>
      </w:r>
      <w:r w:rsidR="00E16A3C">
        <w:rPr>
          <w:rFonts w:cs="Arial"/>
          <w:color w:val="000000" w:themeColor="text1"/>
          <w:lang w:val="en-AU"/>
        </w:rPr>
        <w:t>were subsequently published in the same journal and a number of potential flaws and inconsistencies in the study were noted (Carakostos 2012; Waddell 2011)</w:t>
      </w:r>
      <w:r w:rsidR="00EB0A3E">
        <w:rPr>
          <w:rFonts w:cs="Arial"/>
          <w:color w:val="000000" w:themeColor="text1"/>
          <w:lang w:val="en-AU"/>
        </w:rPr>
        <w:t>. F</w:t>
      </w:r>
      <w:r>
        <w:rPr>
          <w:rFonts w:cs="Arial"/>
          <w:color w:val="000000" w:themeColor="text1"/>
          <w:lang w:val="en-AU"/>
        </w:rPr>
        <w:t>or example</w:t>
      </w:r>
      <w:r w:rsidR="00EB0A3E">
        <w:rPr>
          <w:rFonts w:cs="Arial"/>
          <w:color w:val="000000" w:themeColor="text1"/>
          <w:lang w:val="en-AU"/>
        </w:rPr>
        <w:t>,</w:t>
      </w:r>
      <w:r>
        <w:rPr>
          <w:rFonts w:cs="Arial"/>
          <w:color w:val="000000" w:themeColor="text1"/>
          <w:lang w:val="en-AU"/>
        </w:rPr>
        <w:t xml:space="preserve"> </w:t>
      </w:r>
      <w:r w:rsidR="00A10593">
        <w:rPr>
          <w:rFonts w:cs="Arial"/>
          <w:color w:val="000000" w:themeColor="text1"/>
          <w:lang w:val="en-AU"/>
        </w:rPr>
        <w:t>anomalous</w:t>
      </w:r>
      <w:r>
        <w:rPr>
          <w:rFonts w:cs="Arial"/>
          <w:color w:val="000000" w:themeColor="text1"/>
          <w:lang w:val="en-AU"/>
        </w:rPr>
        <w:t xml:space="preserve"> haematology parameters </w:t>
      </w:r>
      <w:r w:rsidR="00A10593">
        <w:rPr>
          <w:rFonts w:cs="Arial"/>
          <w:color w:val="000000" w:themeColor="text1"/>
          <w:lang w:val="en-AU"/>
        </w:rPr>
        <w:t xml:space="preserve">were observed for </w:t>
      </w:r>
      <w:r>
        <w:rPr>
          <w:rFonts w:cs="Arial"/>
          <w:color w:val="000000" w:themeColor="text1"/>
          <w:lang w:val="en-AU"/>
        </w:rPr>
        <w:t xml:space="preserve">control rats </w:t>
      </w:r>
      <w:r w:rsidR="00A10593">
        <w:rPr>
          <w:rFonts w:cs="Arial"/>
          <w:color w:val="000000" w:themeColor="text1"/>
          <w:lang w:val="en-AU"/>
        </w:rPr>
        <w:t>which</w:t>
      </w:r>
      <w:r>
        <w:rPr>
          <w:rFonts w:cs="Arial"/>
          <w:color w:val="000000" w:themeColor="text1"/>
          <w:lang w:val="en-AU"/>
        </w:rPr>
        <w:t xml:space="preserve"> would be </w:t>
      </w:r>
      <w:r w:rsidR="00A10593">
        <w:rPr>
          <w:rFonts w:cs="Arial"/>
          <w:color w:val="000000" w:themeColor="text1"/>
          <w:lang w:val="en-AU"/>
        </w:rPr>
        <w:t>consistent with</w:t>
      </w:r>
      <w:r>
        <w:rPr>
          <w:rFonts w:cs="Arial"/>
          <w:color w:val="000000" w:themeColor="text1"/>
          <w:lang w:val="en-AU"/>
        </w:rPr>
        <w:t xml:space="preserve"> </w:t>
      </w:r>
      <w:r w:rsidR="00F53408">
        <w:rPr>
          <w:rFonts w:cs="Arial"/>
          <w:color w:val="000000" w:themeColor="text1"/>
          <w:lang w:val="en-AU"/>
        </w:rPr>
        <w:t xml:space="preserve">extreme </w:t>
      </w:r>
      <w:proofErr w:type="gramStart"/>
      <w:r>
        <w:rPr>
          <w:rFonts w:cs="Arial"/>
          <w:color w:val="000000" w:themeColor="text1"/>
          <w:lang w:val="en-AU"/>
        </w:rPr>
        <w:t>an</w:t>
      </w:r>
      <w:r w:rsidR="00A10593">
        <w:rPr>
          <w:rFonts w:cs="Arial"/>
          <w:color w:val="000000" w:themeColor="text1"/>
          <w:lang w:val="en-AU"/>
        </w:rPr>
        <w:t>a</w:t>
      </w:r>
      <w:r>
        <w:rPr>
          <w:rFonts w:cs="Arial"/>
          <w:color w:val="000000" w:themeColor="text1"/>
          <w:lang w:val="en-AU"/>
        </w:rPr>
        <w:t>emia,</w:t>
      </w:r>
      <w:proofErr w:type="gramEnd"/>
      <w:r>
        <w:rPr>
          <w:rFonts w:cs="Arial"/>
          <w:color w:val="000000" w:themeColor="text1"/>
          <w:lang w:val="en-AU"/>
        </w:rPr>
        <w:t xml:space="preserve"> however </w:t>
      </w:r>
      <w:r w:rsidRPr="00CF06A3">
        <w:rPr>
          <w:rFonts w:cs="Arial"/>
          <w:color w:val="000000" w:themeColor="text1"/>
          <w:lang w:val="en-AU"/>
        </w:rPr>
        <w:t xml:space="preserve">no </w:t>
      </w:r>
      <w:r>
        <w:rPr>
          <w:rFonts w:cs="Arial"/>
          <w:color w:val="000000" w:themeColor="text1"/>
          <w:lang w:val="en-AU"/>
        </w:rPr>
        <w:t xml:space="preserve">signs </w:t>
      </w:r>
      <w:r w:rsidRPr="00CF06A3">
        <w:rPr>
          <w:rFonts w:cs="Arial"/>
          <w:color w:val="000000" w:themeColor="text1"/>
          <w:lang w:val="en-AU"/>
        </w:rPr>
        <w:t xml:space="preserve">of anaemia </w:t>
      </w:r>
      <w:r>
        <w:rPr>
          <w:rFonts w:cs="Arial"/>
          <w:color w:val="000000" w:themeColor="text1"/>
          <w:lang w:val="en-AU"/>
        </w:rPr>
        <w:t>or other indicators of ill health were reported for any of the animals during the study.</w:t>
      </w:r>
      <w:r w:rsidR="00A10593" w:rsidRPr="00A10593">
        <w:t xml:space="preserve"> </w:t>
      </w:r>
      <w:r w:rsidR="00A10593">
        <w:t>Awney et al (2011) suggest</w:t>
      </w:r>
      <w:r w:rsidR="00EB0A3E">
        <w:t>ed</w:t>
      </w:r>
      <w:r w:rsidR="00A10593">
        <w:t xml:space="preserve"> that </w:t>
      </w:r>
      <w:r w:rsidR="00A10593" w:rsidRPr="00A10593">
        <w:rPr>
          <w:rFonts w:cs="Arial"/>
          <w:color w:val="000000" w:themeColor="text1"/>
          <w:lang w:val="en-AU"/>
        </w:rPr>
        <w:t xml:space="preserve">decreased TRAP values </w:t>
      </w:r>
      <w:r w:rsidR="00EB0A3E">
        <w:rPr>
          <w:rFonts w:cs="Arial"/>
          <w:color w:val="000000" w:themeColor="text1"/>
          <w:lang w:val="en-AU"/>
        </w:rPr>
        <w:t xml:space="preserve">observed in their study </w:t>
      </w:r>
      <w:r w:rsidR="00A10593" w:rsidRPr="00A10593">
        <w:rPr>
          <w:rFonts w:cs="Arial"/>
          <w:color w:val="000000" w:themeColor="text1"/>
          <w:lang w:val="en-AU"/>
        </w:rPr>
        <w:t xml:space="preserve">may </w:t>
      </w:r>
      <w:r w:rsidR="00EB0A3E">
        <w:rPr>
          <w:rFonts w:cs="Arial"/>
          <w:color w:val="000000" w:themeColor="text1"/>
          <w:lang w:val="en-AU"/>
        </w:rPr>
        <w:t xml:space="preserve">indicate </w:t>
      </w:r>
      <w:r w:rsidR="00A10593" w:rsidRPr="00A10593">
        <w:rPr>
          <w:rFonts w:cs="Arial"/>
          <w:color w:val="000000" w:themeColor="text1"/>
          <w:lang w:val="en-AU"/>
        </w:rPr>
        <w:t>stevioside-related adverse effects on bone metabolism</w:t>
      </w:r>
      <w:r w:rsidR="00C96B50">
        <w:rPr>
          <w:rFonts w:cs="Arial"/>
          <w:color w:val="000000" w:themeColor="text1"/>
          <w:lang w:val="en-AU"/>
        </w:rPr>
        <w:t>, however</w:t>
      </w:r>
      <w:r w:rsidR="00A10593" w:rsidRPr="00A10593">
        <w:rPr>
          <w:rFonts w:cs="Arial"/>
          <w:color w:val="000000" w:themeColor="text1"/>
          <w:lang w:val="en-AU"/>
        </w:rPr>
        <w:t xml:space="preserve"> Carakostas (2012) </w:t>
      </w:r>
      <w:r w:rsidR="00C96B50">
        <w:rPr>
          <w:rFonts w:cs="Arial"/>
          <w:color w:val="000000" w:themeColor="text1"/>
          <w:lang w:val="en-AU"/>
        </w:rPr>
        <w:t xml:space="preserve">stated that </w:t>
      </w:r>
      <w:r w:rsidR="00A10593" w:rsidRPr="00A10593">
        <w:rPr>
          <w:rFonts w:cs="Arial"/>
          <w:color w:val="000000" w:themeColor="text1"/>
          <w:lang w:val="en-AU"/>
        </w:rPr>
        <w:t xml:space="preserve">the colorimetric measurement method used by the investigators </w:t>
      </w:r>
      <w:r w:rsidR="00C96B50">
        <w:rPr>
          <w:rFonts w:cs="Arial"/>
          <w:color w:val="000000" w:themeColor="text1"/>
          <w:lang w:val="en-AU"/>
        </w:rPr>
        <w:t xml:space="preserve">was less reliable than methods </w:t>
      </w:r>
      <w:r w:rsidR="00A10593" w:rsidRPr="00A10593">
        <w:rPr>
          <w:rFonts w:cs="Arial"/>
          <w:color w:val="000000" w:themeColor="text1"/>
          <w:lang w:val="en-AU"/>
        </w:rPr>
        <w:t>currently in use</w:t>
      </w:r>
      <w:r w:rsidR="00C96B50">
        <w:rPr>
          <w:rFonts w:cs="Arial"/>
          <w:color w:val="000000" w:themeColor="text1"/>
          <w:lang w:val="en-AU"/>
        </w:rPr>
        <w:t xml:space="preserve"> and that </w:t>
      </w:r>
      <w:r w:rsidR="00A10593" w:rsidRPr="00A10593">
        <w:rPr>
          <w:rFonts w:cs="Arial"/>
          <w:color w:val="000000" w:themeColor="text1"/>
          <w:lang w:val="en-AU"/>
        </w:rPr>
        <w:t xml:space="preserve">the </w:t>
      </w:r>
      <w:r w:rsidR="00C96B50">
        <w:rPr>
          <w:rFonts w:cs="Arial"/>
          <w:color w:val="000000" w:themeColor="text1"/>
          <w:lang w:val="en-AU"/>
        </w:rPr>
        <w:t xml:space="preserve">assay </w:t>
      </w:r>
      <w:r w:rsidR="00A10593" w:rsidRPr="00A10593">
        <w:rPr>
          <w:rFonts w:cs="Arial"/>
          <w:color w:val="000000" w:themeColor="text1"/>
          <w:lang w:val="en-AU"/>
        </w:rPr>
        <w:t xml:space="preserve">is not specific to </w:t>
      </w:r>
      <w:r w:rsidR="00F53408" w:rsidRPr="00A10593">
        <w:rPr>
          <w:rFonts w:cs="Arial"/>
          <w:color w:val="000000" w:themeColor="text1"/>
          <w:lang w:val="en-AU"/>
        </w:rPr>
        <w:t xml:space="preserve">enzyme activity </w:t>
      </w:r>
      <w:r w:rsidR="00F53408">
        <w:rPr>
          <w:rFonts w:cs="Arial"/>
          <w:color w:val="000000" w:themeColor="text1"/>
          <w:lang w:val="en-AU"/>
        </w:rPr>
        <w:t xml:space="preserve">in </w:t>
      </w:r>
      <w:r w:rsidR="00A10593" w:rsidRPr="00A10593">
        <w:rPr>
          <w:rFonts w:cs="Arial"/>
          <w:color w:val="000000" w:themeColor="text1"/>
          <w:lang w:val="en-AU"/>
        </w:rPr>
        <w:t>bone</w:t>
      </w:r>
      <w:r w:rsidR="00C96B50">
        <w:rPr>
          <w:rFonts w:cs="Arial"/>
          <w:color w:val="000000" w:themeColor="text1"/>
          <w:lang w:val="en-AU"/>
        </w:rPr>
        <w:t>.</w:t>
      </w:r>
      <w:r w:rsidR="00F53408">
        <w:rPr>
          <w:rFonts w:cs="Arial"/>
          <w:color w:val="000000" w:themeColor="text1"/>
          <w:lang w:val="en-AU"/>
        </w:rPr>
        <w:t xml:space="preserve"> </w:t>
      </w:r>
      <w:r w:rsidR="00D72FD0">
        <w:rPr>
          <w:rFonts w:cs="Arial"/>
          <w:color w:val="000000" w:themeColor="text1"/>
          <w:lang w:val="en-AU"/>
        </w:rPr>
        <w:t>In response, the lead study author stated that a</w:t>
      </w:r>
      <w:r w:rsidR="00D72FD0" w:rsidRPr="00D72FD0">
        <w:rPr>
          <w:rFonts w:cs="Arial"/>
          <w:color w:val="000000" w:themeColor="text1"/>
          <w:lang w:val="en-AU"/>
        </w:rPr>
        <w:t xml:space="preserve"> confirmatory study</w:t>
      </w:r>
      <w:r w:rsidR="00D72FD0">
        <w:rPr>
          <w:rFonts w:cs="Arial"/>
          <w:color w:val="000000" w:themeColor="text1"/>
          <w:lang w:val="en-AU"/>
        </w:rPr>
        <w:t xml:space="preserve"> </w:t>
      </w:r>
      <w:r w:rsidR="00AC612D">
        <w:rPr>
          <w:rFonts w:cs="Arial"/>
          <w:color w:val="000000" w:themeColor="text1"/>
          <w:lang w:val="en-AU"/>
        </w:rPr>
        <w:t xml:space="preserve">investigating </w:t>
      </w:r>
      <w:r w:rsidR="00D72FD0" w:rsidRPr="00D72FD0">
        <w:rPr>
          <w:rFonts w:cs="Arial"/>
          <w:color w:val="000000" w:themeColor="text1"/>
          <w:lang w:val="en-AU"/>
        </w:rPr>
        <w:t>the effect of stevioside on serum TRAP activity will be</w:t>
      </w:r>
      <w:r w:rsidR="00D72FD0">
        <w:rPr>
          <w:rFonts w:cs="Arial"/>
          <w:color w:val="000000" w:themeColor="text1"/>
          <w:lang w:val="en-AU"/>
        </w:rPr>
        <w:t xml:space="preserve"> </w:t>
      </w:r>
      <w:r w:rsidR="00D72FD0" w:rsidRPr="00D72FD0">
        <w:rPr>
          <w:rFonts w:cs="Arial"/>
          <w:color w:val="000000" w:themeColor="text1"/>
          <w:lang w:val="en-AU"/>
        </w:rPr>
        <w:t xml:space="preserve">conducted </w:t>
      </w:r>
      <w:r w:rsidR="00AC612D">
        <w:rPr>
          <w:rFonts w:cs="Arial"/>
          <w:color w:val="000000" w:themeColor="text1"/>
          <w:lang w:val="en-AU"/>
        </w:rPr>
        <w:t>using</w:t>
      </w:r>
      <w:r w:rsidR="00D72FD0" w:rsidRPr="00D72FD0">
        <w:rPr>
          <w:rFonts w:cs="Arial"/>
          <w:color w:val="000000" w:themeColor="text1"/>
          <w:lang w:val="en-AU"/>
        </w:rPr>
        <w:t xml:space="preserve"> the most recent methodology</w:t>
      </w:r>
      <w:r w:rsidR="00D72FD0">
        <w:rPr>
          <w:rFonts w:cs="Arial"/>
          <w:color w:val="000000" w:themeColor="text1"/>
          <w:lang w:val="en-AU"/>
        </w:rPr>
        <w:t xml:space="preserve"> (Awney 2012)</w:t>
      </w:r>
      <w:r w:rsidR="00D72FD0" w:rsidRPr="00D72FD0">
        <w:rPr>
          <w:rFonts w:cs="Arial"/>
          <w:color w:val="000000" w:themeColor="text1"/>
          <w:lang w:val="en-AU"/>
        </w:rPr>
        <w:t>.</w:t>
      </w:r>
      <w:r w:rsidR="00AC612D">
        <w:rPr>
          <w:rFonts w:cs="Arial"/>
          <w:color w:val="000000" w:themeColor="text1"/>
          <w:lang w:val="en-AU"/>
        </w:rPr>
        <w:t xml:space="preserve"> No subsequent study has been found in the published literature.</w:t>
      </w:r>
      <w:r w:rsidR="00AC2F36">
        <w:rPr>
          <w:rFonts w:cs="Arial"/>
          <w:color w:val="000000" w:themeColor="text1"/>
          <w:lang w:val="en-AU"/>
        </w:rPr>
        <w:t xml:space="preserve"> </w:t>
      </w:r>
      <w:r w:rsidR="00AC2F36" w:rsidRPr="00AC2F36">
        <w:rPr>
          <w:rFonts w:cs="Arial"/>
          <w:color w:val="000000" w:themeColor="text1"/>
          <w:lang w:val="en-AU"/>
        </w:rPr>
        <w:t xml:space="preserve">Finally, </w:t>
      </w:r>
      <w:r w:rsidR="00AC2F36">
        <w:rPr>
          <w:rFonts w:cs="Arial"/>
          <w:color w:val="000000" w:themeColor="text1"/>
          <w:lang w:val="en-AU"/>
        </w:rPr>
        <w:t xml:space="preserve">it is noted that </w:t>
      </w:r>
      <w:r w:rsidR="00AC2F36" w:rsidRPr="00AC2F36">
        <w:rPr>
          <w:rFonts w:cs="Arial"/>
          <w:color w:val="000000" w:themeColor="text1"/>
          <w:lang w:val="en-AU"/>
        </w:rPr>
        <w:t>the high-dose of stevioside administere</w:t>
      </w:r>
      <w:r w:rsidR="00AC2F36">
        <w:rPr>
          <w:rFonts w:cs="Arial"/>
          <w:color w:val="000000" w:themeColor="text1"/>
          <w:lang w:val="en-AU"/>
        </w:rPr>
        <w:t>d to animals in this study of 1500 mg/kg bw</w:t>
      </w:r>
      <w:r w:rsidR="00AC2F36" w:rsidRPr="00AC2F36">
        <w:rPr>
          <w:rFonts w:cs="Arial"/>
          <w:color w:val="000000" w:themeColor="text1"/>
          <w:lang w:val="en-AU"/>
        </w:rPr>
        <w:t>/day exceeds the dose of 970 mg/kg body weight/day which was the NOAEL for stevioside based on the results o</w:t>
      </w:r>
      <w:r w:rsidR="00AC2F36">
        <w:rPr>
          <w:rFonts w:cs="Arial"/>
          <w:color w:val="000000" w:themeColor="text1"/>
          <w:lang w:val="en-AU"/>
        </w:rPr>
        <w:t>f a 2-year study (Toyoda et al</w:t>
      </w:r>
      <w:r w:rsidR="00AC2F36" w:rsidRPr="00AC2F36">
        <w:rPr>
          <w:rFonts w:cs="Arial"/>
          <w:color w:val="000000" w:themeColor="text1"/>
          <w:lang w:val="en-AU"/>
        </w:rPr>
        <w:t xml:space="preserve"> 1997).</w:t>
      </w:r>
      <w:r w:rsidR="00AC2F36">
        <w:rPr>
          <w:rFonts w:cs="Arial"/>
          <w:color w:val="000000" w:themeColor="text1"/>
          <w:lang w:val="en-AU"/>
        </w:rPr>
        <w:t xml:space="preserve"> It is</w:t>
      </w:r>
      <w:r w:rsidR="006D0B12">
        <w:rPr>
          <w:rFonts w:cs="Arial"/>
          <w:color w:val="000000" w:themeColor="text1"/>
          <w:lang w:val="en-AU"/>
        </w:rPr>
        <w:t xml:space="preserve"> therefore</w:t>
      </w:r>
      <w:r w:rsidR="00AC2F36">
        <w:rPr>
          <w:rFonts w:cs="Arial"/>
          <w:color w:val="000000" w:themeColor="text1"/>
          <w:lang w:val="en-AU"/>
        </w:rPr>
        <w:t xml:space="preserve"> concluded that the study by Awney et al rais</w:t>
      </w:r>
      <w:r w:rsidR="00E0732F" w:rsidRPr="00E0732F">
        <w:rPr>
          <w:rFonts w:cs="Arial"/>
          <w:color w:val="000000" w:themeColor="text1"/>
          <w:lang w:val="en-AU"/>
        </w:rPr>
        <w:t>e</w:t>
      </w:r>
      <w:r w:rsidR="00AC2F36">
        <w:rPr>
          <w:rFonts w:cs="Arial"/>
          <w:color w:val="000000" w:themeColor="text1"/>
          <w:lang w:val="en-AU"/>
        </w:rPr>
        <w:t>s</w:t>
      </w:r>
      <w:r w:rsidR="00E0732F" w:rsidRPr="00E0732F">
        <w:rPr>
          <w:rFonts w:cs="Arial"/>
          <w:color w:val="000000" w:themeColor="text1"/>
          <w:lang w:val="en-AU"/>
        </w:rPr>
        <w:t xml:space="preserve"> no</w:t>
      </w:r>
      <w:r w:rsidR="00E0732F">
        <w:rPr>
          <w:rFonts w:cs="Arial"/>
          <w:color w:val="000000" w:themeColor="text1"/>
          <w:lang w:val="en-AU"/>
        </w:rPr>
        <w:t xml:space="preserve"> </w:t>
      </w:r>
      <w:r w:rsidR="00E0732F" w:rsidRPr="00E0732F">
        <w:rPr>
          <w:rFonts w:cs="Arial"/>
          <w:color w:val="000000" w:themeColor="text1"/>
          <w:lang w:val="en-AU"/>
        </w:rPr>
        <w:t>concerns regarding the safety of steviol glycosides and do</w:t>
      </w:r>
      <w:r w:rsidR="00AC2F36">
        <w:rPr>
          <w:rFonts w:cs="Arial"/>
          <w:color w:val="000000" w:themeColor="text1"/>
          <w:lang w:val="en-AU"/>
        </w:rPr>
        <w:t>es</w:t>
      </w:r>
      <w:r w:rsidR="00E0732F" w:rsidRPr="00E0732F">
        <w:rPr>
          <w:rFonts w:cs="Arial"/>
          <w:color w:val="000000" w:themeColor="text1"/>
          <w:lang w:val="en-AU"/>
        </w:rPr>
        <w:t xml:space="preserve"> not indicate a need to change the</w:t>
      </w:r>
      <w:r w:rsidR="00E0732F">
        <w:rPr>
          <w:rFonts w:cs="Arial"/>
          <w:color w:val="000000" w:themeColor="text1"/>
          <w:lang w:val="en-AU"/>
        </w:rPr>
        <w:t xml:space="preserve"> </w:t>
      </w:r>
      <w:r w:rsidR="00E0732F" w:rsidRPr="00E0732F">
        <w:rPr>
          <w:rFonts w:cs="Arial"/>
          <w:color w:val="000000" w:themeColor="text1"/>
          <w:lang w:val="en-AU"/>
        </w:rPr>
        <w:t>ADI.</w:t>
      </w:r>
    </w:p>
    <w:p w14:paraId="05544EB4" w14:textId="32772D65" w:rsidR="009A51A2" w:rsidRDefault="003F04A9" w:rsidP="00E34297">
      <w:pPr>
        <w:pStyle w:val="Heading2"/>
      </w:pPr>
      <w:bookmarkStart w:id="27" w:name="_Toc431802114"/>
      <w:r>
        <w:t>3.4</w:t>
      </w:r>
      <w:r>
        <w:tab/>
      </w:r>
      <w:r w:rsidR="009A51A2">
        <w:t>Conclusion</w:t>
      </w:r>
      <w:bookmarkEnd w:id="27"/>
    </w:p>
    <w:p w14:paraId="6CA6F648" w14:textId="0AA9866D" w:rsidR="003D69E2" w:rsidRDefault="00AF1BCD" w:rsidP="003D69E2">
      <w:pPr>
        <w:rPr>
          <w:lang w:bidi="ar-SA"/>
        </w:rPr>
      </w:pPr>
      <w:r>
        <w:rPr>
          <w:lang w:bidi="ar-SA"/>
        </w:rPr>
        <w:t>As</w:t>
      </w:r>
      <w:r w:rsidR="00684A4B">
        <w:rPr>
          <w:lang w:bidi="ar-SA"/>
        </w:rPr>
        <w:t xml:space="preserve"> </w:t>
      </w:r>
      <w:r w:rsidR="000F6B3F">
        <w:rPr>
          <w:lang w:bidi="ar-SA"/>
        </w:rPr>
        <w:t xml:space="preserve">for </w:t>
      </w:r>
      <w:r w:rsidR="00684A4B">
        <w:rPr>
          <w:lang w:bidi="ar-SA"/>
        </w:rPr>
        <w:t>other steviol glycosides, R</w:t>
      </w:r>
      <w:r w:rsidRPr="00AF1BCD">
        <w:rPr>
          <w:lang w:bidi="ar-SA"/>
        </w:rPr>
        <w:t xml:space="preserve">eb M </w:t>
      </w:r>
      <w:r>
        <w:rPr>
          <w:lang w:bidi="ar-SA"/>
        </w:rPr>
        <w:t>is hydrolysed completely to steviol by gut microflora. The</w:t>
      </w:r>
      <w:r w:rsidRPr="00AF1BCD">
        <w:rPr>
          <w:lang w:bidi="ar-SA"/>
        </w:rPr>
        <w:t xml:space="preserve"> existing</w:t>
      </w:r>
      <w:r>
        <w:rPr>
          <w:lang w:bidi="ar-SA"/>
        </w:rPr>
        <w:t xml:space="preserve"> ADI</w:t>
      </w:r>
      <w:r w:rsidRPr="00AF1BCD">
        <w:rPr>
          <w:lang w:bidi="ar-SA"/>
        </w:rPr>
        <w:t xml:space="preserve"> for steviol glycosides </w:t>
      </w:r>
      <w:r w:rsidR="003E1857">
        <w:rPr>
          <w:lang w:bidi="ar-SA"/>
        </w:rPr>
        <w:t>of 0</w:t>
      </w:r>
      <w:r w:rsidR="006B435F">
        <w:rPr>
          <w:lang w:bidi="ar-SA"/>
        </w:rPr>
        <w:t>–</w:t>
      </w:r>
      <w:r w:rsidR="003E1857">
        <w:rPr>
          <w:lang w:bidi="ar-SA"/>
        </w:rPr>
        <w:t xml:space="preserve">4 mg/kg </w:t>
      </w:r>
      <w:proofErr w:type="gramStart"/>
      <w:r w:rsidR="003E1857">
        <w:rPr>
          <w:lang w:bidi="ar-SA"/>
        </w:rPr>
        <w:t>bw</w:t>
      </w:r>
      <w:proofErr w:type="gramEnd"/>
      <w:r w:rsidR="003E1857">
        <w:rPr>
          <w:lang w:bidi="ar-SA"/>
        </w:rPr>
        <w:t xml:space="preserve">, </w:t>
      </w:r>
      <w:r w:rsidRPr="00AF1BCD">
        <w:rPr>
          <w:lang w:bidi="ar-SA"/>
        </w:rPr>
        <w:t>which is expressed on the basis of steviol</w:t>
      </w:r>
      <w:r w:rsidR="003E1857">
        <w:rPr>
          <w:lang w:bidi="ar-SA"/>
        </w:rPr>
        <w:t>,</w:t>
      </w:r>
      <w:r w:rsidRPr="00AF1BCD">
        <w:rPr>
          <w:lang w:bidi="ar-SA"/>
        </w:rPr>
        <w:t xml:space="preserve"> is</w:t>
      </w:r>
      <w:r>
        <w:rPr>
          <w:lang w:bidi="ar-SA"/>
        </w:rPr>
        <w:t xml:space="preserve"> therefore</w:t>
      </w:r>
      <w:r w:rsidR="00684A4B">
        <w:rPr>
          <w:lang w:bidi="ar-SA"/>
        </w:rPr>
        <w:t xml:space="preserve"> applicable to R</w:t>
      </w:r>
      <w:r w:rsidRPr="00AF1BCD">
        <w:rPr>
          <w:lang w:bidi="ar-SA"/>
        </w:rPr>
        <w:t>eb M.</w:t>
      </w:r>
    </w:p>
    <w:p w14:paraId="42FE758C" w14:textId="527BD917" w:rsidR="00E34297" w:rsidRDefault="003F04A9" w:rsidP="00E34297">
      <w:pPr>
        <w:pStyle w:val="Heading1"/>
      </w:pPr>
      <w:bookmarkStart w:id="28" w:name="_Toc431802115"/>
      <w:r>
        <w:t>4</w:t>
      </w:r>
      <w:r>
        <w:tab/>
      </w:r>
      <w:r w:rsidR="00E34297">
        <w:t xml:space="preserve">Dietary </w:t>
      </w:r>
      <w:r w:rsidR="00A96ABD">
        <w:t>e</w:t>
      </w:r>
      <w:r w:rsidR="00E34297">
        <w:t xml:space="preserve">xposure </w:t>
      </w:r>
      <w:r w:rsidR="00A96ABD">
        <w:t>a</w:t>
      </w:r>
      <w:r w:rsidR="00E34297">
        <w:t>ssessment</w:t>
      </w:r>
      <w:bookmarkEnd w:id="28"/>
    </w:p>
    <w:p w14:paraId="113FAC34" w14:textId="60F5FC4E" w:rsidR="00392C4F" w:rsidRPr="00392C4F" w:rsidRDefault="00684A4B" w:rsidP="00392C4F">
      <w:pPr>
        <w:rPr>
          <w:lang w:bidi="ar-SA"/>
        </w:rPr>
      </w:pPr>
      <w:r>
        <w:rPr>
          <w:lang w:bidi="ar-SA"/>
        </w:rPr>
        <w:t>Reb M-</w:t>
      </w:r>
      <w:r w:rsidR="005D132E" w:rsidRPr="005D132E">
        <w:rPr>
          <w:lang w:bidi="ar-SA"/>
        </w:rPr>
        <w:t>containing preparations are intended for use in the same food categories and at the same use-levels already permitted for other steviol glycoside products</w:t>
      </w:r>
      <w:r w:rsidR="005D132E">
        <w:rPr>
          <w:lang w:bidi="ar-SA"/>
        </w:rPr>
        <w:t>.</w:t>
      </w:r>
      <w:r w:rsidR="005D132E" w:rsidRPr="005D132E">
        <w:rPr>
          <w:lang w:bidi="ar-SA"/>
        </w:rPr>
        <w:t xml:space="preserve"> </w:t>
      </w:r>
      <w:r w:rsidR="003E1857">
        <w:rPr>
          <w:lang w:bidi="ar-SA"/>
        </w:rPr>
        <w:t xml:space="preserve">FSANZ has previously conducted a dietary exposure assessment using the current permissions for steviol glycosides (FSANZ 2011). </w:t>
      </w:r>
      <w:r w:rsidR="005D132E">
        <w:rPr>
          <w:lang w:bidi="ar-SA"/>
        </w:rPr>
        <w:t xml:space="preserve">No dietary exposure assessment was </w:t>
      </w:r>
      <w:r w:rsidR="008D51A5">
        <w:rPr>
          <w:lang w:bidi="ar-SA"/>
        </w:rPr>
        <w:t xml:space="preserve">therefore </w:t>
      </w:r>
      <w:r w:rsidR="003E1857">
        <w:rPr>
          <w:lang w:bidi="ar-SA"/>
        </w:rPr>
        <w:t>necessary for this Application</w:t>
      </w:r>
      <w:r w:rsidR="005D132E">
        <w:rPr>
          <w:lang w:bidi="ar-SA"/>
        </w:rPr>
        <w:t>.</w:t>
      </w:r>
    </w:p>
    <w:p w14:paraId="0CEEA280" w14:textId="6E866A0B" w:rsidR="00E34297" w:rsidRDefault="003F04A9" w:rsidP="00E34297">
      <w:pPr>
        <w:pStyle w:val="Heading1"/>
      </w:pPr>
      <w:bookmarkStart w:id="29" w:name="_Toc431802116"/>
      <w:r>
        <w:t>5</w:t>
      </w:r>
      <w:r>
        <w:tab/>
      </w:r>
      <w:r w:rsidR="00E34297">
        <w:t xml:space="preserve">Risk </w:t>
      </w:r>
      <w:r w:rsidR="00A96ABD">
        <w:t>c</w:t>
      </w:r>
      <w:r w:rsidR="00E34297">
        <w:t>haracterisation</w:t>
      </w:r>
      <w:bookmarkEnd w:id="29"/>
    </w:p>
    <w:p w14:paraId="41F63C46" w14:textId="56397E98" w:rsidR="00AC2F36" w:rsidRDefault="003E1857" w:rsidP="00E34297">
      <w:r>
        <w:t xml:space="preserve">The use of Reb M as a food additive in accordance with the </w:t>
      </w:r>
      <w:r w:rsidR="00C55650">
        <w:t xml:space="preserve">existing </w:t>
      </w:r>
      <w:r>
        <w:t>permissions for steviol glycosides raises no public health and safety concerns.</w:t>
      </w:r>
      <w:r w:rsidR="00AC2F36">
        <w:t xml:space="preserve"> </w:t>
      </w:r>
    </w:p>
    <w:p w14:paraId="0405E675" w14:textId="364AF004" w:rsidR="009A51A2" w:rsidRDefault="009A51A2" w:rsidP="00CA7732">
      <w:pPr>
        <w:pStyle w:val="Heading1"/>
        <w:keepLines/>
      </w:pPr>
      <w:bookmarkStart w:id="30" w:name="_Toc431802117"/>
      <w:r>
        <w:t>References</w:t>
      </w:r>
      <w:bookmarkEnd w:id="30"/>
    </w:p>
    <w:p w14:paraId="335BDCB2" w14:textId="45AD8ACB" w:rsidR="00E3515C" w:rsidRPr="00FB2150" w:rsidRDefault="005A3462" w:rsidP="003D69E2">
      <w:pPr>
        <w:rPr>
          <w:sz w:val="20"/>
          <w:szCs w:val="20"/>
          <w:lang w:bidi="ar-SA"/>
        </w:rPr>
      </w:pPr>
      <w:proofErr w:type="gramStart"/>
      <w:r w:rsidRPr="00FB2150">
        <w:rPr>
          <w:sz w:val="20"/>
          <w:szCs w:val="20"/>
          <w:lang w:bidi="ar-SA"/>
        </w:rPr>
        <w:t>Awney HA, Massoud MI, El-Maghrabi S (2011) Long-term feeding effects of stevioside sweetener on some toxicological parameters of growing male rats.</w:t>
      </w:r>
      <w:proofErr w:type="gramEnd"/>
      <w:r w:rsidR="0041619B" w:rsidRPr="00FB2150">
        <w:rPr>
          <w:sz w:val="20"/>
          <w:szCs w:val="20"/>
          <w:lang w:bidi="ar-SA"/>
        </w:rPr>
        <w:t xml:space="preserve"> J Appl Toxicol,</w:t>
      </w:r>
      <w:r w:rsidRPr="00FB2150">
        <w:rPr>
          <w:sz w:val="20"/>
          <w:szCs w:val="20"/>
          <w:lang w:bidi="ar-SA"/>
        </w:rPr>
        <w:t xml:space="preserve"> 31(5):431-438.</w:t>
      </w:r>
    </w:p>
    <w:p w14:paraId="4C3ECA24" w14:textId="6F8B5A45" w:rsidR="00D72FD0" w:rsidRPr="00FB2150" w:rsidRDefault="00D72FD0" w:rsidP="003D69E2">
      <w:pPr>
        <w:rPr>
          <w:sz w:val="20"/>
          <w:szCs w:val="20"/>
          <w:lang w:bidi="ar-SA"/>
        </w:rPr>
      </w:pPr>
    </w:p>
    <w:p w14:paraId="06EA8F62" w14:textId="1D77BA75" w:rsidR="00D72FD0" w:rsidRPr="00FB2150" w:rsidRDefault="00D72FD0" w:rsidP="003D69E2">
      <w:pPr>
        <w:rPr>
          <w:sz w:val="20"/>
          <w:szCs w:val="20"/>
          <w:lang w:bidi="ar-SA"/>
        </w:rPr>
      </w:pPr>
      <w:proofErr w:type="gramStart"/>
      <w:r w:rsidRPr="00FB2150">
        <w:rPr>
          <w:sz w:val="20"/>
          <w:szCs w:val="20"/>
          <w:lang w:bidi="ar-SA"/>
        </w:rPr>
        <w:t>Awney HA (2012) Letter to the Editor regarding 'Long-term feeding effects of stevioside sweetener on some toxicological parameters of growing r</w:t>
      </w:r>
      <w:r w:rsidR="0041619B" w:rsidRPr="00FB2150">
        <w:rPr>
          <w:sz w:val="20"/>
          <w:szCs w:val="20"/>
          <w:lang w:bidi="ar-SA"/>
        </w:rPr>
        <w:t>ats'.</w:t>
      </w:r>
      <w:proofErr w:type="gramEnd"/>
      <w:r w:rsidR="0041619B" w:rsidRPr="00FB2150">
        <w:rPr>
          <w:sz w:val="20"/>
          <w:szCs w:val="20"/>
          <w:lang w:bidi="ar-SA"/>
        </w:rPr>
        <w:t xml:space="preserve"> J Appl Toxicol,</w:t>
      </w:r>
      <w:r w:rsidRPr="00FB2150">
        <w:rPr>
          <w:sz w:val="20"/>
          <w:szCs w:val="20"/>
          <w:lang w:bidi="ar-SA"/>
        </w:rPr>
        <w:t xml:space="preserve"> 32(2):152.</w:t>
      </w:r>
    </w:p>
    <w:p w14:paraId="20D76BD8" w14:textId="77777777" w:rsidR="005A3462" w:rsidRPr="00FB2150" w:rsidRDefault="005A3462" w:rsidP="003D69E2">
      <w:pPr>
        <w:rPr>
          <w:sz w:val="20"/>
          <w:szCs w:val="20"/>
          <w:lang w:bidi="ar-SA"/>
        </w:rPr>
      </w:pPr>
    </w:p>
    <w:p w14:paraId="3E76919D" w14:textId="72FCDEED" w:rsidR="0020777A" w:rsidRPr="00FB2150" w:rsidRDefault="000C04F9" w:rsidP="000C04F9">
      <w:pPr>
        <w:rPr>
          <w:sz w:val="20"/>
          <w:szCs w:val="20"/>
          <w:lang w:bidi="ar-SA"/>
        </w:rPr>
      </w:pPr>
      <w:proofErr w:type="gramStart"/>
      <w:r w:rsidRPr="00FB2150">
        <w:rPr>
          <w:sz w:val="20"/>
          <w:szCs w:val="20"/>
          <w:lang w:bidi="ar-SA"/>
        </w:rPr>
        <w:t>Carakostas M (2012) Letter to the Editor regarding 'Long-term feeding effects of stevioside sweetener on some toxicological parameters of growing rats'.</w:t>
      </w:r>
      <w:proofErr w:type="gramEnd"/>
      <w:r w:rsidRPr="00FB2150">
        <w:rPr>
          <w:sz w:val="20"/>
          <w:szCs w:val="20"/>
          <w:lang w:bidi="ar-SA"/>
        </w:rPr>
        <w:t xml:space="preserve"> </w:t>
      </w:r>
      <w:r w:rsidR="0041619B" w:rsidRPr="00FB2150">
        <w:rPr>
          <w:sz w:val="20"/>
          <w:szCs w:val="20"/>
          <w:lang w:bidi="ar-SA"/>
        </w:rPr>
        <w:t>J Appl Toxicol,</w:t>
      </w:r>
      <w:r w:rsidRPr="00FB2150">
        <w:rPr>
          <w:sz w:val="20"/>
          <w:szCs w:val="20"/>
          <w:lang w:bidi="ar-SA"/>
        </w:rPr>
        <w:t xml:space="preserve"> 32(2):149-151.</w:t>
      </w:r>
    </w:p>
    <w:p w14:paraId="3BF4B25B" w14:textId="77777777" w:rsidR="0020777A" w:rsidRPr="00FB2150" w:rsidRDefault="0020777A" w:rsidP="003D69E2">
      <w:pPr>
        <w:rPr>
          <w:sz w:val="20"/>
          <w:szCs w:val="20"/>
          <w:lang w:bidi="ar-SA"/>
        </w:rPr>
      </w:pPr>
    </w:p>
    <w:p w14:paraId="1330F223" w14:textId="77777777" w:rsidR="00A96ABD" w:rsidRDefault="00A96ABD" w:rsidP="003D69E2">
      <w:pPr>
        <w:rPr>
          <w:sz w:val="20"/>
          <w:szCs w:val="20"/>
          <w:lang w:bidi="ar-SA"/>
        </w:rPr>
      </w:pPr>
      <w:r>
        <w:rPr>
          <w:sz w:val="20"/>
          <w:szCs w:val="20"/>
          <w:lang w:bidi="ar-SA"/>
        </w:rPr>
        <w:br w:type="page"/>
      </w:r>
    </w:p>
    <w:p w14:paraId="6F4B8EBD" w14:textId="7F845800" w:rsidR="009E0D06" w:rsidRPr="00FB2150" w:rsidRDefault="00C668BE" w:rsidP="003D69E2">
      <w:pPr>
        <w:rPr>
          <w:sz w:val="20"/>
          <w:szCs w:val="20"/>
          <w:lang w:bidi="ar-SA"/>
        </w:rPr>
      </w:pPr>
      <w:r w:rsidRPr="00FB2150">
        <w:rPr>
          <w:sz w:val="20"/>
          <w:szCs w:val="20"/>
          <w:lang w:bidi="ar-SA"/>
        </w:rPr>
        <w:lastRenderedPageBreak/>
        <w:t xml:space="preserve">EFSA (2010) Scientific Opinion on safety of steviol glycosides for the proposed uses as a food additive. </w:t>
      </w:r>
      <w:proofErr w:type="gramStart"/>
      <w:r w:rsidRPr="00FB2150">
        <w:rPr>
          <w:sz w:val="20"/>
          <w:szCs w:val="20"/>
          <w:lang w:bidi="ar-SA"/>
        </w:rPr>
        <w:t>European Food Safety Authority.</w:t>
      </w:r>
      <w:proofErr w:type="gramEnd"/>
      <w:r w:rsidRPr="00FB2150">
        <w:rPr>
          <w:sz w:val="20"/>
          <w:szCs w:val="20"/>
          <w:lang w:bidi="ar-SA"/>
        </w:rPr>
        <w:t xml:space="preserve"> 10 March 2010. </w:t>
      </w:r>
      <w:hyperlink r:id="rId20" w:history="1">
        <w:r w:rsidRPr="00FB2150">
          <w:rPr>
            <w:rStyle w:val="Hyperlink"/>
            <w:sz w:val="20"/>
            <w:szCs w:val="20"/>
            <w:lang w:bidi="ar-SA"/>
          </w:rPr>
          <w:t>http://www.efsa.europa.eu/fr/efsajournal/pub/1537.htm</w:t>
        </w:r>
      </w:hyperlink>
    </w:p>
    <w:p w14:paraId="3299EFFA" w14:textId="77777777" w:rsidR="009E0D06" w:rsidRPr="00FB2150" w:rsidRDefault="009E0D06" w:rsidP="003D69E2">
      <w:pPr>
        <w:rPr>
          <w:sz w:val="20"/>
          <w:szCs w:val="20"/>
          <w:lang w:bidi="ar-SA"/>
        </w:rPr>
      </w:pPr>
    </w:p>
    <w:p w14:paraId="61F3125C" w14:textId="48E54D46" w:rsidR="003D69E2" w:rsidRPr="00FB2150" w:rsidRDefault="003D69E2" w:rsidP="003D69E2">
      <w:pPr>
        <w:rPr>
          <w:sz w:val="20"/>
          <w:szCs w:val="20"/>
          <w:lang w:bidi="ar-SA"/>
        </w:rPr>
      </w:pPr>
      <w:r w:rsidRPr="00FB2150">
        <w:rPr>
          <w:sz w:val="20"/>
          <w:szCs w:val="20"/>
          <w:lang w:bidi="ar-SA"/>
        </w:rPr>
        <w:t>FAO (2007) Chemical and Technical Assessment of Steviol Glycosides, prepared for the 69</w:t>
      </w:r>
      <w:r w:rsidRPr="00FB2150">
        <w:rPr>
          <w:sz w:val="20"/>
          <w:szCs w:val="20"/>
          <w:vertAlign w:val="superscript"/>
          <w:lang w:bidi="ar-SA"/>
        </w:rPr>
        <w:t>th</w:t>
      </w:r>
      <w:r w:rsidRPr="00FB2150">
        <w:rPr>
          <w:sz w:val="20"/>
          <w:szCs w:val="20"/>
          <w:lang w:bidi="ar-SA"/>
        </w:rPr>
        <w:t xml:space="preserve"> meeting of the Joint FAO/WHO Expert Committee of Food</w:t>
      </w:r>
      <w:r w:rsidR="004D1B47" w:rsidRPr="00FB2150">
        <w:rPr>
          <w:sz w:val="20"/>
          <w:szCs w:val="20"/>
          <w:lang w:bidi="ar-SA"/>
        </w:rPr>
        <w:t xml:space="preserve"> Additives</w:t>
      </w:r>
      <w:r w:rsidRPr="00FB2150">
        <w:rPr>
          <w:sz w:val="20"/>
          <w:szCs w:val="20"/>
          <w:lang w:bidi="ar-SA"/>
        </w:rPr>
        <w:t xml:space="preserve">. </w:t>
      </w:r>
    </w:p>
    <w:p w14:paraId="33190981" w14:textId="67C4F33E" w:rsidR="003D69E2" w:rsidRPr="00FB2150" w:rsidRDefault="00915230" w:rsidP="003D69E2">
      <w:pPr>
        <w:rPr>
          <w:sz w:val="20"/>
          <w:szCs w:val="20"/>
          <w:lang w:bidi="ar-SA"/>
        </w:rPr>
      </w:pPr>
      <w:hyperlink r:id="rId21" w:history="1">
        <w:r w:rsidR="003D69E2" w:rsidRPr="00FB2150">
          <w:rPr>
            <w:rStyle w:val="Hyperlink"/>
            <w:sz w:val="20"/>
            <w:szCs w:val="20"/>
            <w:lang w:bidi="ar-SA"/>
          </w:rPr>
          <w:t>http://www.fao.org/fileadmin/templates/agns/pdf/jecfa/cta/69/Steviol_glycosides.pdf</w:t>
        </w:r>
      </w:hyperlink>
    </w:p>
    <w:p w14:paraId="628E5DBF" w14:textId="77777777" w:rsidR="003D69E2" w:rsidRPr="00FB2150" w:rsidRDefault="003D69E2" w:rsidP="003D69E2">
      <w:pPr>
        <w:rPr>
          <w:sz w:val="20"/>
          <w:szCs w:val="20"/>
          <w:lang w:bidi="ar-SA"/>
        </w:rPr>
      </w:pPr>
    </w:p>
    <w:p w14:paraId="0AAF57F5" w14:textId="0CCF18F5" w:rsidR="003D69E2" w:rsidRPr="00FB2150" w:rsidRDefault="003D69E2" w:rsidP="003D69E2">
      <w:pPr>
        <w:rPr>
          <w:sz w:val="20"/>
          <w:szCs w:val="20"/>
        </w:rPr>
      </w:pPr>
      <w:r w:rsidRPr="00FB2150">
        <w:rPr>
          <w:sz w:val="20"/>
          <w:szCs w:val="20"/>
        </w:rPr>
        <w:t xml:space="preserve">FAO (2010) </w:t>
      </w:r>
      <w:r w:rsidR="00114B5E" w:rsidRPr="00FB2150">
        <w:rPr>
          <w:sz w:val="20"/>
          <w:szCs w:val="20"/>
        </w:rPr>
        <w:t xml:space="preserve">Online Edition: "Combined Compendium of Food Additive Specifications". </w:t>
      </w:r>
      <w:proofErr w:type="gramStart"/>
      <w:r w:rsidR="00114B5E" w:rsidRPr="00FB2150">
        <w:rPr>
          <w:sz w:val="20"/>
          <w:szCs w:val="20"/>
        </w:rPr>
        <w:t>Steviol Glycosides.</w:t>
      </w:r>
      <w:proofErr w:type="gramEnd"/>
      <w:r w:rsidR="00114B5E" w:rsidRPr="00FB2150">
        <w:rPr>
          <w:sz w:val="20"/>
          <w:szCs w:val="20"/>
        </w:rPr>
        <w:t xml:space="preserve"> </w:t>
      </w:r>
      <w:proofErr w:type="gramStart"/>
      <w:r w:rsidR="00114B5E" w:rsidRPr="00FB2150">
        <w:rPr>
          <w:sz w:val="20"/>
          <w:szCs w:val="20"/>
        </w:rPr>
        <w:t>Monograph 10.</w:t>
      </w:r>
      <w:proofErr w:type="gramEnd"/>
    </w:p>
    <w:p w14:paraId="03CE173E" w14:textId="77777777" w:rsidR="003D69E2" w:rsidRPr="00FB2150" w:rsidRDefault="00915230" w:rsidP="003D69E2">
      <w:pPr>
        <w:rPr>
          <w:color w:val="0000FF"/>
          <w:sz w:val="20"/>
          <w:szCs w:val="20"/>
          <w:u w:val="single"/>
        </w:rPr>
      </w:pPr>
      <w:hyperlink r:id="rId22" w:history="1">
        <w:r w:rsidR="003D69E2" w:rsidRPr="00FB2150">
          <w:rPr>
            <w:color w:val="0000FF"/>
            <w:sz w:val="20"/>
            <w:szCs w:val="20"/>
            <w:u w:val="single"/>
          </w:rPr>
          <w:t>http://www.fao.org/ag/agn/jecfa-additives/details.html?id=898</w:t>
        </w:r>
      </w:hyperlink>
    </w:p>
    <w:p w14:paraId="145E52B5" w14:textId="77777777" w:rsidR="003D69E2" w:rsidRPr="00FB2150" w:rsidRDefault="003D69E2" w:rsidP="003D69E2">
      <w:pPr>
        <w:rPr>
          <w:sz w:val="20"/>
          <w:szCs w:val="20"/>
        </w:rPr>
      </w:pPr>
      <w:r w:rsidRPr="00FB2150">
        <w:rPr>
          <w:sz w:val="20"/>
          <w:szCs w:val="20"/>
        </w:rPr>
        <w:t xml:space="preserve">Also found in Compendium of Food Additive Specifications FAO Monograph 10 (2010), FAO, Rome. </w:t>
      </w:r>
    </w:p>
    <w:p w14:paraId="0197B18A" w14:textId="77777777" w:rsidR="003D69E2" w:rsidRPr="00FB2150" w:rsidRDefault="003D69E2" w:rsidP="003D69E2">
      <w:pPr>
        <w:rPr>
          <w:sz w:val="20"/>
          <w:szCs w:val="20"/>
          <w:lang w:bidi="ar-SA"/>
        </w:rPr>
      </w:pPr>
    </w:p>
    <w:p w14:paraId="3382AF0F" w14:textId="2597D67E" w:rsidR="003D69E2" w:rsidRPr="00FB2150" w:rsidRDefault="00FE2952" w:rsidP="003D69E2">
      <w:pPr>
        <w:rPr>
          <w:sz w:val="20"/>
          <w:szCs w:val="20"/>
          <w:lang w:bidi="ar-SA"/>
        </w:rPr>
      </w:pPr>
      <w:proofErr w:type="gramStart"/>
      <w:r w:rsidRPr="00FB2150">
        <w:rPr>
          <w:sz w:val="20"/>
          <w:szCs w:val="20"/>
          <w:lang w:bidi="ar-SA"/>
        </w:rPr>
        <w:t>FSANZ (2008</w:t>
      </w:r>
      <w:r w:rsidR="00E2560A" w:rsidRPr="00FB2150">
        <w:rPr>
          <w:sz w:val="20"/>
          <w:szCs w:val="20"/>
          <w:lang w:bidi="ar-SA"/>
        </w:rPr>
        <w:t xml:space="preserve">) </w:t>
      </w:r>
      <w:r w:rsidR="00602C84" w:rsidRPr="00FB2150">
        <w:rPr>
          <w:sz w:val="20"/>
          <w:szCs w:val="20"/>
          <w:lang w:bidi="ar-SA"/>
        </w:rPr>
        <w:t xml:space="preserve">Application A540 – </w:t>
      </w:r>
      <w:r w:rsidR="009F4234" w:rsidRPr="00FB2150">
        <w:rPr>
          <w:sz w:val="20"/>
          <w:szCs w:val="20"/>
          <w:lang w:bidi="ar-SA"/>
        </w:rPr>
        <w:t>Steviol Glycosides as Intense S</w:t>
      </w:r>
      <w:r w:rsidR="00602C84" w:rsidRPr="00FB2150">
        <w:rPr>
          <w:sz w:val="20"/>
          <w:szCs w:val="20"/>
          <w:lang w:bidi="ar-SA"/>
        </w:rPr>
        <w:t>weeteners.</w:t>
      </w:r>
      <w:proofErr w:type="gramEnd"/>
      <w:r w:rsidR="003D69E2" w:rsidRPr="00FB2150">
        <w:rPr>
          <w:sz w:val="20"/>
          <w:szCs w:val="20"/>
          <w:lang w:bidi="ar-SA"/>
        </w:rPr>
        <w:t xml:space="preserve"> </w:t>
      </w:r>
      <w:proofErr w:type="gramStart"/>
      <w:r w:rsidR="003D69E2" w:rsidRPr="00FB2150">
        <w:rPr>
          <w:sz w:val="20"/>
          <w:szCs w:val="20"/>
          <w:lang w:bidi="ar-SA"/>
        </w:rPr>
        <w:t>Food Standards</w:t>
      </w:r>
      <w:r w:rsidR="00602C84" w:rsidRPr="00FB2150">
        <w:rPr>
          <w:sz w:val="20"/>
          <w:szCs w:val="20"/>
          <w:lang w:bidi="ar-SA"/>
        </w:rPr>
        <w:t xml:space="preserve"> Australia New Zealand</w:t>
      </w:r>
      <w:r w:rsidR="00DB6CBF" w:rsidRPr="00FB2150">
        <w:rPr>
          <w:sz w:val="20"/>
          <w:szCs w:val="20"/>
          <w:lang w:bidi="ar-SA"/>
        </w:rPr>
        <w:t>.</w:t>
      </w:r>
      <w:proofErr w:type="gramEnd"/>
    </w:p>
    <w:p w14:paraId="7C5B178D" w14:textId="34BFE090" w:rsidR="00E2560A" w:rsidRPr="00FB2150" w:rsidRDefault="00915230" w:rsidP="003D69E2">
      <w:pPr>
        <w:rPr>
          <w:sz w:val="20"/>
          <w:szCs w:val="20"/>
          <w:lang w:bidi="ar-SA"/>
        </w:rPr>
      </w:pPr>
      <w:hyperlink r:id="rId23" w:history="1">
        <w:r w:rsidR="00E2560A" w:rsidRPr="00FB2150">
          <w:rPr>
            <w:rStyle w:val="Hyperlink"/>
            <w:sz w:val="20"/>
            <w:szCs w:val="20"/>
            <w:lang w:bidi="ar-SA"/>
          </w:rPr>
          <w:t>http://www.foodstandards.gov.au/code/applications/Pages/applicationa540stevi3096.aspx</w:t>
        </w:r>
      </w:hyperlink>
    </w:p>
    <w:p w14:paraId="531AAFA6" w14:textId="77777777" w:rsidR="00E2560A" w:rsidRPr="00FB2150" w:rsidRDefault="00E2560A" w:rsidP="003D69E2">
      <w:pPr>
        <w:rPr>
          <w:sz w:val="20"/>
          <w:szCs w:val="20"/>
          <w:lang w:bidi="ar-SA"/>
        </w:rPr>
      </w:pPr>
    </w:p>
    <w:p w14:paraId="403BA20D" w14:textId="39180019" w:rsidR="003D69E2" w:rsidRPr="00FB2150" w:rsidRDefault="003D69E2" w:rsidP="003D69E2">
      <w:pPr>
        <w:rPr>
          <w:sz w:val="20"/>
          <w:szCs w:val="20"/>
          <w:lang w:bidi="ar-SA"/>
        </w:rPr>
      </w:pPr>
      <w:r w:rsidRPr="00FB2150">
        <w:rPr>
          <w:sz w:val="20"/>
          <w:szCs w:val="20"/>
          <w:lang w:bidi="ar-SA"/>
        </w:rPr>
        <w:t xml:space="preserve">FSANZ (2011) </w:t>
      </w:r>
      <w:r w:rsidR="00602C84" w:rsidRPr="00FB2150">
        <w:rPr>
          <w:sz w:val="20"/>
          <w:szCs w:val="20"/>
          <w:lang w:bidi="ar-SA"/>
        </w:rPr>
        <w:t xml:space="preserve">Application A1037 – </w:t>
      </w:r>
      <w:r w:rsidRPr="00FB2150">
        <w:rPr>
          <w:sz w:val="20"/>
          <w:szCs w:val="20"/>
          <w:lang w:bidi="ar-SA"/>
        </w:rPr>
        <w:t xml:space="preserve">Steviol </w:t>
      </w:r>
      <w:r w:rsidR="009F4234" w:rsidRPr="00FB2150">
        <w:rPr>
          <w:sz w:val="20"/>
          <w:szCs w:val="20"/>
          <w:lang w:bidi="ar-SA"/>
        </w:rPr>
        <w:t>Glycosides: Increase in Permitted Use L</w:t>
      </w:r>
      <w:r w:rsidR="00602C84" w:rsidRPr="00FB2150">
        <w:rPr>
          <w:sz w:val="20"/>
          <w:szCs w:val="20"/>
          <w:lang w:bidi="ar-SA"/>
        </w:rPr>
        <w:t>evels.</w:t>
      </w:r>
      <w:r w:rsidRPr="00FB2150">
        <w:rPr>
          <w:sz w:val="20"/>
          <w:szCs w:val="20"/>
          <w:lang w:bidi="ar-SA"/>
        </w:rPr>
        <w:t xml:space="preserve"> </w:t>
      </w:r>
      <w:proofErr w:type="gramStart"/>
      <w:r w:rsidRPr="00FB2150">
        <w:rPr>
          <w:sz w:val="20"/>
          <w:szCs w:val="20"/>
          <w:lang w:bidi="ar-SA"/>
        </w:rPr>
        <w:t>Food Standards</w:t>
      </w:r>
      <w:r w:rsidR="00602C84" w:rsidRPr="00FB2150">
        <w:rPr>
          <w:sz w:val="20"/>
          <w:szCs w:val="20"/>
          <w:lang w:bidi="ar-SA"/>
        </w:rPr>
        <w:t xml:space="preserve"> Australia New Zealand</w:t>
      </w:r>
      <w:r w:rsidR="00DB6CBF" w:rsidRPr="00FB2150">
        <w:rPr>
          <w:sz w:val="20"/>
          <w:szCs w:val="20"/>
          <w:lang w:bidi="ar-SA"/>
        </w:rPr>
        <w:t>.</w:t>
      </w:r>
      <w:proofErr w:type="gramEnd"/>
    </w:p>
    <w:p w14:paraId="59842032" w14:textId="544A9DD7" w:rsidR="001E70B7" w:rsidRPr="00FB2150" w:rsidRDefault="00915230" w:rsidP="003D69E2">
      <w:pPr>
        <w:rPr>
          <w:sz w:val="20"/>
          <w:szCs w:val="20"/>
          <w:lang w:bidi="ar-SA"/>
        </w:rPr>
      </w:pPr>
      <w:hyperlink r:id="rId24" w:history="1">
        <w:r w:rsidR="001E70B7" w:rsidRPr="00FB2150">
          <w:rPr>
            <w:rStyle w:val="Hyperlink"/>
            <w:sz w:val="20"/>
            <w:szCs w:val="20"/>
            <w:lang w:bidi="ar-SA"/>
          </w:rPr>
          <w:t>http://www.foodstandards.gov.au/code/applications/Pages/applicationa1037stev4605.aspx</w:t>
        </w:r>
      </w:hyperlink>
    </w:p>
    <w:p w14:paraId="736508EF" w14:textId="77777777" w:rsidR="003D69E2" w:rsidRPr="00FB2150" w:rsidRDefault="003D69E2" w:rsidP="003D69E2">
      <w:pPr>
        <w:rPr>
          <w:color w:val="FF0000"/>
          <w:sz w:val="20"/>
          <w:szCs w:val="20"/>
          <w:lang w:bidi="ar-SA"/>
        </w:rPr>
      </w:pPr>
    </w:p>
    <w:p w14:paraId="585A1577" w14:textId="51098FF7" w:rsidR="00B66599" w:rsidRPr="00FB2150" w:rsidRDefault="00B66599" w:rsidP="00B66599">
      <w:pPr>
        <w:rPr>
          <w:sz w:val="20"/>
          <w:szCs w:val="20"/>
          <w:lang w:bidi="ar-SA"/>
        </w:rPr>
      </w:pPr>
      <w:r w:rsidRPr="00FB2150">
        <w:rPr>
          <w:sz w:val="20"/>
          <w:szCs w:val="20"/>
          <w:lang w:bidi="ar-SA"/>
        </w:rPr>
        <w:t>Gardana</w:t>
      </w:r>
      <w:r w:rsidR="00CE259A" w:rsidRPr="00FB2150">
        <w:rPr>
          <w:sz w:val="20"/>
          <w:szCs w:val="20"/>
          <w:lang w:bidi="ar-SA"/>
        </w:rPr>
        <w:t xml:space="preserve"> C, Simonetti P</w:t>
      </w:r>
      <w:r w:rsidRPr="00FB2150">
        <w:rPr>
          <w:sz w:val="20"/>
          <w:szCs w:val="20"/>
          <w:lang w:bidi="ar-SA"/>
        </w:rPr>
        <w:t>, Canzi</w:t>
      </w:r>
      <w:r w:rsidR="00CE259A" w:rsidRPr="00FB2150">
        <w:rPr>
          <w:sz w:val="20"/>
          <w:szCs w:val="20"/>
          <w:lang w:bidi="ar-SA"/>
        </w:rPr>
        <w:t xml:space="preserve"> E, Zanchi R, Pietta P (2003)</w:t>
      </w:r>
      <w:r w:rsidRPr="00FB2150">
        <w:rPr>
          <w:sz w:val="20"/>
          <w:szCs w:val="20"/>
          <w:lang w:bidi="ar-SA"/>
        </w:rPr>
        <w:t xml:space="preserve"> Metabolism of</w:t>
      </w:r>
      <w:r w:rsidR="00CE259A" w:rsidRPr="00FB2150">
        <w:rPr>
          <w:sz w:val="20"/>
          <w:szCs w:val="20"/>
          <w:lang w:bidi="ar-SA"/>
        </w:rPr>
        <w:t xml:space="preserve"> </w:t>
      </w:r>
      <w:r w:rsidRPr="00FB2150">
        <w:rPr>
          <w:sz w:val="20"/>
          <w:szCs w:val="20"/>
          <w:lang w:bidi="ar-SA"/>
        </w:rPr>
        <w:t xml:space="preserve">stevioside and rebaudioside A from </w:t>
      </w:r>
      <w:r w:rsidRPr="00FB2150">
        <w:rPr>
          <w:i/>
          <w:sz w:val="20"/>
          <w:szCs w:val="20"/>
          <w:lang w:bidi="ar-SA"/>
        </w:rPr>
        <w:t>Stevia rebaudiana</w:t>
      </w:r>
      <w:r w:rsidRPr="00FB2150">
        <w:rPr>
          <w:sz w:val="20"/>
          <w:szCs w:val="20"/>
          <w:lang w:bidi="ar-SA"/>
        </w:rPr>
        <w:t xml:space="preserve"> extracts by human</w:t>
      </w:r>
      <w:r w:rsidR="00CE259A" w:rsidRPr="00FB2150">
        <w:rPr>
          <w:sz w:val="20"/>
          <w:szCs w:val="20"/>
          <w:lang w:bidi="ar-SA"/>
        </w:rPr>
        <w:t xml:space="preserve"> </w:t>
      </w:r>
      <w:r w:rsidR="0041619B" w:rsidRPr="00FB2150">
        <w:rPr>
          <w:sz w:val="20"/>
          <w:szCs w:val="20"/>
          <w:lang w:bidi="ar-SA"/>
        </w:rPr>
        <w:t>microflora. J Agric Food Chem,</w:t>
      </w:r>
      <w:r w:rsidRPr="00FB2150">
        <w:rPr>
          <w:sz w:val="20"/>
          <w:szCs w:val="20"/>
          <w:lang w:bidi="ar-SA"/>
        </w:rPr>
        <w:t xml:space="preserve"> 51, 6618–6622.</w:t>
      </w:r>
    </w:p>
    <w:p w14:paraId="7A2D81C3" w14:textId="77777777" w:rsidR="00B66599" w:rsidRPr="00FB2150" w:rsidRDefault="00B66599" w:rsidP="003D69E2">
      <w:pPr>
        <w:rPr>
          <w:sz w:val="20"/>
          <w:szCs w:val="20"/>
          <w:lang w:bidi="ar-SA"/>
        </w:rPr>
      </w:pPr>
    </w:p>
    <w:p w14:paraId="02D7A2F2" w14:textId="36A2EBC7" w:rsidR="009E0D06" w:rsidRPr="00FB2150" w:rsidRDefault="00C668BE" w:rsidP="003D69E2">
      <w:pPr>
        <w:rPr>
          <w:sz w:val="20"/>
          <w:szCs w:val="20"/>
          <w:lang w:bidi="ar-SA"/>
        </w:rPr>
      </w:pPr>
      <w:r w:rsidRPr="00FB2150">
        <w:rPr>
          <w:sz w:val="20"/>
          <w:szCs w:val="20"/>
          <w:lang w:bidi="ar-SA"/>
        </w:rPr>
        <w:t xml:space="preserve">Gardana C, Scaglianti M, Simonetti P (2010) Evaluation of steviol and its glycosides in </w:t>
      </w:r>
      <w:r w:rsidRPr="00FB2150">
        <w:rPr>
          <w:i/>
          <w:sz w:val="20"/>
          <w:szCs w:val="20"/>
          <w:lang w:bidi="ar-SA"/>
        </w:rPr>
        <w:t>Stevia rebaudiana</w:t>
      </w:r>
      <w:r w:rsidRPr="00FB2150">
        <w:rPr>
          <w:sz w:val="20"/>
          <w:szCs w:val="20"/>
          <w:lang w:bidi="ar-SA"/>
        </w:rPr>
        <w:t xml:space="preserve"> leaves and commercial sweetener by ultra-high-performance liquid chromatography-mass spectrometry. J Chromatogr A</w:t>
      </w:r>
      <w:r w:rsidR="0041619B" w:rsidRPr="00FB2150">
        <w:rPr>
          <w:sz w:val="20"/>
          <w:szCs w:val="20"/>
          <w:lang w:bidi="ar-SA"/>
        </w:rPr>
        <w:t>,</w:t>
      </w:r>
      <w:r w:rsidRPr="00FB2150">
        <w:rPr>
          <w:sz w:val="20"/>
          <w:szCs w:val="20"/>
          <w:lang w:bidi="ar-SA"/>
        </w:rPr>
        <w:t xml:space="preserve"> 1217(9):1463-1470.</w:t>
      </w:r>
    </w:p>
    <w:p w14:paraId="37D5B745" w14:textId="77777777" w:rsidR="009E0D06" w:rsidRPr="00FB2150" w:rsidRDefault="009E0D06" w:rsidP="003D69E2">
      <w:pPr>
        <w:rPr>
          <w:sz w:val="20"/>
          <w:szCs w:val="20"/>
          <w:lang w:bidi="ar-SA"/>
        </w:rPr>
      </w:pPr>
    </w:p>
    <w:p w14:paraId="34662FEC" w14:textId="589156F7" w:rsidR="009E0D06" w:rsidRPr="00FB2150" w:rsidRDefault="00C668BE" w:rsidP="003D69E2">
      <w:pPr>
        <w:rPr>
          <w:sz w:val="20"/>
          <w:szCs w:val="20"/>
          <w:lang w:bidi="ar-SA"/>
        </w:rPr>
      </w:pPr>
      <w:r w:rsidRPr="00FB2150">
        <w:rPr>
          <w:sz w:val="20"/>
          <w:szCs w:val="20"/>
          <w:lang w:bidi="ar-SA"/>
        </w:rPr>
        <w:t>Geuns JMC (2008). Analysis of steviol glycosides: validation of the methods. In: Steviol Glycosides: Technical and Pharmacological Aspects: Proceedings of the 2nd Stevia Symposium. Heverlee, Belgium: Euprint ed., pp. 59-78.</w:t>
      </w:r>
    </w:p>
    <w:p w14:paraId="7046C6F7" w14:textId="77777777" w:rsidR="009E0D06" w:rsidRPr="00FB2150" w:rsidRDefault="009E0D06" w:rsidP="003D69E2">
      <w:pPr>
        <w:rPr>
          <w:sz w:val="20"/>
          <w:szCs w:val="20"/>
          <w:lang w:bidi="ar-SA"/>
        </w:rPr>
      </w:pPr>
    </w:p>
    <w:p w14:paraId="62CF90B9" w14:textId="1FD12C73" w:rsidR="00087AAA" w:rsidRPr="00FB2150" w:rsidRDefault="00087AAA" w:rsidP="00087AAA">
      <w:pPr>
        <w:rPr>
          <w:sz w:val="20"/>
          <w:szCs w:val="20"/>
          <w:lang w:bidi="ar-SA"/>
        </w:rPr>
      </w:pPr>
      <w:r w:rsidRPr="00FB2150">
        <w:rPr>
          <w:sz w:val="20"/>
          <w:szCs w:val="20"/>
          <w:lang w:bidi="ar-SA"/>
        </w:rPr>
        <w:t xml:space="preserve">Nikiforov AI, Rihner MO, Eapen AK, Thomas JA (2013) Metabolism and toxicity studies supporting the safety of rebaudioside D. </w:t>
      </w:r>
      <w:r w:rsidR="0041619B" w:rsidRPr="00FB2150">
        <w:rPr>
          <w:sz w:val="20"/>
          <w:szCs w:val="20"/>
          <w:lang w:bidi="ar-SA"/>
        </w:rPr>
        <w:t>Int J Toxicol,</w:t>
      </w:r>
      <w:r w:rsidRPr="00FB2150">
        <w:rPr>
          <w:sz w:val="20"/>
          <w:szCs w:val="20"/>
          <w:lang w:bidi="ar-SA"/>
        </w:rPr>
        <w:t xml:space="preserve"> 32(4):261-273.</w:t>
      </w:r>
    </w:p>
    <w:p w14:paraId="1F42086B" w14:textId="77777777" w:rsidR="00087AAA" w:rsidRPr="00FB2150" w:rsidRDefault="00087AAA" w:rsidP="003D69E2">
      <w:pPr>
        <w:rPr>
          <w:sz w:val="20"/>
          <w:szCs w:val="20"/>
          <w:lang w:bidi="ar-SA"/>
        </w:rPr>
      </w:pPr>
    </w:p>
    <w:p w14:paraId="0614A1A7" w14:textId="586B266E" w:rsidR="003D69E2" w:rsidRPr="00FB2150" w:rsidRDefault="003D69E2" w:rsidP="003D69E2">
      <w:pPr>
        <w:rPr>
          <w:sz w:val="20"/>
          <w:szCs w:val="20"/>
          <w:lang w:bidi="ar-SA"/>
        </w:rPr>
      </w:pPr>
      <w:r w:rsidRPr="00FB2150">
        <w:rPr>
          <w:sz w:val="20"/>
          <w:szCs w:val="20"/>
          <w:lang w:bidi="ar-SA"/>
        </w:rPr>
        <w:t>Prakash I, Bunders C, Devkota KP, Charan RD, Ramirez C, Priedemann C, Markosyan A (2014</w:t>
      </w:r>
      <w:r w:rsidR="0041619B" w:rsidRPr="00FB2150">
        <w:rPr>
          <w:sz w:val="20"/>
          <w:szCs w:val="20"/>
          <w:lang w:bidi="ar-SA"/>
        </w:rPr>
        <w:t>a</w:t>
      </w:r>
      <w:r w:rsidRPr="00FB2150">
        <w:rPr>
          <w:sz w:val="20"/>
          <w:szCs w:val="20"/>
          <w:lang w:bidi="ar-SA"/>
        </w:rPr>
        <w:t xml:space="preserve">) Isolation and characterisation of a novel rebaudioside M isomer from a bioconversion reaction of rebausioside A and NMR comparison studies of rebaudioside M isolated from </w:t>
      </w:r>
      <w:r w:rsidR="009E0D06" w:rsidRPr="00FB2150">
        <w:rPr>
          <w:i/>
          <w:sz w:val="20"/>
          <w:szCs w:val="20"/>
          <w:lang w:bidi="ar-SA"/>
        </w:rPr>
        <w:t>S</w:t>
      </w:r>
      <w:r w:rsidRPr="00FB2150">
        <w:rPr>
          <w:i/>
          <w:sz w:val="20"/>
          <w:szCs w:val="20"/>
          <w:lang w:bidi="ar-SA"/>
        </w:rPr>
        <w:t>tevia rebaudiana</w:t>
      </w:r>
      <w:r w:rsidRPr="00FB2150">
        <w:rPr>
          <w:sz w:val="20"/>
          <w:szCs w:val="20"/>
          <w:lang w:bidi="ar-SA"/>
        </w:rPr>
        <w:t xml:space="preserve"> </w:t>
      </w:r>
      <w:r w:rsidR="009E0D06" w:rsidRPr="00FB2150">
        <w:rPr>
          <w:sz w:val="20"/>
          <w:szCs w:val="20"/>
          <w:lang w:bidi="ar-SA"/>
        </w:rPr>
        <w:t>B</w:t>
      </w:r>
      <w:r w:rsidRPr="00FB2150">
        <w:rPr>
          <w:sz w:val="20"/>
          <w:szCs w:val="20"/>
          <w:lang w:bidi="ar-SA"/>
        </w:rPr>
        <w:t xml:space="preserve">ertoni and </w:t>
      </w:r>
      <w:r w:rsidR="009E0D06" w:rsidRPr="00FB2150">
        <w:rPr>
          <w:i/>
          <w:sz w:val="20"/>
          <w:szCs w:val="20"/>
          <w:lang w:bidi="ar-SA"/>
        </w:rPr>
        <w:t>S</w:t>
      </w:r>
      <w:r w:rsidRPr="00FB2150">
        <w:rPr>
          <w:i/>
          <w:sz w:val="20"/>
          <w:szCs w:val="20"/>
          <w:lang w:bidi="ar-SA"/>
        </w:rPr>
        <w:t>tevia rebaudiana</w:t>
      </w:r>
      <w:r w:rsidR="009E0D06" w:rsidRPr="00FB2150">
        <w:rPr>
          <w:sz w:val="20"/>
          <w:szCs w:val="20"/>
          <w:lang w:bidi="ar-SA"/>
        </w:rPr>
        <w:t xml:space="preserve"> M</w:t>
      </w:r>
      <w:r w:rsidRPr="00FB2150">
        <w:rPr>
          <w:sz w:val="20"/>
          <w:szCs w:val="20"/>
          <w:lang w:bidi="ar-SA"/>
        </w:rPr>
        <w:t>or</w:t>
      </w:r>
      <w:r w:rsidR="00143AA4" w:rsidRPr="00FB2150">
        <w:rPr>
          <w:sz w:val="20"/>
          <w:szCs w:val="20"/>
          <w:lang w:bidi="ar-SA"/>
        </w:rPr>
        <w:t>ita. Biomolecules</w:t>
      </w:r>
      <w:r w:rsidR="0041619B" w:rsidRPr="00FB2150">
        <w:rPr>
          <w:sz w:val="20"/>
          <w:szCs w:val="20"/>
          <w:lang w:bidi="ar-SA"/>
        </w:rPr>
        <w:t>,</w:t>
      </w:r>
      <w:r w:rsidR="00143AA4" w:rsidRPr="00FB2150">
        <w:rPr>
          <w:sz w:val="20"/>
          <w:szCs w:val="20"/>
          <w:lang w:bidi="ar-SA"/>
        </w:rPr>
        <w:t xml:space="preserve"> 4(2):374-389.</w:t>
      </w:r>
    </w:p>
    <w:p w14:paraId="046FD173" w14:textId="1CB20F3B" w:rsidR="0041619B" w:rsidRPr="00FB2150" w:rsidRDefault="0041619B" w:rsidP="003D69E2">
      <w:pPr>
        <w:rPr>
          <w:sz w:val="20"/>
          <w:szCs w:val="20"/>
          <w:lang w:bidi="ar-SA"/>
        </w:rPr>
      </w:pPr>
    </w:p>
    <w:p w14:paraId="3B007C6C" w14:textId="31167286" w:rsidR="0041619B" w:rsidRPr="00FB2150" w:rsidRDefault="0041619B" w:rsidP="003D69E2">
      <w:pPr>
        <w:rPr>
          <w:sz w:val="20"/>
          <w:szCs w:val="20"/>
          <w:lang w:bidi="ar-SA"/>
        </w:rPr>
      </w:pPr>
      <w:r w:rsidRPr="00FB2150">
        <w:rPr>
          <w:sz w:val="20"/>
          <w:szCs w:val="20"/>
          <w:lang w:bidi="ar-SA"/>
        </w:rPr>
        <w:t>Prakash I, Markosyan A, Bunders C (2014b) Development of next generation Stevia sweetener: Rebaudioside M. Foods, 3:162-175.</w:t>
      </w:r>
    </w:p>
    <w:p w14:paraId="128EC217" w14:textId="4158BB87" w:rsidR="00B90637" w:rsidRPr="00FB2150" w:rsidRDefault="00B90637" w:rsidP="003D69E2">
      <w:pPr>
        <w:rPr>
          <w:sz w:val="20"/>
          <w:szCs w:val="20"/>
          <w:lang w:bidi="ar-SA"/>
        </w:rPr>
      </w:pPr>
    </w:p>
    <w:p w14:paraId="608A3BA3" w14:textId="45345453" w:rsidR="003D69E2" w:rsidRPr="00FB2150" w:rsidRDefault="00B90637" w:rsidP="003D69E2">
      <w:pPr>
        <w:rPr>
          <w:sz w:val="20"/>
          <w:szCs w:val="20"/>
          <w:lang w:bidi="ar-SA"/>
        </w:rPr>
      </w:pPr>
      <w:r w:rsidRPr="00FB2150">
        <w:rPr>
          <w:sz w:val="20"/>
          <w:szCs w:val="20"/>
          <w:lang w:bidi="ar-SA"/>
        </w:rPr>
        <w:t xml:space="preserve">Purkayastha S, Pugh G, Lynch B, Roberts A, Kwok D, Tarka SM (2014) </w:t>
      </w:r>
      <w:r w:rsidRPr="00FB2150">
        <w:rPr>
          <w:i/>
          <w:sz w:val="20"/>
          <w:szCs w:val="20"/>
          <w:lang w:bidi="ar-SA"/>
        </w:rPr>
        <w:t>In vitro</w:t>
      </w:r>
      <w:r w:rsidRPr="00FB2150">
        <w:rPr>
          <w:sz w:val="20"/>
          <w:szCs w:val="20"/>
          <w:lang w:bidi="ar-SA"/>
        </w:rPr>
        <w:t xml:space="preserve"> metabolism of rebaudioside B, D, and M under anaerobic conditions: comparison with rebaudioside A. Regul Toxicol Pharmacol</w:t>
      </w:r>
      <w:r w:rsidR="0041619B" w:rsidRPr="00FB2150">
        <w:rPr>
          <w:sz w:val="20"/>
          <w:szCs w:val="20"/>
          <w:lang w:bidi="ar-SA"/>
        </w:rPr>
        <w:t>,</w:t>
      </w:r>
      <w:r w:rsidRPr="00FB2150">
        <w:rPr>
          <w:sz w:val="20"/>
          <w:szCs w:val="20"/>
          <w:lang w:bidi="ar-SA"/>
        </w:rPr>
        <w:t xml:space="preserve"> 68(2):259-268.</w:t>
      </w:r>
      <w:r w:rsidR="003D69E2" w:rsidRPr="00FB2150">
        <w:rPr>
          <w:sz w:val="20"/>
          <w:szCs w:val="20"/>
          <w:lang w:bidi="ar-SA"/>
        </w:rPr>
        <w:t xml:space="preserve"> </w:t>
      </w:r>
    </w:p>
    <w:p w14:paraId="76CF40FB" w14:textId="4AB753AB" w:rsidR="00F53408" w:rsidRPr="00FB2150" w:rsidRDefault="00F53408" w:rsidP="003D69E2">
      <w:pPr>
        <w:rPr>
          <w:sz w:val="20"/>
          <w:szCs w:val="20"/>
          <w:lang w:bidi="ar-SA"/>
        </w:rPr>
      </w:pPr>
    </w:p>
    <w:p w14:paraId="4B16F4BA" w14:textId="529EA7B2" w:rsidR="00F53408" w:rsidRPr="00FB2150" w:rsidRDefault="00F53408" w:rsidP="00F53408">
      <w:pPr>
        <w:rPr>
          <w:sz w:val="20"/>
          <w:szCs w:val="20"/>
          <w:lang w:bidi="ar-SA"/>
        </w:rPr>
      </w:pPr>
      <w:r w:rsidRPr="00FB2150">
        <w:rPr>
          <w:sz w:val="20"/>
          <w:szCs w:val="20"/>
          <w:lang w:bidi="ar-SA"/>
        </w:rPr>
        <w:t xml:space="preserve">Toyoda K, Matsui H, Shoda T, Uneyama C, Takada K, Takahashi M (1997) Assessment of the carcinogenicity of stevioside in F344 rats. </w:t>
      </w:r>
      <w:r w:rsidR="0041619B" w:rsidRPr="00FB2150">
        <w:rPr>
          <w:sz w:val="20"/>
          <w:szCs w:val="20"/>
          <w:lang w:bidi="ar-SA"/>
        </w:rPr>
        <w:t>Food Chem Toxicol,</w:t>
      </w:r>
      <w:r w:rsidRPr="00FB2150">
        <w:rPr>
          <w:sz w:val="20"/>
          <w:szCs w:val="20"/>
          <w:lang w:bidi="ar-SA"/>
        </w:rPr>
        <w:t xml:space="preserve"> 35(6):597-603.</w:t>
      </w:r>
    </w:p>
    <w:p w14:paraId="250CF36E" w14:textId="0EFABACB" w:rsidR="006B501E" w:rsidRPr="00FB2150" w:rsidRDefault="006B501E" w:rsidP="003D69E2">
      <w:pPr>
        <w:rPr>
          <w:sz w:val="20"/>
          <w:szCs w:val="20"/>
          <w:lang w:bidi="ar-SA"/>
        </w:rPr>
      </w:pPr>
    </w:p>
    <w:p w14:paraId="2AB57949" w14:textId="5C627680" w:rsidR="006B501E" w:rsidRPr="00FB2150" w:rsidRDefault="006B501E" w:rsidP="003D69E2">
      <w:pPr>
        <w:rPr>
          <w:sz w:val="20"/>
          <w:szCs w:val="20"/>
          <w:lang w:bidi="ar-SA"/>
        </w:rPr>
      </w:pPr>
      <w:proofErr w:type="gramStart"/>
      <w:r w:rsidRPr="00FB2150">
        <w:rPr>
          <w:sz w:val="20"/>
          <w:szCs w:val="20"/>
          <w:lang w:bidi="ar-SA"/>
        </w:rPr>
        <w:t>USFDA (2013) Agency Response Letter GRAS Notice No.</w:t>
      </w:r>
      <w:proofErr w:type="gramEnd"/>
      <w:r w:rsidRPr="00FB2150">
        <w:rPr>
          <w:sz w:val="20"/>
          <w:szCs w:val="20"/>
          <w:lang w:bidi="ar-SA"/>
        </w:rPr>
        <w:t xml:space="preserve"> </w:t>
      </w:r>
      <w:proofErr w:type="gramStart"/>
      <w:r w:rsidRPr="00FB2150">
        <w:rPr>
          <w:sz w:val="20"/>
          <w:szCs w:val="20"/>
          <w:lang w:bidi="ar-SA"/>
        </w:rPr>
        <w:t>GRN 000473.</w:t>
      </w:r>
      <w:proofErr w:type="gramEnd"/>
      <w:r w:rsidRPr="00FB2150">
        <w:rPr>
          <w:sz w:val="20"/>
          <w:szCs w:val="20"/>
          <w:lang w:bidi="ar-SA"/>
        </w:rPr>
        <w:t xml:space="preserve"> </w:t>
      </w:r>
      <w:proofErr w:type="gramStart"/>
      <w:r w:rsidRPr="00FB2150">
        <w:rPr>
          <w:sz w:val="20"/>
          <w:szCs w:val="20"/>
          <w:lang w:bidi="ar-SA"/>
        </w:rPr>
        <w:t>US Food and Drug Administration.</w:t>
      </w:r>
      <w:proofErr w:type="gramEnd"/>
      <w:r w:rsidRPr="00FB2150">
        <w:rPr>
          <w:sz w:val="20"/>
          <w:szCs w:val="20"/>
          <w:lang w:bidi="ar-SA"/>
        </w:rPr>
        <w:t xml:space="preserve"> 2 December 2013.</w:t>
      </w:r>
    </w:p>
    <w:p w14:paraId="5F038B3F" w14:textId="66B136A7" w:rsidR="006B501E" w:rsidRPr="00FB2150" w:rsidRDefault="00915230" w:rsidP="003D69E2">
      <w:pPr>
        <w:rPr>
          <w:sz w:val="20"/>
          <w:szCs w:val="20"/>
          <w:lang w:bidi="ar-SA"/>
        </w:rPr>
      </w:pPr>
      <w:hyperlink r:id="rId25" w:history="1">
        <w:r w:rsidR="006B501E" w:rsidRPr="00FB2150">
          <w:rPr>
            <w:rStyle w:val="Hyperlink"/>
            <w:sz w:val="20"/>
            <w:szCs w:val="20"/>
            <w:lang w:bidi="ar-SA"/>
          </w:rPr>
          <w:t>http://www.fda.gov/Food/IngredientsPackagingLabeling/GRAS/NoticeInventory/ucm382202.htm</w:t>
        </w:r>
      </w:hyperlink>
    </w:p>
    <w:p w14:paraId="43646DE3" w14:textId="77777777" w:rsidR="006B501E" w:rsidRPr="00FB2150" w:rsidRDefault="006B501E" w:rsidP="003D69E2">
      <w:pPr>
        <w:rPr>
          <w:sz w:val="20"/>
          <w:szCs w:val="20"/>
          <w:lang w:bidi="ar-SA"/>
        </w:rPr>
      </w:pPr>
    </w:p>
    <w:p w14:paraId="321ED05B" w14:textId="744A1095" w:rsidR="003D69E2" w:rsidRPr="00FB2150" w:rsidRDefault="000C04F9" w:rsidP="000C04F9">
      <w:pPr>
        <w:rPr>
          <w:sz w:val="20"/>
          <w:szCs w:val="20"/>
          <w:lang w:bidi="ar-SA"/>
        </w:rPr>
      </w:pPr>
      <w:proofErr w:type="gramStart"/>
      <w:r w:rsidRPr="00FB2150">
        <w:rPr>
          <w:sz w:val="20"/>
          <w:szCs w:val="20"/>
          <w:lang w:bidi="ar-SA"/>
        </w:rPr>
        <w:t>Waddell WJ (2011)</w:t>
      </w:r>
      <w:r w:rsidR="003D69E2" w:rsidRPr="00FB2150">
        <w:rPr>
          <w:sz w:val="20"/>
          <w:szCs w:val="20"/>
          <w:lang w:bidi="ar-SA"/>
        </w:rPr>
        <w:t xml:space="preserve"> </w:t>
      </w:r>
      <w:r w:rsidRPr="00FB2150">
        <w:rPr>
          <w:sz w:val="20"/>
          <w:szCs w:val="20"/>
          <w:lang w:bidi="ar-SA"/>
        </w:rPr>
        <w:t>Letter to the Editor regarding 'Long-term feeding effects of stevioside sweetener on some toxicological parameters of growing rats'.</w:t>
      </w:r>
      <w:proofErr w:type="gramEnd"/>
      <w:r w:rsidR="0041619B" w:rsidRPr="00FB2150">
        <w:rPr>
          <w:sz w:val="20"/>
          <w:szCs w:val="20"/>
          <w:lang w:bidi="ar-SA"/>
        </w:rPr>
        <w:t xml:space="preserve"> J Appl Toxicol,</w:t>
      </w:r>
      <w:r w:rsidRPr="00FB2150">
        <w:rPr>
          <w:sz w:val="20"/>
          <w:szCs w:val="20"/>
          <w:lang w:bidi="ar-SA"/>
        </w:rPr>
        <w:t xml:space="preserve"> 31(6):595-596.</w:t>
      </w:r>
    </w:p>
    <w:p w14:paraId="58039BF0" w14:textId="51841300" w:rsidR="003D69E2" w:rsidRPr="00FB2150" w:rsidRDefault="003D69E2" w:rsidP="003D69E2">
      <w:pPr>
        <w:rPr>
          <w:sz w:val="20"/>
          <w:szCs w:val="20"/>
          <w:lang w:bidi="ar-SA"/>
        </w:rPr>
      </w:pPr>
    </w:p>
    <w:p w14:paraId="00AEEB43" w14:textId="77777777" w:rsidR="003D69E2" w:rsidRPr="00FB2150" w:rsidRDefault="003D69E2" w:rsidP="003D69E2">
      <w:pPr>
        <w:rPr>
          <w:sz w:val="20"/>
          <w:szCs w:val="20"/>
          <w:lang w:bidi="ar-SA"/>
        </w:rPr>
      </w:pPr>
    </w:p>
    <w:sectPr w:rsidR="003D69E2" w:rsidRPr="00FB2150" w:rsidSect="00FB2150">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1D2450" w14:textId="77777777" w:rsidR="00915230" w:rsidRDefault="00915230" w:rsidP="009A51A2">
      <w:r>
        <w:separator/>
      </w:r>
    </w:p>
  </w:endnote>
  <w:endnote w:type="continuationSeparator" w:id="0">
    <w:p w14:paraId="574F2A08" w14:textId="77777777" w:rsidR="00915230" w:rsidRDefault="00915230" w:rsidP="009A51A2">
      <w:r>
        <w:continuationSeparator/>
      </w:r>
    </w:p>
  </w:endnote>
  <w:endnote w:type="continuationNotice" w:id="1">
    <w:p w14:paraId="5BE213CA" w14:textId="77777777" w:rsidR="00915230" w:rsidRDefault="009152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B91C61" w14:textId="77777777" w:rsidR="00A44E37" w:rsidRDefault="00A44E37" w:rsidP="00F14DD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882A350" w14:textId="77777777" w:rsidR="00A44E37" w:rsidRDefault="00A44E3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2B35ED" w14:textId="77777777" w:rsidR="00A44E37" w:rsidRDefault="00A44E37" w:rsidP="00F14DD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422F6">
      <w:rPr>
        <w:rStyle w:val="PageNumber"/>
        <w:noProof/>
      </w:rPr>
      <w:t>1</w:t>
    </w:r>
    <w:r>
      <w:rPr>
        <w:rStyle w:val="PageNumber"/>
      </w:rPr>
      <w:fldChar w:fldCharType="end"/>
    </w:r>
  </w:p>
  <w:p w14:paraId="46C0A7A1" w14:textId="77777777" w:rsidR="00A44E37" w:rsidRDefault="00A44E37">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22DACD" w14:textId="77777777" w:rsidR="005422F6" w:rsidRDefault="005422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5F9E6B" w14:textId="77777777" w:rsidR="00915230" w:rsidRDefault="00915230" w:rsidP="009A51A2">
      <w:r>
        <w:separator/>
      </w:r>
    </w:p>
  </w:footnote>
  <w:footnote w:type="continuationSeparator" w:id="0">
    <w:p w14:paraId="0CDC896B" w14:textId="77777777" w:rsidR="00915230" w:rsidRDefault="00915230" w:rsidP="009A51A2">
      <w:r>
        <w:continuationSeparator/>
      </w:r>
    </w:p>
  </w:footnote>
  <w:footnote w:type="continuationNotice" w:id="1">
    <w:p w14:paraId="5C120A3B" w14:textId="77777777" w:rsidR="00915230" w:rsidRDefault="00915230"/>
  </w:footnote>
  <w:footnote w:id="2">
    <w:p w14:paraId="22CD5ED7" w14:textId="0C156292" w:rsidR="00A44E37" w:rsidRPr="00FB2150" w:rsidRDefault="00A44E37">
      <w:pPr>
        <w:pStyle w:val="FootnoteText"/>
        <w:rPr>
          <w:sz w:val="18"/>
          <w:lang w:val="en-AU"/>
        </w:rPr>
      </w:pPr>
      <w:r w:rsidRPr="00FB2150">
        <w:rPr>
          <w:rStyle w:val="FootnoteReference"/>
          <w:sz w:val="18"/>
        </w:rPr>
        <w:footnoteRef/>
      </w:r>
      <w:r w:rsidRPr="00FB2150">
        <w:rPr>
          <w:sz w:val="18"/>
        </w:rPr>
        <w:t xml:space="preserve"> Joint FAO/WHO Expert Committee on Food Additives</w:t>
      </w:r>
    </w:p>
  </w:footnote>
  <w:footnote w:id="3">
    <w:p w14:paraId="5CF6D8DF" w14:textId="10738281" w:rsidR="00A44E37" w:rsidRPr="00FB2150" w:rsidRDefault="00A44E37">
      <w:pPr>
        <w:pStyle w:val="FootnoteText"/>
        <w:rPr>
          <w:sz w:val="18"/>
          <w:lang w:val="en-AU"/>
        </w:rPr>
      </w:pPr>
      <w:r w:rsidRPr="00FB2150">
        <w:rPr>
          <w:rStyle w:val="FootnoteReference"/>
          <w:sz w:val="18"/>
        </w:rPr>
        <w:footnoteRef/>
      </w:r>
      <w:r w:rsidRPr="00FB2150">
        <w:rPr>
          <w:sz w:val="18"/>
        </w:rPr>
        <w:t xml:space="preserve"> The crystalline form of Reb M has a water solubility of 0.1 g/100 mL at 25 </w:t>
      </w:r>
      <w:r w:rsidRPr="00FB2150">
        <w:rPr>
          <w:rFonts w:cs="Arial"/>
          <w:sz w:val="18"/>
        </w:rPr>
        <w:t>°</w:t>
      </w:r>
      <w:r w:rsidRPr="00FB2150">
        <w:rPr>
          <w:sz w:val="18"/>
        </w:rPr>
        <w:t>C (Prakash et al 2014b).</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6BE0BB" w14:textId="77777777" w:rsidR="005422F6" w:rsidRDefault="005422F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4FF47A" w14:textId="06D07858" w:rsidR="00A44E37" w:rsidRPr="007D03EA" w:rsidRDefault="00A44E37" w:rsidP="00F14DD2">
    <w:pPr>
      <w:pStyle w:val="Header"/>
      <w:jc w:val="center"/>
      <w:rPr>
        <w:rFonts w:cs="Arial"/>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6082A1" w14:textId="77777777" w:rsidR="00A44E37" w:rsidRDefault="00A44E37">
    <w:pPr>
      <w:pStyle w:val="Header"/>
      <w:jc w:val="center"/>
      <w:rPr>
        <w:b/>
        <w:bCs/>
      </w:rPr>
    </w:pPr>
    <w:r>
      <w:rPr>
        <w:b/>
        <w:bCs/>
      </w:rPr>
      <w:t>BOARD-IN-CONFIDENCE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15775"/>
    <w:multiLevelType w:val="hybridMultilevel"/>
    <w:tmpl w:val="DDA6AAC2"/>
    <w:lvl w:ilvl="0" w:tplc="6FAA70C4">
      <w:start w:val="1"/>
      <w:numFmt w:val="bullet"/>
      <w:lvlText w:val=""/>
      <w:lvlJc w:val="left"/>
      <w:pPr>
        <w:tabs>
          <w:tab w:val="num" w:pos="494"/>
        </w:tabs>
        <w:ind w:left="494" w:hanging="454"/>
      </w:pPr>
      <w:rPr>
        <w:rFonts w:ascii="Symbol" w:hAnsi="Symbol" w:hint="default"/>
      </w:rPr>
    </w:lvl>
    <w:lvl w:ilvl="1" w:tplc="04090003" w:tentative="1">
      <w:start w:val="1"/>
      <w:numFmt w:val="bullet"/>
      <w:lvlText w:val="o"/>
      <w:lvlJc w:val="left"/>
      <w:pPr>
        <w:tabs>
          <w:tab w:val="num" w:pos="1480"/>
        </w:tabs>
        <w:ind w:left="1480" w:hanging="360"/>
      </w:pPr>
      <w:rPr>
        <w:rFonts w:ascii="Courier New" w:hAnsi="Courier New" w:hint="default"/>
      </w:rPr>
    </w:lvl>
    <w:lvl w:ilvl="2" w:tplc="04090005" w:tentative="1">
      <w:start w:val="1"/>
      <w:numFmt w:val="bullet"/>
      <w:lvlText w:val=""/>
      <w:lvlJc w:val="left"/>
      <w:pPr>
        <w:tabs>
          <w:tab w:val="num" w:pos="2200"/>
        </w:tabs>
        <w:ind w:left="2200" w:hanging="360"/>
      </w:pPr>
      <w:rPr>
        <w:rFonts w:ascii="Wingdings" w:hAnsi="Wingdings" w:hint="default"/>
      </w:rPr>
    </w:lvl>
    <w:lvl w:ilvl="3" w:tplc="04090001" w:tentative="1">
      <w:start w:val="1"/>
      <w:numFmt w:val="bullet"/>
      <w:lvlText w:val=""/>
      <w:lvlJc w:val="left"/>
      <w:pPr>
        <w:tabs>
          <w:tab w:val="num" w:pos="2920"/>
        </w:tabs>
        <w:ind w:left="2920" w:hanging="360"/>
      </w:pPr>
      <w:rPr>
        <w:rFonts w:ascii="Symbol" w:hAnsi="Symbol" w:hint="default"/>
      </w:rPr>
    </w:lvl>
    <w:lvl w:ilvl="4" w:tplc="04090003" w:tentative="1">
      <w:start w:val="1"/>
      <w:numFmt w:val="bullet"/>
      <w:lvlText w:val="o"/>
      <w:lvlJc w:val="left"/>
      <w:pPr>
        <w:tabs>
          <w:tab w:val="num" w:pos="3640"/>
        </w:tabs>
        <w:ind w:left="3640" w:hanging="360"/>
      </w:pPr>
      <w:rPr>
        <w:rFonts w:ascii="Courier New" w:hAnsi="Courier New" w:hint="default"/>
      </w:rPr>
    </w:lvl>
    <w:lvl w:ilvl="5" w:tplc="04090005" w:tentative="1">
      <w:start w:val="1"/>
      <w:numFmt w:val="bullet"/>
      <w:lvlText w:val=""/>
      <w:lvlJc w:val="left"/>
      <w:pPr>
        <w:tabs>
          <w:tab w:val="num" w:pos="4360"/>
        </w:tabs>
        <w:ind w:left="4360" w:hanging="360"/>
      </w:pPr>
      <w:rPr>
        <w:rFonts w:ascii="Wingdings" w:hAnsi="Wingdings" w:hint="default"/>
      </w:rPr>
    </w:lvl>
    <w:lvl w:ilvl="6" w:tplc="04090001" w:tentative="1">
      <w:start w:val="1"/>
      <w:numFmt w:val="bullet"/>
      <w:lvlText w:val=""/>
      <w:lvlJc w:val="left"/>
      <w:pPr>
        <w:tabs>
          <w:tab w:val="num" w:pos="5080"/>
        </w:tabs>
        <w:ind w:left="5080" w:hanging="360"/>
      </w:pPr>
      <w:rPr>
        <w:rFonts w:ascii="Symbol" w:hAnsi="Symbol" w:hint="default"/>
      </w:rPr>
    </w:lvl>
    <w:lvl w:ilvl="7" w:tplc="04090003" w:tentative="1">
      <w:start w:val="1"/>
      <w:numFmt w:val="bullet"/>
      <w:lvlText w:val="o"/>
      <w:lvlJc w:val="left"/>
      <w:pPr>
        <w:tabs>
          <w:tab w:val="num" w:pos="5800"/>
        </w:tabs>
        <w:ind w:left="5800" w:hanging="360"/>
      </w:pPr>
      <w:rPr>
        <w:rFonts w:ascii="Courier New" w:hAnsi="Courier New" w:hint="default"/>
      </w:rPr>
    </w:lvl>
    <w:lvl w:ilvl="8" w:tplc="04090005" w:tentative="1">
      <w:start w:val="1"/>
      <w:numFmt w:val="bullet"/>
      <w:lvlText w:val=""/>
      <w:lvlJc w:val="left"/>
      <w:pPr>
        <w:tabs>
          <w:tab w:val="num" w:pos="6520"/>
        </w:tabs>
        <w:ind w:left="6520" w:hanging="360"/>
      </w:pPr>
      <w:rPr>
        <w:rFonts w:ascii="Wingdings" w:hAnsi="Wingdings" w:hint="default"/>
      </w:rPr>
    </w:lvl>
  </w:abstractNum>
  <w:abstractNum w:abstractNumId="1">
    <w:nsid w:val="012816C3"/>
    <w:multiLevelType w:val="hybridMultilevel"/>
    <w:tmpl w:val="DA40736C"/>
    <w:lvl w:ilvl="0" w:tplc="6B5AB52C">
      <w:start w:val="1"/>
      <w:numFmt w:val="bullet"/>
      <w:pStyle w:val="FS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18B726F"/>
    <w:multiLevelType w:val="hybridMultilevel"/>
    <w:tmpl w:val="87428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75B6D96"/>
    <w:multiLevelType w:val="hybridMultilevel"/>
    <w:tmpl w:val="DF62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9890467"/>
    <w:multiLevelType w:val="hybridMultilevel"/>
    <w:tmpl w:val="2042D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FCB002A"/>
    <w:multiLevelType w:val="hybridMultilevel"/>
    <w:tmpl w:val="01F43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2963D77"/>
    <w:multiLevelType w:val="hybridMultilevel"/>
    <w:tmpl w:val="7632DC76"/>
    <w:lvl w:ilvl="0" w:tplc="AB405820">
      <w:start w:val="1"/>
      <w:numFmt w:val="bullet"/>
      <w:pStyle w:val="FSBullet3"/>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nsid w:val="26054271"/>
    <w:multiLevelType w:val="hybridMultilevel"/>
    <w:tmpl w:val="7AC0B316"/>
    <w:lvl w:ilvl="0" w:tplc="FDFEA674">
      <w:start w:val="1"/>
      <w:numFmt w:val="bullet"/>
      <w:pStyle w:val="FSBullet1"/>
      <w:lvlText w:val=""/>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88A73CA"/>
    <w:multiLevelType w:val="hybridMultilevel"/>
    <w:tmpl w:val="954C0E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EE96A16"/>
    <w:multiLevelType w:val="hybridMultilevel"/>
    <w:tmpl w:val="461E492E"/>
    <w:lvl w:ilvl="0" w:tplc="87ECC8C2">
      <w:start w:val="1"/>
      <w:numFmt w:val="lowerLetter"/>
      <w:lvlText w:val="%1)"/>
      <w:lvlJc w:val="left"/>
      <w:pPr>
        <w:ind w:left="720" w:hanging="360"/>
      </w:pPr>
      <w:rPr>
        <w:rFonts w:ascii="Arial" w:hAnsi="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nsid w:val="4273095D"/>
    <w:multiLevelType w:val="hybridMultilevel"/>
    <w:tmpl w:val="DA78F074"/>
    <w:lvl w:ilvl="0" w:tplc="62E4550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45E23B5C"/>
    <w:multiLevelType w:val="hybridMultilevel"/>
    <w:tmpl w:val="15E2C8B4"/>
    <w:lvl w:ilvl="0" w:tplc="B234E9C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3">
    <w:nsid w:val="4BDF6E02"/>
    <w:multiLevelType w:val="hybridMultilevel"/>
    <w:tmpl w:val="226AA398"/>
    <w:lvl w:ilvl="0" w:tplc="79C4BC3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D4D4D20"/>
    <w:multiLevelType w:val="hybridMultilevel"/>
    <w:tmpl w:val="3064B7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567756E2"/>
    <w:multiLevelType w:val="hybridMultilevel"/>
    <w:tmpl w:val="B7802080"/>
    <w:lvl w:ilvl="0" w:tplc="80A261D6">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71755AD1"/>
    <w:multiLevelType w:val="hybridMultilevel"/>
    <w:tmpl w:val="407E9A48"/>
    <w:lvl w:ilvl="0" w:tplc="EEB42172">
      <w:start w:val="1"/>
      <w:numFmt w:val="bullet"/>
      <w:pStyle w:val="142tabletex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17">
    <w:nsid w:val="7D5C7F0E"/>
    <w:multiLevelType w:val="multilevel"/>
    <w:tmpl w:val="CFA688E0"/>
    <w:lvl w:ilvl="0">
      <w:start w:val="1"/>
      <w:numFmt w:val="decimal"/>
      <w:lvlText w:val="%1."/>
      <w:lvlJc w:val="left"/>
      <w:pPr>
        <w:ind w:left="360" w:hanging="360"/>
      </w:pPr>
      <w:rPr>
        <w:rFonts w:hint="default"/>
      </w:rPr>
    </w:lvl>
    <w:lvl w:ilvl="1">
      <w:start w:val="1"/>
      <w:numFmt w:val="decimal"/>
      <w:lvlText w:val="%1.%2."/>
      <w:lvlJc w:val="left"/>
      <w:pPr>
        <w:ind w:left="5678" w:hanging="432"/>
      </w:pPr>
      <w:rPr>
        <w:rFonts w:hint="default"/>
      </w:rPr>
    </w:lvl>
    <w:lvl w:ilvl="2">
      <w:start w:val="1"/>
      <w:numFmt w:val="decimal"/>
      <w:lvlText w:val="%1.%2.%3."/>
      <w:lvlJc w:val="left"/>
      <w:pPr>
        <w:ind w:left="4616" w:hanging="504"/>
      </w:pPr>
      <w:rPr>
        <w:rFonts w:hint="default"/>
      </w:rPr>
    </w:lvl>
    <w:lvl w:ilvl="3">
      <w:start w:val="1"/>
      <w:numFmt w:val="decimal"/>
      <w:pStyle w:val="Heading4"/>
      <w:lvlText w:val="%1.%2.%3.%4."/>
      <w:lvlJc w:val="left"/>
      <w:pPr>
        <w:ind w:left="1728" w:hanging="648"/>
      </w:pPr>
      <w:rPr>
        <w:rFonts w:hint="default"/>
      </w:rPr>
    </w:lvl>
    <w:lvl w:ilvl="4">
      <w:start w:val="1"/>
      <w:numFmt w:val="decimal"/>
      <w:pStyle w:val="Heading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0"/>
  </w:num>
  <w:num w:numId="2">
    <w:abstractNumId w:val="10"/>
  </w:num>
  <w:num w:numId="3">
    <w:abstractNumId w:val="10"/>
  </w:num>
  <w:num w:numId="4">
    <w:abstractNumId w:val="10"/>
  </w:num>
  <w:num w:numId="5">
    <w:abstractNumId w:val="10"/>
  </w:num>
  <w:num w:numId="6">
    <w:abstractNumId w:val="10"/>
  </w:num>
  <w:num w:numId="7">
    <w:abstractNumId w:val="10"/>
  </w:num>
  <w:num w:numId="8">
    <w:abstractNumId w:val="16"/>
  </w:num>
  <w:num w:numId="9">
    <w:abstractNumId w:val="11"/>
  </w:num>
  <w:num w:numId="10">
    <w:abstractNumId w:val="15"/>
  </w:num>
  <w:num w:numId="11">
    <w:abstractNumId w:val="16"/>
  </w:num>
  <w:num w:numId="12">
    <w:abstractNumId w:val="11"/>
  </w:num>
  <w:num w:numId="13">
    <w:abstractNumId w:val="15"/>
  </w:num>
  <w:num w:numId="14">
    <w:abstractNumId w:val="1"/>
  </w:num>
  <w:num w:numId="15">
    <w:abstractNumId w:val="7"/>
  </w:num>
  <w:num w:numId="16">
    <w:abstractNumId w:val="12"/>
  </w:num>
  <w:num w:numId="17">
    <w:abstractNumId w:val="6"/>
  </w:num>
  <w:num w:numId="18">
    <w:abstractNumId w:val="17"/>
  </w:num>
  <w:num w:numId="19">
    <w:abstractNumId w:val="2"/>
  </w:num>
  <w:num w:numId="20">
    <w:abstractNumId w:val="14"/>
  </w:num>
  <w:num w:numId="21">
    <w:abstractNumId w:val="5"/>
  </w:num>
  <w:num w:numId="22">
    <w:abstractNumId w:val="9"/>
  </w:num>
  <w:num w:numId="23">
    <w:abstractNumId w:val="3"/>
  </w:num>
  <w:num w:numId="24">
    <w:abstractNumId w:val="4"/>
  </w:num>
  <w:num w:numId="25">
    <w:abstractNumId w:val="0"/>
  </w:num>
  <w:num w:numId="26">
    <w:abstractNumId w:val="8"/>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567"/>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REFMGR.InstantFormat" w:val="&lt;ENInstantFormat&gt;&lt;Enabled&gt;0&lt;/Enabled&gt;&lt;ScanUnformatted&gt;1&lt;/ScanUnformatted&gt;&lt;ScanChanges&gt;1&lt;/ScanChanges&gt;&lt;/ENInstantFormat&gt;"/>
    <w:docVar w:name="REFMGR.Libraries" w:val="&lt;ENLibraries&gt;&lt;Libraries&gt;&lt;item&gt;pss_references&lt;/item&gt;&lt;/Libraries&gt;&lt;/ENLibraries&gt;"/>
  </w:docVars>
  <w:rsids>
    <w:rsidRoot w:val="009A51A2"/>
    <w:rsid w:val="00003F51"/>
    <w:rsid w:val="0000542C"/>
    <w:rsid w:val="00015F15"/>
    <w:rsid w:val="00020B52"/>
    <w:rsid w:val="00021F68"/>
    <w:rsid w:val="000236E2"/>
    <w:rsid w:val="000329D3"/>
    <w:rsid w:val="00033459"/>
    <w:rsid w:val="00033784"/>
    <w:rsid w:val="00041643"/>
    <w:rsid w:val="0004171F"/>
    <w:rsid w:val="00041F6D"/>
    <w:rsid w:val="000432C2"/>
    <w:rsid w:val="0005512E"/>
    <w:rsid w:val="000622E7"/>
    <w:rsid w:val="00066854"/>
    <w:rsid w:val="00066D85"/>
    <w:rsid w:val="00087AAA"/>
    <w:rsid w:val="00092412"/>
    <w:rsid w:val="000A38F8"/>
    <w:rsid w:val="000A3A86"/>
    <w:rsid w:val="000B6227"/>
    <w:rsid w:val="000B7934"/>
    <w:rsid w:val="000C04F9"/>
    <w:rsid w:val="000C7707"/>
    <w:rsid w:val="000D28DF"/>
    <w:rsid w:val="000D6C17"/>
    <w:rsid w:val="000E45E3"/>
    <w:rsid w:val="000E6047"/>
    <w:rsid w:val="000E6DD2"/>
    <w:rsid w:val="000F2196"/>
    <w:rsid w:val="000F6B3F"/>
    <w:rsid w:val="000F6D96"/>
    <w:rsid w:val="00103605"/>
    <w:rsid w:val="00111AD7"/>
    <w:rsid w:val="00114B5E"/>
    <w:rsid w:val="00117671"/>
    <w:rsid w:val="00123A6E"/>
    <w:rsid w:val="00132C95"/>
    <w:rsid w:val="00143AA4"/>
    <w:rsid w:val="00154522"/>
    <w:rsid w:val="00155A21"/>
    <w:rsid w:val="00161A01"/>
    <w:rsid w:val="00163A60"/>
    <w:rsid w:val="00164B77"/>
    <w:rsid w:val="00166EFD"/>
    <w:rsid w:val="001734EA"/>
    <w:rsid w:val="001752DC"/>
    <w:rsid w:val="00184403"/>
    <w:rsid w:val="00191770"/>
    <w:rsid w:val="001934E1"/>
    <w:rsid w:val="0019382D"/>
    <w:rsid w:val="00193ED8"/>
    <w:rsid w:val="00194F7E"/>
    <w:rsid w:val="0019777A"/>
    <w:rsid w:val="001A4195"/>
    <w:rsid w:val="001A4755"/>
    <w:rsid w:val="001B4550"/>
    <w:rsid w:val="001B616D"/>
    <w:rsid w:val="001B6539"/>
    <w:rsid w:val="001C3B74"/>
    <w:rsid w:val="001C5126"/>
    <w:rsid w:val="001C63E2"/>
    <w:rsid w:val="001D4012"/>
    <w:rsid w:val="001E0AB1"/>
    <w:rsid w:val="001E1831"/>
    <w:rsid w:val="001E40EF"/>
    <w:rsid w:val="001E54C7"/>
    <w:rsid w:val="001E696B"/>
    <w:rsid w:val="001E70B7"/>
    <w:rsid w:val="001F0B2F"/>
    <w:rsid w:val="001F2944"/>
    <w:rsid w:val="0020001A"/>
    <w:rsid w:val="00204597"/>
    <w:rsid w:val="0020481F"/>
    <w:rsid w:val="0020777A"/>
    <w:rsid w:val="00210C70"/>
    <w:rsid w:val="00212DA7"/>
    <w:rsid w:val="00214C6D"/>
    <w:rsid w:val="002219CE"/>
    <w:rsid w:val="002232B1"/>
    <w:rsid w:val="00225621"/>
    <w:rsid w:val="00234C31"/>
    <w:rsid w:val="00237C6E"/>
    <w:rsid w:val="00242295"/>
    <w:rsid w:val="0025462B"/>
    <w:rsid w:val="00261F82"/>
    <w:rsid w:val="00272D39"/>
    <w:rsid w:val="00291D39"/>
    <w:rsid w:val="002A0DB7"/>
    <w:rsid w:val="002A4802"/>
    <w:rsid w:val="002A6797"/>
    <w:rsid w:val="002D080A"/>
    <w:rsid w:val="002E1D0A"/>
    <w:rsid w:val="002E25BF"/>
    <w:rsid w:val="002E674B"/>
    <w:rsid w:val="002F3A4D"/>
    <w:rsid w:val="00300447"/>
    <w:rsid w:val="00307881"/>
    <w:rsid w:val="003149D9"/>
    <w:rsid w:val="003218E7"/>
    <w:rsid w:val="00322995"/>
    <w:rsid w:val="0033021F"/>
    <w:rsid w:val="003329EF"/>
    <w:rsid w:val="00341D25"/>
    <w:rsid w:val="00345260"/>
    <w:rsid w:val="00354690"/>
    <w:rsid w:val="00355C21"/>
    <w:rsid w:val="00362EF3"/>
    <w:rsid w:val="00362F8D"/>
    <w:rsid w:val="00365A7F"/>
    <w:rsid w:val="0036685A"/>
    <w:rsid w:val="0037368B"/>
    <w:rsid w:val="00374738"/>
    <w:rsid w:val="00391A9C"/>
    <w:rsid w:val="00391B00"/>
    <w:rsid w:val="00392127"/>
    <w:rsid w:val="00392C4F"/>
    <w:rsid w:val="00395CA5"/>
    <w:rsid w:val="003973B5"/>
    <w:rsid w:val="003A211A"/>
    <w:rsid w:val="003A4B64"/>
    <w:rsid w:val="003C06DB"/>
    <w:rsid w:val="003C39CC"/>
    <w:rsid w:val="003C574B"/>
    <w:rsid w:val="003D69E2"/>
    <w:rsid w:val="003E0DFF"/>
    <w:rsid w:val="003E1857"/>
    <w:rsid w:val="003F04A9"/>
    <w:rsid w:val="003F0A2E"/>
    <w:rsid w:val="003F30C9"/>
    <w:rsid w:val="003F39B5"/>
    <w:rsid w:val="003F5745"/>
    <w:rsid w:val="00404702"/>
    <w:rsid w:val="0041490A"/>
    <w:rsid w:val="00414DFA"/>
    <w:rsid w:val="0041619B"/>
    <w:rsid w:val="004250A8"/>
    <w:rsid w:val="00427576"/>
    <w:rsid w:val="00441D77"/>
    <w:rsid w:val="00443F05"/>
    <w:rsid w:val="00443FBA"/>
    <w:rsid w:val="004442D7"/>
    <w:rsid w:val="00456396"/>
    <w:rsid w:val="0045748A"/>
    <w:rsid w:val="00471B2A"/>
    <w:rsid w:val="00474959"/>
    <w:rsid w:val="00475533"/>
    <w:rsid w:val="00486619"/>
    <w:rsid w:val="004B2838"/>
    <w:rsid w:val="004D0C5E"/>
    <w:rsid w:val="004D1B47"/>
    <w:rsid w:val="004D3868"/>
    <w:rsid w:val="004D4C68"/>
    <w:rsid w:val="004E18AC"/>
    <w:rsid w:val="004E1B44"/>
    <w:rsid w:val="004E6694"/>
    <w:rsid w:val="004E7902"/>
    <w:rsid w:val="004F0E30"/>
    <w:rsid w:val="004F61BD"/>
    <w:rsid w:val="0052187D"/>
    <w:rsid w:val="00533EB7"/>
    <w:rsid w:val="0053568B"/>
    <w:rsid w:val="0054036E"/>
    <w:rsid w:val="005422F6"/>
    <w:rsid w:val="005468D7"/>
    <w:rsid w:val="00546E0F"/>
    <w:rsid w:val="00560ED6"/>
    <w:rsid w:val="00562B35"/>
    <w:rsid w:val="00567077"/>
    <w:rsid w:val="00581945"/>
    <w:rsid w:val="005918F5"/>
    <w:rsid w:val="005941BF"/>
    <w:rsid w:val="00596364"/>
    <w:rsid w:val="005972B6"/>
    <w:rsid w:val="005A3462"/>
    <w:rsid w:val="005B1586"/>
    <w:rsid w:val="005B578D"/>
    <w:rsid w:val="005B71FC"/>
    <w:rsid w:val="005C1996"/>
    <w:rsid w:val="005D0678"/>
    <w:rsid w:val="005D0EDF"/>
    <w:rsid w:val="005D132E"/>
    <w:rsid w:val="005E0A09"/>
    <w:rsid w:val="005E40BD"/>
    <w:rsid w:val="005E63EC"/>
    <w:rsid w:val="005F6570"/>
    <w:rsid w:val="00601C89"/>
    <w:rsid w:val="00602C84"/>
    <w:rsid w:val="00603D9B"/>
    <w:rsid w:val="00611D72"/>
    <w:rsid w:val="00616F7A"/>
    <w:rsid w:val="006260EB"/>
    <w:rsid w:val="0062669C"/>
    <w:rsid w:val="00632E29"/>
    <w:rsid w:val="00640653"/>
    <w:rsid w:val="00641C59"/>
    <w:rsid w:val="00646889"/>
    <w:rsid w:val="00653012"/>
    <w:rsid w:val="00665114"/>
    <w:rsid w:val="0066765F"/>
    <w:rsid w:val="006761C8"/>
    <w:rsid w:val="0068049E"/>
    <w:rsid w:val="00680B06"/>
    <w:rsid w:val="00684A4B"/>
    <w:rsid w:val="00692301"/>
    <w:rsid w:val="00694B58"/>
    <w:rsid w:val="00697B2C"/>
    <w:rsid w:val="006A512D"/>
    <w:rsid w:val="006A5B22"/>
    <w:rsid w:val="006A7A69"/>
    <w:rsid w:val="006B2116"/>
    <w:rsid w:val="006B268F"/>
    <w:rsid w:val="006B435F"/>
    <w:rsid w:val="006B501E"/>
    <w:rsid w:val="006B6900"/>
    <w:rsid w:val="006C40FA"/>
    <w:rsid w:val="006D0B12"/>
    <w:rsid w:val="006D0C21"/>
    <w:rsid w:val="006D473E"/>
    <w:rsid w:val="006D4B2F"/>
    <w:rsid w:val="006E08D7"/>
    <w:rsid w:val="00755CD9"/>
    <w:rsid w:val="007654A2"/>
    <w:rsid w:val="00766247"/>
    <w:rsid w:val="00776269"/>
    <w:rsid w:val="00780A7B"/>
    <w:rsid w:val="007810D2"/>
    <w:rsid w:val="00781A62"/>
    <w:rsid w:val="00783064"/>
    <w:rsid w:val="00785BED"/>
    <w:rsid w:val="00786120"/>
    <w:rsid w:val="00793DE6"/>
    <w:rsid w:val="00797191"/>
    <w:rsid w:val="007A5791"/>
    <w:rsid w:val="007B624E"/>
    <w:rsid w:val="007C0459"/>
    <w:rsid w:val="007C2CFB"/>
    <w:rsid w:val="007C3651"/>
    <w:rsid w:val="007C5C40"/>
    <w:rsid w:val="007D724C"/>
    <w:rsid w:val="007E080F"/>
    <w:rsid w:val="007F6456"/>
    <w:rsid w:val="00801C93"/>
    <w:rsid w:val="008135BC"/>
    <w:rsid w:val="0081383E"/>
    <w:rsid w:val="00817E61"/>
    <w:rsid w:val="00830393"/>
    <w:rsid w:val="00832D22"/>
    <w:rsid w:val="00833D5A"/>
    <w:rsid w:val="0083699C"/>
    <w:rsid w:val="00842ADE"/>
    <w:rsid w:val="00855F10"/>
    <w:rsid w:val="00860EE7"/>
    <w:rsid w:val="0086528B"/>
    <w:rsid w:val="0087774A"/>
    <w:rsid w:val="00877A81"/>
    <w:rsid w:val="008805CB"/>
    <w:rsid w:val="0088225B"/>
    <w:rsid w:val="00883834"/>
    <w:rsid w:val="00891451"/>
    <w:rsid w:val="00891827"/>
    <w:rsid w:val="00891A4D"/>
    <w:rsid w:val="008931F6"/>
    <w:rsid w:val="00895152"/>
    <w:rsid w:val="00896146"/>
    <w:rsid w:val="008A0F9C"/>
    <w:rsid w:val="008A21DA"/>
    <w:rsid w:val="008A6961"/>
    <w:rsid w:val="008B03C7"/>
    <w:rsid w:val="008B07CB"/>
    <w:rsid w:val="008B1ADF"/>
    <w:rsid w:val="008B434E"/>
    <w:rsid w:val="008B78FE"/>
    <w:rsid w:val="008D0EE5"/>
    <w:rsid w:val="008D51A5"/>
    <w:rsid w:val="008E2339"/>
    <w:rsid w:val="008E29FC"/>
    <w:rsid w:val="0090731A"/>
    <w:rsid w:val="0091373C"/>
    <w:rsid w:val="00915230"/>
    <w:rsid w:val="00917B51"/>
    <w:rsid w:val="009215E4"/>
    <w:rsid w:val="00923D5B"/>
    <w:rsid w:val="00935023"/>
    <w:rsid w:val="009535ED"/>
    <w:rsid w:val="009631A9"/>
    <w:rsid w:val="00974F21"/>
    <w:rsid w:val="009806A5"/>
    <w:rsid w:val="0099307D"/>
    <w:rsid w:val="00993A8C"/>
    <w:rsid w:val="009A0662"/>
    <w:rsid w:val="009A283B"/>
    <w:rsid w:val="009A36F8"/>
    <w:rsid w:val="009A51A2"/>
    <w:rsid w:val="009B7724"/>
    <w:rsid w:val="009C0BFA"/>
    <w:rsid w:val="009C5AA9"/>
    <w:rsid w:val="009D3355"/>
    <w:rsid w:val="009D3DE5"/>
    <w:rsid w:val="009D6CF7"/>
    <w:rsid w:val="009E0D06"/>
    <w:rsid w:val="009E1ED4"/>
    <w:rsid w:val="009E265A"/>
    <w:rsid w:val="009F07B3"/>
    <w:rsid w:val="009F149E"/>
    <w:rsid w:val="009F4234"/>
    <w:rsid w:val="00A10593"/>
    <w:rsid w:val="00A14657"/>
    <w:rsid w:val="00A22D50"/>
    <w:rsid w:val="00A25B29"/>
    <w:rsid w:val="00A26F82"/>
    <w:rsid w:val="00A30000"/>
    <w:rsid w:val="00A30C70"/>
    <w:rsid w:val="00A32212"/>
    <w:rsid w:val="00A348FC"/>
    <w:rsid w:val="00A37039"/>
    <w:rsid w:val="00A44E37"/>
    <w:rsid w:val="00A47BD3"/>
    <w:rsid w:val="00A552D6"/>
    <w:rsid w:val="00A62DCD"/>
    <w:rsid w:val="00A64391"/>
    <w:rsid w:val="00A6799C"/>
    <w:rsid w:val="00A70AC0"/>
    <w:rsid w:val="00A75337"/>
    <w:rsid w:val="00A8311D"/>
    <w:rsid w:val="00A85987"/>
    <w:rsid w:val="00A876F5"/>
    <w:rsid w:val="00A93D60"/>
    <w:rsid w:val="00A96ABD"/>
    <w:rsid w:val="00AC2F36"/>
    <w:rsid w:val="00AC612D"/>
    <w:rsid w:val="00AC725C"/>
    <w:rsid w:val="00AD1A47"/>
    <w:rsid w:val="00AE4612"/>
    <w:rsid w:val="00AE50C6"/>
    <w:rsid w:val="00AF1BCD"/>
    <w:rsid w:val="00B01B3C"/>
    <w:rsid w:val="00B06E67"/>
    <w:rsid w:val="00B11865"/>
    <w:rsid w:val="00B23316"/>
    <w:rsid w:val="00B30485"/>
    <w:rsid w:val="00B33B60"/>
    <w:rsid w:val="00B34466"/>
    <w:rsid w:val="00B53154"/>
    <w:rsid w:val="00B66599"/>
    <w:rsid w:val="00B71574"/>
    <w:rsid w:val="00B80BC3"/>
    <w:rsid w:val="00B90637"/>
    <w:rsid w:val="00B90B9A"/>
    <w:rsid w:val="00BA070B"/>
    <w:rsid w:val="00BC2133"/>
    <w:rsid w:val="00BC4382"/>
    <w:rsid w:val="00BD4278"/>
    <w:rsid w:val="00BD4CB2"/>
    <w:rsid w:val="00BD62D6"/>
    <w:rsid w:val="00BE2E37"/>
    <w:rsid w:val="00BE4F3A"/>
    <w:rsid w:val="00BE65AB"/>
    <w:rsid w:val="00BF01D6"/>
    <w:rsid w:val="00BF4688"/>
    <w:rsid w:val="00BF4F08"/>
    <w:rsid w:val="00C019A6"/>
    <w:rsid w:val="00C07018"/>
    <w:rsid w:val="00C15171"/>
    <w:rsid w:val="00C164E2"/>
    <w:rsid w:val="00C21478"/>
    <w:rsid w:val="00C224CF"/>
    <w:rsid w:val="00C24145"/>
    <w:rsid w:val="00C253D0"/>
    <w:rsid w:val="00C36A0A"/>
    <w:rsid w:val="00C404D7"/>
    <w:rsid w:val="00C4256D"/>
    <w:rsid w:val="00C459B5"/>
    <w:rsid w:val="00C55650"/>
    <w:rsid w:val="00C571C7"/>
    <w:rsid w:val="00C572A2"/>
    <w:rsid w:val="00C601B5"/>
    <w:rsid w:val="00C64A28"/>
    <w:rsid w:val="00C668BE"/>
    <w:rsid w:val="00C815D3"/>
    <w:rsid w:val="00C818D6"/>
    <w:rsid w:val="00C90850"/>
    <w:rsid w:val="00C969C9"/>
    <w:rsid w:val="00C96B50"/>
    <w:rsid w:val="00CA7732"/>
    <w:rsid w:val="00CB01D7"/>
    <w:rsid w:val="00CC09D0"/>
    <w:rsid w:val="00CC37C6"/>
    <w:rsid w:val="00CC3D98"/>
    <w:rsid w:val="00CE259A"/>
    <w:rsid w:val="00CF06A3"/>
    <w:rsid w:val="00CF3DA8"/>
    <w:rsid w:val="00D040A8"/>
    <w:rsid w:val="00D11C82"/>
    <w:rsid w:val="00D24712"/>
    <w:rsid w:val="00D36802"/>
    <w:rsid w:val="00D4048C"/>
    <w:rsid w:val="00D41D8E"/>
    <w:rsid w:val="00D47AB1"/>
    <w:rsid w:val="00D5526B"/>
    <w:rsid w:val="00D635F3"/>
    <w:rsid w:val="00D66962"/>
    <w:rsid w:val="00D6715B"/>
    <w:rsid w:val="00D72FD0"/>
    <w:rsid w:val="00D74131"/>
    <w:rsid w:val="00D842DD"/>
    <w:rsid w:val="00D87D9C"/>
    <w:rsid w:val="00D92B3B"/>
    <w:rsid w:val="00D96D30"/>
    <w:rsid w:val="00DA489D"/>
    <w:rsid w:val="00DA7DED"/>
    <w:rsid w:val="00DB61CA"/>
    <w:rsid w:val="00DB668A"/>
    <w:rsid w:val="00DB68C1"/>
    <w:rsid w:val="00DB6CBF"/>
    <w:rsid w:val="00DC5AEF"/>
    <w:rsid w:val="00DE3B6D"/>
    <w:rsid w:val="00DE797C"/>
    <w:rsid w:val="00DE7F6F"/>
    <w:rsid w:val="00DF42FC"/>
    <w:rsid w:val="00DF4A30"/>
    <w:rsid w:val="00E0050C"/>
    <w:rsid w:val="00E0732F"/>
    <w:rsid w:val="00E16A3C"/>
    <w:rsid w:val="00E2450C"/>
    <w:rsid w:val="00E2560A"/>
    <w:rsid w:val="00E31404"/>
    <w:rsid w:val="00E340B5"/>
    <w:rsid w:val="00E34297"/>
    <w:rsid w:val="00E3515C"/>
    <w:rsid w:val="00E35268"/>
    <w:rsid w:val="00E4001E"/>
    <w:rsid w:val="00E52457"/>
    <w:rsid w:val="00E53ACA"/>
    <w:rsid w:val="00E56BCF"/>
    <w:rsid w:val="00E576D3"/>
    <w:rsid w:val="00E66C48"/>
    <w:rsid w:val="00E67E64"/>
    <w:rsid w:val="00E731D7"/>
    <w:rsid w:val="00E73A9F"/>
    <w:rsid w:val="00E74E63"/>
    <w:rsid w:val="00E7605F"/>
    <w:rsid w:val="00E871B0"/>
    <w:rsid w:val="00E9409E"/>
    <w:rsid w:val="00EA2A29"/>
    <w:rsid w:val="00EB049A"/>
    <w:rsid w:val="00EB0A3E"/>
    <w:rsid w:val="00EB2E75"/>
    <w:rsid w:val="00EB3EBB"/>
    <w:rsid w:val="00EB7A41"/>
    <w:rsid w:val="00EC0B5B"/>
    <w:rsid w:val="00EC4C71"/>
    <w:rsid w:val="00ED334D"/>
    <w:rsid w:val="00ED455F"/>
    <w:rsid w:val="00ED5754"/>
    <w:rsid w:val="00EF08FE"/>
    <w:rsid w:val="00EF2752"/>
    <w:rsid w:val="00F0770A"/>
    <w:rsid w:val="00F122EB"/>
    <w:rsid w:val="00F14D09"/>
    <w:rsid w:val="00F14DD2"/>
    <w:rsid w:val="00F21047"/>
    <w:rsid w:val="00F2360D"/>
    <w:rsid w:val="00F23F11"/>
    <w:rsid w:val="00F34982"/>
    <w:rsid w:val="00F4105E"/>
    <w:rsid w:val="00F475A1"/>
    <w:rsid w:val="00F53408"/>
    <w:rsid w:val="00F616DA"/>
    <w:rsid w:val="00F632F7"/>
    <w:rsid w:val="00F6423E"/>
    <w:rsid w:val="00F70AA8"/>
    <w:rsid w:val="00F76F95"/>
    <w:rsid w:val="00F93F83"/>
    <w:rsid w:val="00F9658D"/>
    <w:rsid w:val="00FA3DCD"/>
    <w:rsid w:val="00FA4BF6"/>
    <w:rsid w:val="00FA5D94"/>
    <w:rsid w:val="00FA7E90"/>
    <w:rsid w:val="00FB16B7"/>
    <w:rsid w:val="00FB1A6E"/>
    <w:rsid w:val="00FB2150"/>
    <w:rsid w:val="00FB3424"/>
    <w:rsid w:val="00FB3D25"/>
    <w:rsid w:val="00FC0464"/>
    <w:rsid w:val="00FC07AF"/>
    <w:rsid w:val="00FC254D"/>
    <w:rsid w:val="00FC442B"/>
    <w:rsid w:val="00FD1CAF"/>
    <w:rsid w:val="00FD4466"/>
    <w:rsid w:val="00FD4B8D"/>
    <w:rsid w:val="00FD5B68"/>
    <w:rsid w:val="00FD7D5E"/>
    <w:rsid w:val="00FE1D04"/>
    <w:rsid w:val="00FE2952"/>
    <w:rsid w:val="00FF3689"/>
    <w:rsid w:val="00FF55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AC2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header" w:uiPriority="0" w:qFormat="1"/>
    <w:lsdException w:name="footer" w:uiPriority="0" w:qFormat="1"/>
    <w:lsdException w:name="caption" w:uiPriority="35" w:qFormat="1"/>
    <w:lsdException w:name="footnote reference" w:uiPriority="0"/>
    <w:lsdException w:name="annotation reference" w:uiPriority="0"/>
    <w:lsdException w:name="page number" w:uiPriority="0"/>
    <w:lsdException w:name="Title" w:semiHidden="0" w:uiPriority="10" w:unhideWhenUsed="0"/>
    <w:lsdException w:name="Default Paragraph Font" w:uiPriority="1"/>
    <w:lsdException w:name="Subtitle" w:semiHidden="0" w:uiPriority="11" w:unhideWhenUsed="0"/>
    <w:lsdException w:name="FollowedHyperlink" w:uiPriority="0"/>
    <w:lsdException w:name="Strong" w:semiHidden="0" w:uiPriority="22" w:unhideWhenUsed="0"/>
    <w:lsdException w:name="Emphasis" w:semiHidden="0" w:uiPriority="20" w:unhideWhenUsed="0"/>
    <w:lsdException w:name="Document Map" w:uiPriority="0"/>
    <w:lsdException w:name="annotation subject" w:uiPriority="0"/>
    <w:lsdException w:name="Table Classic 4" w:uiPriority="0"/>
    <w:lsdException w:name="Balloon Text" w:uiPriority="0"/>
    <w:lsdException w:name="Table Grid" w:semiHidden="0" w:uiPriority="0" w:unhideWhenUsed="0"/>
    <w:lsdException w:name="Placeholder Text" w:unhideWhenUsed="0"/>
    <w:lsdException w:name="No Spacing" w:semiHidden="0" w:uiPriority="2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E0732F"/>
    <w:pPr>
      <w:widowControl w:val="0"/>
    </w:pPr>
    <w:rPr>
      <w:rFonts w:eastAsia="Times New Roman" w:cs="Times New Roman"/>
      <w:szCs w:val="24"/>
      <w:lang w:val="en-GB" w:bidi="en-US"/>
    </w:rPr>
  </w:style>
  <w:style w:type="paragraph" w:styleId="Heading1">
    <w:name w:val="heading 1"/>
    <w:aliases w:val="FSHeading 1,Chapter heading"/>
    <w:basedOn w:val="Normal"/>
    <w:next w:val="Normal"/>
    <w:link w:val="Heading1Char"/>
    <w:uiPriority w:val="9"/>
    <w:qFormat/>
    <w:rsid w:val="003F04A9"/>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autoRedefine/>
    <w:uiPriority w:val="9"/>
    <w:unhideWhenUsed/>
    <w:qFormat/>
    <w:rsid w:val="003F04A9"/>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autoRedefine/>
    <w:uiPriority w:val="9"/>
    <w:unhideWhenUsed/>
    <w:qFormat/>
    <w:rsid w:val="00C253D0"/>
    <w:pPr>
      <w:keepNext/>
      <w:spacing w:before="240" w:after="240"/>
      <w:ind w:left="851" w:hanging="851"/>
      <w:outlineLvl w:val="2"/>
    </w:pPr>
    <w:rPr>
      <w:rFonts w:eastAsiaTheme="minorHAnsi" w:cs="Arial"/>
      <w:b/>
      <w:color w:val="000000" w:themeColor="text1"/>
      <w:szCs w:val="22"/>
      <w:lang w:eastAsia="en-AU" w:bidi="ar-SA"/>
    </w:rPr>
  </w:style>
  <w:style w:type="paragraph" w:styleId="Heading4">
    <w:name w:val="heading 4"/>
    <w:aliases w:val="FSHeading 4,Subheading 2"/>
    <w:basedOn w:val="Normal"/>
    <w:next w:val="Normal"/>
    <w:link w:val="Heading4Char"/>
    <w:autoRedefine/>
    <w:uiPriority w:val="9"/>
    <w:unhideWhenUsed/>
    <w:qFormat/>
    <w:rsid w:val="009A51A2"/>
    <w:pPr>
      <w:keepNext/>
      <w:numPr>
        <w:ilvl w:val="3"/>
        <w:numId w:val="18"/>
      </w:numPr>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9A51A2"/>
    <w:pPr>
      <w:keepNext/>
      <w:numPr>
        <w:ilvl w:val="4"/>
        <w:numId w:val="18"/>
      </w:numPr>
      <w:spacing w:before="240" w:after="240"/>
      <w:outlineLvl w:val="4"/>
    </w:pPr>
    <w:rPr>
      <w:i/>
      <w:szCs w:val="22"/>
      <w:lang w:bidi="ar-SA"/>
    </w:rPr>
  </w:style>
  <w:style w:type="paragraph" w:styleId="Heading6">
    <w:name w:val="heading 6"/>
    <w:basedOn w:val="Normal"/>
    <w:next w:val="Normal"/>
    <w:link w:val="Heading6Char"/>
    <w:uiPriority w:val="9"/>
    <w:unhideWhenUsed/>
    <w:rsid w:val="009A51A2"/>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9A51A2"/>
    <w:pPr>
      <w:spacing w:before="240" w:after="60"/>
      <w:outlineLvl w:val="6"/>
    </w:pPr>
  </w:style>
  <w:style w:type="paragraph" w:styleId="Heading8">
    <w:name w:val="heading 8"/>
    <w:basedOn w:val="Normal"/>
    <w:next w:val="Normal"/>
    <w:link w:val="Heading8Char"/>
    <w:uiPriority w:val="9"/>
    <w:unhideWhenUsed/>
    <w:rsid w:val="009A51A2"/>
    <w:pPr>
      <w:spacing w:before="240" w:after="60"/>
      <w:outlineLvl w:val="7"/>
    </w:pPr>
    <w:rPr>
      <w:i/>
      <w:iCs/>
    </w:rPr>
  </w:style>
  <w:style w:type="paragraph" w:styleId="Heading9">
    <w:name w:val="heading 9"/>
    <w:basedOn w:val="Normal"/>
    <w:next w:val="Normal"/>
    <w:link w:val="Heading9Char"/>
    <w:uiPriority w:val="9"/>
    <w:unhideWhenUsed/>
    <w:rsid w:val="009A51A2"/>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3F04A9"/>
    <w:rPr>
      <w:rFonts w:eastAsia="Times New Roman" w:cs="Times New Roman"/>
      <w:b/>
      <w:bCs/>
      <w:sz w:val="36"/>
      <w:szCs w:val="28"/>
      <w:lang w:val="en-GB"/>
    </w:rPr>
  </w:style>
  <w:style w:type="character" w:customStyle="1" w:styleId="Heading2Char">
    <w:name w:val="Heading 2 Char"/>
    <w:aliases w:val="FSHeading 2 Char,Section heading Char"/>
    <w:link w:val="Heading2"/>
    <w:uiPriority w:val="9"/>
    <w:rsid w:val="003F04A9"/>
    <w:rPr>
      <w:rFonts w:eastAsia="Times New Roman"/>
      <w:b/>
      <w:bCs/>
      <w:sz w:val="28"/>
      <w:lang w:val="en-GB"/>
    </w:rPr>
  </w:style>
  <w:style w:type="character" w:customStyle="1" w:styleId="Heading3Char">
    <w:name w:val="Heading 3 Char"/>
    <w:aliases w:val="FSHeading 3 Char,Subheading 1 Char"/>
    <w:link w:val="Heading3"/>
    <w:uiPriority w:val="9"/>
    <w:rsid w:val="00C253D0"/>
    <w:rPr>
      <w:b/>
      <w:color w:val="000000" w:themeColor="text1"/>
      <w:lang w:val="en-GB" w:eastAsia="en-AU"/>
    </w:rPr>
  </w:style>
  <w:style w:type="character" w:customStyle="1" w:styleId="Heading4Char">
    <w:name w:val="Heading 4 Char"/>
    <w:aliases w:val="FSHeading 4 Char,Subheading 2 Char"/>
    <w:link w:val="Heading4"/>
    <w:uiPriority w:val="9"/>
    <w:rsid w:val="009A51A2"/>
    <w:rPr>
      <w:rFonts w:eastAsia="Times New Roman" w:cs="Times New Roman"/>
      <w:b/>
      <w:bCs/>
      <w:i/>
      <w:iCs/>
      <w:lang w:val="en-GB"/>
    </w:rPr>
  </w:style>
  <w:style w:type="character" w:customStyle="1" w:styleId="Heading5Char">
    <w:name w:val="Heading 5 Char"/>
    <w:aliases w:val="FSHeading 5 Char,Subheading 3 Char"/>
    <w:link w:val="Heading5"/>
    <w:uiPriority w:val="9"/>
    <w:rsid w:val="009A51A2"/>
    <w:rPr>
      <w:rFonts w:eastAsia="Times New Roman" w:cs="Times New Roman"/>
      <w:i/>
      <w:lang w:val="en-GB"/>
    </w:rPr>
  </w:style>
  <w:style w:type="character" w:customStyle="1" w:styleId="Heading6Char">
    <w:name w:val="Heading 6 Char"/>
    <w:basedOn w:val="DefaultParagraphFont"/>
    <w:link w:val="Heading6"/>
    <w:uiPriority w:val="9"/>
    <w:rsid w:val="009A51A2"/>
    <w:rPr>
      <w:rFonts w:eastAsia="Times New Roman" w:cs="Arial Unicode MS"/>
      <w:b/>
      <w:bCs/>
      <w:lang w:val="en-GB" w:bidi="en-US"/>
    </w:rPr>
  </w:style>
  <w:style w:type="paragraph" w:customStyle="1" w:styleId="Table2">
    <w:name w:val="Table 2"/>
    <w:basedOn w:val="Normal"/>
    <w:rsid w:val="009A51A2"/>
    <w:pPr>
      <w:ind w:left="142" w:hanging="142"/>
    </w:pPr>
    <w:rPr>
      <w:bCs/>
      <w:sz w:val="20"/>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Normal"/>
    <w:rsid w:val="009A51A2"/>
    <w:pPr>
      <w:keepNext/>
      <w:jc w:val="center"/>
    </w:pPr>
    <w:rPr>
      <w:iCs/>
      <w:smallCaps/>
      <w:sz w:val="20"/>
      <w:szCs w:val="20"/>
    </w:rPr>
  </w:style>
  <w:style w:type="paragraph" w:customStyle="1" w:styleId="142Tabletext10">
    <w:name w:val="1.4.2 Table text1"/>
    <w:basedOn w:val="Normal"/>
    <w:link w:val="142Tabletext1Char"/>
    <w:uiPriority w:val="22"/>
    <w:qFormat/>
    <w:rsid w:val="00404702"/>
    <w:pPr>
      <w:ind w:left="142" w:hanging="142"/>
    </w:pPr>
    <w:rPr>
      <w:sz w:val="18"/>
      <w:szCs w:val="20"/>
    </w:rPr>
  </w:style>
  <w:style w:type="character" w:customStyle="1" w:styleId="142Tabletext1Char">
    <w:name w:val="1.4.2 Table text1 Char"/>
    <w:basedOn w:val="DefaultParagraphFont"/>
    <w:link w:val="142Tabletext10"/>
    <w:uiPriority w:val="22"/>
    <w:rsid w:val="006D473E"/>
    <w:rPr>
      <w:rFonts w:eastAsia="Times New Roman" w:cs="Times New Roman"/>
      <w:sz w:val="18"/>
      <w:szCs w:val="20"/>
      <w:lang w:val="en-GB"/>
    </w:rPr>
  </w:style>
  <w:style w:type="paragraph" w:customStyle="1" w:styleId="142Tabletext2">
    <w:name w:val="1.4.2 Table text2"/>
    <w:basedOn w:val="142Tabletext10"/>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caps/>
      <w:szCs w:val="20"/>
    </w:rPr>
  </w:style>
  <w:style w:type="paragraph" w:customStyle="1" w:styleId="Clause">
    <w:name w:val="Clause"/>
    <w:basedOn w:val="Normal"/>
    <w:next w:val="Normal"/>
    <w:link w:val="ClauseChar"/>
    <w:rsid w:val="009A51A2"/>
    <w:pPr>
      <w:tabs>
        <w:tab w:val="left" w:pos="851"/>
      </w:tabs>
    </w:pPr>
    <w:rPr>
      <w:szCs w:val="20"/>
    </w:rPr>
  </w:style>
  <w:style w:type="character" w:customStyle="1" w:styleId="ClauseChar">
    <w:name w:val="Clause Char"/>
    <w:basedOn w:val="DefaultParagraphFont"/>
    <w:link w:val="Clause"/>
    <w:rsid w:val="00C019A6"/>
    <w:rPr>
      <w:rFonts w:eastAsia="Times New Roman" w:cs="Times New Roman"/>
      <w:szCs w:val="20"/>
      <w:lang w:val="en-GB" w:bidi="en-US"/>
    </w:rPr>
  </w:style>
  <w:style w:type="paragraph" w:customStyle="1" w:styleId="Clauseheading">
    <w:name w:val="Clause heading"/>
    <w:basedOn w:val="Normal"/>
    <w:next w:val="Normal"/>
    <w:rsid w:val="009A51A2"/>
    <w:pPr>
      <w:tabs>
        <w:tab w:val="left" w:pos="851"/>
      </w:tabs>
    </w:pPr>
    <w:rPr>
      <w:b/>
      <w:szCs w:val="20"/>
    </w:rPr>
  </w:style>
  <w:style w:type="paragraph" w:customStyle="1" w:styleId="ClauseList">
    <w:name w:val="Clause List"/>
    <w:basedOn w:val="Clause"/>
    <w:next w:val="Normal"/>
    <w:rsid w:val="009A51A2"/>
  </w:style>
  <w:style w:type="paragraph" w:customStyle="1" w:styleId="Definition">
    <w:name w:val="Definition"/>
    <w:basedOn w:val="Normal"/>
    <w:next w:val="Normal"/>
    <w:rsid w:val="009A51A2"/>
    <w:pPr>
      <w:ind w:left="1701" w:hanging="851"/>
    </w:pPr>
    <w:rPr>
      <w:szCs w:val="20"/>
    </w:rPr>
  </w:style>
  <w:style w:type="paragraph" w:customStyle="1" w:styleId="DivisionHeading">
    <w:name w:val="Division Heading"/>
    <w:basedOn w:val="Normal"/>
    <w:next w:val="Normal"/>
    <w:rsid w:val="009A51A2"/>
    <w:pPr>
      <w:tabs>
        <w:tab w:val="left" w:pos="851"/>
      </w:tabs>
      <w:jc w:val="center"/>
    </w:pPr>
    <w:rPr>
      <w:b/>
      <w:sz w:val="28"/>
      <w:szCs w:val="20"/>
    </w:rPr>
  </w:style>
  <w:style w:type="paragraph" w:customStyle="1" w:styleId="EditorialNoteLine1">
    <w:name w:val="Editorial Note Line 1"/>
    <w:basedOn w:val="Normal"/>
    <w:next w:val="Normal"/>
    <w:rsid w:val="009A51A2"/>
    <w:pPr>
      <w:pBdr>
        <w:top w:val="single" w:sz="6" w:space="0" w:color="auto"/>
        <w:left w:val="single" w:sz="6" w:space="0" w:color="auto"/>
        <w:bottom w:val="single" w:sz="6" w:space="0" w:color="auto"/>
        <w:right w:val="single" w:sz="6" w:space="0" w:color="auto"/>
      </w:pBdr>
      <w:tabs>
        <w:tab w:val="left" w:pos="851"/>
      </w:tabs>
    </w:pPr>
    <w:rPr>
      <w:b/>
      <w:szCs w:val="20"/>
    </w:rPr>
  </w:style>
  <w:style w:type="paragraph" w:customStyle="1" w:styleId="EditorialNotetext">
    <w:name w:val="Editorial Note text"/>
    <w:basedOn w:val="EditorialNoteLine1"/>
    <w:rsid w:val="009A51A2"/>
    <w:rPr>
      <w:b w:val="0"/>
    </w:rPr>
  </w:style>
  <w:style w:type="paragraph" w:styleId="Footer">
    <w:name w:val="footer"/>
    <w:aliases w:val="FSFooter"/>
    <w:basedOn w:val="Normal"/>
    <w:link w:val="FooterChar"/>
    <w:rsid w:val="009A51A2"/>
    <w:pPr>
      <w:tabs>
        <w:tab w:val="center" w:pos="4153"/>
        <w:tab w:val="right" w:pos="8306"/>
      </w:tabs>
    </w:pPr>
    <w:rPr>
      <w:sz w:val="20"/>
    </w:rPr>
  </w:style>
  <w:style w:type="character" w:customStyle="1" w:styleId="FooterChar">
    <w:name w:val="Footer Char"/>
    <w:aliases w:val="FSFooter Char"/>
    <w:basedOn w:val="DefaultParagraphFont"/>
    <w:link w:val="Footer"/>
    <w:rsid w:val="00E2450C"/>
    <w:rPr>
      <w:rFonts w:eastAsia="Times New Roman" w:cs="Times New Roman"/>
      <w:sz w:val="20"/>
      <w:szCs w:val="24"/>
      <w:lang w:val="en-GB" w:bidi="en-US"/>
    </w:rPr>
  </w:style>
  <w:style w:type="paragraph" w:styleId="FootnoteText">
    <w:name w:val="footnote text"/>
    <w:aliases w:val="Footnotes Text,FSFootnotes Text"/>
    <w:basedOn w:val="Normal"/>
    <w:link w:val="FootnoteTextChar"/>
    <w:qFormat/>
    <w:rsid w:val="009A51A2"/>
    <w:rPr>
      <w:sz w:val="20"/>
      <w:szCs w:val="20"/>
    </w:rPr>
  </w:style>
  <w:style w:type="character" w:customStyle="1" w:styleId="FootnoteTextChar">
    <w:name w:val="Footnote Text Char"/>
    <w:aliases w:val="Footnotes Text Char,FSFootnotes Text Char"/>
    <w:basedOn w:val="DefaultParagraphFont"/>
    <w:link w:val="FootnoteText"/>
    <w:rsid w:val="009A51A2"/>
    <w:rPr>
      <w:rFonts w:eastAsia="Times New Roman" w:cs="Times New Roman"/>
      <w:sz w:val="20"/>
      <w:szCs w:val="20"/>
      <w:lang w:val="en-GB" w:bidi="en-US"/>
    </w:rPr>
  </w:style>
  <w:style w:type="paragraph" w:customStyle="1" w:styleId="FSBullet1">
    <w:name w:val="FSBullet 1"/>
    <w:basedOn w:val="Normal"/>
    <w:next w:val="Normal"/>
    <w:link w:val="FSBullet1Char"/>
    <w:qFormat/>
    <w:rsid w:val="009A51A2"/>
    <w:pPr>
      <w:widowControl/>
      <w:numPr>
        <w:numId w:val="15"/>
      </w:numPr>
      <w:ind w:left="567" w:hanging="567"/>
    </w:pPr>
    <w:rPr>
      <w:rFonts w:cs="Arial"/>
      <w:lang w:bidi="ar-SA"/>
    </w:rPr>
  </w:style>
  <w:style w:type="character" w:customStyle="1" w:styleId="FSBullet1Char">
    <w:name w:val="FSBullet 1 Char"/>
    <w:link w:val="FSBullet1"/>
    <w:rsid w:val="009A51A2"/>
    <w:rPr>
      <w:rFonts w:eastAsia="Times New Roman"/>
      <w:szCs w:val="24"/>
      <w:lang w:val="en-GB"/>
    </w:rPr>
  </w:style>
  <w:style w:type="paragraph" w:customStyle="1" w:styleId="FSBullet2">
    <w:name w:val="FSBullet 2"/>
    <w:basedOn w:val="Normal"/>
    <w:qFormat/>
    <w:rsid w:val="009A51A2"/>
    <w:pPr>
      <w:widowControl/>
      <w:numPr>
        <w:numId w:val="16"/>
      </w:numPr>
      <w:ind w:left="1134" w:hanging="567"/>
    </w:pPr>
    <w:rPr>
      <w:rFonts w:eastAsia="Calibri"/>
      <w:szCs w:val="22"/>
      <w:lang w:bidi="ar-SA"/>
    </w:rPr>
  </w:style>
  <w:style w:type="paragraph" w:customStyle="1" w:styleId="FSBullet3">
    <w:name w:val="FSBullet 3"/>
    <w:basedOn w:val="Normal"/>
    <w:qFormat/>
    <w:rsid w:val="009A51A2"/>
    <w:pPr>
      <w:keepNext/>
      <w:widowControl/>
      <w:numPr>
        <w:numId w:val="17"/>
      </w:numPr>
      <w:ind w:left="1701" w:hanging="567"/>
    </w:pPr>
    <w:rPr>
      <w:rFonts w:eastAsia="Calibri"/>
      <w:b/>
      <w:szCs w:val="22"/>
      <w:lang w:bidi="ar-SA"/>
    </w:rPr>
  </w:style>
  <w:style w:type="paragraph" w:customStyle="1" w:styleId="FSCaption">
    <w:name w:val="FSCaption"/>
    <w:basedOn w:val="Normal"/>
    <w:uiPriority w:val="9"/>
    <w:qFormat/>
    <w:rsid w:val="00404702"/>
    <w:pPr>
      <w:keepNext/>
      <w:keepLines/>
      <w:spacing w:before="120"/>
    </w:pPr>
    <w:rPr>
      <w:i/>
      <w:sz w:val="16"/>
      <w:szCs w:val="16"/>
    </w:rPr>
  </w:style>
  <w:style w:type="paragraph" w:customStyle="1" w:styleId="FSCFootnote">
    <w:name w:val="FSCFootnote"/>
    <w:basedOn w:val="Normal"/>
    <w:next w:val="Normal"/>
    <w:uiPriority w:val="17"/>
    <w:qFormat/>
    <w:rsid w:val="00404702"/>
    <w:rPr>
      <w:sz w:val="16"/>
      <w:szCs w:val="20"/>
    </w:rPr>
  </w:style>
  <w:style w:type="paragraph" w:customStyle="1" w:styleId="FSCFooter">
    <w:name w:val="FSCFooter"/>
    <w:basedOn w:val="FSCFootnote"/>
    <w:uiPriority w:val="17"/>
    <w:qFormat/>
    <w:rsid w:val="00404702"/>
    <w:pPr>
      <w:tabs>
        <w:tab w:val="center" w:pos="4536"/>
        <w:tab w:val="right" w:pos="9070"/>
      </w:tabs>
    </w:pPr>
    <w:rPr>
      <w:sz w:val="18"/>
      <w:szCs w:val="18"/>
    </w:rPr>
  </w:style>
  <w:style w:type="paragraph" w:customStyle="1" w:styleId="FSPagenumber">
    <w:name w:val="FSPage number"/>
    <w:basedOn w:val="Normal"/>
    <w:uiPriority w:val="1"/>
    <w:qFormat/>
    <w:rsid w:val="00404702"/>
    <w:pPr>
      <w:jc w:val="center"/>
    </w:pPr>
    <w:rPr>
      <w:sz w:val="20"/>
      <w:szCs w:val="20"/>
    </w:rPr>
  </w:style>
  <w:style w:type="paragraph" w:customStyle="1" w:styleId="FSTableColumnRowheading">
    <w:name w:val="FSTable Column/Row heading"/>
    <w:basedOn w:val="Normal"/>
    <w:uiPriority w:val="8"/>
    <w:qFormat/>
    <w:rsid w:val="00404702"/>
    <w:pPr>
      <w:spacing w:before="120" w:after="120"/>
    </w:pPr>
    <w:rPr>
      <w:b/>
      <w:sz w:val="20"/>
      <w:szCs w:val="20"/>
    </w:rPr>
  </w:style>
  <w:style w:type="paragraph" w:customStyle="1" w:styleId="FSTableFigureHeading">
    <w:name w:val="FSTable/Figure Heading"/>
    <w:basedOn w:val="Normal"/>
    <w:uiPriority w:val="7"/>
    <w:qFormat/>
    <w:rsid w:val="00404702"/>
    <w:pPr>
      <w:spacing w:before="120" w:after="120"/>
      <w:ind w:left="1134" w:hanging="1134"/>
    </w:pPr>
    <w:rPr>
      <w:b/>
      <w:i/>
    </w:rPr>
  </w:style>
  <w:style w:type="paragraph" w:styleId="Header">
    <w:name w:val="header"/>
    <w:aliases w:val="FSHeader"/>
    <w:basedOn w:val="Normal"/>
    <w:link w:val="HeaderChar"/>
    <w:rsid w:val="009A51A2"/>
  </w:style>
  <w:style w:type="character" w:customStyle="1" w:styleId="HeaderChar">
    <w:name w:val="Header Char"/>
    <w:aliases w:val="FSHeader Char"/>
    <w:basedOn w:val="DefaultParagraphFont"/>
    <w:link w:val="Header"/>
    <w:rsid w:val="009A51A2"/>
    <w:rPr>
      <w:rFonts w:eastAsia="Times New Roman" w:cs="Times New Roman"/>
      <w:szCs w:val="24"/>
      <w:lang w:val="en-GB" w:bidi="en-US"/>
    </w:rPr>
  </w:style>
  <w:style w:type="paragraph" w:customStyle="1" w:styleId="Paragraph">
    <w:name w:val="Paragraph"/>
    <w:basedOn w:val="Clause"/>
    <w:next w:val="Normal"/>
    <w:rsid w:val="009A51A2"/>
    <w:pPr>
      <w:tabs>
        <w:tab w:val="clear" w:pos="851"/>
      </w:tabs>
      <w:ind w:left="1702" w:hanging="851"/>
    </w:pPr>
  </w:style>
  <w:style w:type="paragraph" w:customStyle="1" w:styleId="ScheduleHeading">
    <w:name w:val="Schedule Heading"/>
    <w:basedOn w:val="Normal"/>
    <w:next w:val="Normal"/>
    <w:rsid w:val="009A51A2"/>
    <w:pPr>
      <w:tabs>
        <w:tab w:val="left" w:pos="851"/>
      </w:tabs>
      <w:jc w:val="center"/>
    </w:pPr>
    <w:rPr>
      <w:b/>
      <w:caps/>
      <w:szCs w:val="20"/>
    </w:rPr>
  </w:style>
  <w:style w:type="paragraph" w:customStyle="1" w:styleId="Standardtitle">
    <w:name w:val="Standard title"/>
    <w:basedOn w:val="Normal"/>
    <w:rsid w:val="009A51A2"/>
    <w:pPr>
      <w:tabs>
        <w:tab w:val="left" w:pos="851"/>
      </w:tabs>
      <w:jc w:val="center"/>
    </w:pPr>
    <w:rPr>
      <w:b/>
      <w:i/>
      <w:iCs/>
      <w:caps/>
      <w:sz w:val="28"/>
      <w:szCs w:val="20"/>
    </w:rPr>
  </w:style>
  <w:style w:type="paragraph" w:customStyle="1" w:styleId="Subclause">
    <w:name w:val="Subclause"/>
    <w:basedOn w:val="Clause"/>
    <w:rsid w:val="009A51A2"/>
    <w:pPr>
      <w:ind w:hanging="11"/>
    </w:pPr>
  </w:style>
  <w:style w:type="paragraph" w:customStyle="1" w:styleId="Subparagraph">
    <w:name w:val="Subparagraph"/>
    <w:basedOn w:val="Paragraph"/>
    <w:next w:val="Normal"/>
    <w:rsid w:val="009A51A2"/>
    <w:pPr>
      <w:ind w:left="2553"/>
    </w:pPr>
  </w:style>
  <w:style w:type="paragraph" w:customStyle="1" w:styleId="Table1">
    <w:name w:val="Table 1"/>
    <w:basedOn w:val="Normal"/>
    <w:rsid w:val="009A51A2"/>
    <w:pPr>
      <w:spacing w:after="120"/>
      <w:jc w:val="center"/>
    </w:pPr>
    <w:rPr>
      <w:b/>
      <w:bCs/>
      <w:sz w:val="20"/>
      <w:szCs w:val="20"/>
    </w:rPr>
  </w:style>
  <w:style w:type="paragraph" w:customStyle="1" w:styleId="TitleBorder">
    <w:name w:val="TitleBorder"/>
    <w:basedOn w:val="Normal"/>
    <w:rsid w:val="009A51A2"/>
    <w:pPr>
      <w:pBdr>
        <w:bottom w:val="double" w:sz="6" w:space="0" w:color="auto"/>
      </w:pBdr>
      <w:tabs>
        <w:tab w:val="left" w:pos="851"/>
      </w:tabs>
    </w:pPr>
    <w:rPr>
      <w:b/>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qFormat/>
    <w:rsid w:val="009A51A2"/>
    <w:pPr>
      <w:ind w:left="720"/>
      <w:contextualSpacing/>
    </w:pPr>
  </w:style>
  <w:style w:type="character" w:customStyle="1" w:styleId="Heading7Char">
    <w:name w:val="Heading 7 Char"/>
    <w:basedOn w:val="DefaultParagraphFont"/>
    <w:link w:val="Heading7"/>
    <w:uiPriority w:val="9"/>
    <w:rsid w:val="009A51A2"/>
    <w:rPr>
      <w:rFonts w:eastAsia="Times New Roman" w:cs="Times New Roman"/>
      <w:szCs w:val="24"/>
      <w:lang w:val="en-GB" w:bidi="en-US"/>
    </w:rPr>
  </w:style>
  <w:style w:type="character" w:customStyle="1" w:styleId="Heading8Char">
    <w:name w:val="Heading 8 Char"/>
    <w:basedOn w:val="DefaultParagraphFont"/>
    <w:link w:val="Heading8"/>
    <w:uiPriority w:val="9"/>
    <w:rsid w:val="009A51A2"/>
    <w:rPr>
      <w:rFonts w:eastAsia="Times New Roman" w:cs="Times New Roman"/>
      <w:i/>
      <w:iCs/>
      <w:szCs w:val="24"/>
      <w:lang w:val="en-GB" w:bidi="en-US"/>
    </w:rPr>
  </w:style>
  <w:style w:type="character" w:customStyle="1" w:styleId="Heading9Char">
    <w:name w:val="Heading 9 Char"/>
    <w:basedOn w:val="DefaultParagraphFont"/>
    <w:link w:val="Heading9"/>
    <w:uiPriority w:val="9"/>
    <w:rsid w:val="009A51A2"/>
    <w:rPr>
      <w:rFonts w:ascii="Cambria" w:eastAsia="Times New Roman" w:hAnsi="Cambria" w:cs="Times New Roman"/>
      <w:lang w:val="en-GB" w:bidi="en-US"/>
    </w:rPr>
  </w:style>
  <w:style w:type="character" w:styleId="Hyperlink">
    <w:name w:val="Hyperlink"/>
    <w:basedOn w:val="DefaultParagraphFont"/>
    <w:uiPriority w:val="99"/>
    <w:rsid w:val="009A51A2"/>
    <w:rPr>
      <w:rFonts w:ascii="Arial" w:hAnsi="Arial"/>
      <w:color w:val="3333FF"/>
      <w:u w:val="single"/>
    </w:rPr>
  </w:style>
  <w:style w:type="paragraph" w:customStyle="1" w:styleId="FSTitle">
    <w:name w:val="FS Title"/>
    <w:basedOn w:val="Normal"/>
    <w:qFormat/>
    <w:rsid w:val="009A51A2"/>
    <w:rPr>
      <w:rFonts w:cs="Tahoma"/>
      <w:bCs/>
      <w:sz w:val="32"/>
    </w:rPr>
  </w:style>
  <w:style w:type="paragraph" w:customStyle="1" w:styleId="FSDash">
    <w:name w:val="FS Dash"/>
    <w:basedOn w:val="Normal"/>
    <w:qFormat/>
    <w:rsid w:val="009A51A2"/>
    <w:pPr>
      <w:ind w:left="1134" w:hanging="567"/>
    </w:pPr>
  </w:style>
  <w:style w:type="paragraph" w:styleId="TOC1">
    <w:name w:val="toc 1"/>
    <w:basedOn w:val="Normal"/>
    <w:next w:val="Normal"/>
    <w:autoRedefine/>
    <w:uiPriority w:val="39"/>
    <w:rsid w:val="009A51A2"/>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9A51A2"/>
    <w:pPr>
      <w:ind w:left="220"/>
    </w:pPr>
    <w:rPr>
      <w:rFonts w:asciiTheme="minorHAnsi" w:hAnsiTheme="minorHAnsi" w:cstheme="minorHAnsi"/>
      <w:smallCaps/>
      <w:sz w:val="20"/>
      <w:szCs w:val="20"/>
    </w:rPr>
  </w:style>
  <w:style w:type="character" w:styleId="PageNumber">
    <w:name w:val="page number"/>
    <w:basedOn w:val="DefaultParagraphFont"/>
    <w:rsid w:val="009A51A2"/>
    <w:rPr>
      <w:rFonts w:ascii="Arial" w:hAnsi="Arial"/>
    </w:rPr>
  </w:style>
  <w:style w:type="paragraph" w:styleId="TOC3">
    <w:name w:val="toc 3"/>
    <w:basedOn w:val="Normal"/>
    <w:next w:val="Normal"/>
    <w:autoRedefine/>
    <w:uiPriority w:val="39"/>
    <w:rsid w:val="009A51A2"/>
    <w:pPr>
      <w:ind w:left="440"/>
    </w:pPr>
    <w:rPr>
      <w:rFonts w:asciiTheme="minorHAnsi" w:hAnsiTheme="minorHAnsi" w:cstheme="minorHAnsi"/>
      <w:i/>
      <w:iCs/>
      <w:sz w:val="20"/>
      <w:szCs w:val="20"/>
    </w:rPr>
  </w:style>
  <w:style w:type="paragraph" w:styleId="TOC4">
    <w:name w:val="toc 4"/>
    <w:basedOn w:val="Normal"/>
    <w:next w:val="Normal"/>
    <w:autoRedefine/>
    <w:semiHidden/>
    <w:rsid w:val="009A51A2"/>
    <w:pPr>
      <w:ind w:left="660"/>
    </w:pPr>
    <w:rPr>
      <w:rFonts w:asciiTheme="minorHAnsi" w:hAnsiTheme="minorHAnsi" w:cstheme="minorHAnsi"/>
      <w:sz w:val="18"/>
      <w:szCs w:val="18"/>
    </w:rPr>
  </w:style>
  <w:style w:type="paragraph" w:styleId="TOC5">
    <w:name w:val="toc 5"/>
    <w:basedOn w:val="Normal"/>
    <w:next w:val="Normal"/>
    <w:autoRedefine/>
    <w:semiHidden/>
    <w:rsid w:val="009A51A2"/>
    <w:pPr>
      <w:ind w:left="880"/>
    </w:pPr>
    <w:rPr>
      <w:rFonts w:asciiTheme="minorHAnsi" w:hAnsiTheme="minorHAnsi" w:cstheme="minorHAnsi"/>
      <w:sz w:val="18"/>
      <w:szCs w:val="18"/>
    </w:rPr>
  </w:style>
  <w:style w:type="character" w:styleId="FollowedHyperlink">
    <w:name w:val="FollowedHyperlink"/>
    <w:basedOn w:val="DefaultParagraphFont"/>
    <w:rsid w:val="009A51A2"/>
    <w:rPr>
      <w:rFonts w:ascii="Arial" w:hAnsi="Arial"/>
      <w:color w:val="3333FF"/>
      <w:sz w:val="22"/>
      <w:u w:val="single"/>
    </w:rPr>
  </w:style>
  <w:style w:type="paragraph" w:styleId="TOC6">
    <w:name w:val="toc 6"/>
    <w:basedOn w:val="Normal"/>
    <w:next w:val="Normal"/>
    <w:autoRedefine/>
    <w:semiHidden/>
    <w:rsid w:val="009A51A2"/>
    <w:pPr>
      <w:ind w:left="1100"/>
    </w:pPr>
    <w:rPr>
      <w:rFonts w:asciiTheme="minorHAnsi" w:hAnsiTheme="minorHAnsi" w:cstheme="minorHAnsi"/>
      <w:sz w:val="18"/>
      <w:szCs w:val="18"/>
    </w:rPr>
  </w:style>
  <w:style w:type="paragraph" w:customStyle="1" w:styleId="Box1">
    <w:name w:val="Box 1"/>
    <w:basedOn w:val="Normal"/>
    <w:rsid w:val="009A51A2"/>
    <w:pPr>
      <w:tabs>
        <w:tab w:val="num" w:pos="120"/>
      </w:tabs>
      <w:ind w:left="113" w:hanging="113"/>
    </w:pPr>
    <w:rPr>
      <w:sz w:val="16"/>
    </w:rPr>
  </w:style>
  <w:style w:type="paragraph" w:customStyle="1" w:styleId="Box2">
    <w:name w:val="Box 2"/>
    <w:basedOn w:val="Normal"/>
    <w:rsid w:val="009A51A2"/>
    <w:pPr>
      <w:tabs>
        <w:tab w:val="left" w:pos="4608"/>
        <w:tab w:val="left" w:pos="9180"/>
        <w:tab w:val="left" w:pos="9216"/>
      </w:tabs>
      <w:jc w:val="center"/>
    </w:pPr>
    <w:rPr>
      <w:b/>
      <w:bCs/>
      <w:i/>
      <w:iCs/>
      <w:color w:val="000000"/>
      <w:sz w:val="16"/>
    </w:rPr>
  </w:style>
  <w:style w:type="paragraph" w:customStyle="1" w:styleId="Box3">
    <w:name w:val="Box 3"/>
    <w:basedOn w:val="Normal"/>
    <w:rsid w:val="009A51A2"/>
    <w:pPr>
      <w:tabs>
        <w:tab w:val="left" w:pos="4608"/>
        <w:tab w:val="left" w:pos="9180"/>
        <w:tab w:val="left" w:pos="9216"/>
      </w:tabs>
      <w:jc w:val="center"/>
    </w:pPr>
    <w:rPr>
      <w:b/>
      <w:bCs/>
      <w:i/>
      <w:iCs/>
      <w:color w:val="000000"/>
      <w:sz w:val="16"/>
    </w:rPr>
  </w:style>
  <w:style w:type="paragraph" w:customStyle="1" w:styleId="142tableheading10">
    <w:name w:val="1.4.2 table heading1"/>
    <w:basedOn w:val="142Tableheading2"/>
    <w:rsid w:val="009A51A2"/>
    <w:rPr>
      <w:b/>
      <w:bCs/>
      <w:iCs w:val="0"/>
    </w:rPr>
  </w:style>
  <w:style w:type="paragraph" w:customStyle="1" w:styleId="142tabletext1">
    <w:name w:val="1.4.2 table text1"/>
    <w:basedOn w:val="Normal"/>
    <w:rsid w:val="009A51A2"/>
    <w:pPr>
      <w:numPr>
        <w:numId w:val="8"/>
      </w:numPr>
      <w:ind w:left="142" w:hanging="142"/>
    </w:pPr>
    <w:rPr>
      <w:smallCaps/>
      <w:sz w:val="20"/>
      <w:szCs w:val="20"/>
    </w:rPr>
  </w:style>
  <w:style w:type="paragraph" w:customStyle="1" w:styleId="142tabletext20">
    <w:name w:val="1.4.2 table text2"/>
    <w:basedOn w:val="142tabletext1"/>
    <w:rsid w:val="009A51A2"/>
    <w:pPr>
      <w:jc w:val="right"/>
    </w:pPr>
  </w:style>
  <w:style w:type="paragraph" w:customStyle="1" w:styleId="Footnote">
    <w:name w:val="Footnote"/>
    <w:basedOn w:val="Normal"/>
    <w:rsid w:val="009A51A2"/>
    <w:pPr>
      <w:tabs>
        <w:tab w:val="left" w:pos="851"/>
      </w:tabs>
    </w:pPr>
    <w:rPr>
      <w:sz w:val="20"/>
      <w:szCs w:val="20"/>
    </w:rPr>
  </w:style>
  <w:style w:type="paragraph" w:customStyle="1" w:styleId="MiscellaneousHeading">
    <w:name w:val="Miscellaneous Heading"/>
    <w:basedOn w:val="Normal"/>
    <w:next w:val="Normal"/>
    <w:rsid w:val="009A51A2"/>
    <w:rPr>
      <w:b/>
      <w:szCs w:val="20"/>
    </w:rPr>
  </w:style>
  <w:style w:type="paragraph" w:customStyle="1" w:styleId="TableHeading">
    <w:name w:val="Table Heading"/>
    <w:basedOn w:val="Normal"/>
    <w:next w:val="Normal"/>
    <w:rsid w:val="009A51A2"/>
    <w:pPr>
      <w:tabs>
        <w:tab w:val="left" w:pos="851"/>
      </w:tabs>
      <w:jc w:val="center"/>
    </w:pPr>
    <w:rPr>
      <w:b/>
      <w:szCs w:val="20"/>
    </w:rPr>
  </w:style>
  <w:style w:type="paragraph" w:styleId="TOC7">
    <w:name w:val="toc 7"/>
    <w:basedOn w:val="Normal"/>
    <w:next w:val="Normal"/>
    <w:autoRedefine/>
    <w:semiHidden/>
    <w:rsid w:val="009A51A2"/>
    <w:pPr>
      <w:ind w:left="1320"/>
    </w:pPr>
    <w:rPr>
      <w:rFonts w:asciiTheme="minorHAnsi" w:hAnsiTheme="minorHAnsi" w:cstheme="minorHAnsi"/>
      <w:sz w:val="18"/>
      <w:szCs w:val="18"/>
    </w:rPr>
  </w:style>
  <w:style w:type="paragraph" w:styleId="TOC8">
    <w:name w:val="toc 8"/>
    <w:basedOn w:val="Normal"/>
    <w:next w:val="Normal"/>
    <w:autoRedefine/>
    <w:semiHidden/>
    <w:rsid w:val="009A51A2"/>
    <w:pPr>
      <w:ind w:left="1540"/>
    </w:pPr>
    <w:rPr>
      <w:rFonts w:asciiTheme="minorHAnsi" w:hAnsiTheme="minorHAnsi" w:cstheme="minorHAnsi"/>
      <w:sz w:val="18"/>
      <w:szCs w:val="18"/>
    </w:rPr>
  </w:style>
  <w:style w:type="paragraph" w:styleId="TOC9">
    <w:name w:val="toc 9"/>
    <w:basedOn w:val="Normal"/>
    <w:next w:val="Normal"/>
    <w:autoRedefine/>
    <w:semiHidden/>
    <w:rsid w:val="009A51A2"/>
    <w:pPr>
      <w:ind w:left="1760"/>
    </w:pPr>
    <w:rPr>
      <w:rFonts w:asciiTheme="minorHAnsi" w:hAnsiTheme="minorHAnsi" w:cstheme="minorHAnsi"/>
      <w:sz w:val="18"/>
      <w:szCs w:val="18"/>
    </w:rPr>
  </w:style>
  <w:style w:type="character" w:styleId="FootnoteReference">
    <w:name w:val="footnote reference"/>
    <w:basedOn w:val="DefaultParagraphFont"/>
    <w:rsid w:val="009A51A2"/>
    <w:rPr>
      <w:vertAlign w:val="superscript"/>
    </w:rPr>
  </w:style>
  <w:style w:type="paragraph" w:customStyle="1" w:styleId="FSDecisionHeading">
    <w:name w:val="FS Decision Heading"/>
    <w:basedOn w:val="Normal"/>
    <w:next w:val="FSDecisiontext"/>
    <w:qFormat/>
    <w:rsid w:val="009A51A2"/>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qFormat/>
    <w:rsid w:val="009A51A2"/>
    <w:pPr>
      <w:pBdr>
        <w:top w:val="single" w:sz="4" w:space="1" w:color="auto"/>
        <w:left w:val="single" w:sz="4" w:space="4" w:color="auto"/>
        <w:bottom w:val="single" w:sz="4" w:space="1" w:color="auto"/>
        <w:right w:val="single" w:sz="4" w:space="4" w:color="auto"/>
      </w:pBdr>
    </w:pPr>
  </w:style>
  <w:style w:type="paragraph" w:styleId="BalloonText">
    <w:name w:val="Balloon Text"/>
    <w:basedOn w:val="Normal"/>
    <w:link w:val="BalloonTextChar"/>
    <w:semiHidden/>
    <w:rsid w:val="009A51A2"/>
    <w:rPr>
      <w:rFonts w:ascii="Tahoma" w:hAnsi="Tahoma" w:cs="Tahoma"/>
      <w:sz w:val="16"/>
      <w:szCs w:val="16"/>
    </w:rPr>
  </w:style>
  <w:style w:type="character" w:customStyle="1" w:styleId="BalloonTextChar">
    <w:name w:val="Balloon Text Char"/>
    <w:basedOn w:val="DefaultParagraphFont"/>
    <w:link w:val="BalloonText"/>
    <w:semiHidden/>
    <w:rsid w:val="009A51A2"/>
    <w:rPr>
      <w:rFonts w:ascii="Tahoma" w:eastAsia="Times New Roman" w:hAnsi="Tahoma" w:cs="Tahoma"/>
      <w:sz w:val="16"/>
      <w:szCs w:val="16"/>
      <w:lang w:val="en-GB" w:bidi="en-US"/>
    </w:rPr>
  </w:style>
  <w:style w:type="paragraph" w:styleId="TOCHeading">
    <w:name w:val="TOC Heading"/>
    <w:basedOn w:val="Heading1"/>
    <w:next w:val="Normal"/>
    <w:uiPriority w:val="39"/>
    <w:unhideWhenUsed/>
    <w:qFormat/>
    <w:rsid w:val="009A51A2"/>
    <w:pPr>
      <w:outlineLvl w:val="9"/>
    </w:pPr>
  </w:style>
  <w:style w:type="paragraph" w:customStyle="1" w:styleId="FSBullet">
    <w:name w:val="FS Bullet"/>
    <w:basedOn w:val="Normal"/>
    <w:next w:val="Normal"/>
    <w:link w:val="FSBulletChar"/>
    <w:rsid w:val="009A51A2"/>
    <w:pPr>
      <w:numPr>
        <w:numId w:val="14"/>
      </w:numPr>
      <w:ind w:left="567" w:hanging="567"/>
    </w:pPr>
    <w:rPr>
      <w:rFonts w:cs="Arial"/>
    </w:rPr>
  </w:style>
  <w:style w:type="character" w:customStyle="1" w:styleId="FSBulletChar">
    <w:name w:val="FS Bullet Char"/>
    <w:basedOn w:val="DefaultParagraphFont"/>
    <w:link w:val="FSBullet"/>
    <w:rsid w:val="009A51A2"/>
    <w:rPr>
      <w:rFonts w:eastAsia="Times New Roman"/>
      <w:szCs w:val="24"/>
      <w:lang w:val="en-GB" w:bidi="en-US"/>
    </w:rPr>
  </w:style>
  <w:style w:type="table" w:styleId="TableGrid">
    <w:name w:val="Table Grid"/>
    <w:basedOn w:val="TableNormal"/>
    <w:rsid w:val="009A51A2"/>
    <w:rPr>
      <w:rFonts w:ascii="Calibri" w:eastAsia="Times New Roman"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9A51A2"/>
    <w:rPr>
      <w:rFonts w:cs="Arial"/>
      <w:b/>
    </w:rPr>
  </w:style>
  <w:style w:type="paragraph" w:customStyle="1" w:styleId="FSTableHeading">
    <w:name w:val="FS Table Heading"/>
    <w:basedOn w:val="Normal"/>
    <w:qFormat/>
    <w:rsid w:val="009A51A2"/>
    <w:pPr>
      <w:jc w:val="center"/>
    </w:pPr>
    <w:rPr>
      <w:rFonts w:ascii="Arial Bold" w:hAnsi="Arial Bold" w:cs="Arial"/>
      <w:b/>
      <w:sz w:val="20"/>
      <w:szCs w:val="20"/>
    </w:rPr>
  </w:style>
  <w:style w:type="paragraph" w:customStyle="1" w:styleId="FSTableText">
    <w:name w:val="FS Table Text"/>
    <w:basedOn w:val="Normal"/>
    <w:qFormat/>
    <w:rsid w:val="009A51A2"/>
    <w:rPr>
      <w:rFonts w:cs="Arial"/>
      <w:sz w:val="20"/>
      <w:szCs w:val="20"/>
    </w:rPr>
  </w:style>
  <w:style w:type="paragraph" w:customStyle="1" w:styleId="FSFigureTitle">
    <w:name w:val="FS Figure Title"/>
    <w:basedOn w:val="Normal"/>
    <w:next w:val="Normal"/>
    <w:qFormat/>
    <w:rsid w:val="009A51A2"/>
    <w:rPr>
      <w:rFonts w:cs="Arial"/>
      <w:i/>
    </w:rPr>
  </w:style>
  <w:style w:type="character" w:styleId="CommentReference">
    <w:name w:val="annotation reference"/>
    <w:basedOn w:val="DefaultParagraphFont"/>
    <w:rsid w:val="009A51A2"/>
    <w:rPr>
      <w:sz w:val="16"/>
      <w:szCs w:val="16"/>
    </w:rPr>
  </w:style>
  <w:style w:type="paragraph" w:styleId="CommentText">
    <w:name w:val="annotation text"/>
    <w:basedOn w:val="Normal"/>
    <w:link w:val="CommentTextChar"/>
    <w:rsid w:val="009A51A2"/>
    <w:rPr>
      <w:sz w:val="20"/>
      <w:szCs w:val="20"/>
    </w:rPr>
  </w:style>
  <w:style w:type="character" w:customStyle="1" w:styleId="CommentTextChar">
    <w:name w:val="Comment Text Char"/>
    <w:basedOn w:val="DefaultParagraphFont"/>
    <w:link w:val="CommentText"/>
    <w:rsid w:val="009A51A2"/>
    <w:rPr>
      <w:rFonts w:eastAsia="Times New Roman" w:cs="Times New Roman"/>
      <w:sz w:val="20"/>
      <w:szCs w:val="20"/>
      <w:lang w:val="en-GB" w:bidi="en-US"/>
    </w:rPr>
  </w:style>
  <w:style w:type="paragraph" w:styleId="CommentSubject">
    <w:name w:val="annotation subject"/>
    <w:basedOn w:val="CommentText"/>
    <w:next w:val="CommentText"/>
    <w:link w:val="CommentSubjectChar"/>
    <w:rsid w:val="009A51A2"/>
    <w:rPr>
      <w:b/>
      <w:bCs/>
    </w:rPr>
  </w:style>
  <w:style w:type="character" w:customStyle="1" w:styleId="CommentSubjectChar">
    <w:name w:val="Comment Subject Char"/>
    <w:basedOn w:val="CommentTextChar"/>
    <w:link w:val="CommentSubject"/>
    <w:rsid w:val="009A51A2"/>
    <w:rPr>
      <w:rFonts w:eastAsia="Times New Roman" w:cs="Times New Roman"/>
      <w:b/>
      <w:bCs/>
      <w:sz w:val="20"/>
      <w:szCs w:val="20"/>
      <w:lang w:val="en-GB" w:bidi="en-US"/>
    </w:rPr>
  </w:style>
  <w:style w:type="paragraph" w:styleId="DocumentMap">
    <w:name w:val="Document Map"/>
    <w:basedOn w:val="Normal"/>
    <w:link w:val="DocumentMapChar"/>
    <w:rsid w:val="009A51A2"/>
    <w:rPr>
      <w:rFonts w:ascii="Tahoma" w:hAnsi="Tahoma" w:cs="Tahoma"/>
      <w:sz w:val="16"/>
      <w:szCs w:val="16"/>
    </w:rPr>
  </w:style>
  <w:style w:type="character" w:customStyle="1" w:styleId="DocumentMapChar">
    <w:name w:val="Document Map Char"/>
    <w:basedOn w:val="DefaultParagraphFont"/>
    <w:link w:val="DocumentMap"/>
    <w:rsid w:val="009A51A2"/>
    <w:rPr>
      <w:rFonts w:ascii="Tahoma" w:eastAsia="Times New Roman" w:hAnsi="Tahoma" w:cs="Tahoma"/>
      <w:sz w:val="16"/>
      <w:szCs w:val="16"/>
      <w:lang w:val="en-GB" w:bidi="en-US"/>
    </w:rPr>
  </w:style>
  <w:style w:type="table" w:styleId="MediumShading1-Accent3">
    <w:name w:val="Medium Shading 1 Accent 3"/>
    <w:basedOn w:val="TableNormal"/>
    <w:uiPriority w:val="63"/>
    <w:rsid w:val="009A51A2"/>
    <w:rPr>
      <w:rFonts w:ascii="Calibri" w:eastAsia="Times New Roman" w:hAnsi="Calibri" w:cs="Times New Roman"/>
      <w:sz w:val="20"/>
      <w:szCs w:val="20"/>
      <w:lang w:val="en-GB"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TableClassic4">
    <w:name w:val="Table Classic 4"/>
    <w:basedOn w:val="TableNormal"/>
    <w:rsid w:val="009A51A2"/>
    <w:pPr>
      <w:widowControl w:val="0"/>
    </w:pPr>
    <w:rPr>
      <w:rFonts w:ascii="Calibri" w:eastAsia="Times New Roman" w:hAnsi="Calibri"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PlaceholderText">
    <w:name w:val="Placeholder Text"/>
    <w:basedOn w:val="DefaultParagraphFont"/>
    <w:uiPriority w:val="99"/>
    <w:semiHidden/>
    <w:rsid w:val="009A51A2"/>
    <w:rPr>
      <w:color w:val="808080"/>
    </w:rPr>
  </w:style>
  <w:style w:type="paragraph" w:customStyle="1" w:styleId="Default">
    <w:name w:val="Default"/>
    <w:rsid w:val="009A51A2"/>
    <w:pPr>
      <w:autoSpaceDE w:val="0"/>
      <w:autoSpaceDN w:val="0"/>
      <w:adjustRightInd w:val="0"/>
    </w:pPr>
    <w:rPr>
      <w:color w:val="000000"/>
      <w:sz w:val="24"/>
      <w:szCs w:val="24"/>
      <w:lang w:val="en-GB"/>
    </w:rPr>
  </w:style>
  <w:style w:type="paragraph" w:customStyle="1" w:styleId="TableFootnote">
    <w:name w:val="TableFootnote"/>
    <w:basedOn w:val="Normal"/>
    <w:rsid w:val="009A51A2"/>
    <w:pPr>
      <w:spacing w:before="120" w:after="120"/>
    </w:pPr>
    <w:rPr>
      <w:rFonts w:ascii="Times New Roman" w:hAnsi="Times New Roman"/>
      <w:snapToGrid w:val="0"/>
      <w:sz w:val="20"/>
      <w:szCs w:val="20"/>
      <w:lang w:eastAsia="zh-CN" w:bidi="ar-SA"/>
    </w:rPr>
  </w:style>
  <w:style w:type="paragraph" w:styleId="Caption">
    <w:name w:val="caption"/>
    <w:basedOn w:val="Normal"/>
    <w:next w:val="Normal"/>
    <w:uiPriority w:val="35"/>
    <w:unhideWhenUsed/>
    <w:qFormat/>
    <w:rsid w:val="006B2116"/>
    <w:pPr>
      <w:spacing w:after="200"/>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header" w:uiPriority="0" w:qFormat="1"/>
    <w:lsdException w:name="footer" w:uiPriority="0" w:qFormat="1"/>
    <w:lsdException w:name="caption" w:uiPriority="35" w:qFormat="1"/>
    <w:lsdException w:name="footnote reference" w:uiPriority="0"/>
    <w:lsdException w:name="annotation reference" w:uiPriority="0"/>
    <w:lsdException w:name="page number" w:uiPriority="0"/>
    <w:lsdException w:name="Title" w:semiHidden="0" w:uiPriority="10" w:unhideWhenUsed="0"/>
    <w:lsdException w:name="Default Paragraph Font" w:uiPriority="1"/>
    <w:lsdException w:name="Subtitle" w:semiHidden="0" w:uiPriority="11" w:unhideWhenUsed="0"/>
    <w:lsdException w:name="FollowedHyperlink" w:uiPriority="0"/>
    <w:lsdException w:name="Strong" w:semiHidden="0" w:uiPriority="22" w:unhideWhenUsed="0"/>
    <w:lsdException w:name="Emphasis" w:semiHidden="0" w:uiPriority="20" w:unhideWhenUsed="0"/>
    <w:lsdException w:name="Document Map" w:uiPriority="0"/>
    <w:lsdException w:name="annotation subject" w:uiPriority="0"/>
    <w:lsdException w:name="Table Classic 4" w:uiPriority="0"/>
    <w:lsdException w:name="Balloon Text" w:uiPriority="0"/>
    <w:lsdException w:name="Table Grid" w:semiHidden="0" w:uiPriority="0" w:unhideWhenUsed="0"/>
    <w:lsdException w:name="Placeholder Text" w:unhideWhenUsed="0"/>
    <w:lsdException w:name="No Spacing" w:semiHidden="0" w:uiPriority="2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E0732F"/>
    <w:pPr>
      <w:widowControl w:val="0"/>
    </w:pPr>
    <w:rPr>
      <w:rFonts w:eastAsia="Times New Roman" w:cs="Times New Roman"/>
      <w:szCs w:val="24"/>
      <w:lang w:val="en-GB" w:bidi="en-US"/>
    </w:rPr>
  </w:style>
  <w:style w:type="paragraph" w:styleId="Heading1">
    <w:name w:val="heading 1"/>
    <w:aliases w:val="FSHeading 1,Chapter heading"/>
    <w:basedOn w:val="Normal"/>
    <w:next w:val="Normal"/>
    <w:link w:val="Heading1Char"/>
    <w:uiPriority w:val="9"/>
    <w:qFormat/>
    <w:rsid w:val="003F04A9"/>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autoRedefine/>
    <w:uiPriority w:val="9"/>
    <w:unhideWhenUsed/>
    <w:qFormat/>
    <w:rsid w:val="003F04A9"/>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autoRedefine/>
    <w:uiPriority w:val="9"/>
    <w:unhideWhenUsed/>
    <w:qFormat/>
    <w:rsid w:val="00C253D0"/>
    <w:pPr>
      <w:keepNext/>
      <w:spacing w:before="240" w:after="240"/>
      <w:ind w:left="851" w:hanging="851"/>
      <w:outlineLvl w:val="2"/>
    </w:pPr>
    <w:rPr>
      <w:rFonts w:eastAsiaTheme="minorHAnsi" w:cs="Arial"/>
      <w:b/>
      <w:color w:val="000000" w:themeColor="text1"/>
      <w:szCs w:val="22"/>
      <w:lang w:eastAsia="en-AU" w:bidi="ar-SA"/>
    </w:rPr>
  </w:style>
  <w:style w:type="paragraph" w:styleId="Heading4">
    <w:name w:val="heading 4"/>
    <w:aliases w:val="FSHeading 4,Subheading 2"/>
    <w:basedOn w:val="Normal"/>
    <w:next w:val="Normal"/>
    <w:link w:val="Heading4Char"/>
    <w:autoRedefine/>
    <w:uiPriority w:val="9"/>
    <w:unhideWhenUsed/>
    <w:qFormat/>
    <w:rsid w:val="009A51A2"/>
    <w:pPr>
      <w:keepNext/>
      <w:numPr>
        <w:ilvl w:val="3"/>
        <w:numId w:val="18"/>
      </w:numPr>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9A51A2"/>
    <w:pPr>
      <w:keepNext/>
      <w:numPr>
        <w:ilvl w:val="4"/>
        <w:numId w:val="18"/>
      </w:numPr>
      <w:spacing w:before="240" w:after="240"/>
      <w:outlineLvl w:val="4"/>
    </w:pPr>
    <w:rPr>
      <w:i/>
      <w:szCs w:val="22"/>
      <w:lang w:bidi="ar-SA"/>
    </w:rPr>
  </w:style>
  <w:style w:type="paragraph" w:styleId="Heading6">
    <w:name w:val="heading 6"/>
    <w:basedOn w:val="Normal"/>
    <w:next w:val="Normal"/>
    <w:link w:val="Heading6Char"/>
    <w:uiPriority w:val="9"/>
    <w:unhideWhenUsed/>
    <w:rsid w:val="009A51A2"/>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9A51A2"/>
    <w:pPr>
      <w:spacing w:before="240" w:after="60"/>
      <w:outlineLvl w:val="6"/>
    </w:pPr>
  </w:style>
  <w:style w:type="paragraph" w:styleId="Heading8">
    <w:name w:val="heading 8"/>
    <w:basedOn w:val="Normal"/>
    <w:next w:val="Normal"/>
    <w:link w:val="Heading8Char"/>
    <w:uiPriority w:val="9"/>
    <w:unhideWhenUsed/>
    <w:rsid w:val="009A51A2"/>
    <w:pPr>
      <w:spacing w:before="240" w:after="60"/>
      <w:outlineLvl w:val="7"/>
    </w:pPr>
    <w:rPr>
      <w:i/>
      <w:iCs/>
    </w:rPr>
  </w:style>
  <w:style w:type="paragraph" w:styleId="Heading9">
    <w:name w:val="heading 9"/>
    <w:basedOn w:val="Normal"/>
    <w:next w:val="Normal"/>
    <w:link w:val="Heading9Char"/>
    <w:uiPriority w:val="9"/>
    <w:unhideWhenUsed/>
    <w:rsid w:val="009A51A2"/>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3F04A9"/>
    <w:rPr>
      <w:rFonts w:eastAsia="Times New Roman" w:cs="Times New Roman"/>
      <w:b/>
      <w:bCs/>
      <w:sz w:val="36"/>
      <w:szCs w:val="28"/>
      <w:lang w:val="en-GB"/>
    </w:rPr>
  </w:style>
  <w:style w:type="character" w:customStyle="1" w:styleId="Heading2Char">
    <w:name w:val="Heading 2 Char"/>
    <w:aliases w:val="FSHeading 2 Char,Section heading Char"/>
    <w:link w:val="Heading2"/>
    <w:uiPriority w:val="9"/>
    <w:rsid w:val="003F04A9"/>
    <w:rPr>
      <w:rFonts w:eastAsia="Times New Roman"/>
      <w:b/>
      <w:bCs/>
      <w:sz w:val="28"/>
      <w:lang w:val="en-GB"/>
    </w:rPr>
  </w:style>
  <w:style w:type="character" w:customStyle="1" w:styleId="Heading3Char">
    <w:name w:val="Heading 3 Char"/>
    <w:aliases w:val="FSHeading 3 Char,Subheading 1 Char"/>
    <w:link w:val="Heading3"/>
    <w:uiPriority w:val="9"/>
    <w:rsid w:val="00C253D0"/>
    <w:rPr>
      <w:b/>
      <w:color w:val="000000" w:themeColor="text1"/>
      <w:lang w:val="en-GB" w:eastAsia="en-AU"/>
    </w:rPr>
  </w:style>
  <w:style w:type="character" w:customStyle="1" w:styleId="Heading4Char">
    <w:name w:val="Heading 4 Char"/>
    <w:aliases w:val="FSHeading 4 Char,Subheading 2 Char"/>
    <w:link w:val="Heading4"/>
    <w:uiPriority w:val="9"/>
    <w:rsid w:val="009A51A2"/>
    <w:rPr>
      <w:rFonts w:eastAsia="Times New Roman" w:cs="Times New Roman"/>
      <w:b/>
      <w:bCs/>
      <w:i/>
      <w:iCs/>
      <w:lang w:val="en-GB"/>
    </w:rPr>
  </w:style>
  <w:style w:type="character" w:customStyle="1" w:styleId="Heading5Char">
    <w:name w:val="Heading 5 Char"/>
    <w:aliases w:val="FSHeading 5 Char,Subheading 3 Char"/>
    <w:link w:val="Heading5"/>
    <w:uiPriority w:val="9"/>
    <w:rsid w:val="009A51A2"/>
    <w:rPr>
      <w:rFonts w:eastAsia="Times New Roman" w:cs="Times New Roman"/>
      <w:i/>
      <w:lang w:val="en-GB"/>
    </w:rPr>
  </w:style>
  <w:style w:type="character" w:customStyle="1" w:styleId="Heading6Char">
    <w:name w:val="Heading 6 Char"/>
    <w:basedOn w:val="DefaultParagraphFont"/>
    <w:link w:val="Heading6"/>
    <w:uiPriority w:val="9"/>
    <w:rsid w:val="009A51A2"/>
    <w:rPr>
      <w:rFonts w:eastAsia="Times New Roman" w:cs="Arial Unicode MS"/>
      <w:b/>
      <w:bCs/>
      <w:lang w:val="en-GB" w:bidi="en-US"/>
    </w:rPr>
  </w:style>
  <w:style w:type="paragraph" w:customStyle="1" w:styleId="Table2">
    <w:name w:val="Table 2"/>
    <w:basedOn w:val="Normal"/>
    <w:rsid w:val="009A51A2"/>
    <w:pPr>
      <w:ind w:left="142" w:hanging="142"/>
    </w:pPr>
    <w:rPr>
      <w:bCs/>
      <w:sz w:val="20"/>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Normal"/>
    <w:rsid w:val="009A51A2"/>
    <w:pPr>
      <w:keepNext/>
      <w:jc w:val="center"/>
    </w:pPr>
    <w:rPr>
      <w:iCs/>
      <w:smallCaps/>
      <w:sz w:val="20"/>
      <w:szCs w:val="20"/>
    </w:rPr>
  </w:style>
  <w:style w:type="paragraph" w:customStyle="1" w:styleId="142Tabletext10">
    <w:name w:val="1.4.2 Table text1"/>
    <w:basedOn w:val="Normal"/>
    <w:link w:val="142Tabletext1Char"/>
    <w:uiPriority w:val="22"/>
    <w:qFormat/>
    <w:rsid w:val="00404702"/>
    <w:pPr>
      <w:ind w:left="142" w:hanging="142"/>
    </w:pPr>
    <w:rPr>
      <w:sz w:val="18"/>
      <w:szCs w:val="20"/>
    </w:rPr>
  </w:style>
  <w:style w:type="character" w:customStyle="1" w:styleId="142Tabletext1Char">
    <w:name w:val="1.4.2 Table text1 Char"/>
    <w:basedOn w:val="DefaultParagraphFont"/>
    <w:link w:val="142Tabletext10"/>
    <w:uiPriority w:val="22"/>
    <w:rsid w:val="006D473E"/>
    <w:rPr>
      <w:rFonts w:eastAsia="Times New Roman" w:cs="Times New Roman"/>
      <w:sz w:val="18"/>
      <w:szCs w:val="20"/>
      <w:lang w:val="en-GB"/>
    </w:rPr>
  </w:style>
  <w:style w:type="paragraph" w:customStyle="1" w:styleId="142Tabletext2">
    <w:name w:val="1.4.2 Table text2"/>
    <w:basedOn w:val="142Tabletext10"/>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caps/>
      <w:szCs w:val="20"/>
    </w:rPr>
  </w:style>
  <w:style w:type="paragraph" w:customStyle="1" w:styleId="Clause">
    <w:name w:val="Clause"/>
    <w:basedOn w:val="Normal"/>
    <w:next w:val="Normal"/>
    <w:link w:val="ClauseChar"/>
    <w:rsid w:val="009A51A2"/>
    <w:pPr>
      <w:tabs>
        <w:tab w:val="left" w:pos="851"/>
      </w:tabs>
    </w:pPr>
    <w:rPr>
      <w:szCs w:val="20"/>
    </w:rPr>
  </w:style>
  <w:style w:type="character" w:customStyle="1" w:styleId="ClauseChar">
    <w:name w:val="Clause Char"/>
    <w:basedOn w:val="DefaultParagraphFont"/>
    <w:link w:val="Clause"/>
    <w:rsid w:val="00C019A6"/>
    <w:rPr>
      <w:rFonts w:eastAsia="Times New Roman" w:cs="Times New Roman"/>
      <w:szCs w:val="20"/>
      <w:lang w:val="en-GB" w:bidi="en-US"/>
    </w:rPr>
  </w:style>
  <w:style w:type="paragraph" w:customStyle="1" w:styleId="Clauseheading">
    <w:name w:val="Clause heading"/>
    <w:basedOn w:val="Normal"/>
    <w:next w:val="Normal"/>
    <w:rsid w:val="009A51A2"/>
    <w:pPr>
      <w:tabs>
        <w:tab w:val="left" w:pos="851"/>
      </w:tabs>
    </w:pPr>
    <w:rPr>
      <w:b/>
      <w:szCs w:val="20"/>
    </w:rPr>
  </w:style>
  <w:style w:type="paragraph" w:customStyle="1" w:styleId="ClauseList">
    <w:name w:val="Clause List"/>
    <w:basedOn w:val="Clause"/>
    <w:next w:val="Normal"/>
    <w:rsid w:val="009A51A2"/>
  </w:style>
  <w:style w:type="paragraph" w:customStyle="1" w:styleId="Definition">
    <w:name w:val="Definition"/>
    <w:basedOn w:val="Normal"/>
    <w:next w:val="Normal"/>
    <w:rsid w:val="009A51A2"/>
    <w:pPr>
      <w:ind w:left="1701" w:hanging="851"/>
    </w:pPr>
    <w:rPr>
      <w:szCs w:val="20"/>
    </w:rPr>
  </w:style>
  <w:style w:type="paragraph" w:customStyle="1" w:styleId="DivisionHeading">
    <w:name w:val="Division Heading"/>
    <w:basedOn w:val="Normal"/>
    <w:next w:val="Normal"/>
    <w:rsid w:val="009A51A2"/>
    <w:pPr>
      <w:tabs>
        <w:tab w:val="left" w:pos="851"/>
      </w:tabs>
      <w:jc w:val="center"/>
    </w:pPr>
    <w:rPr>
      <w:b/>
      <w:sz w:val="28"/>
      <w:szCs w:val="20"/>
    </w:rPr>
  </w:style>
  <w:style w:type="paragraph" w:customStyle="1" w:styleId="EditorialNoteLine1">
    <w:name w:val="Editorial Note Line 1"/>
    <w:basedOn w:val="Normal"/>
    <w:next w:val="Normal"/>
    <w:rsid w:val="009A51A2"/>
    <w:pPr>
      <w:pBdr>
        <w:top w:val="single" w:sz="6" w:space="0" w:color="auto"/>
        <w:left w:val="single" w:sz="6" w:space="0" w:color="auto"/>
        <w:bottom w:val="single" w:sz="6" w:space="0" w:color="auto"/>
        <w:right w:val="single" w:sz="6" w:space="0" w:color="auto"/>
      </w:pBdr>
      <w:tabs>
        <w:tab w:val="left" w:pos="851"/>
      </w:tabs>
    </w:pPr>
    <w:rPr>
      <w:b/>
      <w:szCs w:val="20"/>
    </w:rPr>
  </w:style>
  <w:style w:type="paragraph" w:customStyle="1" w:styleId="EditorialNotetext">
    <w:name w:val="Editorial Note text"/>
    <w:basedOn w:val="EditorialNoteLine1"/>
    <w:rsid w:val="009A51A2"/>
    <w:rPr>
      <w:b w:val="0"/>
    </w:rPr>
  </w:style>
  <w:style w:type="paragraph" w:styleId="Footer">
    <w:name w:val="footer"/>
    <w:aliases w:val="FSFooter"/>
    <w:basedOn w:val="Normal"/>
    <w:link w:val="FooterChar"/>
    <w:rsid w:val="009A51A2"/>
    <w:pPr>
      <w:tabs>
        <w:tab w:val="center" w:pos="4153"/>
        <w:tab w:val="right" w:pos="8306"/>
      </w:tabs>
    </w:pPr>
    <w:rPr>
      <w:sz w:val="20"/>
    </w:rPr>
  </w:style>
  <w:style w:type="character" w:customStyle="1" w:styleId="FooterChar">
    <w:name w:val="Footer Char"/>
    <w:aliases w:val="FSFooter Char"/>
    <w:basedOn w:val="DefaultParagraphFont"/>
    <w:link w:val="Footer"/>
    <w:rsid w:val="00E2450C"/>
    <w:rPr>
      <w:rFonts w:eastAsia="Times New Roman" w:cs="Times New Roman"/>
      <w:sz w:val="20"/>
      <w:szCs w:val="24"/>
      <w:lang w:val="en-GB" w:bidi="en-US"/>
    </w:rPr>
  </w:style>
  <w:style w:type="paragraph" w:styleId="FootnoteText">
    <w:name w:val="footnote text"/>
    <w:aliases w:val="Footnotes Text,FSFootnotes Text"/>
    <w:basedOn w:val="Normal"/>
    <w:link w:val="FootnoteTextChar"/>
    <w:qFormat/>
    <w:rsid w:val="009A51A2"/>
    <w:rPr>
      <w:sz w:val="20"/>
      <w:szCs w:val="20"/>
    </w:rPr>
  </w:style>
  <w:style w:type="character" w:customStyle="1" w:styleId="FootnoteTextChar">
    <w:name w:val="Footnote Text Char"/>
    <w:aliases w:val="Footnotes Text Char,FSFootnotes Text Char"/>
    <w:basedOn w:val="DefaultParagraphFont"/>
    <w:link w:val="FootnoteText"/>
    <w:rsid w:val="009A51A2"/>
    <w:rPr>
      <w:rFonts w:eastAsia="Times New Roman" w:cs="Times New Roman"/>
      <w:sz w:val="20"/>
      <w:szCs w:val="20"/>
      <w:lang w:val="en-GB" w:bidi="en-US"/>
    </w:rPr>
  </w:style>
  <w:style w:type="paragraph" w:customStyle="1" w:styleId="FSBullet1">
    <w:name w:val="FSBullet 1"/>
    <w:basedOn w:val="Normal"/>
    <w:next w:val="Normal"/>
    <w:link w:val="FSBullet1Char"/>
    <w:qFormat/>
    <w:rsid w:val="009A51A2"/>
    <w:pPr>
      <w:widowControl/>
      <w:numPr>
        <w:numId w:val="15"/>
      </w:numPr>
      <w:ind w:left="567" w:hanging="567"/>
    </w:pPr>
    <w:rPr>
      <w:rFonts w:cs="Arial"/>
      <w:lang w:bidi="ar-SA"/>
    </w:rPr>
  </w:style>
  <w:style w:type="character" w:customStyle="1" w:styleId="FSBullet1Char">
    <w:name w:val="FSBullet 1 Char"/>
    <w:link w:val="FSBullet1"/>
    <w:rsid w:val="009A51A2"/>
    <w:rPr>
      <w:rFonts w:eastAsia="Times New Roman"/>
      <w:szCs w:val="24"/>
      <w:lang w:val="en-GB"/>
    </w:rPr>
  </w:style>
  <w:style w:type="paragraph" w:customStyle="1" w:styleId="FSBullet2">
    <w:name w:val="FSBullet 2"/>
    <w:basedOn w:val="Normal"/>
    <w:qFormat/>
    <w:rsid w:val="009A51A2"/>
    <w:pPr>
      <w:widowControl/>
      <w:numPr>
        <w:numId w:val="16"/>
      </w:numPr>
      <w:ind w:left="1134" w:hanging="567"/>
    </w:pPr>
    <w:rPr>
      <w:rFonts w:eastAsia="Calibri"/>
      <w:szCs w:val="22"/>
      <w:lang w:bidi="ar-SA"/>
    </w:rPr>
  </w:style>
  <w:style w:type="paragraph" w:customStyle="1" w:styleId="FSBullet3">
    <w:name w:val="FSBullet 3"/>
    <w:basedOn w:val="Normal"/>
    <w:qFormat/>
    <w:rsid w:val="009A51A2"/>
    <w:pPr>
      <w:keepNext/>
      <w:widowControl/>
      <w:numPr>
        <w:numId w:val="17"/>
      </w:numPr>
      <w:ind w:left="1701" w:hanging="567"/>
    </w:pPr>
    <w:rPr>
      <w:rFonts w:eastAsia="Calibri"/>
      <w:b/>
      <w:szCs w:val="22"/>
      <w:lang w:bidi="ar-SA"/>
    </w:rPr>
  </w:style>
  <w:style w:type="paragraph" w:customStyle="1" w:styleId="FSCaption">
    <w:name w:val="FSCaption"/>
    <w:basedOn w:val="Normal"/>
    <w:uiPriority w:val="9"/>
    <w:qFormat/>
    <w:rsid w:val="00404702"/>
    <w:pPr>
      <w:keepNext/>
      <w:keepLines/>
      <w:spacing w:before="120"/>
    </w:pPr>
    <w:rPr>
      <w:i/>
      <w:sz w:val="16"/>
      <w:szCs w:val="16"/>
    </w:rPr>
  </w:style>
  <w:style w:type="paragraph" w:customStyle="1" w:styleId="FSCFootnote">
    <w:name w:val="FSCFootnote"/>
    <w:basedOn w:val="Normal"/>
    <w:next w:val="Normal"/>
    <w:uiPriority w:val="17"/>
    <w:qFormat/>
    <w:rsid w:val="00404702"/>
    <w:rPr>
      <w:sz w:val="16"/>
      <w:szCs w:val="20"/>
    </w:rPr>
  </w:style>
  <w:style w:type="paragraph" w:customStyle="1" w:styleId="FSCFooter">
    <w:name w:val="FSCFooter"/>
    <w:basedOn w:val="FSCFootnote"/>
    <w:uiPriority w:val="17"/>
    <w:qFormat/>
    <w:rsid w:val="00404702"/>
    <w:pPr>
      <w:tabs>
        <w:tab w:val="center" w:pos="4536"/>
        <w:tab w:val="right" w:pos="9070"/>
      </w:tabs>
    </w:pPr>
    <w:rPr>
      <w:sz w:val="18"/>
      <w:szCs w:val="18"/>
    </w:rPr>
  </w:style>
  <w:style w:type="paragraph" w:customStyle="1" w:styleId="FSPagenumber">
    <w:name w:val="FSPage number"/>
    <w:basedOn w:val="Normal"/>
    <w:uiPriority w:val="1"/>
    <w:qFormat/>
    <w:rsid w:val="00404702"/>
    <w:pPr>
      <w:jc w:val="center"/>
    </w:pPr>
    <w:rPr>
      <w:sz w:val="20"/>
      <w:szCs w:val="20"/>
    </w:rPr>
  </w:style>
  <w:style w:type="paragraph" w:customStyle="1" w:styleId="FSTableColumnRowheading">
    <w:name w:val="FSTable Column/Row heading"/>
    <w:basedOn w:val="Normal"/>
    <w:uiPriority w:val="8"/>
    <w:qFormat/>
    <w:rsid w:val="00404702"/>
    <w:pPr>
      <w:spacing w:before="120" w:after="120"/>
    </w:pPr>
    <w:rPr>
      <w:b/>
      <w:sz w:val="20"/>
      <w:szCs w:val="20"/>
    </w:rPr>
  </w:style>
  <w:style w:type="paragraph" w:customStyle="1" w:styleId="FSTableFigureHeading">
    <w:name w:val="FSTable/Figure Heading"/>
    <w:basedOn w:val="Normal"/>
    <w:uiPriority w:val="7"/>
    <w:qFormat/>
    <w:rsid w:val="00404702"/>
    <w:pPr>
      <w:spacing w:before="120" w:after="120"/>
      <w:ind w:left="1134" w:hanging="1134"/>
    </w:pPr>
    <w:rPr>
      <w:b/>
      <w:i/>
    </w:rPr>
  </w:style>
  <w:style w:type="paragraph" w:styleId="Header">
    <w:name w:val="header"/>
    <w:aliases w:val="FSHeader"/>
    <w:basedOn w:val="Normal"/>
    <w:link w:val="HeaderChar"/>
    <w:rsid w:val="009A51A2"/>
  </w:style>
  <w:style w:type="character" w:customStyle="1" w:styleId="HeaderChar">
    <w:name w:val="Header Char"/>
    <w:aliases w:val="FSHeader Char"/>
    <w:basedOn w:val="DefaultParagraphFont"/>
    <w:link w:val="Header"/>
    <w:rsid w:val="009A51A2"/>
    <w:rPr>
      <w:rFonts w:eastAsia="Times New Roman" w:cs="Times New Roman"/>
      <w:szCs w:val="24"/>
      <w:lang w:val="en-GB" w:bidi="en-US"/>
    </w:rPr>
  </w:style>
  <w:style w:type="paragraph" w:customStyle="1" w:styleId="Paragraph">
    <w:name w:val="Paragraph"/>
    <w:basedOn w:val="Clause"/>
    <w:next w:val="Normal"/>
    <w:rsid w:val="009A51A2"/>
    <w:pPr>
      <w:tabs>
        <w:tab w:val="clear" w:pos="851"/>
      </w:tabs>
      <w:ind w:left="1702" w:hanging="851"/>
    </w:pPr>
  </w:style>
  <w:style w:type="paragraph" w:customStyle="1" w:styleId="ScheduleHeading">
    <w:name w:val="Schedule Heading"/>
    <w:basedOn w:val="Normal"/>
    <w:next w:val="Normal"/>
    <w:rsid w:val="009A51A2"/>
    <w:pPr>
      <w:tabs>
        <w:tab w:val="left" w:pos="851"/>
      </w:tabs>
      <w:jc w:val="center"/>
    </w:pPr>
    <w:rPr>
      <w:b/>
      <w:caps/>
      <w:szCs w:val="20"/>
    </w:rPr>
  </w:style>
  <w:style w:type="paragraph" w:customStyle="1" w:styleId="Standardtitle">
    <w:name w:val="Standard title"/>
    <w:basedOn w:val="Normal"/>
    <w:rsid w:val="009A51A2"/>
    <w:pPr>
      <w:tabs>
        <w:tab w:val="left" w:pos="851"/>
      </w:tabs>
      <w:jc w:val="center"/>
    </w:pPr>
    <w:rPr>
      <w:b/>
      <w:i/>
      <w:iCs/>
      <w:caps/>
      <w:sz w:val="28"/>
      <w:szCs w:val="20"/>
    </w:rPr>
  </w:style>
  <w:style w:type="paragraph" w:customStyle="1" w:styleId="Subclause">
    <w:name w:val="Subclause"/>
    <w:basedOn w:val="Clause"/>
    <w:rsid w:val="009A51A2"/>
    <w:pPr>
      <w:ind w:hanging="11"/>
    </w:pPr>
  </w:style>
  <w:style w:type="paragraph" w:customStyle="1" w:styleId="Subparagraph">
    <w:name w:val="Subparagraph"/>
    <w:basedOn w:val="Paragraph"/>
    <w:next w:val="Normal"/>
    <w:rsid w:val="009A51A2"/>
    <w:pPr>
      <w:ind w:left="2553"/>
    </w:pPr>
  </w:style>
  <w:style w:type="paragraph" w:customStyle="1" w:styleId="Table1">
    <w:name w:val="Table 1"/>
    <w:basedOn w:val="Normal"/>
    <w:rsid w:val="009A51A2"/>
    <w:pPr>
      <w:spacing w:after="120"/>
      <w:jc w:val="center"/>
    </w:pPr>
    <w:rPr>
      <w:b/>
      <w:bCs/>
      <w:sz w:val="20"/>
      <w:szCs w:val="20"/>
    </w:rPr>
  </w:style>
  <w:style w:type="paragraph" w:customStyle="1" w:styleId="TitleBorder">
    <w:name w:val="TitleBorder"/>
    <w:basedOn w:val="Normal"/>
    <w:rsid w:val="009A51A2"/>
    <w:pPr>
      <w:pBdr>
        <w:bottom w:val="double" w:sz="6" w:space="0" w:color="auto"/>
      </w:pBdr>
      <w:tabs>
        <w:tab w:val="left" w:pos="851"/>
      </w:tabs>
    </w:pPr>
    <w:rPr>
      <w:b/>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qFormat/>
    <w:rsid w:val="009A51A2"/>
    <w:pPr>
      <w:ind w:left="720"/>
      <w:contextualSpacing/>
    </w:pPr>
  </w:style>
  <w:style w:type="character" w:customStyle="1" w:styleId="Heading7Char">
    <w:name w:val="Heading 7 Char"/>
    <w:basedOn w:val="DefaultParagraphFont"/>
    <w:link w:val="Heading7"/>
    <w:uiPriority w:val="9"/>
    <w:rsid w:val="009A51A2"/>
    <w:rPr>
      <w:rFonts w:eastAsia="Times New Roman" w:cs="Times New Roman"/>
      <w:szCs w:val="24"/>
      <w:lang w:val="en-GB" w:bidi="en-US"/>
    </w:rPr>
  </w:style>
  <w:style w:type="character" w:customStyle="1" w:styleId="Heading8Char">
    <w:name w:val="Heading 8 Char"/>
    <w:basedOn w:val="DefaultParagraphFont"/>
    <w:link w:val="Heading8"/>
    <w:uiPriority w:val="9"/>
    <w:rsid w:val="009A51A2"/>
    <w:rPr>
      <w:rFonts w:eastAsia="Times New Roman" w:cs="Times New Roman"/>
      <w:i/>
      <w:iCs/>
      <w:szCs w:val="24"/>
      <w:lang w:val="en-GB" w:bidi="en-US"/>
    </w:rPr>
  </w:style>
  <w:style w:type="character" w:customStyle="1" w:styleId="Heading9Char">
    <w:name w:val="Heading 9 Char"/>
    <w:basedOn w:val="DefaultParagraphFont"/>
    <w:link w:val="Heading9"/>
    <w:uiPriority w:val="9"/>
    <w:rsid w:val="009A51A2"/>
    <w:rPr>
      <w:rFonts w:ascii="Cambria" w:eastAsia="Times New Roman" w:hAnsi="Cambria" w:cs="Times New Roman"/>
      <w:lang w:val="en-GB" w:bidi="en-US"/>
    </w:rPr>
  </w:style>
  <w:style w:type="character" w:styleId="Hyperlink">
    <w:name w:val="Hyperlink"/>
    <w:basedOn w:val="DefaultParagraphFont"/>
    <w:uiPriority w:val="99"/>
    <w:rsid w:val="009A51A2"/>
    <w:rPr>
      <w:rFonts w:ascii="Arial" w:hAnsi="Arial"/>
      <w:color w:val="3333FF"/>
      <w:u w:val="single"/>
    </w:rPr>
  </w:style>
  <w:style w:type="paragraph" w:customStyle="1" w:styleId="FSTitle">
    <w:name w:val="FS Title"/>
    <w:basedOn w:val="Normal"/>
    <w:qFormat/>
    <w:rsid w:val="009A51A2"/>
    <w:rPr>
      <w:rFonts w:cs="Tahoma"/>
      <w:bCs/>
      <w:sz w:val="32"/>
    </w:rPr>
  </w:style>
  <w:style w:type="paragraph" w:customStyle="1" w:styleId="FSDash">
    <w:name w:val="FS Dash"/>
    <w:basedOn w:val="Normal"/>
    <w:qFormat/>
    <w:rsid w:val="009A51A2"/>
    <w:pPr>
      <w:ind w:left="1134" w:hanging="567"/>
    </w:pPr>
  </w:style>
  <w:style w:type="paragraph" w:styleId="TOC1">
    <w:name w:val="toc 1"/>
    <w:basedOn w:val="Normal"/>
    <w:next w:val="Normal"/>
    <w:autoRedefine/>
    <w:uiPriority w:val="39"/>
    <w:rsid w:val="009A51A2"/>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9A51A2"/>
    <w:pPr>
      <w:ind w:left="220"/>
    </w:pPr>
    <w:rPr>
      <w:rFonts w:asciiTheme="minorHAnsi" w:hAnsiTheme="minorHAnsi" w:cstheme="minorHAnsi"/>
      <w:smallCaps/>
      <w:sz w:val="20"/>
      <w:szCs w:val="20"/>
    </w:rPr>
  </w:style>
  <w:style w:type="character" w:styleId="PageNumber">
    <w:name w:val="page number"/>
    <w:basedOn w:val="DefaultParagraphFont"/>
    <w:rsid w:val="009A51A2"/>
    <w:rPr>
      <w:rFonts w:ascii="Arial" w:hAnsi="Arial"/>
    </w:rPr>
  </w:style>
  <w:style w:type="paragraph" w:styleId="TOC3">
    <w:name w:val="toc 3"/>
    <w:basedOn w:val="Normal"/>
    <w:next w:val="Normal"/>
    <w:autoRedefine/>
    <w:uiPriority w:val="39"/>
    <w:rsid w:val="009A51A2"/>
    <w:pPr>
      <w:ind w:left="440"/>
    </w:pPr>
    <w:rPr>
      <w:rFonts w:asciiTheme="minorHAnsi" w:hAnsiTheme="minorHAnsi" w:cstheme="minorHAnsi"/>
      <w:i/>
      <w:iCs/>
      <w:sz w:val="20"/>
      <w:szCs w:val="20"/>
    </w:rPr>
  </w:style>
  <w:style w:type="paragraph" w:styleId="TOC4">
    <w:name w:val="toc 4"/>
    <w:basedOn w:val="Normal"/>
    <w:next w:val="Normal"/>
    <w:autoRedefine/>
    <w:semiHidden/>
    <w:rsid w:val="009A51A2"/>
    <w:pPr>
      <w:ind w:left="660"/>
    </w:pPr>
    <w:rPr>
      <w:rFonts w:asciiTheme="minorHAnsi" w:hAnsiTheme="minorHAnsi" w:cstheme="minorHAnsi"/>
      <w:sz w:val="18"/>
      <w:szCs w:val="18"/>
    </w:rPr>
  </w:style>
  <w:style w:type="paragraph" w:styleId="TOC5">
    <w:name w:val="toc 5"/>
    <w:basedOn w:val="Normal"/>
    <w:next w:val="Normal"/>
    <w:autoRedefine/>
    <w:semiHidden/>
    <w:rsid w:val="009A51A2"/>
    <w:pPr>
      <w:ind w:left="880"/>
    </w:pPr>
    <w:rPr>
      <w:rFonts w:asciiTheme="minorHAnsi" w:hAnsiTheme="minorHAnsi" w:cstheme="minorHAnsi"/>
      <w:sz w:val="18"/>
      <w:szCs w:val="18"/>
    </w:rPr>
  </w:style>
  <w:style w:type="character" w:styleId="FollowedHyperlink">
    <w:name w:val="FollowedHyperlink"/>
    <w:basedOn w:val="DefaultParagraphFont"/>
    <w:rsid w:val="009A51A2"/>
    <w:rPr>
      <w:rFonts w:ascii="Arial" w:hAnsi="Arial"/>
      <w:color w:val="3333FF"/>
      <w:sz w:val="22"/>
      <w:u w:val="single"/>
    </w:rPr>
  </w:style>
  <w:style w:type="paragraph" w:styleId="TOC6">
    <w:name w:val="toc 6"/>
    <w:basedOn w:val="Normal"/>
    <w:next w:val="Normal"/>
    <w:autoRedefine/>
    <w:semiHidden/>
    <w:rsid w:val="009A51A2"/>
    <w:pPr>
      <w:ind w:left="1100"/>
    </w:pPr>
    <w:rPr>
      <w:rFonts w:asciiTheme="minorHAnsi" w:hAnsiTheme="minorHAnsi" w:cstheme="minorHAnsi"/>
      <w:sz w:val="18"/>
      <w:szCs w:val="18"/>
    </w:rPr>
  </w:style>
  <w:style w:type="paragraph" w:customStyle="1" w:styleId="Box1">
    <w:name w:val="Box 1"/>
    <w:basedOn w:val="Normal"/>
    <w:rsid w:val="009A51A2"/>
    <w:pPr>
      <w:tabs>
        <w:tab w:val="num" w:pos="120"/>
      </w:tabs>
      <w:ind w:left="113" w:hanging="113"/>
    </w:pPr>
    <w:rPr>
      <w:sz w:val="16"/>
    </w:rPr>
  </w:style>
  <w:style w:type="paragraph" w:customStyle="1" w:styleId="Box2">
    <w:name w:val="Box 2"/>
    <w:basedOn w:val="Normal"/>
    <w:rsid w:val="009A51A2"/>
    <w:pPr>
      <w:tabs>
        <w:tab w:val="left" w:pos="4608"/>
        <w:tab w:val="left" w:pos="9180"/>
        <w:tab w:val="left" w:pos="9216"/>
      </w:tabs>
      <w:jc w:val="center"/>
    </w:pPr>
    <w:rPr>
      <w:b/>
      <w:bCs/>
      <w:i/>
      <w:iCs/>
      <w:color w:val="000000"/>
      <w:sz w:val="16"/>
    </w:rPr>
  </w:style>
  <w:style w:type="paragraph" w:customStyle="1" w:styleId="Box3">
    <w:name w:val="Box 3"/>
    <w:basedOn w:val="Normal"/>
    <w:rsid w:val="009A51A2"/>
    <w:pPr>
      <w:tabs>
        <w:tab w:val="left" w:pos="4608"/>
        <w:tab w:val="left" w:pos="9180"/>
        <w:tab w:val="left" w:pos="9216"/>
      </w:tabs>
      <w:jc w:val="center"/>
    </w:pPr>
    <w:rPr>
      <w:b/>
      <w:bCs/>
      <w:i/>
      <w:iCs/>
      <w:color w:val="000000"/>
      <w:sz w:val="16"/>
    </w:rPr>
  </w:style>
  <w:style w:type="paragraph" w:customStyle="1" w:styleId="142tableheading10">
    <w:name w:val="1.4.2 table heading1"/>
    <w:basedOn w:val="142Tableheading2"/>
    <w:rsid w:val="009A51A2"/>
    <w:rPr>
      <w:b/>
      <w:bCs/>
      <w:iCs w:val="0"/>
    </w:rPr>
  </w:style>
  <w:style w:type="paragraph" w:customStyle="1" w:styleId="142tabletext1">
    <w:name w:val="1.4.2 table text1"/>
    <w:basedOn w:val="Normal"/>
    <w:rsid w:val="009A51A2"/>
    <w:pPr>
      <w:numPr>
        <w:numId w:val="8"/>
      </w:numPr>
      <w:ind w:left="142" w:hanging="142"/>
    </w:pPr>
    <w:rPr>
      <w:smallCaps/>
      <w:sz w:val="20"/>
      <w:szCs w:val="20"/>
    </w:rPr>
  </w:style>
  <w:style w:type="paragraph" w:customStyle="1" w:styleId="142tabletext20">
    <w:name w:val="1.4.2 table text2"/>
    <w:basedOn w:val="142tabletext1"/>
    <w:rsid w:val="009A51A2"/>
    <w:pPr>
      <w:jc w:val="right"/>
    </w:pPr>
  </w:style>
  <w:style w:type="paragraph" w:customStyle="1" w:styleId="Footnote">
    <w:name w:val="Footnote"/>
    <w:basedOn w:val="Normal"/>
    <w:rsid w:val="009A51A2"/>
    <w:pPr>
      <w:tabs>
        <w:tab w:val="left" w:pos="851"/>
      </w:tabs>
    </w:pPr>
    <w:rPr>
      <w:sz w:val="20"/>
      <w:szCs w:val="20"/>
    </w:rPr>
  </w:style>
  <w:style w:type="paragraph" w:customStyle="1" w:styleId="MiscellaneousHeading">
    <w:name w:val="Miscellaneous Heading"/>
    <w:basedOn w:val="Normal"/>
    <w:next w:val="Normal"/>
    <w:rsid w:val="009A51A2"/>
    <w:rPr>
      <w:b/>
      <w:szCs w:val="20"/>
    </w:rPr>
  </w:style>
  <w:style w:type="paragraph" w:customStyle="1" w:styleId="TableHeading">
    <w:name w:val="Table Heading"/>
    <w:basedOn w:val="Normal"/>
    <w:next w:val="Normal"/>
    <w:rsid w:val="009A51A2"/>
    <w:pPr>
      <w:tabs>
        <w:tab w:val="left" w:pos="851"/>
      </w:tabs>
      <w:jc w:val="center"/>
    </w:pPr>
    <w:rPr>
      <w:b/>
      <w:szCs w:val="20"/>
    </w:rPr>
  </w:style>
  <w:style w:type="paragraph" w:styleId="TOC7">
    <w:name w:val="toc 7"/>
    <w:basedOn w:val="Normal"/>
    <w:next w:val="Normal"/>
    <w:autoRedefine/>
    <w:semiHidden/>
    <w:rsid w:val="009A51A2"/>
    <w:pPr>
      <w:ind w:left="1320"/>
    </w:pPr>
    <w:rPr>
      <w:rFonts w:asciiTheme="minorHAnsi" w:hAnsiTheme="minorHAnsi" w:cstheme="minorHAnsi"/>
      <w:sz w:val="18"/>
      <w:szCs w:val="18"/>
    </w:rPr>
  </w:style>
  <w:style w:type="paragraph" w:styleId="TOC8">
    <w:name w:val="toc 8"/>
    <w:basedOn w:val="Normal"/>
    <w:next w:val="Normal"/>
    <w:autoRedefine/>
    <w:semiHidden/>
    <w:rsid w:val="009A51A2"/>
    <w:pPr>
      <w:ind w:left="1540"/>
    </w:pPr>
    <w:rPr>
      <w:rFonts w:asciiTheme="minorHAnsi" w:hAnsiTheme="minorHAnsi" w:cstheme="minorHAnsi"/>
      <w:sz w:val="18"/>
      <w:szCs w:val="18"/>
    </w:rPr>
  </w:style>
  <w:style w:type="paragraph" w:styleId="TOC9">
    <w:name w:val="toc 9"/>
    <w:basedOn w:val="Normal"/>
    <w:next w:val="Normal"/>
    <w:autoRedefine/>
    <w:semiHidden/>
    <w:rsid w:val="009A51A2"/>
    <w:pPr>
      <w:ind w:left="1760"/>
    </w:pPr>
    <w:rPr>
      <w:rFonts w:asciiTheme="minorHAnsi" w:hAnsiTheme="minorHAnsi" w:cstheme="minorHAnsi"/>
      <w:sz w:val="18"/>
      <w:szCs w:val="18"/>
    </w:rPr>
  </w:style>
  <w:style w:type="character" w:styleId="FootnoteReference">
    <w:name w:val="footnote reference"/>
    <w:basedOn w:val="DefaultParagraphFont"/>
    <w:rsid w:val="009A51A2"/>
    <w:rPr>
      <w:vertAlign w:val="superscript"/>
    </w:rPr>
  </w:style>
  <w:style w:type="paragraph" w:customStyle="1" w:styleId="FSDecisionHeading">
    <w:name w:val="FS Decision Heading"/>
    <w:basedOn w:val="Normal"/>
    <w:next w:val="FSDecisiontext"/>
    <w:qFormat/>
    <w:rsid w:val="009A51A2"/>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qFormat/>
    <w:rsid w:val="009A51A2"/>
    <w:pPr>
      <w:pBdr>
        <w:top w:val="single" w:sz="4" w:space="1" w:color="auto"/>
        <w:left w:val="single" w:sz="4" w:space="4" w:color="auto"/>
        <w:bottom w:val="single" w:sz="4" w:space="1" w:color="auto"/>
        <w:right w:val="single" w:sz="4" w:space="4" w:color="auto"/>
      </w:pBdr>
    </w:pPr>
  </w:style>
  <w:style w:type="paragraph" w:styleId="BalloonText">
    <w:name w:val="Balloon Text"/>
    <w:basedOn w:val="Normal"/>
    <w:link w:val="BalloonTextChar"/>
    <w:semiHidden/>
    <w:rsid w:val="009A51A2"/>
    <w:rPr>
      <w:rFonts w:ascii="Tahoma" w:hAnsi="Tahoma" w:cs="Tahoma"/>
      <w:sz w:val="16"/>
      <w:szCs w:val="16"/>
    </w:rPr>
  </w:style>
  <w:style w:type="character" w:customStyle="1" w:styleId="BalloonTextChar">
    <w:name w:val="Balloon Text Char"/>
    <w:basedOn w:val="DefaultParagraphFont"/>
    <w:link w:val="BalloonText"/>
    <w:semiHidden/>
    <w:rsid w:val="009A51A2"/>
    <w:rPr>
      <w:rFonts w:ascii="Tahoma" w:eastAsia="Times New Roman" w:hAnsi="Tahoma" w:cs="Tahoma"/>
      <w:sz w:val="16"/>
      <w:szCs w:val="16"/>
      <w:lang w:val="en-GB" w:bidi="en-US"/>
    </w:rPr>
  </w:style>
  <w:style w:type="paragraph" w:styleId="TOCHeading">
    <w:name w:val="TOC Heading"/>
    <w:basedOn w:val="Heading1"/>
    <w:next w:val="Normal"/>
    <w:uiPriority w:val="39"/>
    <w:unhideWhenUsed/>
    <w:qFormat/>
    <w:rsid w:val="009A51A2"/>
    <w:pPr>
      <w:outlineLvl w:val="9"/>
    </w:pPr>
  </w:style>
  <w:style w:type="paragraph" w:customStyle="1" w:styleId="FSBullet">
    <w:name w:val="FS Bullet"/>
    <w:basedOn w:val="Normal"/>
    <w:next w:val="Normal"/>
    <w:link w:val="FSBulletChar"/>
    <w:rsid w:val="009A51A2"/>
    <w:pPr>
      <w:numPr>
        <w:numId w:val="14"/>
      </w:numPr>
      <w:ind w:left="567" w:hanging="567"/>
    </w:pPr>
    <w:rPr>
      <w:rFonts w:cs="Arial"/>
    </w:rPr>
  </w:style>
  <w:style w:type="character" w:customStyle="1" w:styleId="FSBulletChar">
    <w:name w:val="FS Bullet Char"/>
    <w:basedOn w:val="DefaultParagraphFont"/>
    <w:link w:val="FSBullet"/>
    <w:rsid w:val="009A51A2"/>
    <w:rPr>
      <w:rFonts w:eastAsia="Times New Roman"/>
      <w:szCs w:val="24"/>
      <w:lang w:val="en-GB" w:bidi="en-US"/>
    </w:rPr>
  </w:style>
  <w:style w:type="table" w:styleId="TableGrid">
    <w:name w:val="Table Grid"/>
    <w:basedOn w:val="TableNormal"/>
    <w:rsid w:val="009A51A2"/>
    <w:rPr>
      <w:rFonts w:ascii="Calibri" w:eastAsia="Times New Roman"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9A51A2"/>
    <w:rPr>
      <w:rFonts w:cs="Arial"/>
      <w:b/>
    </w:rPr>
  </w:style>
  <w:style w:type="paragraph" w:customStyle="1" w:styleId="FSTableHeading">
    <w:name w:val="FS Table Heading"/>
    <w:basedOn w:val="Normal"/>
    <w:qFormat/>
    <w:rsid w:val="009A51A2"/>
    <w:pPr>
      <w:jc w:val="center"/>
    </w:pPr>
    <w:rPr>
      <w:rFonts w:ascii="Arial Bold" w:hAnsi="Arial Bold" w:cs="Arial"/>
      <w:b/>
      <w:sz w:val="20"/>
      <w:szCs w:val="20"/>
    </w:rPr>
  </w:style>
  <w:style w:type="paragraph" w:customStyle="1" w:styleId="FSTableText">
    <w:name w:val="FS Table Text"/>
    <w:basedOn w:val="Normal"/>
    <w:qFormat/>
    <w:rsid w:val="009A51A2"/>
    <w:rPr>
      <w:rFonts w:cs="Arial"/>
      <w:sz w:val="20"/>
      <w:szCs w:val="20"/>
    </w:rPr>
  </w:style>
  <w:style w:type="paragraph" w:customStyle="1" w:styleId="FSFigureTitle">
    <w:name w:val="FS Figure Title"/>
    <w:basedOn w:val="Normal"/>
    <w:next w:val="Normal"/>
    <w:qFormat/>
    <w:rsid w:val="009A51A2"/>
    <w:rPr>
      <w:rFonts w:cs="Arial"/>
      <w:i/>
    </w:rPr>
  </w:style>
  <w:style w:type="character" w:styleId="CommentReference">
    <w:name w:val="annotation reference"/>
    <w:basedOn w:val="DefaultParagraphFont"/>
    <w:rsid w:val="009A51A2"/>
    <w:rPr>
      <w:sz w:val="16"/>
      <w:szCs w:val="16"/>
    </w:rPr>
  </w:style>
  <w:style w:type="paragraph" w:styleId="CommentText">
    <w:name w:val="annotation text"/>
    <w:basedOn w:val="Normal"/>
    <w:link w:val="CommentTextChar"/>
    <w:rsid w:val="009A51A2"/>
    <w:rPr>
      <w:sz w:val="20"/>
      <w:szCs w:val="20"/>
    </w:rPr>
  </w:style>
  <w:style w:type="character" w:customStyle="1" w:styleId="CommentTextChar">
    <w:name w:val="Comment Text Char"/>
    <w:basedOn w:val="DefaultParagraphFont"/>
    <w:link w:val="CommentText"/>
    <w:rsid w:val="009A51A2"/>
    <w:rPr>
      <w:rFonts w:eastAsia="Times New Roman" w:cs="Times New Roman"/>
      <w:sz w:val="20"/>
      <w:szCs w:val="20"/>
      <w:lang w:val="en-GB" w:bidi="en-US"/>
    </w:rPr>
  </w:style>
  <w:style w:type="paragraph" w:styleId="CommentSubject">
    <w:name w:val="annotation subject"/>
    <w:basedOn w:val="CommentText"/>
    <w:next w:val="CommentText"/>
    <w:link w:val="CommentSubjectChar"/>
    <w:rsid w:val="009A51A2"/>
    <w:rPr>
      <w:b/>
      <w:bCs/>
    </w:rPr>
  </w:style>
  <w:style w:type="character" w:customStyle="1" w:styleId="CommentSubjectChar">
    <w:name w:val="Comment Subject Char"/>
    <w:basedOn w:val="CommentTextChar"/>
    <w:link w:val="CommentSubject"/>
    <w:rsid w:val="009A51A2"/>
    <w:rPr>
      <w:rFonts w:eastAsia="Times New Roman" w:cs="Times New Roman"/>
      <w:b/>
      <w:bCs/>
      <w:sz w:val="20"/>
      <w:szCs w:val="20"/>
      <w:lang w:val="en-GB" w:bidi="en-US"/>
    </w:rPr>
  </w:style>
  <w:style w:type="paragraph" w:styleId="DocumentMap">
    <w:name w:val="Document Map"/>
    <w:basedOn w:val="Normal"/>
    <w:link w:val="DocumentMapChar"/>
    <w:rsid w:val="009A51A2"/>
    <w:rPr>
      <w:rFonts w:ascii="Tahoma" w:hAnsi="Tahoma" w:cs="Tahoma"/>
      <w:sz w:val="16"/>
      <w:szCs w:val="16"/>
    </w:rPr>
  </w:style>
  <w:style w:type="character" w:customStyle="1" w:styleId="DocumentMapChar">
    <w:name w:val="Document Map Char"/>
    <w:basedOn w:val="DefaultParagraphFont"/>
    <w:link w:val="DocumentMap"/>
    <w:rsid w:val="009A51A2"/>
    <w:rPr>
      <w:rFonts w:ascii="Tahoma" w:eastAsia="Times New Roman" w:hAnsi="Tahoma" w:cs="Tahoma"/>
      <w:sz w:val="16"/>
      <w:szCs w:val="16"/>
      <w:lang w:val="en-GB" w:bidi="en-US"/>
    </w:rPr>
  </w:style>
  <w:style w:type="table" w:styleId="MediumShading1-Accent3">
    <w:name w:val="Medium Shading 1 Accent 3"/>
    <w:basedOn w:val="TableNormal"/>
    <w:uiPriority w:val="63"/>
    <w:rsid w:val="009A51A2"/>
    <w:rPr>
      <w:rFonts w:ascii="Calibri" w:eastAsia="Times New Roman" w:hAnsi="Calibri" w:cs="Times New Roman"/>
      <w:sz w:val="20"/>
      <w:szCs w:val="20"/>
      <w:lang w:val="en-GB"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TableClassic4">
    <w:name w:val="Table Classic 4"/>
    <w:basedOn w:val="TableNormal"/>
    <w:rsid w:val="009A51A2"/>
    <w:pPr>
      <w:widowControl w:val="0"/>
    </w:pPr>
    <w:rPr>
      <w:rFonts w:ascii="Calibri" w:eastAsia="Times New Roman" w:hAnsi="Calibri"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PlaceholderText">
    <w:name w:val="Placeholder Text"/>
    <w:basedOn w:val="DefaultParagraphFont"/>
    <w:uiPriority w:val="99"/>
    <w:semiHidden/>
    <w:rsid w:val="009A51A2"/>
    <w:rPr>
      <w:color w:val="808080"/>
    </w:rPr>
  </w:style>
  <w:style w:type="paragraph" w:customStyle="1" w:styleId="Default">
    <w:name w:val="Default"/>
    <w:rsid w:val="009A51A2"/>
    <w:pPr>
      <w:autoSpaceDE w:val="0"/>
      <w:autoSpaceDN w:val="0"/>
      <w:adjustRightInd w:val="0"/>
    </w:pPr>
    <w:rPr>
      <w:color w:val="000000"/>
      <w:sz w:val="24"/>
      <w:szCs w:val="24"/>
      <w:lang w:val="en-GB"/>
    </w:rPr>
  </w:style>
  <w:style w:type="paragraph" w:customStyle="1" w:styleId="TableFootnote">
    <w:name w:val="TableFootnote"/>
    <w:basedOn w:val="Normal"/>
    <w:rsid w:val="009A51A2"/>
    <w:pPr>
      <w:spacing w:before="120" w:after="120"/>
    </w:pPr>
    <w:rPr>
      <w:rFonts w:ascii="Times New Roman" w:hAnsi="Times New Roman"/>
      <w:snapToGrid w:val="0"/>
      <w:sz w:val="20"/>
      <w:szCs w:val="20"/>
      <w:lang w:eastAsia="zh-CN" w:bidi="ar-SA"/>
    </w:rPr>
  </w:style>
  <w:style w:type="paragraph" w:styleId="Caption">
    <w:name w:val="caption"/>
    <w:basedOn w:val="Normal"/>
    <w:next w:val="Normal"/>
    <w:uiPriority w:val="35"/>
    <w:unhideWhenUsed/>
    <w:qFormat/>
    <w:rsid w:val="006B2116"/>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708092">
      <w:bodyDiv w:val="1"/>
      <w:marLeft w:val="0"/>
      <w:marRight w:val="0"/>
      <w:marTop w:val="0"/>
      <w:marBottom w:val="0"/>
      <w:divBdr>
        <w:top w:val="none" w:sz="0" w:space="0" w:color="auto"/>
        <w:left w:val="none" w:sz="0" w:space="0" w:color="auto"/>
        <w:bottom w:val="none" w:sz="0" w:space="0" w:color="auto"/>
        <w:right w:val="none" w:sz="0" w:space="0" w:color="auto"/>
      </w:divBdr>
      <w:divsChild>
        <w:div w:id="1458570267">
          <w:marLeft w:val="0"/>
          <w:marRight w:val="1"/>
          <w:marTop w:val="0"/>
          <w:marBottom w:val="0"/>
          <w:divBdr>
            <w:top w:val="none" w:sz="0" w:space="0" w:color="auto"/>
            <w:left w:val="none" w:sz="0" w:space="0" w:color="auto"/>
            <w:bottom w:val="none" w:sz="0" w:space="0" w:color="auto"/>
            <w:right w:val="none" w:sz="0" w:space="0" w:color="auto"/>
          </w:divBdr>
          <w:divsChild>
            <w:div w:id="188684849">
              <w:marLeft w:val="0"/>
              <w:marRight w:val="0"/>
              <w:marTop w:val="0"/>
              <w:marBottom w:val="0"/>
              <w:divBdr>
                <w:top w:val="none" w:sz="0" w:space="0" w:color="auto"/>
                <w:left w:val="none" w:sz="0" w:space="0" w:color="auto"/>
                <w:bottom w:val="none" w:sz="0" w:space="0" w:color="auto"/>
                <w:right w:val="none" w:sz="0" w:space="0" w:color="auto"/>
              </w:divBdr>
              <w:divsChild>
                <w:div w:id="801847337">
                  <w:marLeft w:val="0"/>
                  <w:marRight w:val="1"/>
                  <w:marTop w:val="0"/>
                  <w:marBottom w:val="0"/>
                  <w:divBdr>
                    <w:top w:val="none" w:sz="0" w:space="0" w:color="auto"/>
                    <w:left w:val="none" w:sz="0" w:space="0" w:color="auto"/>
                    <w:bottom w:val="none" w:sz="0" w:space="0" w:color="auto"/>
                    <w:right w:val="none" w:sz="0" w:space="0" w:color="auto"/>
                  </w:divBdr>
                  <w:divsChild>
                    <w:div w:id="1622029534">
                      <w:marLeft w:val="0"/>
                      <w:marRight w:val="0"/>
                      <w:marTop w:val="0"/>
                      <w:marBottom w:val="0"/>
                      <w:divBdr>
                        <w:top w:val="none" w:sz="0" w:space="0" w:color="auto"/>
                        <w:left w:val="none" w:sz="0" w:space="0" w:color="auto"/>
                        <w:bottom w:val="none" w:sz="0" w:space="0" w:color="auto"/>
                        <w:right w:val="none" w:sz="0" w:space="0" w:color="auto"/>
                      </w:divBdr>
                      <w:divsChild>
                        <w:div w:id="1161625752">
                          <w:marLeft w:val="0"/>
                          <w:marRight w:val="0"/>
                          <w:marTop w:val="0"/>
                          <w:marBottom w:val="0"/>
                          <w:divBdr>
                            <w:top w:val="none" w:sz="0" w:space="0" w:color="auto"/>
                            <w:left w:val="none" w:sz="0" w:space="0" w:color="auto"/>
                            <w:bottom w:val="none" w:sz="0" w:space="0" w:color="auto"/>
                            <w:right w:val="none" w:sz="0" w:space="0" w:color="auto"/>
                          </w:divBdr>
                          <w:divsChild>
                            <w:div w:id="953175371">
                              <w:marLeft w:val="0"/>
                              <w:marRight w:val="0"/>
                              <w:marTop w:val="120"/>
                              <w:marBottom w:val="360"/>
                              <w:divBdr>
                                <w:top w:val="none" w:sz="0" w:space="0" w:color="auto"/>
                                <w:left w:val="none" w:sz="0" w:space="0" w:color="auto"/>
                                <w:bottom w:val="none" w:sz="0" w:space="0" w:color="auto"/>
                                <w:right w:val="none" w:sz="0" w:space="0" w:color="auto"/>
                              </w:divBdr>
                              <w:divsChild>
                                <w:div w:id="746194435">
                                  <w:marLeft w:val="420"/>
                                  <w:marRight w:val="0"/>
                                  <w:marTop w:val="0"/>
                                  <w:marBottom w:val="0"/>
                                  <w:divBdr>
                                    <w:top w:val="none" w:sz="0" w:space="0" w:color="auto"/>
                                    <w:left w:val="none" w:sz="0" w:space="0" w:color="auto"/>
                                    <w:bottom w:val="none" w:sz="0" w:space="0" w:color="auto"/>
                                    <w:right w:val="none" w:sz="0" w:space="0" w:color="auto"/>
                                  </w:divBdr>
                                  <w:divsChild>
                                    <w:div w:id="1285500031">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216273">
      <w:bodyDiv w:val="1"/>
      <w:marLeft w:val="0"/>
      <w:marRight w:val="0"/>
      <w:marTop w:val="0"/>
      <w:marBottom w:val="0"/>
      <w:divBdr>
        <w:top w:val="none" w:sz="0" w:space="0" w:color="auto"/>
        <w:left w:val="none" w:sz="0" w:space="0" w:color="auto"/>
        <w:bottom w:val="none" w:sz="0" w:space="0" w:color="auto"/>
        <w:right w:val="none" w:sz="0" w:space="0" w:color="auto"/>
      </w:divBdr>
      <w:divsChild>
        <w:div w:id="38016692">
          <w:marLeft w:val="0"/>
          <w:marRight w:val="1"/>
          <w:marTop w:val="0"/>
          <w:marBottom w:val="0"/>
          <w:divBdr>
            <w:top w:val="none" w:sz="0" w:space="0" w:color="auto"/>
            <w:left w:val="none" w:sz="0" w:space="0" w:color="auto"/>
            <w:bottom w:val="none" w:sz="0" w:space="0" w:color="auto"/>
            <w:right w:val="none" w:sz="0" w:space="0" w:color="auto"/>
          </w:divBdr>
          <w:divsChild>
            <w:div w:id="1117530295">
              <w:marLeft w:val="0"/>
              <w:marRight w:val="0"/>
              <w:marTop w:val="0"/>
              <w:marBottom w:val="0"/>
              <w:divBdr>
                <w:top w:val="none" w:sz="0" w:space="0" w:color="auto"/>
                <w:left w:val="none" w:sz="0" w:space="0" w:color="auto"/>
                <w:bottom w:val="none" w:sz="0" w:space="0" w:color="auto"/>
                <w:right w:val="none" w:sz="0" w:space="0" w:color="auto"/>
              </w:divBdr>
              <w:divsChild>
                <w:div w:id="2091073068">
                  <w:marLeft w:val="0"/>
                  <w:marRight w:val="1"/>
                  <w:marTop w:val="0"/>
                  <w:marBottom w:val="0"/>
                  <w:divBdr>
                    <w:top w:val="none" w:sz="0" w:space="0" w:color="auto"/>
                    <w:left w:val="none" w:sz="0" w:space="0" w:color="auto"/>
                    <w:bottom w:val="none" w:sz="0" w:space="0" w:color="auto"/>
                    <w:right w:val="none" w:sz="0" w:space="0" w:color="auto"/>
                  </w:divBdr>
                  <w:divsChild>
                    <w:div w:id="1484082545">
                      <w:marLeft w:val="0"/>
                      <w:marRight w:val="0"/>
                      <w:marTop w:val="0"/>
                      <w:marBottom w:val="0"/>
                      <w:divBdr>
                        <w:top w:val="none" w:sz="0" w:space="0" w:color="auto"/>
                        <w:left w:val="none" w:sz="0" w:space="0" w:color="auto"/>
                        <w:bottom w:val="none" w:sz="0" w:space="0" w:color="auto"/>
                        <w:right w:val="none" w:sz="0" w:space="0" w:color="auto"/>
                      </w:divBdr>
                      <w:divsChild>
                        <w:div w:id="590436791">
                          <w:marLeft w:val="0"/>
                          <w:marRight w:val="0"/>
                          <w:marTop w:val="0"/>
                          <w:marBottom w:val="0"/>
                          <w:divBdr>
                            <w:top w:val="none" w:sz="0" w:space="0" w:color="auto"/>
                            <w:left w:val="none" w:sz="0" w:space="0" w:color="auto"/>
                            <w:bottom w:val="none" w:sz="0" w:space="0" w:color="auto"/>
                            <w:right w:val="none" w:sz="0" w:space="0" w:color="auto"/>
                          </w:divBdr>
                          <w:divsChild>
                            <w:div w:id="2118064577">
                              <w:marLeft w:val="0"/>
                              <w:marRight w:val="0"/>
                              <w:marTop w:val="120"/>
                              <w:marBottom w:val="360"/>
                              <w:divBdr>
                                <w:top w:val="none" w:sz="0" w:space="0" w:color="auto"/>
                                <w:left w:val="none" w:sz="0" w:space="0" w:color="auto"/>
                                <w:bottom w:val="none" w:sz="0" w:space="0" w:color="auto"/>
                                <w:right w:val="none" w:sz="0" w:space="0" w:color="auto"/>
                              </w:divBdr>
                              <w:divsChild>
                                <w:div w:id="1245337186">
                                  <w:marLeft w:val="420"/>
                                  <w:marRight w:val="0"/>
                                  <w:marTop w:val="0"/>
                                  <w:marBottom w:val="0"/>
                                  <w:divBdr>
                                    <w:top w:val="none" w:sz="0" w:space="0" w:color="auto"/>
                                    <w:left w:val="none" w:sz="0" w:space="0" w:color="auto"/>
                                    <w:bottom w:val="none" w:sz="0" w:space="0" w:color="auto"/>
                                    <w:right w:val="none" w:sz="0" w:space="0" w:color="auto"/>
                                  </w:divBdr>
                                  <w:divsChild>
                                    <w:div w:id="1211385723">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3245754">
      <w:bodyDiv w:val="1"/>
      <w:marLeft w:val="0"/>
      <w:marRight w:val="0"/>
      <w:marTop w:val="0"/>
      <w:marBottom w:val="0"/>
      <w:divBdr>
        <w:top w:val="none" w:sz="0" w:space="0" w:color="auto"/>
        <w:left w:val="none" w:sz="0" w:space="0" w:color="auto"/>
        <w:bottom w:val="none" w:sz="0" w:space="0" w:color="auto"/>
        <w:right w:val="none" w:sz="0" w:space="0" w:color="auto"/>
      </w:divBdr>
      <w:divsChild>
        <w:div w:id="1013069654">
          <w:marLeft w:val="0"/>
          <w:marRight w:val="1"/>
          <w:marTop w:val="0"/>
          <w:marBottom w:val="0"/>
          <w:divBdr>
            <w:top w:val="none" w:sz="0" w:space="0" w:color="auto"/>
            <w:left w:val="none" w:sz="0" w:space="0" w:color="auto"/>
            <w:bottom w:val="none" w:sz="0" w:space="0" w:color="auto"/>
            <w:right w:val="none" w:sz="0" w:space="0" w:color="auto"/>
          </w:divBdr>
          <w:divsChild>
            <w:div w:id="1516846603">
              <w:marLeft w:val="0"/>
              <w:marRight w:val="0"/>
              <w:marTop w:val="0"/>
              <w:marBottom w:val="0"/>
              <w:divBdr>
                <w:top w:val="none" w:sz="0" w:space="0" w:color="auto"/>
                <w:left w:val="none" w:sz="0" w:space="0" w:color="auto"/>
                <w:bottom w:val="none" w:sz="0" w:space="0" w:color="auto"/>
                <w:right w:val="none" w:sz="0" w:space="0" w:color="auto"/>
              </w:divBdr>
              <w:divsChild>
                <w:div w:id="165561561">
                  <w:marLeft w:val="0"/>
                  <w:marRight w:val="1"/>
                  <w:marTop w:val="0"/>
                  <w:marBottom w:val="0"/>
                  <w:divBdr>
                    <w:top w:val="none" w:sz="0" w:space="0" w:color="auto"/>
                    <w:left w:val="none" w:sz="0" w:space="0" w:color="auto"/>
                    <w:bottom w:val="none" w:sz="0" w:space="0" w:color="auto"/>
                    <w:right w:val="none" w:sz="0" w:space="0" w:color="auto"/>
                  </w:divBdr>
                  <w:divsChild>
                    <w:div w:id="1493791862">
                      <w:marLeft w:val="0"/>
                      <w:marRight w:val="0"/>
                      <w:marTop w:val="0"/>
                      <w:marBottom w:val="0"/>
                      <w:divBdr>
                        <w:top w:val="none" w:sz="0" w:space="0" w:color="auto"/>
                        <w:left w:val="none" w:sz="0" w:space="0" w:color="auto"/>
                        <w:bottom w:val="none" w:sz="0" w:space="0" w:color="auto"/>
                        <w:right w:val="none" w:sz="0" w:space="0" w:color="auto"/>
                      </w:divBdr>
                      <w:divsChild>
                        <w:div w:id="55320834">
                          <w:marLeft w:val="0"/>
                          <w:marRight w:val="0"/>
                          <w:marTop w:val="0"/>
                          <w:marBottom w:val="0"/>
                          <w:divBdr>
                            <w:top w:val="none" w:sz="0" w:space="0" w:color="auto"/>
                            <w:left w:val="none" w:sz="0" w:space="0" w:color="auto"/>
                            <w:bottom w:val="none" w:sz="0" w:space="0" w:color="auto"/>
                            <w:right w:val="none" w:sz="0" w:space="0" w:color="auto"/>
                          </w:divBdr>
                          <w:divsChild>
                            <w:div w:id="249235904">
                              <w:marLeft w:val="0"/>
                              <w:marRight w:val="0"/>
                              <w:marTop w:val="120"/>
                              <w:marBottom w:val="360"/>
                              <w:divBdr>
                                <w:top w:val="none" w:sz="0" w:space="0" w:color="auto"/>
                                <w:left w:val="none" w:sz="0" w:space="0" w:color="auto"/>
                                <w:bottom w:val="none" w:sz="0" w:space="0" w:color="auto"/>
                                <w:right w:val="none" w:sz="0" w:space="0" w:color="auto"/>
                              </w:divBdr>
                              <w:divsChild>
                                <w:div w:id="2047638517">
                                  <w:marLeft w:val="420"/>
                                  <w:marRight w:val="0"/>
                                  <w:marTop w:val="0"/>
                                  <w:marBottom w:val="0"/>
                                  <w:divBdr>
                                    <w:top w:val="none" w:sz="0" w:space="0" w:color="auto"/>
                                    <w:left w:val="none" w:sz="0" w:space="0" w:color="auto"/>
                                    <w:bottom w:val="none" w:sz="0" w:space="0" w:color="auto"/>
                                    <w:right w:val="none" w:sz="0" w:space="0" w:color="auto"/>
                                  </w:divBdr>
                                  <w:divsChild>
                                    <w:div w:id="1065949409">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9108221">
      <w:bodyDiv w:val="1"/>
      <w:marLeft w:val="0"/>
      <w:marRight w:val="0"/>
      <w:marTop w:val="0"/>
      <w:marBottom w:val="0"/>
      <w:divBdr>
        <w:top w:val="none" w:sz="0" w:space="0" w:color="auto"/>
        <w:left w:val="none" w:sz="0" w:space="0" w:color="auto"/>
        <w:bottom w:val="none" w:sz="0" w:space="0" w:color="auto"/>
        <w:right w:val="none" w:sz="0" w:space="0" w:color="auto"/>
      </w:divBdr>
      <w:divsChild>
        <w:div w:id="1088694721">
          <w:marLeft w:val="0"/>
          <w:marRight w:val="1"/>
          <w:marTop w:val="0"/>
          <w:marBottom w:val="0"/>
          <w:divBdr>
            <w:top w:val="none" w:sz="0" w:space="0" w:color="auto"/>
            <w:left w:val="none" w:sz="0" w:space="0" w:color="auto"/>
            <w:bottom w:val="none" w:sz="0" w:space="0" w:color="auto"/>
            <w:right w:val="none" w:sz="0" w:space="0" w:color="auto"/>
          </w:divBdr>
          <w:divsChild>
            <w:div w:id="33820261">
              <w:marLeft w:val="0"/>
              <w:marRight w:val="0"/>
              <w:marTop w:val="0"/>
              <w:marBottom w:val="0"/>
              <w:divBdr>
                <w:top w:val="none" w:sz="0" w:space="0" w:color="auto"/>
                <w:left w:val="none" w:sz="0" w:space="0" w:color="auto"/>
                <w:bottom w:val="none" w:sz="0" w:space="0" w:color="auto"/>
                <w:right w:val="none" w:sz="0" w:space="0" w:color="auto"/>
              </w:divBdr>
              <w:divsChild>
                <w:div w:id="708844579">
                  <w:marLeft w:val="0"/>
                  <w:marRight w:val="1"/>
                  <w:marTop w:val="0"/>
                  <w:marBottom w:val="0"/>
                  <w:divBdr>
                    <w:top w:val="none" w:sz="0" w:space="0" w:color="auto"/>
                    <w:left w:val="none" w:sz="0" w:space="0" w:color="auto"/>
                    <w:bottom w:val="none" w:sz="0" w:space="0" w:color="auto"/>
                    <w:right w:val="none" w:sz="0" w:space="0" w:color="auto"/>
                  </w:divBdr>
                  <w:divsChild>
                    <w:div w:id="198904954">
                      <w:marLeft w:val="0"/>
                      <w:marRight w:val="0"/>
                      <w:marTop w:val="0"/>
                      <w:marBottom w:val="0"/>
                      <w:divBdr>
                        <w:top w:val="none" w:sz="0" w:space="0" w:color="auto"/>
                        <w:left w:val="none" w:sz="0" w:space="0" w:color="auto"/>
                        <w:bottom w:val="none" w:sz="0" w:space="0" w:color="auto"/>
                        <w:right w:val="none" w:sz="0" w:space="0" w:color="auto"/>
                      </w:divBdr>
                      <w:divsChild>
                        <w:div w:id="1440372332">
                          <w:marLeft w:val="0"/>
                          <w:marRight w:val="0"/>
                          <w:marTop w:val="0"/>
                          <w:marBottom w:val="0"/>
                          <w:divBdr>
                            <w:top w:val="none" w:sz="0" w:space="0" w:color="auto"/>
                            <w:left w:val="none" w:sz="0" w:space="0" w:color="auto"/>
                            <w:bottom w:val="none" w:sz="0" w:space="0" w:color="auto"/>
                            <w:right w:val="none" w:sz="0" w:space="0" w:color="auto"/>
                          </w:divBdr>
                          <w:divsChild>
                            <w:div w:id="1014772458">
                              <w:marLeft w:val="0"/>
                              <w:marRight w:val="0"/>
                              <w:marTop w:val="120"/>
                              <w:marBottom w:val="360"/>
                              <w:divBdr>
                                <w:top w:val="none" w:sz="0" w:space="0" w:color="auto"/>
                                <w:left w:val="none" w:sz="0" w:space="0" w:color="auto"/>
                                <w:bottom w:val="none" w:sz="0" w:space="0" w:color="auto"/>
                                <w:right w:val="none" w:sz="0" w:space="0" w:color="auto"/>
                              </w:divBdr>
                              <w:divsChild>
                                <w:div w:id="744256955">
                                  <w:marLeft w:val="420"/>
                                  <w:marRight w:val="0"/>
                                  <w:marTop w:val="0"/>
                                  <w:marBottom w:val="0"/>
                                  <w:divBdr>
                                    <w:top w:val="none" w:sz="0" w:space="0" w:color="auto"/>
                                    <w:left w:val="none" w:sz="0" w:space="0" w:color="auto"/>
                                    <w:bottom w:val="none" w:sz="0" w:space="0" w:color="auto"/>
                                    <w:right w:val="none" w:sz="0" w:space="0" w:color="auto"/>
                                  </w:divBdr>
                                  <w:divsChild>
                                    <w:div w:id="1060320808">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6844714">
      <w:bodyDiv w:val="1"/>
      <w:marLeft w:val="0"/>
      <w:marRight w:val="0"/>
      <w:marTop w:val="0"/>
      <w:marBottom w:val="0"/>
      <w:divBdr>
        <w:top w:val="none" w:sz="0" w:space="0" w:color="auto"/>
        <w:left w:val="none" w:sz="0" w:space="0" w:color="auto"/>
        <w:bottom w:val="none" w:sz="0" w:space="0" w:color="auto"/>
        <w:right w:val="none" w:sz="0" w:space="0" w:color="auto"/>
      </w:divBdr>
      <w:divsChild>
        <w:div w:id="1611088650">
          <w:marLeft w:val="0"/>
          <w:marRight w:val="1"/>
          <w:marTop w:val="0"/>
          <w:marBottom w:val="0"/>
          <w:divBdr>
            <w:top w:val="none" w:sz="0" w:space="0" w:color="auto"/>
            <w:left w:val="none" w:sz="0" w:space="0" w:color="auto"/>
            <w:bottom w:val="none" w:sz="0" w:space="0" w:color="auto"/>
            <w:right w:val="none" w:sz="0" w:space="0" w:color="auto"/>
          </w:divBdr>
          <w:divsChild>
            <w:div w:id="1462991593">
              <w:marLeft w:val="0"/>
              <w:marRight w:val="0"/>
              <w:marTop w:val="0"/>
              <w:marBottom w:val="0"/>
              <w:divBdr>
                <w:top w:val="none" w:sz="0" w:space="0" w:color="auto"/>
                <w:left w:val="none" w:sz="0" w:space="0" w:color="auto"/>
                <w:bottom w:val="none" w:sz="0" w:space="0" w:color="auto"/>
                <w:right w:val="none" w:sz="0" w:space="0" w:color="auto"/>
              </w:divBdr>
              <w:divsChild>
                <w:div w:id="2132748440">
                  <w:marLeft w:val="0"/>
                  <w:marRight w:val="1"/>
                  <w:marTop w:val="0"/>
                  <w:marBottom w:val="0"/>
                  <w:divBdr>
                    <w:top w:val="none" w:sz="0" w:space="0" w:color="auto"/>
                    <w:left w:val="none" w:sz="0" w:space="0" w:color="auto"/>
                    <w:bottom w:val="none" w:sz="0" w:space="0" w:color="auto"/>
                    <w:right w:val="none" w:sz="0" w:space="0" w:color="auto"/>
                  </w:divBdr>
                  <w:divsChild>
                    <w:div w:id="771173339">
                      <w:marLeft w:val="0"/>
                      <w:marRight w:val="0"/>
                      <w:marTop w:val="0"/>
                      <w:marBottom w:val="0"/>
                      <w:divBdr>
                        <w:top w:val="none" w:sz="0" w:space="0" w:color="auto"/>
                        <w:left w:val="none" w:sz="0" w:space="0" w:color="auto"/>
                        <w:bottom w:val="none" w:sz="0" w:space="0" w:color="auto"/>
                        <w:right w:val="none" w:sz="0" w:space="0" w:color="auto"/>
                      </w:divBdr>
                      <w:divsChild>
                        <w:div w:id="982461844">
                          <w:marLeft w:val="0"/>
                          <w:marRight w:val="0"/>
                          <w:marTop w:val="0"/>
                          <w:marBottom w:val="0"/>
                          <w:divBdr>
                            <w:top w:val="none" w:sz="0" w:space="0" w:color="auto"/>
                            <w:left w:val="none" w:sz="0" w:space="0" w:color="auto"/>
                            <w:bottom w:val="none" w:sz="0" w:space="0" w:color="auto"/>
                            <w:right w:val="none" w:sz="0" w:space="0" w:color="auto"/>
                          </w:divBdr>
                          <w:divsChild>
                            <w:div w:id="50619494">
                              <w:marLeft w:val="0"/>
                              <w:marRight w:val="0"/>
                              <w:marTop w:val="120"/>
                              <w:marBottom w:val="360"/>
                              <w:divBdr>
                                <w:top w:val="none" w:sz="0" w:space="0" w:color="auto"/>
                                <w:left w:val="none" w:sz="0" w:space="0" w:color="auto"/>
                                <w:bottom w:val="none" w:sz="0" w:space="0" w:color="auto"/>
                                <w:right w:val="none" w:sz="0" w:space="0" w:color="auto"/>
                              </w:divBdr>
                              <w:divsChild>
                                <w:div w:id="233054404">
                                  <w:marLeft w:val="420"/>
                                  <w:marRight w:val="0"/>
                                  <w:marTop w:val="0"/>
                                  <w:marBottom w:val="0"/>
                                  <w:divBdr>
                                    <w:top w:val="none" w:sz="0" w:space="0" w:color="auto"/>
                                    <w:left w:val="none" w:sz="0" w:space="0" w:color="auto"/>
                                    <w:bottom w:val="none" w:sz="0" w:space="0" w:color="auto"/>
                                    <w:right w:val="none" w:sz="0" w:space="0" w:color="auto"/>
                                  </w:divBdr>
                                  <w:divsChild>
                                    <w:div w:id="626157058">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909638">
      <w:bodyDiv w:val="1"/>
      <w:marLeft w:val="0"/>
      <w:marRight w:val="0"/>
      <w:marTop w:val="0"/>
      <w:marBottom w:val="0"/>
      <w:divBdr>
        <w:top w:val="none" w:sz="0" w:space="0" w:color="auto"/>
        <w:left w:val="none" w:sz="0" w:space="0" w:color="auto"/>
        <w:bottom w:val="none" w:sz="0" w:space="0" w:color="auto"/>
        <w:right w:val="none" w:sz="0" w:space="0" w:color="auto"/>
      </w:divBdr>
      <w:divsChild>
        <w:div w:id="1222985669">
          <w:marLeft w:val="0"/>
          <w:marRight w:val="1"/>
          <w:marTop w:val="0"/>
          <w:marBottom w:val="0"/>
          <w:divBdr>
            <w:top w:val="none" w:sz="0" w:space="0" w:color="auto"/>
            <w:left w:val="none" w:sz="0" w:space="0" w:color="auto"/>
            <w:bottom w:val="none" w:sz="0" w:space="0" w:color="auto"/>
            <w:right w:val="none" w:sz="0" w:space="0" w:color="auto"/>
          </w:divBdr>
          <w:divsChild>
            <w:div w:id="60838673">
              <w:marLeft w:val="0"/>
              <w:marRight w:val="0"/>
              <w:marTop w:val="0"/>
              <w:marBottom w:val="0"/>
              <w:divBdr>
                <w:top w:val="none" w:sz="0" w:space="0" w:color="auto"/>
                <w:left w:val="none" w:sz="0" w:space="0" w:color="auto"/>
                <w:bottom w:val="none" w:sz="0" w:space="0" w:color="auto"/>
                <w:right w:val="none" w:sz="0" w:space="0" w:color="auto"/>
              </w:divBdr>
              <w:divsChild>
                <w:div w:id="1225527467">
                  <w:marLeft w:val="0"/>
                  <w:marRight w:val="1"/>
                  <w:marTop w:val="0"/>
                  <w:marBottom w:val="0"/>
                  <w:divBdr>
                    <w:top w:val="none" w:sz="0" w:space="0" w:color="auto"/>
                    <w:left w:val="none" w:sz="0" w:space="0" w:color="auto"/>
                    <w:bottom w:val="none" w:sz="0" w:space="0" w:color="auto"/>
                    <w:right w:val="none" w:sz="0" w:space="0" w:color="auto"/>
                  </w:divBdr>
                  <w:divsChild>
                    <w:div w:id="1579484886">
                      <w:marLeft w:val="0"/>
                      <w:marRight w:val="0"/>
                      <w:marTop w:val="0"/>
                      <w:marBottom w:val="0"/>
                      <w:divBdr>
                        <w:top w:val="none" w:sz="0" w:space="0" w:color="auto"/>
                        <w:left w:val="none" w:sz="0" w:space="0" w:color="auto"/>
                        <w:bottom w:val="none" w:sz="0" w:space="0" w:color="auto"/>
                        <w:right w:val="none" w:sz="0" w:space="0" w:color="auto"/>
                      </w:divBdr>
                      <w:divsChild>
                        <w:div w:id="1250191216">
                          <w:marLeft w:val="0"/>
                          <w:marRight w:val="0"/>
                          <w:marTop w:val="0"/>
                          <w:marBottom w:val="0"/>
                          <w:divBdr>
                            <w:top w:val="none" w:sz="0" w:space="0" w:color="auto"/>
                            <w:left w:val="none" w:sz="0" w:space="0" w:color="auto"/>
                            <w:bottom w:val="none" w:sz="0" w:space="0" w:color="auto"/>
                            <w:right w:val="none" w:sz="0" w:space="0" w:color="auto"/>
                          </w:divBdr>
                          <w:divsChild>
                            <w:div w:id="818695709">
                              <w:marLeft w:val="0"/>
                              <w:marRight w:val="0"/>
                              <w:marTop w:val="120"/>
                              <w:marBottom w:val="360"/>
                              <w:divBdr>
                                <w:top w:val="none" w:sz="0" w:space="0" w:color="auto"/>
                                <w:left w:val="none" w:sz="0" w:space="0" w:color="auto"/>
                                <w:bottom w:val="none" w:sz="0" w:space="0" w:color="auto"/>
                                <w:right w:val="none" w:sz="0" w:space="0" w:color="auto"/>
                              </w:divBdr>
                              <w:divsChild>
                                <w:div w:id="936790139">
                                  <w:marLeft w:val="420"/>
                                  <w:marRight w:val="0"/>
                                  <w:marTop w:val="0"/>
                                  <w:marBottom w:val="0"/>
                                  <w:divBdr>
                                    <w:top w:val="none" w:sz="0" w:space="0" w:color="auto"/>
                                    <w:left w:val="none" w:sz="0" w:space="0" w:color="auto"/>
                                    <w:bottom w:val="none" w:sz="0" w:space="0" w:color="auto"/>
                                    <w:right w:val="none" w:sz="0" w:space="0" w:color="auto"/>
                                  </w:divBdr>
                                  <w:divsChild>
                                    <w:div w:id="1172454559">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3.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fao.org/fileadmin/templates/agns/pdf/jecfa/cta/69/Steviol_glycosides.pdf"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ncbi.nlm.nih.gov/core/lw/2.0/html/tileshop_pmc/tileshop_pmc_inline.html?title=Click%20on%20image%20to%20zoom&amp;p=PMC3&amp;id=4101487_biomolecules-04-00374-g001.jpg" TargetMode="External"/><Relationship Id="rId25" Type="http://schemas.openxmlformats.org/officeDocument/2006/relationships/hyperlink" Target="http://www.fda.gov/Food/IngredientsPackagingLabeling/GRAS/NoticeInventory/ucm382202.htm" TargetMode="Externa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www.efsa.europa.eu/fr/efsajournal/pub/1537.htm" TargetMode="External"/><Relationship Id="rId29"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www.foodstandards.gov.au/code/applications/Pages/applicationa1037stev4605.aspx" TargetMode="Externa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www.foodstandards.gov.au/code/applications/Pages/applicationa540stevi3096.aspx" TargetMode="External"/><Relationship Id="rId28" Type="http://schemas.openxmlformats.org/officeDocument/2006/relationships/customXml" Target="../customXml/item2.xml"/><Relationship Id="rId10" Type="http://schemas.openxmlformats.org/officeDocument/2006/relationships/header" Target="header1.xml"/><Relationship Id="rId19" Type="http://schemas.openxmlformats.org/officeDocument/2006/relationships/image" Target="media/image4.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yperlink" Target="http://www.fao.org/ag/agn/jecfa-additives/details.html?id=898" TargetMode="External"/><Relationship Id="rId27" Type="http://schemas.openxmlformats.org/officeDocument/2006/relationships/theme" Target="theme/theme1.xml"/><Relationship Id="rId30"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AA6A6C-B802-4FEF-AAB8-499F1D6A0A8B}"/>
</file>

<file path=customXml/itemProps2.xml><?xml version="1.0" encoding="utf-8"?>
<ds:datastoreItem xmlns:ds="http://schemas.openxmlformats.org/officeDocument/2006/customXml" ds:itemID="{89C27D26-C35D-4CE4-A441-256EF366AA7F}"/>
</file>

<file path=customXml/itemProps3.xml><?xml version="1.0" encoding="utf-8"?>
<ds:datastoreItem xmlns:ds="http://schemas.openxmlformats.org/officeDocument/2006/customXml" ds:itemID="{085210D1-8D2C-4B1A-8953-E06E65419159}"/>
</file>

<file path=customXml/itemProps4.xml><?xml version="1.0" encoding="utf-8"?>
<ds:datastoreItem xmlns:ds="http://schemas.openxmlformats.org/officeDocument/2006/customXml" ds:itemID="{D78EE001-0361-4D30-A171-F4E47F1DD3F0}"/>
</file>

<file path=docProps/app.xml><?xml version="1.0" encoding="utf-8"?>
<Properties xmlns="http://schemas.openxmlformats.org/officeDocument/2006/extended-properties" xmlns:vt="http://schemas.openxmlformats.org/officeDocument/2006/docPropsVTypes">
  <Template>Normal</Template>
  <TotalTime>0</TotalTime>
  <Pages>14</Pages>
  <Words>5227</Words>
  <Characters>29800</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A1108-AppR-SD1</dc:title>
  <dc:creator/>
  <cp:keywords/>
  <cp:lastModifiedBy/>
  <cp:revision>1</cp:revision>
  <dcterms:created xsi:type="dcterms:W3CDTF">2015-10-29T04:29:00Z</dcterms:created>
  <dcterms:modified xsi:type="dcterms:W3CDTF">2015-10-29T04:29:00Z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0x010100CB2FFA9FD6109347A9495CD5860AFAE6</vt:lpwstr>
  </property>
</Properties>
</file>