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3CB94" w14:textId="1A9B78FB" w:rsidR="0012388D" w:rsidRDefault="00772BDC" w:rsidP="00CA5734">
      <w:pPr>
        <w:rPr>
          <w:rFonts w:cs="Arial"/>
        </w:rPr>
      </w:pPr>
      <w:bookmarkStart w:id="0" w:name="_GoBack"/>
      <w:bookmarkEnd w:id="0"/>
      <w:r>
        <w:rPr>
          <w:rFonts w:cs="Arial"/>
          <w:noProof/>
          <w:lang w:eastAsia="en-GB" w:bidi="ar-SA"/>
        </w:rPr>
        <w:drawing>
          <wp:inline distT="0" distB="0" distL="0" distR="0" wp14:anchorId="1A63E8F9" wp14:editId="597CE36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465D66A" w14:textId="77777777" w:rsidR="00A671E6" w:rsidRPr="003B72AE" w:rsidRDefault="00A671E6" w:rsidP="00A671E6"/>
    <w:p w14:paraId="57993CA3" w14:textId="77777777" w:rsidR="003B72AE" w:rsidRDefault="003B72AE" w:rsidP="003B72AE">
      <w:pPr>
        <w:tabs>
          <w:tab w:val="left" w:pos="851"/>
        </w:tabs>
        <w:rPr>
          <w:b/>
          <w:sz w:val="28"/>
          <w:szCs w:val="28"/>
        </w:rPr>
      </w:pPr>
      <w:r>
        <w:rPr>
          <w:b/>
          <w:sz w:val="28"/>
          <w:szCs w:val="28"/>
        </w:rPr>
        <w:t>4 November 2015</w:t>
      </w:r>
    </w:p>
    <w:p w14:paraId="2CB81D78" w14:textId="77777777" w:rsidR="003B72AE" w:rsidRDefault="003B72AE" w:rsidP="003B72AE">
      <w:pPr>
        <w:rPr>
          <w:b/>
          <w:sz w:val="28"/>
          <w:szCs w:val="28"/>
        </w:rPr>
      </w:pPr>
      <w:r>
        <w:rPr>
          <w:b/>
          <w:sz w:val="28"/>
          <w:szCs w:val="28"/>
        </w:rPr>
        <w:t>[28–15]</w:t>
      </w:r>
    </w:p>
    <w:p w14:paraId="2CFA4F6A" w14:textId="77777777" w:rsidR="00A671E6" w:rsidRPr="00A671E6" w:rsidRDefault="00A671E6" w:rsidP="00A671E6"/>
    <w:p w14:paraId="19C5531A" w14:textId="74CEC0DD" w:rsidR="0012388D" w:rsidRPr="00AD5B38"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EB6590" w:rsidRPr="00AD5B38">
        <w:t>A</w:t>
      </w:r>
      <w:r w:rsidR="00DD265C" w:rsidRPr="00AD5B38">
        <w:t>pplication</w:t>
      </w:r>
      <w:r w:rsidR="00CA5734" w:rsidRPr="00AD5B38">
        <w:t xml:space="preserve"> </w:t>
      </w:r>
      <w:r w:rsidR="00D15A08" w:rsidRPr="00AD5B38">
        <w:t>A</w:t>
      </w:r>
      <w:r w:rsidR="00AD5B38" w:rsidRPr="00AD5B38">
        <w:t>110</w:t>
      </w:r>
      <w:r w:rsidR="00335549">
        <w:t>8</w:t>
      </w:r>
    </w:p>
    <w:p w14:paraId="4211CBC3" w14:textId="77777777" w:rsidR="003A7B84" w:rsidRPr="00AD5B38" w:rsidRDefault="003A7B84" w:rsidP="00A671E6"/>
    <w:p w14:paraId="3FC2BDF9" w14:textId="15368643" w:rsidR="0012388D" w:rsidRPr="00AD5B38" w:rsidRDefault="00335549" w:rsidP="00B425AA">
      <w:pPr>
        <w:pStyle w:val="FSTitle"/>
      </w:pPr>
      <w:r>
        <w:t>Rebaudioside M as a Steviol Glycoside Intense Sweetener</w:t>
      </w:r>
    </w:p>
    <w:p w14:paraId="2CFED3E6" w14:textId="77777777" w:rsidR="003A7B84" w:rsidRPr="00E327A6" w:rsidRDefault="003A7B84" w:rsidP="00871116">
      <w:pPr>
        <w:pBdr>
          <w:bottom w:val="single" w:sz="12" w:space="1" w:color="auto"/>
        </w:pBdr>
        <w:tabs>
          <w:tab w:val="left" w:pos="1140"/>
        </w:tabs>
        <w:rPr>
          <w:rFonts w:cs="Arial"/>
          <w:bCs/>
        </w:rPr>
      </w:pPr>
    </w:p>
    <w:p w14:paraId="4713DB3F" w14:textId="77777777" w:rsidR="003A7B84" w:rsidRPr="00E327A6" w:rsidRDefault="003A7B84" w:rsidP="003A7B84"/>
    <w:p w14:paraId="5FCEDEAB" w14:textId="494DAEFF" w:rsidR="00EB6590" w:rsidRPr="00AD5B38" w:rsidRDefault="000F3CFE" w:rsidP="00CA5734">
      <w:r w:rsidRPr="00AD5B38">
        <w:t>Food Standards Australia New Zealand (FSANZ) has</w:t>
      </w:r>
      <w:r w:rsidR="00081B0A" w:rsidRPr="00AD5B38">
        <w:t xml:space="preserve"> assessed an application</w:t>
      </w:r>
      <w:r w:rsidR="00CA5734" w:rsidRPr="00AD5B38">
        <w:t xml:space="preserve"> </w:t>
      </w:r>
      <w:r w:rsidR="00081B0A" w:rsidRPr="00AD5B38">
        <w:t xml:space="preserve">made by </w:t>
      </w:r>
      <w:r w:rsidR="00335549" w:rsidRPr="00335549">
        <w:t>PureCircle Limited to permit rebaudioside M to be added to the current list of permitted steviol glycosides used as intense sweeteners</w:t>
      </w:r>
      <w:r w:rsidR="00AD5B38" w:rsidRPr="00AD5B38">
        <w:t>.</w:t>
      </w:r>
    </w:p>
    <w:p w14:paraId="1E413DB6" w14:textId="77777777" w:rsidR="00CA5734" w:rsidRDefault="00CA5734" w:rsidP="00CA5734"/>
    <w:p w14:paraId="47E91EB2" w14:textId="793A0D2D" w:rsidR="00081B0A" w:rsidRDefault="00081B0A" w:rsidP="00CA5734">
      <w:r w:rsidRPr="00595CE8">
        <w:t xml:space="preserve">On </w:t>
      </w:r>
      <w:r w:rsidR="00595CE8" w:rsidRPr="00595CE8">
        <w:t>29 June 2015</w:t>
      </w:r>
      <w:r w:rsidR="00495463">
        <w:t>,</w:t>
      </w:r>
      <w:r w:rsidRPr="00595CE8">
        <w:t xml:space="preserve"> </w:t>
      </w:r>
      <w:r>
        <w:t xml:space="preserve">FSANZ sought </w:t>
      </w:r>
      <w:r w:rsidR="003A7B84">
        <w:t xml:space="preserve">submissions </w:t>
      </w:r>
      <w:r w:rsidR="00A671E6">
        <w:t xml:space="preserve">on </w:t>
      </w:r>
      <w:r w:rsidR="00F526BD">
        <w:t xml:space="preserve">a </w:t>
      </w:r>
      <w:r w:rsidR="00F526BD" w:rsidRPr="00AD5B38">
        <w:t xml:space="preserve">draft </w:t>
      </w:r>
      <w:r w:rsidR="00E30092" w:rsidRPr="00AD5B38">
        <w:t xml:space="preserve">variation </w:t>
      </w:r>
      <w:r w:rsidR="003A7B84">
        <w:t xml:space="preserve">and published an </w:t>
      </w:r>
      <w:r w:rsidR="00EC21DF">
        <w:t>associated r</w:t>
      </w:r>
      <w:r w:rsidR="003A7B84">
        <w:t>eport</w:t>
      </w:r>
      <w:r>
        <w:t>.</w:t>
      </w:r>
      <w:r w:rsidR="00F526BD">
        <w:t xml:space="preserve"> FSANZ received </w:t>
      </w:r>
      <w:r w:rsidR="0049167F">
        <w:t>nine</w:t>
      </w:r>
      <w:r w:rsidR="00F526BD">
        <w:t xml:space="preserve"> submissions.</w:t>
      </w:r>
    </w:p>
    <w:p w14:paraId="554B799D" w14:textId="77777777" w:rsidR="00CA5734" w:rsidRDefault="00CA5734" w:rsidP="00CA5734"/>
    <w:p w14:paraId="5FF014AC" w14:textId="77777777" w:rsidR="003B72AE" w:rsidRPr="003B72AE" w:rsidRDefault="00081B0A" w:rsidP="00CA5734">
      <w:r w:rsidRPr="003B72AE">
        <w:t xml:space="preserve">FSANZ approved the draft </w:t>
      </w:r>
      <w:r w:rsidR="00E30092" w:rsidRPr="003B72AE">
        <w:t xml:space="preserve">variation </w:t>
      </w:r>
      <w:r w:rsidR="0012388D" w:rsidRPr="003B72AE">
        <w:t>on</w:t>
      </w:r>
      <w:r w:rsidR="003B72AE" w:rsidRPr="003B72AE">
        <w:t xml:space="preserve"> 28 October 2015</w:t>
      </w:r>
      <w:r w:rsidRPr="003B72AE">
        <w:t xml:space="preserve">. </w:t>
      </w:r>
      <w:r w:rsidR="003A7B84" w:rsidRPr="003B72AE">
        <w:t xml:space="preserve">The </w:t>
      </w:r>
      <w:r w:rsidR="00011187" w:rsidRPr="003B72AE">
        <w:rPr>
          <w:rFonts w:cs="Helvetica"/>
          <w:lang w:val="en-AU"/>
        </w:rPr>
        <w:t xml:space="preserve">Australia and New Zealand Ministerial Forum on Food </w:t>
      </w:r>
      <w:r w:rsidR="00011187" w:rsidRPr="003B72AE">
        <w:rPr>
          <w:rFonts w:cs="Arial"/>
        </w:rPr>
        <w:t>Regulation</w:t>
      </w:r>
      <w:r w:rsidR="00011187" w:rsidRPr="003B72AE">
        <w:rPr>
          <w:rStyle w:val="FootnoteReference"/>
          <w:rFonts w:cs="Arial"/>
        </w:rPr>
        <w:footnoteReference w:id="1"/>
      </w:r>
      <w:r w:rsidR="00011187" w:rsidRPr="003B72AE">
        <w:rPr>
          <w:rFonts w:cs="Helvetica"/>
          <w:lang w:val="en-AU"/>
        </w:rPr>
        <w:t xml:space="preserve"> </w:t>
      </w:r>
      <w:r w:rsidR="00861C13" w:rsidRPr="003B72AE">
        <w:rPr>
          <w:rFonts w:cs="Arial"/>
        </w:rPr>
        <w:t>(F</w:t>
      </w:r>
      <w:r w:rsidR="00014E34" w:rsidRPr="003B72AE">
        <w:rPr>
          <w:rFonts w:cs="Arial"/>
        </w:rPr>
        <w:t>orum</w:t>
      </w:r>
      <w:r w:rsidR="00861C13" w:rsidRPr="003B72AE">
        <w:rPr>
          <w:rFonts w:cs="Arial"/>
        </w:rPr>
        <w:t>)</w:t>
      </w:r>
      <w:r w:rsidR="003A7B84" w:rsidRPr="003B72AE">
        <w:t xml:space="preserve"> was notified of FSANZ’s decision on </w:t>
      </w:r>
    </w:p>
    <w:p w14:paraId="4B856BE7" w14:textId="1855F4BC" w:rsidR="00081B0A" w:rsidRPr="003B72AE" w:rsidRDefault="003B72AE" w:rsidP="00CA5734">
      <w:r w:rsidRPr="003B72AE">
        <w:t>3 November 2015</w:t>
      </w:r>
      <w:r w:rsidR="003A7B84" w:rsidRPr="003B72AE">
        <w:t>.</w:t>
      </w:r>
    </w:p>
    <w:p w14:paraId="58895E06" w14:textId="77777777" w:rsidR="00CA5734" w:rsidRDefault="00CA5734" w:rsidP="00CA5734"/>
    <w:p w14:paraId="28E8F59B" w14:textId="77777777" w:rsidR="00081B0A" w:rsidRDefault="003A7B84" w:rsidP="00CA5734">
      <w:r>
        <w:t>This R</w:t>
      </w:r>
      <w:r w:rsidR="00B425AA">
        <w:t xml:space="preserve">eport is provided pursuant to </w:t>
      </w:r>
      <w:r w:rsidR="009A2699" w:rsidRPr="00595CE8">
        <w:t>paragraph</w:t>
      </w:r>
      <w:r w:rsidR="00081B0A" w:rsidRPr="00595CE8">
        <w:t xml:space="preserve"> 33(1)(b) </w:t>
      </w:r>
      <w:r w:rsidR="00081B0A">
        <w:t xml:space="preserve">of the </w:t>
      </w:r>
      <w:r w:rsidR="00081B0A" w:rsidRPr="0012388D">
        <w:rPr>
          <w:i/>
        </w:rPr>
        <w:t>Food Standards Australia New Zealand Act 1991</w:t>
      </w:r>
      <w:r w:rsidR="00081B0A">
        <w:t xml:space="preserve"> (the FSANZ Act).</w:t>
      </w:r>
    </w:p>
    <w:p w14:paraId="0C230498" w14:textId="77777777" w:rsidR="00F526BD" w:rsidRDefault="00F526BD" w:rsidP="00A671E6"/>
    <w:p w14:paraId="3673E10F" w14:textId="77777777" w:rsidR="00EB6590" w:rsidRDefault="00EB6590" w:rsidP="00F526BD"/>
    <w:p w14:paraId="168DCBE0" w14:textId="77777777" w:rsidR="00A671E6" w:rsidRDefault="00A671E6" w:rsidP="00CC5468">
      <w:pPr>
        <w:sectPr w:rsidR="00A671E6" w:rsidSect="003D67E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58D31888"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3560F02D" w14:textId="77777777" w:rsidR="00CE59AA" w:rsidRPr="006E10A1" w:rsidRDefault="00CE59AA" w:rsidP="00CE59AA">
      <w:pPr>
        <w:rPr>
          <w:rFonts w:cs="Arial"/>
          <w:sz w:val="20"/>
          <w:szCs w:val="20"/>
        </w:rPr>
      </w:pPr>
    </w:p>
    <w:p w14:paraId="13C4F86A" w14:textId="77777777" w:rsidR="00023B84" w:rsidRPr="00023B84"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023B84">
        <w:rPr>
          <w:rFonts w:ascii="Arial" w:hAnsi="Arial" w:cs="Arial"/>
          <w:b w:val="0"/>
          <w:bCs w:val="0"/>
          <w:caps w:val="0"/>
          <w:smallCaps/>
        </w:rPr>
        <w:fldChar w:fldCharType="begin"/>
      </w:r>
      <w:r w:rsidRPr="00023B84">
        <w:rPr>
          <w:rFonts w:ascii="Arial" w:hAnsi="Arial" w:cs="Arial"/>
        </w:rPr>
        <w:instrText xml:space="preserve"> TOC \h \z \t "Heading 1,1,Heading 2,2,Heading 3,3" </w:instrText>
      </w:r>
      <w:r w:rsidRPr="00023B84">
        <w:rPr>
          <w:rFonts w:ascii="Arial" w:hAnsi="Arial" w:cs="Arial"/>
          <w:b w:val="0"/>
          <w:bCs w:val="0"/>
          <w:caps w:val="0"/>
          <w:smallCaps/>
        </w:rPr>
        <w:fldChar w:fldCharType="separate"/>
      </w:r>
      <w:hyperlink w:anchor="_Toc433791162" w:history="1">
        <w:r w:rsidR="00023B84" w:rsidRPr="00023B84">
          <w:rPr>
            <w:rStyle w:val="Hyperlink"/>
            <w:rFonts w:ascii="Arial" w:hAnsi="Arial" w:cs="Arial"/>
            <w:noProof/>
          </w:rPr>
          <w:t>Executive summary</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_Toc433791162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2</w:t>
        </w:r>
        <w:r w:rsidR="00023B84" w:rsidRPr="00023B84">
          <w:rPr>
            <w:rFonts w:ascii="Arial" w:hAnsi="Arial" w:cs="Arial"/>
            <w:noProof/>
            <w:webHidden/>
          </w:rPr>
          <w:fldChar w:fldCharType="end"/>
        </w:r>
      </w:hyperlink>
    </w:p>
    <w:p w14:paraId="067AC97C"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63" w:history="1">
        <w:r w:rsidR="00023B84" w:rsidRPr="00023B84">
          <w:rPr>
            <w:rStyle w:val="Hyperlink"/>
            <w:rFonts w:ascii="Arial" w:hAnsi="Arial" w:cs="Arial"/>
            <w:noProof/>
          </w:rPr>
          <w:t>1</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Introduction</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_Toc433791163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4</w:t>
        </w:r>
        <w:r w:rsidR="00023B84" w:rsidRPr="00023B84">
          <w:rPr>
            <w:rFonts w:ascii="Arial" w:hAnsi="Arial" w:cs="Arial"/>
            <w:noProof/>
            <w:webHidden/>
          </w:rPr>
          <w:fldChar w:fldCharType="end"/>
        </w:r>
      </w:hyperlink>
    </w:p>
    <w:p w14:paraId="2F905EC2"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64" w:history="1">
        <w:r w:rsidR="00023B84" w:rsidRPr="00023B84">
          <w:rPr>
            <w:rStyle w:val="Hyperlink"/>
            <w:rFonts w:ascii="Arial" w:hAnsi="Arial" w:cs="Arial"/>
            <w:noProof/>
          </w:rPr>
          <w:t>1.1</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The Applicant</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_Toc433791164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4</w:t>
        </w:r>
        <w:r w:rsidR="00023B84" w:rsidRPr="00023B84">
          <w:rPr>
            <w:rFonts w:ascii="Arial" w:hAnsi="Arial" w:cs="Arial"/>
            <w:noProof/>
            <w:webHidden/>
          </w:rPr>
          <w:fldChar w:fldCharType="end"/>
        </w:r>
      </w:hyperlink>
    </w:p>
    <w:p w14:paraId="5090019B"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65" w:history="1">
        <w:r w:rsidR="00023B84" w:rsidRPr="00023B84">
          <w:rPr>
            <w:rStyle w:val="Hyperlink"/>
            <w:rFonts w:ascii="Arial" w:hAnsi="Arial" w:cs="Arial"/>
            <w:noProof/>
          </w:rPr>
          <w:t>1.2</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The Application</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_Toc433791165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4</w:t>
        </w:r>
        <w:r w:rsidR="00023B84" w:rsidRPr="00023B84">
          <w:rPr>
            <w:rFonts w:ascii="Arial" w:hAnsi="Arial" w:cs="Arial"/>
            <w:noProof/>
            <w:webHidden/>
          </w:rPr>
          <w:fldChar w:fldCharType="end"/>
        </w:r>
      </w:hyperlink>
    </w:p>
    <w:p w14:paraId="3F9A7BF0"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66" w:history="1">
        <w:r w:rsidR="00023B84" w:rsidRPr="00023B84">
          <w:rPr>
            <w:rStyle w:val="Hyperlink"/>
            <w:rFonts w:ascii="Arial" w:hAnsi="Arial" w:cs="Arial"/>
            <w:noProof/>
          </w:rPr>
          <w:t>1.3</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The current Standard</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_Toc433791166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4</w:t>
        </w:r>
        <w:r w:rsidR="00023B84" w:rsidRPr="00023B84">
          <w:rPr>
            <w:rFonts w:ascii="Arial" w:hAnsi="Arial" w:cs="Arial"/>
            <w:noProof/>
            <w:webHidden/>
          </w:rPr>
          <w:fldChar w:fldCharType="end"/>
        </w:r>
      </w:hyperlink>
    </w:p>
    <w:p w14:paraId="24917DDB"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67" w:history="1">
        <w:r w:rsidR="00023B84" w:rsidRPr="00023B84">
          <w:rPr>
            <w:rStyle w:val="Hyperlink"/>
            <w:rFonts w:ascii="Arial" w:hAnsi="Arial" w:cs="Arial"/>
            <w:noProof/>
          </w:rPr>
          <w:t>1.3.1</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International and national standards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_Toc433791167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5</w:t>
        </w:r>
        <w:r w:rsidR="00023B84" w:rsidRPr="00023B84">
          <w:rPr>
            <w:rFonts w:ascii="Arial" w:hAnsi="Arial" w:cs="Arial"/>
            <w:noProof/>
            <w:webHidden/>
          </w:rPr>
          <w:fldChar w:fldCharType="end"/>
        </w:r>
      </w:hyperlink>
    </w:p>
    <w:p w14:paraId="7C9601F6"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68" w:history="1">
        <w:r w:rsidR="00023B84" w:rsidRPr="00023B84">
          <w:rPr>
            <w:rStyle w:val="Hyperlink"/>
            <w:rFonts w:ascii="Arial" w:hAnsi="Arial" w:cs="Arial"/>
            <w:noProof/>
            <w:u w:color="FFFF00"/>
          </w:rPr>
          <w:t>1.4</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u w:color="FFFF00"/>
          </w:rPr>
          <w:t>Reasons for accepting Application</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_Toc433791168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6</w:t>
        </w:r>
        <w:r w:rsidR="00023B84" w:rsidRPr="00023B84">
          <w:rPr>
            <w:rFonts w:ascii="Arial" w:hAnsi="Arial" w:cs="Arial"/>
            <w:noProof/>
            <w:webHidden/>
          </w:rPr>
          <w:fldChar w:fldCharType="end"/>
        </w:r>
      </w:hyperlink>
    </w:p>
    <w:p w14:paraId="21D63E8B"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69" w:history="1">
        <w:r w:rsidR="00023B84" w:rsidRPr="00023B84">
          <w:rPr>
            <w:rStyle w:val="Hyperlink"/>
            <w:rFonts w:ascii="Arial" w:hAnsi="Arial" w:cs="Arial"/>
            <w:noProof/>
          </w:rPr>
          <w:t>1.5</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Procedure for assessment</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_Toc433791169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6</w:t>
        </w:r>
        <w:r w:rsidR="00023B84" w:rsidRPr="00023B84">
          <w:rPr>
            <w:rFonts w:ascii="Arial" w:hAnsi="Arial" w:cs="Arial"/>
            <w:noProof/>
            <w:webHidden/>
          </w:rPr>
          <w:fldChar w:fldCharType="end"/>
        </w:r>
      </w:hyperlink>
    </w:p>
    <w:p w14:paraId="332A1DDC"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70" w:history="1">
        <w:r w:rsidR="00023B84" w:rsidRPr="00023B84">
          <w:rPr>
            <w:rStyle w:val="Hyperlink"/>
            <w:rFonts w:ascii="Arial" w:hAnsi="Arial" w:cs="Arial"/>
            <w:noProof/>
          </w:rPr>
          <w:t>2</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 xml:space="preserve">Summary </w:t>
        </w:r>
        <w:r w:rsidR="00023B84" w:rsidRPr="00023B84">
          <w:rPr>
            <w:rStyle w:val="Hyperlink"/>
            <w:rFonts w:ascii="Arial" w:hAnsi="Arial" w:cs="Arial"/>
            <w:noProof/>
            <w:u w:color="FFFF00"/>
          </w:rPr>
          <w:t>of</w:t>
        </w:r>
        <w:r w:rsidR="00023B84" w:rsidRPr="00023B84">
          <w:rPr>
            <w:rStyle w:val="Hyperlink"/>
            <w:rFonts w:ascii="Arial" w:hAnsi="Arial" w:cs="Arial"/>
            <w:noProof/>
          </w:rPr>
          <w:t xml:space="preserve"> the findings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_Toc433791170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7</w:t>
        </w:r>
        <w:r w:rsidR="00023B84" w:rsidRPr="00023B84">
          <w:rPr>
            <w:rFonts w:ascii="Arial" w:hAnsi="Arial" w:cs="Arial"/>
            <w:noProof/>
            <w:webHidden/>
          </w:rPr>
          <w:fldChar w:fldCharType="end"/>
        </w:r>
      </w:hyperlink>
    </w:p>
    <w:p w14:paraId="71C83FB6"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71" w:history="1">
        <w:r w:rsidR="00023B84" w:rsidRPr="00023B84">
          <w:rPr>
            <w:rStyle w:val="Hyperlink"/>
            <w:rFonts w:ascii="Arial" w:hAnsi="Arial" w:cs="Arial"/>
            <w:noProof/>
          </w:rPr>
          <w:t>2.1</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Summary of issues raised in submissions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_Toc433791171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7</w:t>
        </w:r>
        <w:r w:rsidR="00023B84" w:rsidRPr="00023B84">
          <w:rPr>
            <w:rFonts w:ascii="Arial" w:hAnsi="Arial" w:cs="Arial"/>
            <w:noProof/>
            <w:webHidden/>
          </w:rPr>
          <w:fldChar w:fldCharType="end"/>
        </w:r>
      </w:hyperlink>
    </w:p>
    <w:p w14:paraId="2A410B33"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72" w:history="1">
        <w:r w:rsidR="00023B84" w:rsidRPr="00023B84">
          <w:rPr>
            <w:rStyle w:val="Hyperlink"/>
            <w:rFonts w:ascii="Arial" w:hAnsi="Arial" w:cs="Arial"/>
            <w:noProof/>
          </w:rPr>
          <w:t>2.2</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Risk assessment</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_Toc433791172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11</w:t>
        </w:r>
        <w:r w:rsidR="00023B84" w:rsidRPr="00023B84">
          <w:rPr>
            <w:rFonts w:ascii="Arial" w:hAnsi="Arial" w:cs="Arial"/>
            <w:noProof/>
            <w:webHidden/>
          </w:rPr>
          <w:fldChar w:fldCharType="end"/>
        </w:r>
      </w:hyperlink>
    </w:p>
    <w:p w14:paraId="1C577487"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73" w:history="1">
        <w:r w:rsidR="00023B84" w:rsidRPr="00023B84">
          <w:rPr>
            <w:rStyle w:val="Hyperlink"/>
            <w:rFonts w:ascii="Arial" w:hAnsi="Arial" w:cs="Arial"/>
            <w:noProof/>
          </w:rPr>
          <w:t>2.3</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Risk management</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_Toc433791173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11</w:t>
        </w:r>
        <w:r w:rsidR="00023B84" w:rsidRPr="00023B84">
          <w:rPr>
            <w:rFonts w:ascii="Arial" w:hAnsi="Arial" w:cs="Arial"/>
            <w:noProof/>
            <w:webHidden/>
          </w:rPr>
          <w:fldChar w:fldCharType="end"/>
        </w:r>
      </w:hyperlink>
    </w:p>
    <w:p w14:paraId="621E2014"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74" w:history="1">
        <w:r w:rsidR="00023B84" w:rsidRPr="00023B84">
          <w:rPr>
            <w:rStyle w:val="Hyperlink"/>
            <w:rFonts w:ascii="Arial" w:hAnsi="Arial" w:cs="Arial"/>
            <w:noProof/>
          </w:rPr>
          <w:t>2.3.1</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Permissions for Reb M</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_Toc433791174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11</w:t>
        </w:r>
        <w:r w:rsidR="00023B84" w:rsidRPr="00023B84">
          <w:rPr>
            <w:rFonts w:ascii="Arial" w:hAnsi="Arial" w:cs="Arial"/>
            <w:noProof/>
            <w:webHidden/>
          </w:rPr>
          <w:fldChar w:fldCharType="end"/>
        </w:r>
      </w:hyperlink>
    </w:p>
    <w:p w14:paraId="38C19295"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75" w:history="1">
        <w:r w:rsidR="00023B84" w:rsidRPr="00023B84">
          <w:rPr>
            <w:rStyle w:val="Hyperlink"/>
            <w:rFonts w:ascii="Arial" w:hAnsi="Arial" w:cs="Arial"/>
            <w:noProof/>
          </w:rPr>
          <w:t>2.3.2</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Reb M specification</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_Toc433791175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12</w:t>
        </w:r>
        <w:r w:rsidR="00023B84" w:rsidRPr="00023B84">
          <w:rPr>
            <w:rFonts w:ascii="Arial" w:hAnsi="Arial" w:cs="Arial"/>
            <w:noProof/>
            <w:webHidden/>
          </w:rPr>
          <w:fldChar w:fldCharType="end"/>
        </w:r>
      </w:hyperlink>
    </w:p>
    <w:p w14:paraId="75212682"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76" w:history="1">
        <w:r w:rsidR="00023B84" w:rsidRPr="00023B84">
          <w:rPr>
            <w:rStyle w:val="Hyperlink"/>
            <w:rFonts w:ascii="Arial" w:hAnsi="Arial" w:cs="Arial"/>
            <w:noProof/>
          </w:rPr>
          <w:t>2.3.3</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Analytical methods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_Toc433791176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13</w:t>
        </w:r>
        <w:r w:rsidR="00023B84" w:rsidRPr="00023B84">
          <w:rPr>
            <w:rFonts w:ascii="Arial" w:hAnsi="Arial" w:cs="Arial"/>
            <w:noProof/>
            <w:webHidden/>
          </w:rPr>
          <w:fldChar w:fldCharType="end"/>
        </w:r>
      </w:hyperlink>
    </w:p>
    <w:p w14:paraId="13CF34E7"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77" w:history="1">
        <w:r w:rsidR="00023B84" w:rsidRPr="00023B84">
          <w:rPr>
            <w:rStyle w:val="Hyperlink"/>
            <w:rFonts w:ascii="Arial" w:hAnsi="Arial" w:cs="Arial"/>
            <w:noProof/>
          </w:rPr>
          <w:t>2.3.4</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Labelling</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_Toc433791177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13</w:t>
        </w:r>
        <w:r w:rsidR="00023B84" w:rsidRPr="00023B84">
          <w:rPr>
            <w:rFonts w:ascii="Arial" w:hAnsi="Arial" w:cs="Arial"/>
            <w:noProof/>
            <w:webHidden/>
          </w:rPr>
          <w:fldChar w:fldCharType="end"/>
        </w:r>
      </w:hyperlink>
    </w:p>
    <w:p w14:paraId="0F2D3625"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78" w:history="1">
        <w:r w:rsidR="00023B84" w:rsidRPr="00023B84">
          <w:rPr>
            <w:rStyle w:val="Hyperlink"/>
            <w:rFonts w:ascii="Arial" w:hAnsi="Arial" w:cs="Arial"/>
            <w:noProof/>
          </w:rPr>
          <w:t>3</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Impact analysis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_Toc433791178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13</w:t>
        </w:r>
        <w:r w:rsidR="00023B84" w:rsidRPr="00023B84">
          <w:rPr>
            <w:rFonts w:ascii="Arial" w:hAnsi="Arial" w:cs="Arial"/>
            <w:noProof/>
            <w:webHidden/>
          </w:rPr>
          <w:fldChar w:fldCharType="end"/>
        </w:r>
      </w:hyperlink>
    </w:p>
    <w:p w14:paraId="5482F412"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79" w:history="1">
        <w:r w:rsidR="00023B84" w:rsidRPr="00023B84">
          <w:rPr>
            <w:rStyle w:val="Hyperlink"/>
            <w:rFonts w:ascii="Arial" w:hAnsi="Arial" w:cs="Arial"/>
            <w:noProof/>
          </w:rPr>
          <w:t>4</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Decision</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_Toc433791179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13</w:t>
        </w:r>
        <w:r w:rsidR="00023B84" w:rsidRPr="00023B84">
          <w:rPr>
            <w:rFonts w:ascii="Arial" w:hAnsi="Arial" w:cs="Arial"/>
            <w:noProof/>
            <w:webHidden/>
          </w:rPr>
          <w:fldChar w:fldCharType="end"/>
        </w:r>
      </w:hyperlink>
    </w:p>
    <w:p w14:paraId="3EDA2D15"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80" w:history="1">
        <w:r w:rsidR="00023B84" w:rsidRPr="00023B84">
          <w:rPr>
            <w:rStyle w:val="Hyperlink"/>
            <w:rFonts w:ascii="Arial" w:hAnsi="Arial" w:cs="Arial"/>
            <w:noProof/>
          </w:rPr>
          <w:t>5</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Risk communication</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_Toc433791180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14</w:t>
        </w:r>
        <w:r w:rsidR="00023B84" w:rsidRPr="00023B84">
          <w:rPr>
            <w:rFonts w:ascii="Arial" w:hAnsi="Arial" w:cs="Arial"/>
            <w:noProof/>
            <w:webHidden/>
          </w:rPr>
          <w:fldChar w:fldCharType="end"/>
        </w:r>
      </w:hyperlink>
    </w:p>
    <w:p w14:paraId="5300509A"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81" w:history="1">
        <w:r w:rsidR="00023B84" w:rsidRPr="00023B84">
          <w:rPr>
            <w:rStyle w:val="Hyperlink"/>
            <w:rFonts w:ascii="Arial" w:hAnsi="Arial" w:cs="Arial"/>
            <w:noProof/>
          </w:rPr>
          <w:t>6</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FSANZ Act assessment requirements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_Toc433791181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14</w:t>
        </w:r>
        <w:r w:rsidR="00023B84" w:rsidRPr="00023B84">
          <w:rPr>
            <w:rFonts w:ascii="Arial" w:hAnsi="Arial" w:cs="Arial"/>
            <w:noProof/>
            <w:webHidden/>
          </w:rPr>
          <w:fldChar w:fldCharType="end"/>
        </w:r>
      </w:hyperlink>
    </w:p>
    <w:p w14:paraId="4E20F2D8"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82" w:history="1">
        <w:r w:rsidR="00023B84" w:rsidRPr="00023B84">
          <w:rPr>
            <w:rStyle w:val="Hyperlink"/>
            <w:rFonts w:ascii="Arial" w:hAnsi="Arial" w:cs="Arial"/>
            <w:noProof/>
          </w:rPr>
          <w:t>6.1</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Section 29</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_Toc433791182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14</w:t>
        </w:r>
        <w:r w:rsidR="00023B84" w:rsidRPr="00023B84">
          <w:rPr>
            <w:rFonts w:ascii="Arial" w:hAnsi="Arial" w:cs="Arial"/>
            <w:noProof/>
            <w:webHidden/>
          </w:rPr>
          <w:fldChar w:fldCharType="end"/>
        </w:r>
      </w:hyperlink>
    </w:p>
    <w:p w14:paraId="61112C92"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83" w:history="1">
        <w:r w:rsidR="00023B84" w:rsidRPr="00023B84">
          <w:rPr>
            <w:rStyle w:val="Hyperlink"/>
            <w:rFonts w:ascii="Arial" w:hAnsi="Arial" w:cs="Arial"/>
            <w:noProof/>
          </w:rPr>
          <w:t>6.1.1</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Cost benefit analysis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_Toc433791183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14</w:t>
        </w:r>
        <w:r w:rsidR="00023B84" w:rsidRPr="00023B84">
          <w:rPr>
            <w:rFonts w:ascii="Arial" w:hAnsi="Arial" w:cs="Arial"/>
            <w:noProof/>
            <w:webHidden/>
          </w:rPr>
          <w:fldChar w:fldCharType="end"/>
        </w:r>
      </w:hyperlink>
    </w:p>
    <w:p w14:paraId="6AE7D0A7"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84" w:history="1">
        <w:r w:rsidR="00023B84" w:rsidRPr="00023B84">
          <w:rPr>
            <w:rStyle w:val="Hyperlink"/>
            <w:rFonts w:ascii="Arial" w:hAnsi="Arial" w:cs="Arial"/>
            <w:noProof/>
          </w:rPr>
          <w:t>6.1.2</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Other measures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_Toc433791184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14</w:t>
        </w:r>
        <w:r w:rsidR="00023B84" w:rsidRPr="00023B84">
          <w:rPr>
            <w:rFonts w:ascii="Arial" w:hAnsi="Arial" w:cs="Arial"/>
            <w:noProof/>
            <w:webHidden/>
          </w:rPr>
          <w:fldChar w:fldCharType="end"/>
        </w:r>
      </w:hyperlink>
    </w:p>
    <w:p w14:paraId="5A3C7AEC"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85" w:history="1">
        <w:r w:rsidR="00023B84" w:rsidRPr="00023B84">
          <w:rPr>
            <w:rStyle w:val="Hyperlink"/>
            <w:rFonts w:ascii="Arial" w:hAnsi="Arial" w:cs="Arial"/>
            <w:noProof/>
          </w:rPr>
          <w:t>6.1.3</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Any relevant New Zealand standards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_Toc433791185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5D448AEC"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86" w:history="1">
        <w:r w:rsidR="00023B84" w:rsidRPr="00023B84">
          <w:rPr>
            <w:rStyle w:val="Hyperlink"/>
            <w:rFonts w:ascii="Arial" w:hAnsi="Arial" w:cs="Arial"/>
            <w:noProof/>
          </w:rPr>
          <w:t>6.1.4</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Any other relevant matters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_Toc433791186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29925BBF"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87" w:history="1">
        <w:r w:rsidR="00023B84" w:rsidRPr="00023B84">
          <w:rPr>
            <w:rStyle w:val="Hyperlink"/>
            <w:rFonts w:ascii="Arial" w:hAnsi="Arial" w:cs="Arial"/>
            <w:noProof/>
          </w:rPr>
          <w:t>6.2</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rPr>
          <w:t>Subsection 18(1)</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_Toc433791187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6ED68A52"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88" w:history="1">
        <w:r w:rsidR="00023B84" w:rsidRPr="00023B84">
          <w:rPr>
            <w:rStyle w:val="Hyperlink"/>
            <w:rFonts w:ascii="Arial" w:hAnsi="Arial" w:cs="Arial"/>
            <w:noProof/>
          </w:rPr>
          <w:t>6.2.1</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Protection of public health and safety</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_Toc433791188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3785671F"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89" w:history="1">
        <w:r w:rsidR="00023B84" w:rsidRPr="00023B84">
          <w:rPr>
            <w:rStyle w:val="Hyperlink"/>
            <w:rFonts w:ascii="Arial" w:hAnsi="Arial" w:cs="Arial"/>
            <w:noProof/>
          </w:rPr>
          <w:t>6.2.2</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The provision of adequate information relating to food to enable consumers to make informed choices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_Toc433791189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13D1E95B" w14:textId="77777777" w:rsidR="00023B84" w:rsidRPr="00023B84" w:rsidRDefault="006A559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3791190" w:history="1">
        <w:r w:rsidR="00023B84" w:rsidRPr="00023B84">
          <w:rPr>
            <w:rStyle w:val="Hyperlink"/>
            <w:rFonts w:ascii="Arial" w:hAnsi="Arial" w:cs="Arial"/>
            <w:noProof/>
          </w:rPr>
          <w:t>6.2.3</w:t>
        </w:r>
        <w:r w:rsidR="00023B84" w:rsidRPr="00023B84">
          <w:rPr>
            <w:rFonts w:ascii="Arial" w:eastAsiaTheme="minorEastAsia" w:hAnsi="Arial" w:cs="Arial"/>
            <w:i w:val="0"/>
            <w:iCs w:val="0"/>
            <w:noProof/>
            <w:sz w:val="22"/>
            <w:szCs w:val="22"/>
            <w:lang w:eastAsia="en-GB" w:bidi="ar-SA"/>
          </w:rPr>
          <w:tab/>
        </w:r>
        <w:r w:rsidR="00023B84" w:rsidRPr="00023B84">
          <w:rPr>
            <w:rStyle w:val="Hyperlink"/>
            <w:rFonts w:ascii="Arial" w:hAnsi="Arial" w:cs="Arial"/>
            <w:noProof/>
          </w:rPr>
          <w:t>The prevention of misleading or deceptive conduct</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_Toc433791190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76F1FA68" w14:textId="77777777" w:rsidR="00023B84" w:rsidRPr="00023B84" w:rsidRDefault="006A559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3791191" w:history="1">
        <w:r w:rsidR="00023B84" w:rsidRPr="00023B84">
          <w:rPr>
            <w:rStyle w:val="Hyperlink"/>
            <w:rFonts w:ascii="Arial" w:hAnsi="Arial" w:cs="Arial"/>
            <w:noProof/>
            <w:lang w:eastAsia="en-AU"/>
          </w:rPr>
          <w:t>6.3</w:t>
        </w:r>
        <w:r w:rsidR="00023B84" w:rsidRPr="00023B84">
          <w:rPr>
            <w:rFonts w:ascii="Arial" w:eastAsiaTheme="minorEastAsia" w:hAnsi="Arial" w:cs="Arial"/>
            <w:smallCaps w:val="0"/>
            <w:noProof/>
            <w:sz w:val="22"/>
            <w:szCs w:val="22"/>
            <w:lang w:eastAsia="en-GB" w:bidi="ar-SA"/>
          </w:rPr>
          <w:tab/>
        </w:r>
        <w:r w:rsidR="00023B84" w:rsidRPr="00023B84">
          <w:rPr>
            <w:rStyle w:val="Hyperlink"/>
            <w:rFonts w:ascii="Arial" w:hAnsi="Arial" w:cs="Arial"/>
            <w:noProof/>
            <w:lang w:eastAsia="en-AU"/>
          </w:rPr>
          <w:t>Subsection 18(2) considerations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_Toc433791191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15</w:t>
        </w:r>
        <w:r w:rsidR="00023B84" w:rsidRPr="00023B84">
          <w:rPr>
            <w:rFonts w:ascii="Arial" w:hAnsi="Arial" w:cs="Arial"/>
            <w:noProof/>
            <w:webHidden/>
          </w:rPr>
          <w:fldChar w:fldCharType="end"/>
        </w:r>
      </w:hyperlink>
    </w:p>
    <w:p w14:paraId="3C206A62" w14:textId="77777777" w:rsidR="00023B84" w:rsidRPr="00023B84" w:rsidRDefault="006A559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3791192" w:history="1">
        <w:r w:rsidR="00023B84" w:rsidRPr="00023B84">
          <w:rPr>
            <w:rStyle w:val="Hyperlink"/>
            <w:rFonts w:ascii="Arial" w:hAnsi="Arial" w:cs="Arial"/>
            <w:noProof/>
          </w:rPr>
          <w:t>7</w:t>
        </w:r>
        <w:r w:rsidR="00023B84" w:rsidRPr="00023B84">
          <w:rPr>
            <w:rFonts w:ascii="Arial" w:eastAsiaTheme="minorEastAsia" w:hAnsi="Arial" w:cs="Arial"/>
            <w:b w:val="0"/>
            <w:bCs w:val="0"/>
            <w:caps w:val="0"/>
            <w:noProof/>
            <w:sz w:val="22"/>
            <w:szCs w:val="22"/>
            <w:lang w:eastAsia="en-GB" w:bidi="ar-SA"/>
          </w:rPr>
          <w:tab/>
        </w:r>
        <w:r w:rsidR="00023B84" w:rsidRPr="00023B84">
          <w:rPr>
            <w:rStyle w:val="Hyperlink"/>
            <w:rFonts w:ascii="Arial" w:hAnsi="Arial" w:cs="Arial"/>
            <w:noProof/>
          </w:rPr>
          <w:t>References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_Toc433791192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16</w:t>
        </w:r>
        <w:r w:rsidR="00023B84" w:rsidRPr="00023B84">
          <w:rPr>
            <w:rFonts w:ascii="Arial" w:hAnsi="Arial" w:cs="Arial"/>
            <w:noProof/>
            <w:webHidden/>
          </w:rPr>
          <w:fldChar w:fldCharType="end"/>
        </w:r>
      </w:hyperlink>
    </w:p>
    <w:p w14:paraId="429DFC28" w14:textId="77777777" w:rsidR="00023B84" w:rsidRPr="00023B84" w:rsidRDefault="006A5596">
      <w:pPr>
        <w:pStyle w:val="TOC2"/>
        <w:tabs>
          <w:tab w:val="right" w:leader="dot" w:pos="9060"/>
        </w:tabs>
        <w:rPr>
          <w:rFonts w:ascii="Arial" w:eastAsiaTheme="minorEastAsia" w:hAnsi="Arial" w:cs="Arial"/>
          <w:smallCaps w:val="0"/>
          <w:noProof/>
          <w:sz w:val="22"/>
          <w:szCs w:val="22"/>
          <w:lang w:eastAsia="en-GB" w:bidi="ar-SA"/>
        </w:rPr>
      </w:pPr>
      <w:hyperlink w:anchor="_Toc433791193" w:history="1">
        <w:r w:rsidR="00023B84" w:rsidRPr="00023B84">
          <w:rPr>
            <w:rStyle w:val="Hyperlink"/>
            <w:rFonts w:ascii="Arial" w:hAnsi="Arial" w:cs="Arial"/>
            <w:noProof/>
          </w:rPr>
          <w:t xml:space="preserve">Attachment A – Approved draft variation to the revised </w:t>
        </w:r>
        <w:r w:rsidR="00023B84" w:rsidRPr="00023B84">
          <w:rPr>
            <w:rStyle w:val="Hyperlink"/>
            <w:rFonts w:ascii="Arial" w:hAnsi="Arial" w:cs="Arial"/>
            <w:i/>
            <w:noProof/>
          </w:rPr>
          <w:t xml:space="preserve">Australia New Zealand Food Standards Code </w:t>
        </w:r>
        <w:r w:rsidR="00023B84" w:rsidRPr="00023B84">
          <w:rPr>
            <w:rStyle w:val="Hyperlink"/>
            <w:rFonts w:ascii="Arial" w:hAnsi="Arial" w:cs="Arial"/>
            <w:noProof/>
          </w:rPr>
          <w:t>(commencing 1 March 2016)</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_Toc433791193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18</w:t>
        </w:r>
        <w:r w:rsidR="00023B84" w:rsidRPr="00023B84">
          <w:rPr>
            <w:rFonts w:ascii="Arial" w:hAnsi="Arial" w:cs="Arial"/>
            <w:noProof/>
            <w:webHidden/>
          </w:rPr>
          <w:fldChar w:fldCharType="end"/>
        </w:r>
      </w:hyperlink>
    </w:p>
    <w:p w14:paraId="41DF5A1B" w14:textId="77777777" w:rsidR="00023B84" w:rsidRPr="00023B84" w:rsidRDefault="006A5596">
      <w:pPr>
        <w:pStyle w:val="TOC2"/>
        <w:tabs>
          <w:tab w:val="right" w:leader="dot" w:pos="9060"/>
        </w:tabs>
        <w:rPr>
          <w:rFonts w:ascii="Arial" w:eastAsiaTheme="minorEastAsia" w:hAnsi="Arial" w:cs="Arial"/>
          <w:smallCaps w:val="0"/>
          <w:noProof/>
          <w:sz w:val="22"/>
          <w:szCs w:val="22"/>
          <w:lang w:eastAsia="en-GB" w:bidi="ar-SA"/>
        </w:rPr>
      </w:pPr>
      <w:hyperlink w:anchor="_Toc433791194" w:history="1">
        <w:r w:rsidR="00023B84" w:rsidRPr="00023B84">
          <w:rPr>
            <w:rStyle w:val="Hyperlink"/>
            <w:rFonts w:ascii="Arial" w:hAnsi="Arial" w:cs="Arial"/>
            <w:noProof/>
          </w:rPr>
          <w:t>Attachment B – Explanatory Statement</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_Toc433791194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21</w:t>
        </w:r>
        <w:r w:rsidR="00023B84" w:rsidRPr="00023B84">
          <w:rPr>
            <w:rFonts w:ascii="Arial" w:hAnsi="Arial" w:cs="Arial"/>
            <w:noProof/>
            <w:webHidden/>
          </w:rPr>
          <w:fldChar w:fldCharType="end"/>
        </w:r>
      </w:hyperlink>
    </w:p>
    <w:p w14:paraId="309093E7" w14:textId="77777777" w:rsidR="00023B84" w:rsidRPr="00023B84" w:rsidRDefault="006A5596">
      <w:pPr>
        <w:pStyle w:val="TOC2"/>
        <w:tabs>
          <w:tab w:val="right" w:leader="dot" w:pos="9060"/>
        </w:tabs>
        <w:rPr>
          <w:rFonts w:ascii="Arial" w:eastAsiaTheme="minorEastAsia" w:hAnsi="Arial" w:cs="Arial"/>
          <w:smallCaps w:val="0"/>
          <w:noProof/>
          <w:sz w:val="22"/>
          <w:szCs w:val="22"/>
          <w:lang w:eastAsia="en-GB" w:bidi="ar-SA"/>
        </w:rPr>
      </w:pPr>
      <w:hyperlink w:anchor="_Toc433791195" w:history="1">
        <w:r w:rsidR="00023B84" w:rsidRPr="00023B84">
          <w:rPr>
            <w:rStyle w:val="Hyperlink"/>
            <w:rFonts w:ascii="Arial" w:hAnsi="Arial" w:cs="Arial"/>
            <w:noProof/>
          </w:rPr>
          <w:t xml:space="preserve">Attachment C – Draft variation to the revised </w:t>
        </w:r>
        <w:r w:rsidR="00023B84" w:rsidRPr="00023B84">
          <w:rPr>
            <w:rStyle w:val="Hyperlink"/>
            <w:rFonts w:ascii="Arial" w:hAnsi="Arial" w:cs="Arial"/>
            <w:i/>
            <w:noProof/>
          </w:rPr>
          <w:t xml:space="preserve">Australia New Zealand Food Standards Code </w:t>
        </w:r>
        <w:r w:rsidR="00023B84" w:rsidRPr="00023B84">
          <w:rPr>
            <w:rStyle w:val="Hyperlink"/>
            <w:rFonts w:ascii="Arial" w:hAnsi="Arial" w:cs="Arial"/>
            <w:noProof/>
          </w:rPr>
          <w:t>(commencing 1 March 2016) (call for submissions)</w:t>
        </w:r>
        <w:r w:rsidR="00023B84" w:rsidRPr="00023B84">
          <w:rPr>
            <w:rFonts w:ascii="Arial" w:hAnsi="Arial" w:cs="Arial"/>
            <w:noProof/>
            <w:webHidden/>
          </w:rPr>
          <w:tab/>
        </w:r>
        <w:r w:rsidR="00023B84" w:rsidRPr="00023B84">
          <w:rPr>
            <w:rFonts w:ascii="Arial" w:hAnsi="Arial" w:cs="Arial"/>
            <w:noProof/>
            <w:webHidden/>
          </w:rPr>
          <w:fldChar w:fldCharType="begin"/>
        </w:r>
        <w:r w:rsidR="00023B84" w:rsidRPr="00023B84">
          <w:rPr>
            <w:rFonts w:ascii="Arial" w:hAnsi="Arial" w:cs="Arial"/>
            <w:noProof/>
            <w:webHidden/>
          </w:rPr>
          <w:instrText xml:space="preserve"> PAGEREF _Toc433791195 \h </w:instrText>
        </w:r>
        <w:r w:rsidR="00023B84" w:rsidRPr="00023B84">
          <w:rPr>
            <w:rFonts w:ascii="Arial" w:hAnsi="Arial" w:cs="Arial"/>
            <w:noProof/>
            <w:webHidden/>
          </w:rPr>
        </w:r>
        <w:r w:rsidR="00023B84" w:rsidRPr="00023B84">
          <w:rPr>
            <w:rFonts w:ascii="Arial" w:hAnsi="Arial" w:cs="Arial"/>
            <w:noProof/>
            <w:webHidden/>
          </w:rPr>
          <w:fldChar w:fldCharType="separate"/>
        </w:r>
        <w:r w:rsidR="00EC29AD">
          <w:rPr>
            <w:rFonts w:ascii="Arial" w:hAnsi="Arial" w:cs="Arial"/>
            <w:noProof/>
            <w:webHidden/>
          </w:rPr>
          <w:t>24</w:t>
        </w:r>
        <w:r w:rsidR="00023B84" w:rsidRPr="00023B84">
          <w:rPr>
            <w:rFonts w:ascii="Arial" w:hAnsi="Arial" w:cs="Arial"/>
            <w:noProof/>
            <w:webHidden/>
          </w:rPr>
          <w:fldChar w:fldCharType="end"/>
        </w:r>
      </w:hyperlink>
    </w:p>
    <w:p w14:paraId="6E8268B9" w14:textId="77777777" w:rsidR="0012388D" w:rsidRPr="00023B84" w:rsidRDefault="00B55714" w:rsidP="00C91C02">
      <w:pPr>
        <w:rPr>
          <w:rFonts w:cs="Arial"/>
        </w:rPr>
      </w:pPr>
      <w:r w:rsidRPr="00023B84">
        <w:rPr>
          <w:rFonts w:cs="Arial"/>
          <w:sz w:val="20"/>
          <w:szCs w:val="20"/>
        </w:rPr>
        <w:fldChar w:fldCharType="end"/>
      </w:r>
    </w:p>
    <w:p w14:paraId="1BF86CF5" w14:textId="77777777" w:rsidR="007F7BF7" w:rsidRDefault="007F7BF7" w:rsidP="00CA5734"/>
    <w:p w14:paraId="2478AE20" w14:textId="58A9CA8D"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44BCC12A" w14:textId="77777777" w:rsidR="00A671E6" w:rsidRPr="0089264A" w:rsidRDefault="00A671E6" w:rsidP="00A671E6">
      <w:pPr>
        <w:rPr>
          <w:szCs w:val="22"/>
        </w:rPr>
      </w:pPr>
    </w:p>
    <w:p w14:paraId="6519F02E" w14:textId="483C22B7" w:rsidR="00BC5EBB" w:rsidRDefault="007A53BF" w:rsidP="00BC5EBB">
      <w:r w:rsidRPr="0089264A">
        <w:rPr>
          <w:szCs w:val="22"/>
        </w:rPr>
        <w:t xml:space="preserve">The following </w:t>
      </w:r>
      <w:r>
        <w:rPr>
          <w:szCs w:val="22"/>
        </w:rPr>
        <w:t>document</w:t>
      </w:r>
      <w:r w:rsidRPr="0089264A">
        <w:rPr>
          <w:szCs w:val="22"/>
        </w:rPr>
        <w:t xml:space="preserve"> </w:t>
      </w:r>
      <w:r>
        <w:rPr>
          <w:szCs w:val="22"/>
        </w:rPr>
        <w:t xml:space="preserve">which informed the assessment of this </w:t>
      </w:r>
      <w:r w:rsidRPr="00BC5EBB">
        <w:rPr>
          <w:szCs w:val="22"/>
        </w:rPr>
        <w:t>Application</w:t>
      </w:r>
      <w:r>
        <w:rPr>
          <w:szCs w:val="22"/>
        </w:rPr>
        <w:t xml:space="preserve"> </w:t>
      </w:r>
      <w:r w:rsidR="00BC5EBB">
        <w:rPr>
          <w:szCs w:val="22"/>
        </w:rPr>
        <w:t>is</w:t>
      </w:r>
      <w:r w:rsidRPr="0089264A">
        <w:rPr>
          <w:szCs w:val="22"/>
        </w:rPr>
        <w:t xml:space="preserve"> available on the FSANZ website at</w:t>
      </w:r>
      <w:r w:rsidRPr="0089264A">
        <w:rPr>
          <w:color w:val="FF0000"/>
          <w:szCs w:val="22"/>
        </w:rPr>
        <w:t xml:space="preserve"> </w:t>
      </w:r>
      <w:hyperlink r:id="rId16" w:history="1">
        <w:r w:rsidR="00FA6562" w:rsidRPr="00607DA7">
          <w:rPr>
            <w:rStyle w:val="Hyperlink"/>
          </w:rPr>
          <w:t>http://www.foodstandards.gov.au/code/applications/Pages/A1108-RebaudiosideM-SteviolGlycosideIntenseSweetener.aspx</w:t>
        </w:r>
      </w:hyperlink>
    </w:p>
    <w:p w14:paraId="2F200FAB" w14:textId="77777777" w:rsidR="00BC5EBB" w:rsidRPr="00BC5EBB" w:rsidRDefault="00BC5EBB" w:rsidP="00BC5EBB">
      <w:pPr>
        <w:rPr>
          <w:szCs w:val="22"/>
        </w:rPr>
      </w:pPr>
    </w:p>
    <w:p w14:paraId="7C05EFBB" w14:textId="09D3ED59" w:rsidR="00BC5EBB" w:rsidRPr="00BC5EBB" w:rsidRDefault="00BC5EBB" w:rsidP="00BC5EBB">
      <w:pPr>
        <w:ind w:left="1134" w:hanging="1134"/>
      </w:pPr>
      <w:r w:rsidRPr="00BC5EBB">
        <w:t>SD1</w:t>
      </w:r>
      <w:r w:rsidRPr="00BC5EBB">
        <w:tab/>
        <w:t>Risk and Technical Assessment Report</w:t>
      </w:r>
      <w:r w:rsidR="00F84FD2">
        <w:t xml:space="preserve"> (at Approval)</w:t>
      </w:r>
    </w:p>
    <w:p w14:paraId="76A91154" w14:textId="318C0EA0" w:rsidR="003C4969" w:rsidRPr="00CA5734" w:rsidRDefault="00D15A08" w:rsidP="00BC5EBB">
      <w:pPr>
        <w:rPr>
          <w:vanish/>
          <w:color w:val="FF0000"/>
        </w:rPr>
      </w:pPr>
      <w:r w:rsidRPr="00CA5734">
        <w:br w:type="page"/>
      </w:r>
    </w:p>
    <w:p w14:paraId="4F0ACA03" w14:textId="77777777" w:rsidR="007A53BF" w:rsidRPr="007A53BF" w:rsidRDefault="007A53BF" w:rsidP="00CE59AA">
      <w:pPr>
        <w:pStyle w:val="Heading1"/>
      </w:pPr>
      <w:bookmarkStart w:id="1" w:name="_Toc286391001"/>
      <w:bookmarkStart w:id="2" w:name="_Toc300933414"/>
      <w:bookmarkStart w:id="3" w:name="_Toc370223463"/>
      <w:bookmarkStart w:id="4" w:name="_Toc433791162"/>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2603F2C4" w14:textId="0B24F441" w:rsidR="00FA6562" w:rsidRPr="00F97E58" w:rsidRDefault="00FA6562" w:rsidP="00FA6562">
      <w:pPr>
        <w:rPr>
          <w:lang w:bidi="ar-SA"/>
        </w:rPr>
      </w:pPr>
      <w:r w:rsidRPr="00F97E58">
        <w:rPr>
          <w:lang w:bidi="ar-SA"/>
        </w:rPr>
        <w:t>PureCircle Limited, based in Illinois in the United States of America</w:t>
      </w:r>
      <w:r w:rsidR="00F84FD2">
        <w:rPr>
          <w:lang w:bidi="ar-SA"/>
        </w:rPr>
        <w:t xml:space="preserve"> (USA)</w:t>
      </w:r>
      <w:r w:rsidRPr="00F97E58">
        <w:rPr>
          <w:lang w:bidi="ar-SA"/>
        </w:rPr>
        <w:t xml:space="preserve">, submitted an Application seeking permission for a new steviol glycoside, rebaudioside M (abbreviated as Reb M), as a new intense sweetener. </w:t>
      </w:r>
      <w:r w:rsidR="00574760">
        <w:rPr>
          <w:lang w:bidi="ar-SA"/>
        </w:rPr>
        <w:t>Permission was sought for Reb M to be another permitted steviol glycoside that can be added to an intense sweetener food additive preparation called ‘steviol glycosides’.</w:t>
      </w:r>
    </w:p>
    <w:p w14:paraId="00851765" w14:textId="77777777" w:rsidR="00FA6562" w:rsidRPr="00F97E58" w:rsidRDefault="00FA6562" w:rsidP="00FA6562">
      <w:pPr>
        <w:rPr>
          <w:lang w:bidi="ar-SA"/>
        </w:rPr>
      </w:pPr>
    </w:p>
    <w:p w14:paraId="0CDF32C8" w14:textId="61AFDB28" w:rsidR="00FA6562" w:rsidRPr="00F97E58" w:rsidRDefault="00FA6562" w:rsidP="00FA6562">
      <w:pPr>
        <w:rPr>
          <w:lang w:bidi="ar-SA"/>
        </w:rPr>
      </w:pPr>
      <w:r w:rsidRPr="00F97E58">
        <w:rPr>
          <w:lang w:bidi="ar-SA"/>
        </w:rPr>
        <w:t xml:space="preserve">The permitted food additive called ‘steviol glycosides’ (food additive number INS 960) is a group of different individual steviol glycosides. There are currently nine permitted specific steviol glycosides within the food additive </w:t>
      </w:r>
      <w:r w:rsidR="003F273D" w:rsidRPr="00F97E58">
        <w:rPr>
          <w:lang w:bidi="ar-SA"/>
        </w:rPr>
        <w:t xml:space="preserve">group </w:t>
      </w:r>
      <w:r w:rsidRPr="00F97E58">
        <w:rPr>
          <w:lang w:bidi="ar-SA"/>
        </w:rPr>
        <w:t xml:space="preserve">‘steviol glycosides’ provided via </w:t>
      </w:r>
      <w:r w:rsidR="008E5ABD" w:rsidRPr="00F97E58">
        <w:rPr>
          <w:lang w:bidi="ar-SA"/>
        </w:rPr>
        <w:t>sub</w:t>
      </w:r>
      <w:r w:rsidR="006F4115" w:rsidRPr="00F97E58">
        <w:rPr>
          <w:lang w:bidi="ar-SA"/>
        </w:rPr>
        <w:t>section</w:t>
      </w:r>
      <w:r w:rsidRPr="00F97E58">
        <w:rPr>
          <w:lang w:bidi="ar-SA"/>
        </w:rPr>
        <w:t xml:space="preserve"> 1.3.1—4(7) of the revised </w:t>
      </w:r>
      <w:r w:rsidRPr="00F97E58">
        <w:rPr>
          <w:i/>
          <w:lang w:bidi="ar-SA"/>
        </w:rPr>
        <w:t>Australia New Zealand Food Standards Code</w:t>
      </w:r>
      <w:r w:rsidRPr="00F97E58">
        <w:rPr>
          <w:lang w:bidi="ar-SA"/>
        </w:rPr>
        <w:t xml:space="preserve"> (the Code) (subclause 5(3) of Standard 1.3.1 of the current Code). </w:t>
      </w:r>
    </w:p>
    <w:p w14:paraId="69ABDD83" w14:textId="77777777" w:rsidR="00FA6562" w:rsidRPr="00F97E58" w:rsidRDefault="00FA6562" w:rsidP="00FA6562">
      <w:pPr>
        <w:rPr>
          <w:lang w:bidi="ar-SA"/>
        </w:rPr>
      </w:pPr>
    </w:p>
    <w:p w14:paraId="015DD6CA" w14:textId="15AF34BE" w:rsidR="00FA6562" w:rsidRPr="00F97E58" w:rsidRDefault="00FA6562" w:rsidP="00FA6562">
      <w:pPr>
        <w:rPr>
          <w:lang w:bidi="ar-SA"/>
        </w:rPr>
      </w:pPr>
      <w:r w:rsidRPr="00F97E58">
        <w:rPr>
          <w:lang w:bidi="ar-SA"/>
        </w:rPr>
        <w:t xml:space="preserve">Permitted food additives also need to have an appropriate specification for identity and purity. Appropriate specification monographs are within the references in </w:t>
      </w:r>
      <w:r w:rsidR="003B72AE">
        <w:rPr>
          <w:lang w:bidi="ar-SA"/>
        </w:rPr>
        <w:t xml:space="preserve">sections </w:t>
      </w:r>
      <w:r w:rsidRPr="00F97E58">
        <w:rPr>
          <w:lang w:bidi="ar-SA"/>
        </w:rPr>
        <w:t xml:space="preserve">S3—2 and S3—3 of Schedule 3 of the revised Code (clauses 2 and 3 of Standard 1.3.4 of the current Code). There </w:t>
      </w:r>
      <w:r w:rsidR="006F4115" w:rsidRPr="00F97E58">
        <w:rPr>
          <w:lang w:bidi="ar-SA"/>
        </w:rPr>
        <w:t>wa</w:t>
      </w:r>
      <w:r w:rsidRPr="00F97E58">
        <w:rPr>
          <w:lang w:bidi="ar-SA"/>
        </w:rPr>
        <w:t xml:space="preserve">s currently no specification monograph </w:t>
      </w:r>
      <w:r w:rsidR="003F273D" w:rsidRPr="00F97E58">
        <w:rPr>
          <w:lang w:bidi="ar-SA"/>
        </w:rPr>
        <w:t xml:space="preserve">that includes </w:t>
      </w:r>
      <w:r w:rsidR="004340C5">
        <w:rPr>
          <w:lang w:bidi="ar-SA"/>
        </w:rPr>
        <w:t xml:space="preserve">a </w:t>
      </w:r>
      <w:r w:rsidR="003F273D" w:rsidRPr="00F97E58">
        <w:rPr>
          <w:lang w:bidi="ar-SA"/>
        </w:rPr>
        <w:t xml:space="preserve">reference to </w:t>
      </w:r>
      <w:r w:rsidRPr="00F97E58">
        <w:rPr>
          <w:lang w:bidi="ar-SA"/>
        </w:rPr>
        <w:t>Reb M</w:t>
      </w:r>
      <w:r w:rsidR="003F273D" w:rsidRPr="00F97E58">
        <w:rPr>
          <w:lang w:bidi="ar-SA"/>
        </w:rPr>
        <w:t xml:space="preserve"> within general steviol glycosides specifications</w:t>
      </w:r>
      <w:r w:rsidRPr="00F97E58">
        <w:rPr>
          <w:lang w:bidi="ar-SA"/>
        </w:rPr>
        <w:t xml:space="preserve"> in Schedule 3.</w:t>
      </w:r>
    </w:p>
    <w:p w14:paraId="0805C1F4" w14:textId="77777777" w:rsidR="00FA6562" w:rsidRPr="00F97E58" w:rsidRDefault="00FA6562" w:rsidP="00FA6562">
      <w:pPr>
        <w:rPr>
          <w:lang w:bidi="ar-SA"/>
        </w:rPr>
      </w:pPr>
    </w:p>
    <w:p w14:paraId="5FEE5474" w14:textId="202D6979" w:rsidR="00FA6562" w:rsidRPr="00F97E58" w:rsidRDefault="00FA6562" w:rsidP="00FA6562">
      <w:pPr>
        <w:rPr>
          <w:lang w:bidi="ar-SA"/>
        </w:rPr>
      </w:pPr>
      <w:r w:rsidRPr="00F97E58">
        <w:rPr>
          <w:lang w:bidi="ar-SA"/>
        </w:rPr>
        <w:t xml:space="preserve">Steviol glycosides are permitted food additives in the Codex Alimentarius General Standard for Food Additives, </w:t>
      </w:r>
      <w:r w:rsidR="004D5EA4">
        <w:rPr>
          <w:lang w:bidi="ar-SA"/>
        </w:rPr>
        <w:t xml:space="preserve">and in </w:t>
      </w:r>
      <w:r w:rsidRPr="00F97E58">
        <w:rPr>
          <w:lang w:bidi="ar-SA"/>
        </w:rPr>
        <w:t xml:space="preserve">many countries including the </w:t>
      </w:r>
      <w:r w:rsidR="00F84FD2">
        <w:rPr>
          <w:lang w:bidi="ar-SA"/>
        </w:rPr>
        <w:t>USA</w:t>
      </w:r>
      <w:r w:rsidRPr="00F97E58">
        <w:rPr>
          <w:lang w:bidi="ar-SA"/>
        </w:rPr>
        <w:t>, the European Union, Canada and many Asian</w:t>
      </w:r>
      <w:r w:rsidR="00554D4A" w:rsidRPr="00F97E58">
        <w:rPr>
          <w:lang w:bidi="ar-SA"/>
        </w:rPr>
        <w:t>,</w:t>
      </w:r>
      <w:r w:rsidRPr="00F97E58">
        <w:rPr>
          <w:lang w:bidi="ar-SA"/>
        </w:rPr>
        <w:t xml:space="preserve"> Central and South American countries. Reb M is considered Generally Recognized as Safe (GRAS) in the </w:t>
      </w:r>
      <w:r w:rsidR="00F84FD2">
        <w:rPr>
          <w:lang w:bidi="ar-SA"/>
        </w:rPr>
        <w:t>USA</w:t>
      </w:r>
      <w:r w:rsidRPr="00F97E58">
        <w:rPr>
          <w:lang w:bidi="ar-SA"/>
        </w:rPr>
        <w:t xml:space="preserve"> and is specifically permitted in Columbia and Nigeria. The Applicant has a current application for Reb M with Health Canada.</w:t>
      </w:r>
    </w:p>
    <w:p w14:paraId="552ACEED" w14:textId="77777777" w:rsidR="00FA6562" w:rsidRPr="00F97E58" w:rsidRDefault="00FA6562" w:rsidP="00FA6562">
      <w:pPr>
        <w:rPr>
          <w:lang w:bidi="ar-SA"/>
        </w:rPr>
      </w:pPr>
    </w:p>
    <w:p w14:paraId="5EE68ECD" w14:textId="77777777" w:rsidR="00554D4A" w:rsidRPr="00F97E58" w:rsidRDefault="00554D4A" w:rsidP="00554D4A">
      <w:r w:rsidRPr="00F97E58">
        <w:rPr>
          <w:lang w:bidi="ar-SA"/>
        </w:rPr>
        <w:t xml:space="preserve">FSANZ carried out a risk assessment on the use of Reb M as a permitted form of steviol glycoside compared to the currently permitted steviol glycosides. It was concluded that </w:t>
      </w:r>
      <w:r w:rsidRPr="00F97E58">
        <w:t xml:space="preserve">Reb M is similar in chemical structure and sweetness intensity to other currently permitted steviol glycosides. The production of Reb M preparations, analytical methods, specifications and stability are also similar to other steviol glycosides. </w:t>
      </w:r>
    </w:p>
    <w:p w14:paraId="6256C941" w14:textId="77777777" w:rsidR="00554D4A" w:rsidRPr="00F97E58" w:rsidRDefault="00554D4A" w:rsidP="00554D4A"/>
    <w:p w14:paraId="2A5FB06A" w14:textId="3E969BF2" w:rsidR="00554D4A" w:rsidRPr="00F97E58" w:rsidRDefault="00554D4A" w:rsidP="00554D4A">
      <w:r w:rsidRPr="00F97E58">
        <w:t>As for other steviol glycosides, Reb M is hydrolysed completely to steviol by gut microflora. The existing acceptable daily intake (ADI) for steviol glycosides of 0</w:t>
      </w:r>
      <w:r w:rsidR="00F84FD2">
        <w:rPr>
          <w:rFonts w:cs="Arial"/>
        </w:rPr>
        <w:t>–</w:t>
      </w:r>
      <w:r w:rsidRPr="00F97E58">
        <w:t xml:space="preserve">4 mg/kg bodyweight, which is expressed on the basis of steviol, therefore applies to </w:t>
      </w:r>
      <w:r w:rsidR="003F273D" w:rsidRPr="00F97E58">
        <w:t>Reb</w:t>
      </w:r>
      <w:r w:rsidRPr="00F97E58">
        <w:t xml:space="preserve"> M. </w:t>
      </w:r>
    </w:p>
    <w:p w14:paraId="33FF9B0A" w14:textId="77777777" w:rsidR="00554D4A" w:rsidRPr="00F97E58" w:rsidRDefault="00554D4A" w:rsidP="00554D4A"/>
    <w:p w14:paraId="6FEBA1E0" w14:textId="09341CE7" w:rsidR="00554D4A" w:rsidRPr="00F97E58" w:rsidRDefault="00574760" w:rsidP="00554D4A">
      <w:r>
        <w:t xml:space="preserve">Steviol glycosides </w:t>
      </w:r>
      <w:r w:rsidR="00554D4A" w:rsidRPr="00F97E58">
        <w:t xml:space="preserve">preparations </w:t>
      </w:r>
      <w:r>
        <w:t xml:space="preserve">containing Reb M </w:t>
      </w:r>
      <w:r w:rsidR="003F273D" w:rsidRPr="00F97E58">
        <w:t>a</w:t>
      </w:r>
      <w:r w:rsidR="00554D4A" w:rsidRPr="00F97E58">
        <w:t>re intended for use in the same food categories and at the same use</w:t>
      </w:r>
      <w:r w:rsidR="004D5EA4">
        <w:t xml:space="preserve"> </w:t>
      </w:r>
      <w:r w:rsidR="00554D4A" w:rsidRPr="00F97E58">
        <w:t>levels already permitted for other steviol glycoside products. FSANZ had previously conducted a dietary exposure assessment using the current permissions for steviol glycosides and therefore no dietary exposure assessment was necessary for this Application.</w:t>
      </w:r>
    </w:p>
    <w:p w14:paraId="61227719" w14:textId="77777777" w:rsidR="00595CE8" w:rsidRPr="00F97E58" w:rsidRDefault="00595CE8" w:rsidP="00595CE8"/>
    <w:p w14:paraId="09CB511B" w14:textId="0C33C6F1" w:rsidR="00D6691F" w:rsidRDefault="00AA6B1B" w:rsidP="00F84FD2">
      <w:r>
        <w:t>FSANZ</w:t>
      </w:r>
      <w:r w:rsidR="004340C5">
        <w:t xml:space="preserve">’s risk assessment </w:t>
      </w:r>
      <w:r w:rsidRPr="00F97E58">
        <w:t>concluded that Reb M</w:t>
      </w:r>
      <w:r w:rsidR="004340C5">
        <w:t>’s use</w:t>
      </w:r>
      <w:r w:rsidRPr="00F97E58">
        <w:t xml:space="preserve"> as a food additive in accordance with the current permissions for steviol glycosides raised no public health and safety concerns</w:t>
      </w:r>
      <w:r w:rsidR="00D6691F">
        <w:t>.</w:t>
      </w:r>
    </w:p>
    <w:p w14:paraId="25F6E9B4" w14:textId="77777777" w:rsidR="00D6691F" w:rsidRDefault="00D6691F" w:rsidP="00F84FD2"/>
    <w:p w14:paraId="53EF2338" w14:textId="0CFCDFA9" w:rsidR="00F84FD2" w:rsidRPr="00F97E58" w:rsidRDefault="00D6691F" w:rsidP="00F84FD2">
      <w:r>
        <w:t xml:space="preserve">FSANZ therefore approved a draft variation to add </w:t>
      </w:r>
      <w:r w:rsidR="00AA6B1B" w:rsidRPr="00F97E58">
        <w:t xml:space="preserve">Reb M to the list of permitted steviol glycosides </w:t>
      </w:r>
      <w:r w:rsidR="004340C5">
        <w:t xml:space="preserve">set out </w:t>
      </w:r>
      <w:r w:rsidR="00AA6B1B" w:rsidRPr="00F97E58">
        <w:t xml:space="preserve">in subsection 1.3.1—4 (7) of the revised Code. </w:t>
      </w:r>
      <w:r>
        <w:t xml:space="preserve">The approved draft variation also inserts into Schedule 3 of the revised Code new </w:t>
      </w:r>
      <w:r w:rsidR="00554D4A" w:rsidRPr="00F97E58">
        <w:t>specification</w:t>
      </w:r>
      <w:r w:rsidR="00CC7889">
        <w:t>s</w:t>
      </w:r>
      <w:r w:rsidR="00554D4A" w:rsidRPr="00F97E58">
        <w:t xml:space="preserve"> for </w:t>
      </w:r>
      <w:r w:rsidR="00CC7889">
        <w:t xml:space="preserve">the substance </w:t>
      </w:r>
      <w:r w:rsidR="00554D4A" w:rsidRPr="00F97E58">
        <w:t xml:space="preserve">Reb M </w:t>
      </w:r>
      <w:r w:rsidR="00CC7889">
        <w:t>and steviol glycosides preparations containing Reb M</w:t>
      </w:r>
      <w:r w:rsidR="00554D4A" w:rsidRPr="00F97E58">
        <w:t xml:space="preserve">. </w:t>
      </w:r>
      <w:r w:rsidR="00F84FD2" w:rsidRPr="00F97E58">
        <w:t>Steviol glycosides are currently required to be declared in the list of ingredients on the label of most packaged foods in accordance with section 1.2.4—7 (clause 8 of Standard 1.2.4 of the current Code). The specific steviol glycoside used (for example, Reb M) is not required to be declared, noting that ‘steviol glycosides’ can be a blend of different individual steviol glycosides.</w:t>
      </w:r>
    </w:p>
    <w:p w14:paraId="0EAACD88" w14:textId="4265869A" w:rsidR="003B72AE" w:rsidRDefault="003B72AE" w:rsidP="00554D4A">
      <w:r>
        <w:br w:type="page"/>
      </w:r>
    </w:p>
    <w:p w14:paraId="7CCA589B" w14:textId="157D9435" w:rsidR="00D6691F" w:rsidRDefault="00D6691F" w:rsidP="00554D4A">
      <w:r>
        <w:lastRenderedPageBreak/>
        <w:t>The approved draft variation differs from the variation circulated with the Call for Submissions.</w:t>
      </w:r>
      <w:r w:rsidR="004340C5">
        <w:t xml:space="preserve"> The drafting was amended: to </w:t>
      </w:r>
      <w:r w:rsidR="004340C5">
        <w:rPr>
          <w:rFonts w:eastAsia="Calibri"/>
        </w:rPr>
        <w:t xml:space="preserve">provide one specification for </w:t>
      </w:r>
      <w:r w:rsidR="004340C5">
        <w:rPr>
          <w:lang w:val="en-AU" w:eastAsia="en-GB" w:bidi="ar-SA"/>
        </w:rPr>
        <w:t>Reb</w:t>
      </w:r>
      <w:r w:rsidR="004340C5" w:rsidRPr="002A13BC">
        <w:rPr>
          <w:lang w:val="en-AU" w:eastAsia="en-GB" w:bidi="ar-SA"/>
        </w:rPr>
        <w:t xml:space="preserve"> M and </w:t>
      </w:r>
      <w:r w:rsidR="004340C5">
        <w:rPr>
          <w:lang w:val="en-AU" w:eastAsia="en-GB"/>
        </w:rPr>
        <w:t xml:space="preserve">a separate specification </w:t>
      </w:r>
      <w:r w:rsidR="004340C5" w:rsidRPr="002A13BC">
        <w:rPr>
          <w:lang w:val="en-AU" w:eastAsia="en-GB" w:bidi="ar-SA"/>
        </w:rPr>
        <w:t xml:space="preserve">for </w:t>
      </w:r>
      <w:r w:rsidR="004340C5" w:rsidRPr="002A13BC">
        <w:rPr>
          <w:szCs w:val="22"/>
        </w:rPr>
        <w:t xml:space="preserve">a </w:t>
      </w:r>
      <w:r w:rsidR="004340C5" w:rsidRPr="002A13BC">
        <w:rPr>
          <w:rFonts w:eastAsia="Calibri"/>
        </w:rPr>
        <w:t>steviol g</w:t>
      </w:r>
      <w:r w:rsidR="004340C5">
        <w:rPr>
          <w:rFonts w:eastAsia="Calibri"/>
        </w:rPr>
        <w:t xml:space="preserve">lycoside mixture or preparation that contains Reb M; and to clarify how the </w:t>
      </w:r>
      <w:r w:rsidR="004340C5" w:rsidRPr="00F97E58">
        <w:rPr>
          <w:lang w:bidi="ar-SA"/>
        </w:rPr>
        <w:t>general steviol glycosides specifications</w:t>
      </w:r>
      <w:r w:rsidR="004340C5">
        <w:rPr>
          <w:rFonts w:eastAsia="Calibri"/>
        </w:rPr>
        <w:t xml:space="preserve"> currently provided by Schedule 3 </w:t>
      </w:r>
      <w:r w:rsidR="004340C5">
        <w:t>will apply.</w:t>
      </w:r>
    </w:p>
    <w:p w14:paraId="5C91AAC9" w14:textId="77777777" w:rsidR="00D6691F" w:rsidRDefault="00D6691F" w:rsidP="00554D4A"/>
    <w:p w14:paraId="584FC280" w14:textId="6C56FD2C" w:rsidR="00554D4A" w:rsidRPr="00F97E58" w:rsidRDefault="00C54D85" w:rsidP="00554D4A">
      <w:r>
        <w:t>With the Applicant’s agreement</w:t>
      </w:r>
      <w:r w:rsidR="00F84FD2">
        <w:t xml:space="preserve">, </w:t>
      </w:r>
      <w:r>
        <w:t>t</w:t>
      </w:r>
      <w:r w:rsidR="00554D4A" w:rsidRPr="00F97E58">
        <w:t xml:space="preserve">he </w:t>
      </w:r>
      <w:r w:rsidR="00F84FD2">
        <w:t xml:space="preserve">approved </w:t>
      </w:r>
      <w:r w:rsidR="00554D4A" w:rsidRPr="00F97E58">
        <w:t>draft variation</w:t>
      </w:r>
      <w:r>
        <w:t>s</w:t>
      </w:r>
      <w:r w:rsidR="00554D4A" w:rsidRPr="00F97E58">
        <w:t xml:space="preserve"> </w:t>
      </w:r>
      <w:r w:rsidR="00F84FD2">
        <w:t>are</w:t>
      </w:r>
      <w:r w:rsidR="00F84FD2" w:rsidRPr="00F97E58">
        <w:t xml:space="preserve"> </w:t>
      </w:r>
      <w:r w:rsidR="00554D4A" w:rsidRPr="00F97E58">
        <w:t xml:space="preserve">only for the revised Code since it comes into operation and replaces the current Code on 1 March 2016. </w:t>
      </w:r>
      <w:r>
        <w:t>It was felt</w:t>
      </w:r>
      <w:r w:rsidR="00554D4A" w:rsidRPr="00F97E58">
        <w:t xml:space="preserve"> unnecessary to also amend the current Code as the </w:t>
      </w:r>
      <w:r w:rsidR="004340C5">
        <w:t>approved draft variation’s anticipated</w:t>
      </w:r>
      <w:r w:rsidR="004340C5" w:rsidRPr="00F97E58">
        <w:t xml:space="preserve"> </w:t>
      </w:r>
      <w:r w:rsidR="00554D4A" w:rsidRPr="00F97E58">
        <w:t xml:space="preserve">gazettal date </w:t>
      </w:r>
      <w:r w:rsidR="004340C5">
        <w:t>will</w:t>
      </w:r>
      <w:r w:rsidR="00554D4A" w:rsidRPr="00F97E58">
        <w:t xml:space="preserve"> be close to 1 March 2016. </w:t>
      </w:r>
    </w:p>
    <w:p w14:paraId="0886D96A" w14:textId="4A87F778" w:rsidR="00554D4A" w:rsidRPr="00F97E58" w:rsidRDefault="00554D4A">
      <w:pPr>
        <w:widowControl/>
      </w:pPr>
    </w:p>
    <w:p w14:paraId="03F74382" w14:textId="77777777" w:rsidR="00554D4A" w:rsidRPr="00554D4A" w:rsidRDefault="00554D4A" w:rsidP="00554D4A"/>
    <w:p w14:paraId="252CAF08" w14:textId="77777777" w:rsidR="00C836FF" w:rsidRDefault="00C836FF" w:rsidP="002421C1">
      <w:pPr>
        <w:pStyle w:val="Heading1"/>
      </w:pPr>
      <w:r>
        <w:br w:type="page"/>
      </w:r>
    </w:p>
    <w:p w14:paraId="3E43891E" w14:textId="77777777" w:rsidR="007A53BF" w:rsidRPr="007A53BF" w:rsidRDefault="007A53BF" w:rsidP="00CE59AA">
      <w:pPr>
        <w:pStyle w:val="Heading1"/>
      </w:pPr>
      <w:bookmarkStart w:id="10" w:name="_Toc300933417"/>
      <w:bookmarkStart w:id="11" w:name="_Toc370223464"/>
      <w:bookmarkStart w:id="12" w:name="_Toc433791163"/>
      <w:r w:rsidRPr="007A53BF">
        <w:lastRenderedPageBreak/>
        <w:t>1</w:t>
      </w:r>
      <w:r w:rsidRPr="007A53BF">
        <w:tab/>
        <w:t>Introduction</w:t>
      </w:r>
      <w:bookmarkEnd w:id="10"/>
      <w:bookmarkEnd w:id="11"/>
      <w:bookmarkEnd w:id="12"/>
    </w:p>
    <w:p w14:paraId="65C7E4B6" w14:textId="77777777" w:rsidR="005E58AC" w:rsidRDefault="007A53BF" w:rsidP="005E58AC">
      <w:pPr>
        <w:pStyle w:val="Heading2"/>
      </w:pPr>
      <w:bookmarkStart w:id="13" w:name="_Toc300761890"/>
      <w:bookmarkStart w:id="14" w:name="_Toc433791164"/>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54BEC150" w14:textId="77777777" w:rsidR="00D97900" w:rsidRPr="002C1899" w:rsidRDefault="00D97900" w:rsidP="00D97900">
      <w:bookmarkStart w:id="17" w:name="_Toc300761891"/>
      <w:bookmarkStart w:id="18" w:name="_Toc300933420"/>
      <w:bookmarkStart w:id="19" w:name="_Toc370223466"/>
      <w:r>
        <w:t>The Applicant is PureCircle Limited, based in Illinois in the United States of America. PureCircle Limited produces stevia ingredients, including steviol glycosides, to the food industry around the world.</w:t>
      </w:r>
    </w:p>
    <w:p w14:paraId="1CB2F519" w14:textId="3A5A8637" w:rsidR="007A53BF" w:rsidRPr="005E58AC" w:rsidRDefault="007A53BF" w:rsidP="00CE59AA">
      <w:pPr>
        <w:pStyle w:val="Heading2"/>
      </w:pPr>
      <w:bookmarkStart w:id="20" w:name="_Toc433791165"/>
      <w:r w:rsidRPr="007A53BF">
        <w:t>1.2</w:t>
      </w:r>
      <w:r w:rsidRPr="007A53BF">
        <w:tab/>
      </w:r>
      <w:r w:rsidRPr="005E58AC">
        <w:t>The Application</w:t>
      </w:r>
      <w:bookmarkEnd w:id="17"/>
      <w:bookmarkEnd w:id="18"/>
      <w:bookmarkEnd w:id="19"/>
      <w:bookmarkEnd w:id="20"/>
    </w:p>
    <w:p w14:paraId="7E0231AD" w14:textId="070E05CC" w:rsidR="009C610D" w:rsidRDefault="00D97900" w:rsidP="00D97900">
      <w:bookmarkStart w:id="21" w:name="_Toc421084162"/>
      <w:bookmarkStart w:id="22" w:name="_Toc286391007"/>
      <w:bookmarkStart w:id="23" w:name="_Toc300933423"/>
      <w:bookmarkStart w:id="24" w:name="_Toc370223468"/>
      <w:bookmarkStart w:id="25" w:name="_Toc175381432"/>
      <w:r>
        <w:rPr>
          <w:lang w:eastAsia="en-AU" w:bidi="ar-SA"/>
        </w:rPr>
        <w:t>Steviol glycosides are a family of different specific steviol glycosides extracted from the stevia plant (</w:t>
      </w:r>
      <w:r w:rsidRPr="00762A53">
        <w:rPr>
          <w:i/>
          <w:lang w:eastAsia="en-AU" w:bidi="ar-SA"/>
        </w:rPr>
        <w:t>Stevia rebaudiana</w:t>
      </w:r>
      <w:r>
        <w:rPr>
          <w:lang w:eastAsia="en-AU" w:bidi="ar-SA"/>
        </w:rPr>
        <w:t xml:space="preserve"> (Bertoni)) leaves. C</w:t>
      </w:r>
      <w:r>
        <w:t xml:space="preserve">urrent permissions for adding </w:t>
      </w:r>
      <w:r w:rsidR="009C610D">
        <w:t>the food additive called ‘</w:t>
      </w:r>
      <w:r>
        <w:t>steviol glycosides</w:t>
      </w:r>
      <w:r w:rsidR="009C610D">
        <w:t>’</w:t>
      </w:r>
      <w:r>
        <w:t xml:space="preserve"> as an intense sweetener to different types of food refer to nine specific </w:t>
      </w:r>
      <w:r w:rsidR="009C610D">
        <w:t xml:space="preserve">individual </w:t>
      </w:r>
      <w:r>
        <w:t>steviol glycosides</w:t>
      </w:r>
      <w:r w:rsidR="009C610D">
        <w:t xml:space="preserve"> (see section 2.1.1 of SD1 which explains the structures of these individual glycosides)</w:t>
      </w:r>
      <w:r>
        <w:t xml:space="preserve">. </w:t>
      </w:r>
      <w:r w:rsidR="009C610D">
        <w:t xml:space="preserve">The steviol glycosides intense sweetener preparation can be a blend of differing amounts of the individual steviol glycosides or it can be primarily one steviol glycoside. </w:t>
      </w:r>
    </w:p>
    <w:p w14:paraId="5B240374" w14:textId="77777777" w:rsidR="009C610D" w:rsidRDefault="009C610D" w:rsidP="00D97900"/>
    <w:p w14:paraId="62D29C56" w14:textId="2A74F50B" w:rsidR="00D97900" w:rsidRDefault="00D97900" w:rsidP="00D97900">
      <w:r>
        <w:t xml:space="preserve">The steviol glycoside </w:t>
      </w:r>
      <w:r w:rsidR="004D5EA4">
        <w:t xml:space="preserve">applied for </w:t>
      </w:r>
      <w:r>
        <w:t xml:space="preserve">in this Application is called ‘rebaudioside M’ (abbreviated to ‘Reb M’ in this </w:t>
      </w:r>
      <w:r w:rsidR="009C610D">
        <w:t>report</w:t>
      </w:r>
      <w:r>
        <w:t>, sometimes also called ‘rebaudioside X’). The Application sought to have Reb M as a permitted steviol glycoside so it could be included in the current permissions for steviol glycoside</w:t>
      </w:r>
      <w:r w:rsidR="009C610D">
        <w:t>s</w:t>
      </w:r>
      <w:r>
        <w:t xml:space="preserve"> addition to different food categories with specific maximum permitted levels. The Application was not seeking any additional permissions or changes to maximum permitted levels for the current steviol glycoside</w:t>
      </w:r>
      <w:r w:rsidR="009C610D">
        <w:t>s</w:t>
      </w:r>
      <w:r>
        <w:t xml:space="preserve"> permissions. It also sought a specification for Reb M so it could be included along with the other permitted steviol glycosides</w:t>
      </w:r>
      <w:r w:rsidR="009C610D">
        <w:t xml:space="preserve"> since current specification</w:t>
      </w:r>
      <w:r w:rsidR="00CC7889">
        <w:t>s</w:t>
      </w:r>
      <w:r w:rsidR="009C610D">
        <w:t xml:space="preserve"> for steviol glycosides do not include Reb M</w:t>
      </w:r>
      <w:r>
        <w:t xml:space="preserve">. The Applicant has two preparations of Reb M; one that contains greater than 50% Reb M </w:t>
      </w:r>
      <w:r w:rsidR="00CC7889">
        <w:t xml:space="preserve">(the remainder being other permitted steviol glycosides) </w:t>
      </w:r>
      <w:r>
        <w:t>and the other more purified preparation, which contains greater than 95% Reb M.</w:t>
      </w:r>
    </w:p>
    <w:p w14:paraId="44C477FE" w14:textId="77777777" w:rsidR="00D97900" w:rsidRDefault="00D97900" w:rsidP="00D97900"/>
    <w:p w14:paraId="403C2291" w14:textId="4EBB2BA6" w:rsidR="00D97900" w:rsidRPr="001634C1" w:rsidRDefault="00D97900" w:rsidP="00D97900">
      <w:r>
        <w:t>The Applicant claimed that Reb M has a superior flavour profile, as well as greater sweetness intensity compared to other steviol glycosides. It claimed foods containing Reb M have a less bitter taste and that Reb M provides a liquorice taste profile that lingers and in levels used, ha</w:t>
      </w:r>
      <w:r w:rsidR="00B125A5">
        <w:t>s</w:t>
      </w:r>
      <w:r>
        <w:t xml:space="preserve"> a closer profile to sucrose (which intense sweeteners replace). Reb M can also be used with other intense sweeteners to provide synergistic sweetness closer to sucrose and to reduce flavour notes from other intense sweeteners that differ from sucrose. Reb M naturally occurs in much lower concentrations in the stevia leaf than other steviol glycosides so different extraction and purification steps are required</w:t>
      </w:r>
      <w:r w:rsidR="009C610D">
        <w:t xml:space="preserve"> compared to more abundant steviol glycosides</w:t>
      </w:r>
      <w:r>
        <w:t xml:space="preserve">.   </w:t>
      </w:r>
    </w:p>
    <w:p w14:paraId="6124FAAC" w14:textId="77777777" w:rsidR="002C0653" w:rsidRPr="00342D35" w:rsidRDefault="002C0653" w:rsidP="00342D35">
      <w:pPr>
        <w:pStyle w:val="Heading2"/>
      </w:pPr>
      <w:bookmarkStart w:id="26" w:name="_Toc433791166"/>
      <w:r w:rsidRPr="00342D35">
        <w:t>1.3</w:t>
      </w:r>
      <w:r w:rsidRPr="00342D35">
        <w:tab/>
        <w:t>The current Standard</w:t>
      </w:r>
      <w:bookmarkEnd w:id="21"/>
      <w:bookmarkEnd w:id="26"/>
    </w:p>
    <w:p w14:paraId="62B18BDF" w14:textId="7140D710" w:rsidR="002C0653" w:rsidRPr="002C0653" w:rsidRDefault="002C0653" w:rsidP="003B72AE">
      <w:pPr>
        <w:ind w:right="-144"/>
      </w:pPr>
      <w:r w:rsidRPr="002C0653">
        <w:t>The intense sweetener food additive, ‘steviol glycosides’ (INS 960) ha</w:t>
      </w:r>
      <w:r w:rsidR="00D97900">
        <w:t>s</w:t>
      </w:r>
      <w:r w:rsidRPr="002C0653">
        <w:t xml:space="preserve"> permissions to be added to various food categories with maximum permitted levels in the Table to </w:t>
      </w:r>
      <w:r w:rsidR="00D97900">
        <w:t>section</w:t>
      </w:r>
      <w:r w:rsidRPr="002C0653">
        <w:t xml:space="preserve"> S15—5 in Schedule 15 of the revised </w:t>
      </w:r>
      <w:r w:rsidRPr="002C0653">
        <w:rPr>
          <w:i/>
        </w:rPr>
        <w:t>Australia New Zealand Food Standards Code</w:t>
      </w:r>
      <w:r w:rsidRPr="002C0653">
        <w:t xml:space="preserve"> (the </w:t>
      </w:r>
      <w:r w:rsidR="00D97900">
        <w:t xml:space="preserve">revised </w:t>
      </w:r>
      <w:r w:rsidRPr="002C0653">
        <w:t xml:space="preserve">Code) (Schedule 1 of Standard 1.3.1 of the current Code). Subsection 1.3.1—4(6) of the revised Code (subclauses 5(2) and 5(3) of Standard 1.3.1 of the current Code) requires that: </w:t>
      </w:r>
    </w:p>
    <w:p w14:paraId="504FDFB9" w14:textId="77777777" w:rsidR="002C0653" w:rsidRPr="002C0653" w:rsidRDefault="002C0653" w:rsidP="002C0653"/>
    <w:p w14:paraId="2346A3C3" w14:textId="52ADB010" w:rsidR="002C0653" w:rsidRPr="003B72AE" w:rsidRDefault="002C0653" w:rsidP="003B72AE">
      <w:pPr>
        <w:ind w:left="567"/>
        <w:rPr>
          <w:i/>
          <w:sz w:val="20"/>
        </w:rPr>
      </w:pPr>
      <w:r w:rsidRPr="003B72AE">
        <w:rPr>
          <w:b/>
          <w:i/>
          <w:sz w:val="20"/>
        </w:rPr>
        <w:t>steviol glycosides</w:t>
      </w:r>
      <w:r w:rsidRPr="003B72AE">
        <w:rPr>
          <w:i/>
          <w:sz w:val="20"/>
        </w:rPr>
        <w:t xml:space="preserve"> are calculated as steviol equivalents in</w:t>
      </w:r>
      <w:r w:rsidR="003B72AE" w:rsidRPr="003B72AE">
        <w:rPr>
          <w:i/>
          <w:sz w:val="20"/>
        </w:rPr>
        <w:t xml:space="preserve"> accordance with subsection (7).</w:t>
      </w:r>
      <w:r w:rsidRPr="003B72AE">
        <w:rPr>
          <w:i/>
          <w:sz w:val="20"/>
        </w:rPr>
        <w:t xml:space="preserve"> </w:t>
      </w:r>
    </w:p>
    <w:p w14:paraId="6805245D" w14:textId="77777777" w:rsidR="002C0653" w:rsidRDefault="002C0653" w:rsidP="002C0653"/>
    <w:p w14:paraId="66C5BCFB" w14:textId="77777777" w:rsidR="003B72AE" w:rsidRDefault="002C0653" w:rsidP="003B72AE">
      <w:pPr>
        <w:ind w:right="-144"/>
      </w:pPr>
      <w:r w:rsidRPr="002C0653">
        <w:t xml:space="preserve">Subsection 1.3.1—4(7) provides the formula used to calculate steviol equivalents for a blend of different steviol glycosides. It lists the nine different steviol glycosides and their different conversion factors, along with the basic steviol structure which has a conversion factor of 1.00. </w:t>
      </w:r>
      <w:r w:rsidR="003B72AE">
        <w:br w:type="page"/>
      </w:r>
    </w:p>
    <w:p w14:paraId="2850EA4A" w14:textId="2CCA44FF" w:rsidR="002C0653" w:rsidRPr="002C0653" w:rsidRDefault="002C0653" w:rsidP="003B72AE">
      <w:pPr>
        <w:ind w:right="-144"/>
      </w:pPr>
      <w:r w:rsidRPr="002C0653">
        <w:lastRenderedPageBreak/>
        <w:t>Reb M is not one of the steviol glycosides listed (so therefore it is not a permitted steviol glycoside). A steviol glycoside preparation may contain a blend of different steviol glycosides.</w:t>
      </w:r>
    </w:p>
    <w:p w14:paraId="4338DEF1" w14:textId="77777777" w:rsidR="002C0653" w:rsidRPr="002C0653" w:rsidRDefault="002C0653" w:rsidP="002C0653"/>
    <w:p w14:paraId="77CD9705" w14:textId="6107DB13" w:rsidR="002C0653" w:rsidRPr="002C0653" w:rsidRDefault="002C0653" w:rsidP="002C0653">
      <w:r w:rsidRPr="002C0653">
        <w:t>All permitted food additives are also required to have a specification for identity and purity</w:t>
      </w:r>
      <w:r w:rsidR="00B125A5">
        <w:t xml:space="preserve"> (subsections 1.1.1—15(1) and (2) of the revised Code)</w:t>
      </w:r>
      <w:r w:rsidRPr="002C0653">
        <w:t>. Schedule 3 of the revised Code contains primary sources of specifications in section S3—2 (clause 2 of Standard 1.3.4 in the current Code). The three primary sources have specification monographs for steviol glycosides. They are:</w:t>
      </w:r>
    </w:p>
    <w:p w14:paraId="252781FF" w14:textId="77777777" w:rsidR="002C0653" w:rsidRPr="002C0653" w:rsidRDefault="002C0653" w:rsidP="002C0653"/>
    <w:p w14:paraId="77B2CBC1" w14:textId="0654F424" w:rsidR="002C0653" w:rsidRPr="002C0653" w:rsidRDefault="002C0653" w:rsidP="00D97900">
      <w:pPr>
        <w:pStyle w:val="FSBullet1"/>
      </w:pPr>
      <w:r w:rsidRPr="002C0653">
        <w:t>subparagraph S3—2(</w:t>
      </w:r>
      <w:r w:rsidR="00D97900">
        <w:t>1</w:t>
      </w:r>
      <w:r w:rsidRPr="002C0653">
        <w:t xml:space="preserve">)(b), the JECFA (Joint </w:t>
      </w:r>
      <w:r w:rsidR="007C3E68">
        <w:t>Food and Agricultural Organization</w:t>
      </w:r>
      <w:r w:rsidRPr="002C0653">
        <w:t>/</w:t>
      </w:r>
      <w:r w:rsidR="007C3E68">
        <w:t>World Health Organization</w:t>
      </w:r>
      <w:r w:rsidRPr="002C0653">
        <w:t xml:space="preserve"> Expert Committee on Food Additives) Combined Compendium of Food Additive Specifications </w:t>
      </w:r>
    </w:p>
    <w:p w14:paraId="213FAD31" w14:textId="77777777" w:rsidR="002C0653" w:rsidRPr="002C0653" w:rsidRDefault="002C0653" w:rsidP="00D97900">
      <w:pPr>
        <w:pStyle w:val="FSBullet1"/>
      </w:pPr>
      <w:r w:rsidRPr="002C0653">
        <w:t>subparagraph S3—2(1)(c), Food Chemicals Codex (FCC)</w:t>
      </w:r>
    </w:p>
    <w:p w14:paraId="22E3F0DE" w14:textId="34D53DEA" w:rsidR="002C0653" w:rsidRPr="002C0653" w:rsidRDefault="002C0653" w:rsidP="00D97900">
      <w:pPr>
        <w:pStyle w:val="FSBullet1"/>
      </w:pPr>
      <w:r w:rsidRPr="002C0653">
        <w:t>subparagraph S3—2(1)(d), Commission Regulation (EU) No 231/2012</w:t>
      </w:r>
      <w:r w:rsidR="006A250A">
        <w:t>.</w:t>
      </w:r>
    </w:p>
    <w:p w14:paraId="1D9C33BE" w14:textId="77777777" w:rsidR="002C0653" w:rsidRPr="002C0653" w:rsidRDefault="002C0653" w:rsidP="002C0653">
      <w:pPr>
        <w:widowControl/>
        <w:rPr>
          <w:rFonts w:cs="Arial"/>
          <w:lang w:bidi="ar-SA"/>
        </w:rPr>
      </w:pPr>
    </w:p>
    <w:p w14:paraId="0C79B141" w14:textId="44AB652E" w:rsidR="002C0653" w:rsidRDefault="002C0653" w:rsidP="002C0653">
      <w:pPr>
        <w:widowControl/>
        <w:rPr>
          <w:rFonts w:cs="Arial"/>
          <w:lang w:bidi="ar-SA"/>
        </w:rPr>
      </w:pPr>
      <w:r w:rsidRPr="002C0653">
        <w:rPr>
          <w:rFonts w:cs="Arial"/>
          <w:lang w:bidi="ar-SA"/>
        </w:rPr>
        <w:t>The JECFA and FCC specifications apply to the same nine steviol glycosides that are listed</w:t>
      </w:r>
      <w:r w:rsidR="00914F80">
        <w:rPr>
          <w:rFonts w:cs="Arial"/>
          <w:lang w:bidi="ar-SA"/>
        </w:rPr>
        <w:t>,</w:t>
      </w:r>
      <w:r w:rsidRPr="002C0653">
        <w:rPr>
          <w:rFonts w:cs="Arial"/>
          <w:lang w:bidi="ar-SA"/>
        </w:rPr>
        <w:t xml:space="preserve"> and so permitted</w:t>
      </w:r>
      <w:r w:rsidR="003B72AE">
        <w:rPr>
          <w:rFonts w:cs="Arial"/>
          <w:lang w:bidi="ar-SA"/>
        </w:rPr>
        <w:t xml:space="preserve"> in</w:t>
      </w:r>
      <w:r w:rsidRPr="002C0653">
        <w:rPr>
          <w:rFonts w:cs="Arial"/>
          <w:lang w:bidi="ar-SA"/>
        </w:rPr>
        <w:t xml:space="preserve"> subsection 1.3.1—4(7)</w:t>
      </w:r>
      <w:r w:rsidR="007C3E68">
        <w:rPr>
          <w:rFonts w:cs="Arial"/>
          <w:lang w:bidi="ar-SA"/>
        </w:rPr>
        <w:t xml:space="preserve"> of the revised Code</w:t>
      </w:r>
      <w:r w:rsidRPr="002C0653">
        <w:rPr>
          <w:rFonts w:cs="Arial"/>
          <w:lang w:bidi="ar-SA"/>
        </w:rPr>
        <w:t>. The European Commission specification applies to the nine listed steviol glycosides as well as rebaudioside E. Reb M is not listed in any of these specifications (nor any of the secondary sources in section S3—3 of Schedule 3), and so is not covered by a Schedule 3 specification monograph.</w:t>
      </w:r>
    </w:p>
    <w:p w14:paraId="46C24254" w14:textId="700D6380" w:rsidR="00F84FD2" w:rsidRDefault="00F84FD2" w:rsidP="002C0653">
      <w:pPr>
        <w:widowControl/>
        <w:rPr>
          <w:rFonts w:cs="Arial"/>
          <w:lang w:bidi="ar-SA"/>
        </w:rPr>
      </w:pPr>
    </w:p>
    <w:p w14:paraId="7E55613C" w14:textId="77777777" w:rsidR="003B72AE" w:rsidRDefault="00F84FD2" w:rsidP="003D67E9">
      <w:r>
        <w:t xml:space="preserve">With the Applicant’s agreement, only </w:t>
      </w:r>
      <w:r w:rsidRPr="00F97E58">
        <w:t>draft variation</w:t>
      </w:r>
      <w:r>
        <w:t>s</w:t>
      </w:r>
      <w:r w:rsidRPr="00F97E58">
        <w:t xml:space="preserve"> for the revised Code </w:t>
      </w:r>
      <w:r>
        <w:t xml:space="preserve">were considered, </w:t>
      </w:r>
      <w:r w:rsidRPr="00F97E58">
        <w:t xml:space="preserve">since it comes into operation and replaces the current Code on 1 March 2016. </w:t>
      </w:r>
      <w:r>
        <w:t>It was felt</w:t>
      </w:r>
      <w:r w:rsidRPr="00F97E58">
        <w:t xml:space="preserve"> unnecessary to also amend the current Code as the </w:t>
      </w:r>
      <w:r w:rsidR="004340C5">
        <w:t>anticipated</w:t>
      </w:r>
      <w:r w:rsidRPr="00F97E58">
        <w:t xml:space="preserve"> gazettal date </w:t>
      </w:r>
      <w:r w:rsidR="004D5EA4">
        <w:t xml:space="preserve">is </w:t>
      </w:r>
      <w:r w:rsidRPr="00F97E58">
        <w:t xml:space="preserve">close to </w:t>
      </w:r>
    </w:p>
    <w:p w14:paraId="642EBCC9" w14:textId="2C803E99" w:rsidR="00F84FD2" w:rsidRPr="00F84FD2" w:rsidRDefault="00F84FD2" w:rsidP="003D67E9">
      <w:r w:rsidRPr="00F97E58">
        <w:t xml:space="preserve">1 March 2016. </w:t>
      </w:r>
    </w:p>
    <w:p w14:paraId="3391CB0D" w14:textId="4933E84F" w:rsidR="002C0653" w:rsidRPr="002C0653" w:rsidRDefault="002C0653" w:rsidP="00342D35">
      <w:pPr>
        <w:pStyle w:val="Heading3"/>
      </w:pPr>
      <w:bookmarkStart w:id="27" w:name="_Toc421084163"/>
      <w:bookmarkStart w:id="28" w:name="_Toc433791167"/>
      <w:r w:rsidRPr="002C0653">
        <w:t>1.3.1</w:t>
      </w:r>
      <w:r w:rsidRPr="002C0653">
        <w:tab/>
        <w:t xml:space="preserve">International and </w:t>
      </w:r>
      <w:r w:rsidR="006A250A">
        <w:t>n</w:t>
      </w:r>
      <w:r w:rsidRPr="002C0653">
        <w:t xml:space="preserve">ational </w:t>
      </w:r>
      <w:r w:rsidR="006A250A">
        <w:t>s</w:t>
      </w:r>
      <w:r w:rsidRPr="002C0653">
        <w:t>tandards</w:t>
      </w:r>
      <w:bookmarkEnd w:id="27"/>
      <w:bookmarkEnd w:id="28"/>
    </w:p>
    <w:p w14:paraId="7712AFC0" w14:textId="151D3691" w:rsidR="00222362" w:rsidRDefault="00222362" w:rsidP="00222362">
      <w:pPr>
        <w:rPr>
          <w:lang w:eastAsia="en-AU" w:bidi="ar-SA"/>
        </w:rPr>
      </w:pPr>
      <w:r>
        <w:rPr>
          <w:lang w:eastAsia="en-AU" w:bidi="ar-SA"/>
        </w:rPr>
        <w:t>There are broad permissions for the use of steviol glycosides as intense sweetener food additives in food regulations around the world. However, as noted above</w:t>
      </w:r>
      <w:r w:rsidR="00495463">
        <w:rPr>
          <w:lang w:eastAsia="en-AU" w:bidi="ar-SA"/>
        </w:rPr>
        <w:t>,</w:t>
      </w:r>
      <w:r>
        <w:rPr>
          <w:lang w:eastAsia="en-AU" w:bidi="ar-SA"/>
        </w:rPr>
        <w:t xml:space="preserve"> the </w:t>
      </w:r>
      <w:r w:rsidR="007C3E68">
        <w:rPr>
          <w:lang w:eastAsia="en-AU" w:bidi="ar-SA"/>
        </w:rPr>
        <w:t xml:space="preserve">food additive </w:t>
      </w:r>
      <w:r>
        <w:rPr>
          <w:lang w:eastAsia="en-AU" w:bidi="ar-SA"/>
        </w:rPr>
        <w:t xml:space="preserve">‘steviol glycosides’ in the Code refers to the nine specific steviol glycosides detailed in the JECFA and </w:t>
      </w:r>
      <w:r w:rsidR="007C3E68">
        <w:rPr>
          <w:lang w:eastAsia="en-AU" w:bidi="ar-SA"/>
        </w:rPr>
        <w:t>FCC</w:t>
      </w:r>
      <w:r>
        <w:rPr>
          <w:lang w:eastAsia="en-AU" w:bidi="ar-SA"/>
        </w:rPr>
        <w:t xml:space="preserve"> specifications, of which Reb M is not one. Permissions for steviol glycosides (in general as well as any specific permission for Reb M) for some major international and country regulations are noted below.</w:t>
      </w:r>
    </w:p>
    <w:p w14:paraId="38585705" w14:textId="4206D736" w:rsidR="002C0653" w:rsidRPr="002C0653" w:rsidRDefault="002C0653" w:rsidP="00342D35">
      <w:pPr>
        <w:pStyle w:val="Heading4"/>
        <w:rPr>
          <w:lang w:eastAsia="en-AU"/>
        </w:rPr>
      </w:pPr>
      <w:r w:rsidRPr="002C0653">
        <w:rPr>
          <w:lang w:eastAsia="en-AU"/>
        </w:rPr>
        <w:t>1.3.1.1</w:t>
      </w:r>
      <w:r w:rsidRPr="002C0653">
        <w:rPr>
          <w:lang w:eastAsia="en-AU"/>
        </w:rPr>
        <w:tab/>
        <w:t>Codex</w:t>
      </w:r>
    </w:p>
    <w:p w14:paraId="1E9E5E3A" w14:textId="5AB8FAAE" w:rsidR="00495463" w:rsidRDefault="002C0653" w:rsidP="00222362">
      <w:pPr>
        <w:rPr>
          <w:lang w:eastAsia="en-AU" w:bidi="ar-SA"/>
        </w:rPr>
      </w:pPr>
      <w:r w:rsidRPr="002C0653">
        <w:rPr>
          <w:lang w:eastAsia="en-AU" w:bidi="ar-SA"/>
        </w:rPr>
        <w:t xml:space="preserve">The Codex Committee on Food Additives (CCFA) adopted permissions for the food additive ‘steviol glycosides’ (with the food additive number of INS 960) as a sweetener in 2011 for a wide variety of food categories in the Codex Alimentarius General Standard for Food Additives (GSFA). </w:t>
      </w:r>
      <w:r w:rsidR="00222362">
        <w:rPr>
          <w:lang w:eastAsia="en-AU" w:bidi="ar-SA"/>
        </w:rPr>
        <w:t>The specifications for food additives in Codex are those of JECFA and the specification for ‘steviol glycosides’ does not include Reb M. However, the 47</w:t>
      </w:r>
      <w:r w:rsidR="00222362" w:rsidRPr="0030586F">
        <w:rPr>
          <w:vertAlign w:val="superscript"/>
          <w:lang w:eastAsia="en-AU" w:bidi="ar-SA"/>
        </w:rPr>
        <w:t>th</w:t>
      </w:r>
      <w:r w:rsidR="00222362">
        <w:rPr>
          <w:lang w:eastAsia="en-AU" w:bidi="ar-SA"/>
        </w:rPr>
        <w:t xml:space="preserve"> session of the CCFA in 2015 has required that JECFA give priority to the re-evaluation of this specification with a view to increasing its scope, including the incorporation of Reb M into the specification.</w:t>
      </w:r>
    </w:p>
    <w:p w14:paraId="4EDD4B50" w14:textId="7937266D" w:rsidR="002C0653" w:rsidRPr="002C0653" w:rsidRDefault="002C0653" w:rsidP="00342D35">
      <w:pPr>
        <w:pStyle w:val="Heading4"/>
        <w:rPr>
          <w:lang w:eastAsia="en-AU"/>
        </w:rPr>
      </w:pPr>
      <w:r w:rsidRPr="002C0653">
        <w:rPr>
          <w:lang w:eastAsia="en-AU"/>
        </w:rPr>
        <w:t>1.3.1.2</w:t>
      </w:r>
      <w:r w:rsidRPr="002C0653">
        <w:rPr>
          <w:lang w:eastAsia="en-AU"/>
        </w:rPr>
        <w:tab/>
        <w:t>The United States of America</w:t>
      </w:r>
    </w:p>
    <w:p w14:paraId="1A9F0B1D" w14:textId="6764049A" w:rsidR="002C0653" w:rsidRPr="002C0653" w:rsidRDefault="002C0653" w:rsidP="002C0653">
      <w:pPr>
        <w:rPr>
          <w:lang w:eastAsia="en-AU" w:bidi="ar-SA"/>
        </w:rPr>
      </w:pPr>
      <w:r w:rsidRPr="002C0653">
        <w:rPr>
          <w:lang w:eastAsia="en-AU" w:bidi="ar-SA"/>
        </w:rPr>
        <w:t xml:space="preserve">There is a large number of Generally Recognized as Safe (GRAS) notifications to the United States Food and Drug Administration (USFDA) for various steviol glycoside preparations used as sweeteners for a variety of food categories. </w:t>
      </w:r>
    </w:p>
    <w:p w14:paraId="627A2336" w14:textId="77777777" w:rsidR="002C0653" w:rsidRPr="002C0653" w:rsidRDefault="002C0653" w:rsidP="002C0653">
      <w:pPr>
        <w:rPr>
          <w:lang w:eastAsia="en-AU" w:bidi="ar-SA"/>
        </w:rPr>
      </w:pPr>
    </w:p>
    <w:p w14:paraId="4A2D67E1" w14:textId="77777777" w:rsidR="003B72AE" w:rsidRDefault="004D5EA4" w:rsidP="003B72AE">
      <w:pPr>
        <w:ind w:right="-144"/>
        <w:rPr>
          <w:lang w:eastAsia="en-AU" w:bidi="ar-SA"/>
        </w:rPr>
      </w:pPr>
      <w:r>
        <w:rPr>
          <w:lang w:eastAsia="en-AU" w:bidi="ar-SA"/>
        </w:rPr>
        <w:t>T</w:t>
      </w:r>
      <w:r w:rsidR="002C0653" w:rsidRPr="002C0653">
        <w:rPr>
          <w:lang w:eastAsia="en-AU" w:bidi="ar-SA"/>
        </w:rPr>
        <w:t xml:space="preserve">here are </w:t>
      </w:r>
      <w:r w:rsidR="00AE30FF">
        <w:rPr>
          <w:lang w:eastAsia="en-AU" w:bidi="ar-SA"/>
        </w:rPr>
        <w:t>two</w:t>
      </w:r>
      <w:r w:rsidR="002C0653" w:rsidRPr="002C0653">
        <w:rPr>
          <w:lang w:eastAsia="en-AU" w:bidi="ar-SA"/>
        </w:rPr>
        <w:t xml:space="preserve"> that relate specifically to Reb M. GRAS Notice No. GRN 473 submitted by the Applicant to this Application (PureCircle Ltd) for the use of Reb M as a sweetener in a variety of different foods received a ‘no questions’ notification from the USFDA on 2 December 2013. </w:t>
      </w:r>
      <w:r w:rsidR="003B72AE">
        <w:rPr>
          <w:lang w:eastAsia="en-AU" w:bidi="ar-SA"/>
        </w:rPr>
        <w:br w:type="page"/>
      </w:r>
    </w:p>
    <w:p w14:paraId="02A5B9FE" w14:textId="58A8435F" w:rsidR="002C0653" w:rsidRPr="002C0653" w:rsidRDefault="002C0653" w:rsidP="003B72AE">
      <w:pPr>
        <w:ind w:right="-144"/>
        <w:rPr>
          <w:lang w:eastAsia="en-AU" w:bidi="ar-SA"/>
        </w:rPr>
      </w:pPr>
      <w:r w:rsidRPr="002C0653">
        <w:rPr>
          <w:lang w:eastAsia="en-AU" w:bidi="ar-SA"/>
        </w:rPr>
        <w:lastRenderedPageBreak/>
        <w:t>This notification refers to Reb M preparations containing greater than 50% Reb M (the same as one of the Reb M preparations of this Application).</w:t>
      </w:r>
    </w:p>
    <w:p w14:paraId="2ADD03EA" w14:textId="77777777" w:rsidR="002C0653" w:rsidRPr="002C0653" w:rsidRDefault="002C0653" w:rsidP="002C0653">
      <w:pPr>
        <w:rPr>
          <w:lang w:eastAsia="en-AU" w:bidi="ar-SA"/>
        </w:rPr>
      </w:pPr>
    </w:p>
    <w:p w14:paraId="7BEBFC27" w14:textId="626198E9" w:rsidR="002C0653" w:rsidRPr="002C0653" w:rsidRDefault="002C0653" w:rsidP="002C0653">
      <w:pPr>
        <w:rPr>
          <w:lang w:eastAsia="en-AU" w:bidi="ar-SA"/>
        </w:rPr>
      </w:pPr>
      <w:r w:rsidRPr="002C0653">
        <w:rPr>
          <w:lang w:eastAsia="en-AU" w:bidi="ar-SA"/>
        </w:rPr>
        <w:t xml:space="preserve">Another company, GLG Life Tech Corporation (based in Vancouver, British Columbia, Canada), has also received a USFDA letter of ‘no objection’ on 22 October 2014, to </w:t>
      </w:r>
      <w:r w:rsidR="00BB1115">
        <w:rPr>
          <w:lang w:eastAsia="en-AU" w:bidi="ar-SA"/>
        </w:rPr>
        <w:t xml:space="preserve">its </w:t>
      </w:r>
      <w:r w:rsidRPr="002C0653">
        <w:rPr>
          <w:lang w:eastAsia="en-AU" w:bidi="ar-SA"/>
        </w:rPr>
        <w:t xml:space="preserve">GRAS </w:t>
      </w:r>
      <w:r w:rsidR="007C3E68">
        <w:rPr>
          <w:lang w:eastAsia="en-AU" w:bidi="ar-SA"/>
        </w:rPr>
        <w:t>notice No.</w:t>
      </w:r>
      <w:r w:rsidRPr="002C0653">
        <w:rPr>
          <w:lang w:eastAsia="en-AU" w:bidi="ar-SA"/>
        </w:rPr>
        <w:t xml:space="preserve"> GRN 512 for </w:t>
      </w:r>
      <w:r w:rsidR="003B72AE">
        <w:rPr>
          <w:lang w:eastAsia="en-AU" w:bidi="ar-SA"/>
        </w:rPr>
        <w:t>its</w:t>
      </w:r>
      <w:r w:rsidRPr="002C0653">
        <w:rPr>
          <w:lang w:eastAsia="en-AU" w:bidi="ar-SA"/>
        </w:rPr>
        <w:t xml:space="preserve"> high purity Reb M (purity of greater than 95% Reb M) for use as a sweetener for a variety of food categories. The high Reb M content and purity of their product is </w:t>
      </w:r>
      <w:r w:rsidR="00E31FB2">
        <w:rPr>
          <w:lang w:eastAsia="en-AU" w:bidi="ar-SA"/>
        </w:rPr>
        <w:t xml:space="preserve">also </w:t>
      </w:r>
      <w:r w:rsidRPr="002C0653">
        <w:rPr>
          <w:lang w:eastAsia="en-AU" w:bidi="ar-SA"/>
        </w:rPr>
        <w:t xml:space="preserve">consistent with </w:t>
      </w:r>
      <w:r w:rsidR="00E31FB2">
        <w:rPr>
          <w:lang w:eastAsia="en-AU" w:bidi="ar-SA"/>
        </w:rPr>
        <w:t xml:space="preserve">one preparation </w:t>
      </w:r>
      <w:r w:rsidRPr="002C0653">
        <w:rPr>
          <w:lang w:eastAsia="en-AU" w:bidi="ar-SA"/>
        </w:rPr>
        <w:t>of the current Application.</w:t>
      </w:r>
    </w:p>
    <w:p w14:paraId="27355456" w14:textId="77777777" w:rsidR="002C0653" w:rsidRPr="002C0653" w:rsidRDefault="002C0653" w:rsidP="002C0653">
      <w:pPr>
        <w:rPr>
          <w:lang w:eastAsia="en-AU" w:bidi="ar-SA"/>
        </w:rPr>
      </w:pPr>
    </w:p>
    <w:p w14:paraId="43F13DEF" w14:textId="1E2816E1" w:rsidR="002C0653" w:rsidRPr="002C0653" w:rsidRDefault="002C0653" w:rsidP="002C0653">
      <w:pPr>
        <w:rPr>
          <w:lang w:eastAsia="en-AU" w:bidi="ar-SA"/>
        </w:rPr>
      </w:pPr>
      <w:r w:rsidRPr="002C0653">
        <w:rPr>
          <w:lang w:eastAsia="en-AU" w:bidi="ar-SA"/>
        </w:rPr>
        <w:t xml:space="preserve">Reb M preparations for both these GRAS notifications meet both the JECFA and FCC general specifications for steviol glycosides, noting </w:t>
      </w:r>
      <w:r w:rsidR="00222362">
        <w:rPr>
          <w:lang w:eastAsia="en-AU" w:bidi="ar-SA"/>
        </w:rPr>
        <w:t>neither</w:t>
      </w:r>
      <w:r w:rsidRPr="002C0653">
        <w:rPr>
          <w:lang w:eastAsia="en-AU" w:bidi="ar-SA"/>
        </w:rPr>
        <w:t xml:space="preserve"> specifically mention Reb M.</w:t>
      </w:r>
    </w:p>
    <w:p w14:paraId="18E1D9BC" w14:textId="77777777" w:rsidR="002C0653" w:rsidRPr="002C0653" w:rsidRDefault="002C0653" w:rsidP="00342D35">
      <w:pPr>
        <w:pStyle w:val="Heading4"/>
        <w:rPr>
          <w:lang w:eastAsia="en-AU"/>
        </w:rPr>
      </w:pPr>
      <w:r w:rsidRPr="002C0653">
        <w:rPr>
          <w:lang w:eastAsia="en-AU"/>
        </w:rPr>
        <w:t>1.3.1.3</w:t>
      </w:r>
      <w:r w:rsidRPr="002C0653">
        <w:rPr>
          <w:lang w:eastAsia="en-AU"/>
        </w:rPr>
        <w:tab/>
        <w:t>The European Union</w:t>
      </w:r>
    </w:p>
    <w:p w14:paraId="2B6AC7F5" w14:textId="26702059" w:rsidR="002C0653" w:rsidRPr="002C0653" w:rsidRDefault="002C0653" w:rsidP="002C0653">
      <w:pPr>
        <w:rPr>
          <w:lang w:eastAsia="en-AU" w:bidi="ar-SA"/>
        </w:rPr>
      </w:pPr>
      <w:r w:rsidRPr="002C0653">
        <w:rPr>
          <w:lang w:eastAsia="en-AU" w:bidi="ar-SA"/>
        </w:rPr>
        <w:t>The European Commission has permitted the use of steviol glycosides as a sweetener in a variety of different food</w:t>
      </w:r>
      <w:r w:rsidR="004D5EA4">
        <w:rPr>
          <w:lang w:eastAsia="en-AU" w:bidi="ar-SA"/>
        </w:rPr>
        <w:t>s</w:t>
      </w:r>
      <w:r w:rsidRPr="002C0653">
        <w:rPr>
          <w:lang w:eastAsia="en-AU" w:bidi="ar-SA"/>
        </w:rPr>
        <w:t xml:space="preserve"> under the Commission Regulation (EU) No. 1131/2011. This permission is for the general food additive ‘steviol glycosides’ with the European food additive designation E 960. The specifications for steviol glycosides are provided within Commission Regulation (EU) No. 231/2012</w:t>
      </w:r>
      <w:r w:rsidR="007C3E68">
        <w:rPr>
          <w:lang w:eastAsia="en-AU" w:bidi="ar-SA"/>
        </w:rPr>
        <w:t>; again it does not include Reb M</w:t>
      </w:r>
      <w:r w:rsidRPr="002C0653">
        <w:rPr>
          <w:lang w:eastAsia="en-AU" w:bidi="ar-SA"/>
        </w:rPr>
        <w:t xml:space="preserve">. </w:t>
      </w:r>
    </w:p>
    <w:p w14:paraId="3A85C07F" w14:textId="77777777" w:rsidR="002C0653" w:rsidRPr="002C0653" w:rsidRDefault="002C0653" w:rsidP="00342D35">
      <w:pPr>
        <w:pStyle w:val="Heading4"/>
        <w:rPr>
          <w:lang w:eastAsia="en-AU"/>
        </w:rPr>
      </w:pPr>
      <w:r w:rsidRPr="002C0653">
        <w:rPr>
          <w:lang w:eastAsia="en-AU"/>
        </w:rPr>
        <w:t>1.3.1.4</w:t>
      </w:r>
      <w:r w:rsidRPr="002C0653">
        <w:rPr>
          <w:lang w:eastAsia="en-AU"/>
        </w:rPr>
        <w:tab/>
        <w:t>Canada</w:t>
      </w:r>
    </w:p>
    <w:p w14:paraId="432471A1" w14:textId="77777777" w:rsidR="00DD6B09" w:rsidRDefault="00DD6B09" w:rsidP="00DD6B09">
      <w:pPr>
        <w:rPr>
          <w:lang w:eastAsia="en-AU" w:bidi="ar-SA"/>
        </w:rPr>
      </w:pPr>
      <w:r>
        <w:rPr>
          <w:lang w:eastAsia="en-AU" w:bidi="ar-SA"/>
        </w:rPr>
        <w:t>Canada has permitted the use of steviol glycosides as a sweetener food additive in a variety of different foods</w:t>
      </w:r>
      <w:r w:rsidRPr="00122BD8">
        <w:rPr>
          <w:lang w:eastAsia="en-AU" w:bidi="ar-SA"/>
        </w:rPr>
        <w:t xml:space="preserve"> </w:t>
      </w:r>
      <w:r>
        <w:rPr>
          <w:lang w:eastAsia="en-AU" w:bidi="ar-SA"/>
        </w:rPr>
        <w:t>since 2012, after Health Canada reviewed its safety. These permissions do not include Reb M.</w:t>
      </w:r>
    </w:p>
    <w:p w14:paraId="68280BAC" w14:textId="77777777" w:rsidR="00DD6B09" w:rsidRDefault="00DD6B09" w:rsidP="00DD6B09">
      <w:pPr>
        <w:rPr>
          <w:lang w:eastAsia="en-AU" w:bidi="ar-SA"/>
        </w:rPr>
      </w:pPr>
    </w:p>
    <w:p w14:paraId="6354ABAF" w14:textId="689FECDF" w:rsidR="00DD6B09" w:rsidRDefault="00DD6B09" w:rsidP="00DD6B09">
      <w:pPr>
        <w:rPr>
          <w:lang w:eastAsia="en-AU" w:bidi="ar-SA"/>
        </w:rPr>
      </w:pPr>
      <w:r>
        <w:rPr>
          <w:lang w:eastAsia="en-AU" w:bidi="ar-SA"/>
        </w:rPr>
        <w:t xml:space="preserve">The Applicant has also submitted an application (similar to this </w:t>
      </w:r>
      <w:r w:rsidR="007C3E68">
        <w:rPr>
          <w:lang w:eastAsia="en-AU" w:bidi="ar-SA"/>
        </w:rPr>
        <w:t>A</w:t>
      </w:r>
      <w:r>
        <w:rPr>
          <w:lang w:eastAsia="en-AU" w:bidi="ar-SA"/>
        </w:rPr>
        <w:t xml:space="preserve">pplication) to Health Canada seeking approval for Reb M as a permitted sweetener. </w:t>
      </w:r>
    </w:p>
    <w:p w14:paraId="76BDA05B" w14:textId="77777777" w:rsidR="002C0653" w:rsidRPr="002C0653" w:rsidRDefault="002C0653" w:rsidP="00342D35">
      <w:pPr>
        <w:pStyle w:val="Heading4"/>
        <w:rPr>
          <w:lang w:eastAsia="en-AU"/>
        </w:rPr>
      </w:pPr>
      <w:r w:rsidRPr="002C0653">
        <w:rPr>
          <w:lang w:eastAsia="en-AU"/>
        </w:rPr>
        <w:t>1.3.1.5</w:t>
      </w:r>
      <w:r w:rsidRPr="002C0653">
        <w:rPr>
          <w:lang w:eastAsia="en-AU"/>
        </w:rPr>
        <w:tab/>
        <w:t>Other Countries</w:t>
      </w:r>
    </w:p>
    <w:p w14:paraId="63BDB71F" w14:textId="77777777" w:rsidR="002C0653" w:rsidRPr="002C0653" w:rsidRDefault="002C0653" w:rsidP="002C0653">
      <w:pPr>
        <w:rPr>
          <w:lang w:eastAsia="en-AU" w:bidi="ar-SA"/>
        </w:rPr>
      </w:pPr>
      <w:r w:rsidRPr="002C0653">
        <w:rPr>
          <w:lang w:eastAsia="en-AU" w:bidi="ar-SA"/>
        </w:rPr>
        <w:t>Steviol glycosides (as a generic group, as well as different types of extracts) are permitted as sweeteners (food additive) in a wide variety of other countries, though usually without specific reference to Reb M. In Asia, steviol glycosides are permitted in Japan, India, South Korea, China, Malaysia, Indonesia, Singapore and Taiwan. In Central and South America forms of steviol glycosides are permitted in Brazil, Argentina, Paraguay, Uruguay, Mexico, Peru and Columbia. Other countries that permit steviol glycosides are Israel, Russia, Switzerland, Turkey and Ukraine.</w:t>
      </w:r>
    </w:p>
    <w:p w14:paraId="0027080B" w14:textId="77777777" w:rsidR="002C0653" w:rsidRPr="002C0653" w:rsidRDefault="002C0653" w:rsidP="002C0653">
      <w:pPr>
        <w:rPr>
          <w:lang w:eastAsia="en-AU" w:bidi="ar-SA"/>
        </w:rPr>
      </w:pPr>
    </w:p>
    <w:p w14:paraId="746C310F" w14:textId="5AB74771" w:rsidR="002C0653" w:rsidRDefault="002C0653" w:rsidP="002C0653">
      <w:pPr>
        <w:rPr>
          <w:lang w:eastAsia="en-AU" w:bidi="ar-SA"/>
        </w:rPr>
      </w:pPr>
      <w:r w:rsidRPr="002C0653">
        <w:rPr>
          <w:lang w:eastAsia="en-AU" w:bidi="ar-SA"/>
        </w:rPr>
        <w:t>Columbia and Nigeria also specifically permit Reb M. Nigeria permits Reb M at levels consistent with the maximum permitted levels established for steviol glycosides within the Codex GSFA.</w:t>
      </w:r>
    </w:p>
    <w:p w14:paraId="147894F5" w14:textId="77777777" w:rsidR="00FF0035" w:rsidRPr="002C0653" w:rsidRDefault="00FF0035" w:rsidP="002C0653">
      <w:pPr>
        <w:rPr>
          <w:lang w:eastAsia="en-AU" w:bidi="ar-SA"/>
        </w:rPr>
      </w:pPr>
    </w:p>
    <w:p w14:paraId="3DCA3A4C" w14:textId="75BEA8CA" w:rsidR="007A53BF" w:rsidRPr="007A53BF" w:rsidRDefault="007A53BF" w:rsidP="00CE59AA">
      <w:pPr>
        <w:pStyle w:val="Heading2"/>
        <w:rPr>
          <w:u w:color="FFFF00"/>
        </w:rPr>
      </w:pPr>
      <w:bookmarkStart w:id="29" w:name="_Toc433791168"/>
      <w:r w:rsidRPr="007A53BF">
        <w:rPr>
          <w:u w:color="FFFF00"/>
        </w:rPr>
        <w:t>1.4</w:t>
      </w:r>
      <w:r w:rsidRPr="007A53BF">
        <w:rPr>
          <w:u w:color="FFFF00"/>
        </w:rPr>
        <w:tab/>
      </w:r>
      <w:r w:rsidRPr="00EB613F">
        <w:rPr>
          <w:u w:color="FFFF00"/>
        </w:rPr>
        <w:t>Reasons for accepting Application</w:t>
      </w:r>
      <w:bookmarkEnd w:id="22"/>
      <w:bookmarkEnd w:id="29"/>
      <w:r w:rsidRPr="00EB613F">
        <w:rPr>
          <w:u w:color="FFFF00"/>
        </w:rPr>
        <w:t xml:space="preserve"> </w:t>
      </w:r>
      <w:bookmarkEnd w:id="23"/>
      <w:bookmarkEnd w:id="24"/>
    </w:p>
    <w:bookmarkEnd w:id="25"/>
    <w:p w14:paraId="122B4C9B" w14:textId="77777777" w:rsidR="007A53BF" w:rsidRPr="00EB613F" w:rsidRDefault="007A53BF" w:rsidP="007A53BF">
      <w:r w:rsidRPr="00EB613F">
        <w:t>The Application was accepted for assessment because:</w:t>
      </w:r>
    </w:p>
    <w:p w14:paraId="186B540F" w14:textId="77777777" w:rsidR="00EB613F" w:rsidRPr="00EB613F" w:rsidRDefault="00EB613F" w:rsidP="00EB613F"/>
    <w:p w14:paraId="688485AF" w14:textId="77777777" w:rsidR="00EB613F" w:rsidRPr="00EB613F" w:rsidRDefault="00EB613F" w:rsidP="00EB613F">
      <w:pPr>
        <w:pStyle w:val="FSBullet1"/>
      </w:pPr>
      <w:r w:rsidRPr="00EB613F">
        <w:t>it complied with the procedural requirements under subsection 22(2) of the FSANZ Act</w:t>
      </w:r>
    </w:p>
    <w:p w14:paraId="3F097A4B" w14:textId="77777777" w:rsidR="00EB613F" w:rsidRPr="00EB613F" w:rsidRDefault="00EB613F" w:rsidP="00EB613F">
      <w:pPr>
        <w:pStyle w:val="FSBullet1"/>
      </w:pPr>
      <w:r w:rsidRPr="00EB613F">
        <w:t>it related to a matter that might be developed as a food regulatory measure.</w:t>
      </w:r>
    </w:p>
    <w:p w14:paraId="5484874D" w14:textId="77777777" w:rsidR="007A53BF" w:rsidRPr="007A53BF" w:rsidRDefault="007A53BF" w:rsidP="00CE59AA">
      <w:pPr>
        <w:pStyle w:val="Heading2"/>
      </w:pPr>
      <w:bookmarkStart w:id="30" w:name="_Toc370223469"/>
      <w:bookmarkStart w:id="31" w:name="_Toc433791169"/>
      <w:r w:rsidRPr="007A53BF">
        <w:t>1.5</w:t>
      </w:r>
      <w:r w:rsidRPr="007A53BF">
        <w:tab/>
        <w:t>Procedure for assessment</w:t>
      </w:r>
      <w:bookmarkEnd w:id="30"/>
      <w:bookmarkEnd w:id="31"/>
    </w:p>
    <w:p w14:paraId="7B4777A6" w14:textId="47138B17" w:rsidR="003B72AE" w:rsidRDefault="00AF397D" w:rsidP="00AF397D">
      <w:r w:rsidRPr="00FA6CA6">
        <w:t>The Application was assessed under the General Procedure.</w:t>
      </w:r>
      <w:r w:rsidR="003B72AE">
        <w:br w:type="page"/>
      </w:r>
    </w:p>
    <w:p w14:paraId="4547D592" w14:textId="77777777" w:rsidR="0012388D" w:rsidRDefault="007A53BF" w:rsidP="00755F02">
      <w:pPr>
        <w:pStyle w:val="Heading1"/>
      </w:pPr>
      <w:bookmarkStart w:id="32" w:name="_Toc433791170"/>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2"/>
    </w:p>
    <w:p w14:paraId="6FD92A43" w14:textId="77777777" w:rsidR="007A53BF" w:rsidRPr="002C1A3B" w:rsidRDefault="007A53BF" w:rsidP="007A53BF">
      <w:pPr>
        <w:pStyle w:val="Heading2"/>
      </w:pPr>
      <w:bookmarkStart w:id="39" w:name="_Toc300933438"/>
      <w:bookmarkStart w:id="40" w:name="_Toc370223471"/>
      <w:bookmarkStart w:id="41" w:name="_Toc370225386"/>
      <w:bookmarkStart w:id="42" w:name="_Toc433791171"/>
      <w:bookmarkStart w:id="43" w:name="_Toc286391009"/>
      <w:bookmarkStart w:id="44" w:name="_Toc300933425"/>
      <w:bookmarkStart w:id="45" w:name="_Toc309291838"/>
      <w:bookmarkStart w:id="46" w:name="_Toc309385455"/>
      <w:bookmarkStart w:id="47" w:name="_Toc120358583"/>
      <w:bookmarkStart w:id="48" w:name="_Toc175381440"/>
      <w:r w:rsidRPr="002C1A3B">
        <w:t>2.1</w:t>
      </w:r>
      <w:r w:rsidRPr="002C1A3B">
        <w:tab/>
        <w:t xml:space="preserve">Summary of issues raised </w:t>
      </w:r>
      <w:bookmarkEnd w:id="39"/>
      <w:r w:rsidRPr="002C1A3B">
        <w:t>in submissions</w:t>
      </w:r>
      <w:bookmarkEnd w:id="40"/>
      <w:bookmarkEnd w:id="41"/>
      <w:bookmarkEnd w:id="42"/>
    </w:p>
    <w:p w14:paraId="1232DECB" w14:textId="063E7F32" w:rsidR="00F96142" w:rsidRPr="00F96142" w:rsidRDefault="00CA14C6" w:rsidP="007A53BF">
      <w:pPr>
        <w:pStyle w:val="FSTableTitle"/>
        <w:rPr>
          <w:b w:val="0"/>
        </w:rPr>
      </w:pPr>
      <w:r>
        <w:rPr>
          <w:b w:val="0"/>
        </w:rPr>
        <w:t xml:space="preserve">A number of issues were raised in submissions to the </w:t>
      </w:r>
      <w:r w:rsidR="00BB1115">
        <w:rPr>
          <w:b w:val="0"/>
        </w:rPr>
        <w:t>c</w:t>
      </w:r>
      <w:r>
        <w:rPr>
          <w:b w:val="0"/>
        </w:rPr>
        <w:t xml:space="preserve">all for </w:t>
      </w:r>
      <w:r w:rsidR="00BB1115">
        <w:rPr>
          <w:b w:val="0"/>
        </w:rPr>
        <w:t>s</w:t>
      </w:r>
      <w:r>
        <w:rPr>
          <w:b w:val="0"/>
        </w:rPr>
        <w:t>ubmissions</w:t>
      </w:r>
      <w:r w:rsidR="00E2158B">
        <w:rPr>
          <w:b w:val="0"/>
        </w:rPr>
        <w:t>.</w:t>
      </w:r>
      <w:r>
        <w:rPr>
          <w:b w:val="0"/>
        </w:rPr>
        <w:t xml:space="preserve"> </w:t>
      </w:r>
      <w:r w:rsidR="00BB1115">
        <w:rPr>
          <w:b w:val="0"/>
        </w:rPr>
        <w:t xml:space="preserve">The approved </w:t>
      </w:r>
      <w:r w:rsidR="004340C5">
        <w:rPr>
          <w:b w:val="0"/>
        </w:rPr>
        <w:t>d</w:t>
      </w:r>
      <w:r w:rsidR="00387326">
        <w:rPr>
          <w:b w:val="0"/>
        </w:rPr>
        <w:t xml:space="preserve">raft variations </w:t>
      </w:r>
      <w:r w:rsidR="00BB1115">
        <w:rPr>
          <w:b w:val="0"/>
        </w:rPr>
        <w:t>were</w:t>
      </w:r>
      <w:r>
        <w:rPr>
          <w:b w:val="0"/>
        </w:rPr>
        <w:t xml:space="preserve"> amended</w:t>
      </w:r>
      <w:r w:rsidR="00BB1115">
        <w:rPr>
          <w:b w:val="0"/>
        </w:rPr>
        <w:t xml:space="preserve"> from those at the call for submissions</w:t>
      </w:r>
      <w:r>
        <w:rPr>
          <w:b w:val="0"/>
        </w:rPr>
        <w:t xml:space="preserve"> to take account of the issues raised</w:t>
      </w:r>
      <w:r w:rsidR="00BB1115">
        <w:rPr>
          <w:b w:val="0"/>
        </w:rPr>
        <w:t xml:space="preserve"> in submissions</w:t>
      </w:r>
      <w:r>
        <w:rPr>
          <w:b w:val="0"/>
        </w:rPr>
        <w:t>. Table 1 contains the issues raised and FSANZ’s response.</w:t>
      </w:r>
    </w:p>
    <w:p w14:paraId="2A8F003B" w14:textId="77777777" w:rsidR="00F96142" w:rsidRDefault="00F96142" w:rsidP="007A53BF">
      <w:pPr>
        <w:pStyle w:val="FSTableTitle"/>
        <w:rPr>
          <w:b w:val="0"/>
        </w:rPr>
      </w:pPr>
    </w:p>
    <w:p w14:paraId="2CFC118D" w14:textId="50222396" w:rsidR="00CA57C4" w:rsidRDefault="00EA1F8F" w:rsidP="00CA57C4">
      <w:r>
        <w:t>Nine submissions were received</w:t>
      </w:r>
      <w:r w:rsidR="00BB1115">
        <w:t>,</w:t>
      </w:r>
      <w:r>
        <w:t xml:space="preserve"> with eight supporting the draft variations and continuing with the assessment</w:t>
      </w:r>
      <w:r w:rsidR="00BB1115">
        <w:t>,</w:t>
      </w:r>
      <w:r>
        <w:t xml:space="preserve"> while one submission tentatively supported the draft variations but raised a number of issues. Submissions were received from seven industry representatives, including the Applicant, one Government enforcement agency and a food technology association.</w:t>
      </w:r>
    </w:p>
    <w:p w14:paraId="7AD527E5" w14:textId="77777777" w:rsidR="00EA1F8F" w:rsidRDefault="00EA1F8F" w:rsidP="00CA57C4"/>
    <w:p w14:paraId="60569DD3" w14:textId="131FA615" w:rsidR="00BB1115" w:rsidRDefault="004A551B" w:rsidP="00CA57C4">
      <w:r>
        <w:t>One submission</w:t>
      </w:r>
      <w:r w:rsidR="004340C5">
        <w:t xml:space="preserve"> queried aspects of</w:t>
      </w:r>
      <w:r>
        <w:t xml:space="preserve"> the draft variation provided with the </w:t>
      </w:r>
      <w:r w:rsidR="00BB1115">
        <w:t>c</w:t>
      </w:r>
      <w:r>
        <w:t xml:space="preserve">all for </w:t>
      </w:r>
      <w:r w:rsidR="00BB1115">
        <w:t>s</w:t>
      </w:r>
      <w:r>
        <w:t xml:space="preserve">ubmissions </w:t>
      </w:r>
      <w:r w:rsidR="00BB1115">
        <w:t>(Attachment C)</w:t>
      </w:r>
      <w:r w:rsidR="004340C5">
        <w:t xml:space="preserve">. </w:t>
      </w:r>
      <w:r w:rsidR="00E31FB2">
        <w:t xml:space="preserve">FSANZ </w:t>
      </w:r>
      <w:r w:rsidR="00E2158B">
        <w:t>has</w:t>
      </w:r>
      <w:r w:rsidR="004340C5">
        <w:t xml:space="preserve"> amend</w:t>
      </w:r>
      <w:r w:rsidR="00E2158B">
        <w:t>ed</w:t>
      </w:r>
      <w:r w:rsidR="004340C5">
        <w:t xml:space="preserve"> the drafting </w:t>
      </w:r>
      <w:r w:rsidR="00E2158B">
        <w:t xml:space="preserve">(see </w:t>
      </w:r>
      <w:r w:rsidR="00E31FB2">
        <w:t>Attachment A)</w:t>
      </w:r>
      <w:r>
        <w:t xml:space="preserve">. </w:t>
      </w:r>
    </w:p>
    <w:p w14:paraId="21EA3846" w14:textId="77777777" w:rsidR="00BB1115" w:rsidRDefault="00BB1115" w:rsidP="00CA57C4"/>
    <w:p w14:paraId="5FE66227" w14:textId="2CDF2A47" w:rsidR="00EA1F8F" w:rsidRDefault="004A551B" w:rsidP="00CA57C4">
      <w:r>
        <w:t xml:space="preserve">The main </w:t>
      </w:r>
      <w:r w:rsidR="00BB1115">
        <w:t>amendment</w:t>
      </w:r>
      <w:r>
        <w:t xml:space="preserve"> was to </w:t>
      </w:r>
      <w:r w:rsidR="00D731D1">
        <w:t>p</w:t>
      </w:r>
      <w:r w:rsidR="007728B1">
        <w:t>rovide sepa</w:t>
      </w:r>
      <w:r w:rsidR="00D731D1">
        <w:t>rate</w:t>
      </w:r>
      <w:r>
        <w:t xml:space="preserve"> specifications for</w:t>
      </w:r>
      <w:r w:rsidR="00D731D1">
        <w:t>:</w:t>
      </w:r>
      <w:r>
        <w:t xml:space="preserve"> a steviol glycoside preparation that contained only Reb M as the steviol glycoside</w:t>
      </w:r>
      <w:r w:rsidR="00D731D1">
        <w:t>; and</w:t>
      </w:r>
      <w:r>
        <w:t xml:space="preserve"> </w:t>
      </w:r>
      <w:r w:rsidR="00117858">
        <w:t xml:space="preserve">steviol glycosides </w:t>
      </w:r>
      <w:r w:rsidR="00E31FB2">
        <w:t>preparations that contain</w:t>
      </w:r>
      <w:r>
        <w:t xml:space="preserve"> a mixture of Reb M </w:t>
      </w:r>
      <w:r w:rsidR="00F362AC">
        <w:t>with</w:t>
      </w:r>
      <w:r>
        <w:t xml:space="preserve"> at least one other </w:t>
      </w:r>
      <w:r w:rsidR="00F362AC">
        <w:t>(already permitted) steviol glycoside. Both these specifications have their own Reb M specific requirements</w:t>
      </w:r>
      <w:r w:rsidR="00BB1115">
        <w:t>,</w:t>
      </w:r>
      <w:r w:rsidR="00F362AC">
        <w:t xml:space="preserve"> as well as linking to other ‘steviol glycosides’ specifications (JECFA, FCC or European </w:t>
      </w:r>
      <w:r w:rsidR="00093CA1">
        <w:t>Commission</w:t>
      </w:r>
      <w:r w:rsidR="00F362AC">
        <w:t>) that contain other general steviol glycoside specifications</w:t>
      </w:r>
      <w:r w:rsidR="00117858">
        <w:t>.</w:t>
      </w:r>
      <w:r w:rsidR="00F362AC">
        <w:t xml:space="preserve"> </w:t>
      </w:r>
    </w:p>
    <w:p w14:paraId="6B6BB6B9" w14:textId="77777777" w:rsidR="00CA57C4" w:rsidRDefault="00CA57C4" w:rsidP="00CA57C4"/>
    <w:p w14:paraId="5C1CD42C" w14:textId="77777777" w:rsidR="00CA57C4" w:rsidRDefault="00CA57C4" w:rsidP="00CA57C4">
      <w:pPr>
        <w:sectPr w:rsidR="00CA57C4" w:rsidSect="003D67E9">
          <w:pgSz w:w="11906" w:h="16838" w:code="9"/>
          <w:pgMar w:top="1418" w:right="1418" w:bottom="1418" w:left="1418" w:header="709" w:footer="709" w:gutter="0"/>
          <w:pgNumType w:start="1"/>
          <w:cols w:space="708"/>
          <w:docGrid w:linePitch="360"/>
        </w:sectPr>
      </w:pPr>
    </w:p>
    <w:p w14:paraId="79373F94" w14:textId="77777777" w:rsidR="007A53BF" w:rsidRDefault="007A53BF" w:rsidP="007A53BF">
      <w:pPr>
        <w:pStyle w:val="FSTableTitle"/>
      </w:pPr>
      <w:r>
        <w:lastRenderedPageBreak/>
        <w:t xml:space="preserve">Table 1: Summary of issues </w:t>
      </w:r>
    </w:p>
    <w:p w14:paraId="578EF88A" w14:textId="77777777" w:rsidR="007A53BF" w:rsidRPr="00B853D2" w:rsidRDefault="007A53BF" w:rsidP="007A53BF"/>
    <w:tbl>
      <w:tblPr>
        <w:tblStyle w:val="MediumShading1-Accent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7938"/>
      </w:tblGrid>
      <w:tr w:rsidR="007A53BF" w14:paraId="196EFF14" w14:textId="77777777" w:rsidTr="00CA57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0" w:type="dxa"/>
            <w:tcBorders>
              <w:top w:val="none" w:sz="0" w:space="0" w:color="auto"/>
              <w:left w:val="none" w:sz="0" w:space="0" w:color="auto"/>
              <w:bottom w:val="none" w:sz="0" w:space="0" w:color="auto"/>
              <w:right w:val="none" w:sz="0" w:space="0" w:color="auto"/>
            </w:tcBorders>
          </w:tcPr>
          <w:p w14:paraId="22E1B601" w14:textId="77777777" w:rsidR="007A53BF" w:rsidRDefault="007A53BF" w:rsidP="007A53BF">
            <w:pPr>
              <w:spacing w:after="240"/>
            </w:pPr>
            <w:r>
              <w:t>Issue</w:t>
            </w:r>
          </w:p>
        </w:tc>
        <w:tc>
          <w:tcPr>
            <w:tcW w:w="2126" w:type="dxa"/>
            <w:tcBorders>
              <w:top w:val="none" w:sz="0" w:space="0" w:color="auto"/>
              <w:left w:val="none" w:sz="0" w:space="0" w:color="auto"/>
              <w:bottom w:val="none" w:sz="0" w:space="0" w:color="auto"/>
              <w:right w:val="none" w:sz="0" w:space="0" w:color="auto"/>
            </w:tcBorders>
          </w:tcPr>
          <w:p w14:paraId="480FFF1B"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7938" w:type="dxa"/>
            <w:tcBorders>
              <w:top w:val="none" w:sz="0" w:space="0" w:color="auto"/>
              <w:left w:val="none" w:sz="0" w:space="0" w:color="auto"/>
              <w:bottom w:val="none" w:sz="0" w:space="0" w:color="auto"/>
              <w:right w:val="none" w:sz="0" w:space="0" w:color="auto"/>
            </w:tcBorders>
          </w:tcPr>
          <w:p w14:paraId="28BA983C" w14:textId="77777777"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7A53BF" w14:paraId="6850BB4C" w14:textId="77777777" w:rsidTr="00CA5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tcPr>
          <w:p w14:paraId="523C6E78" w14:textId="5B49330F" w:rsidR="007A53BF" w:rsidRPr="000778D6" w:rsidRDefault="00CA14C6" w:rsidP="00082EAA">
            <w:pPr>
              <w:pStyle w:val="Table2"/>
            </w:pPr>
            <w:r>
              <w:t xml:space="preserve">FSANZ has written a </w:t>
            </w:r>
            <w:r w:rsidR="00082EAA">
              <w:t>specification for Reb M to be added into the Code (S3—31 of Schedule 3) separate from the JECFA specification for ‘Steviol glycosides’. Will JECFA amend or write a new specification for Reb M?</w:t>
            </w:r>
          </w:p>
        </w:tc>
        <w:tc>
          <w:tcPr>
            <w:tcW w:w="2126" w:type="dxa"/>
            <w:tcBorders>
              <w:left w:val="none" w:sz="0" w:space="0" w:color="auto"/>
              <w:right w:val="none" w:sz="0" w:space="0" w:color="auto"/>
            </w:tcBorders>
          </w:tcPr>
          <w:p w14:paraId="7366C104" w14:textId="7708C7FD" w:rsidR="007A53BF" w:rsidRPr="000778D6" w:rsidRDefault="00CA14C6" w:rsidP="0086571E">
            <w:pPr>
              <w:pStyle w:val="Table2"/>
              <w:cnfStyle w:val="000000100000" w:firstRow="0" w:lastRow="0" w:firstColumn="0" w:lastColumn="0" w:oddVBand="0" w:evenVBand="0" w:oddHBand="1" w:evenHBand="0" w:firstRowFirstColumn="0" w:firstRowLastColumn="0" w:lastRowFirstColumn="0" w:lastRowLastColumn="0"/>
            </w:pPr>
            <w:r>
              <w:t>Food Technology Association of Australia (FTAA)</w:t>
            </w:r>
          </w:p>
        </w:tc>
        <w:tc>
          <w:tcPr>
            <w:tcW w:w="7938" w:type="dxa"/>
            <w:tcBorders>
              <w:left w:val="none" w:sz="0" w:space="0" w:color="auto"/>
            </w:tcBorders>
          </w:tcPr>
          <w:p w14:paraId="6013B909" w14:textId="2FFD46CB" w:rsidR="00082EAA" w:rsidRDefault="00082EAA" w:rsidP="0086571E">
            <w:pPr>
              <w:pStyle w:val="Table2"/>
              <w:cnfStyle w:val="000000100000" w:firstRow="0" w:lastRow="0" w:firstColumn="0" w:lastColumn="0" w:oddVBand="0" w:evenVBand="0" w:oddHBand="1" w:evenHBand="0" w:firstRowFirstColumn="0" w:firstRowLastColumn="0" w:lastRowFirstColumn="0" w:lastRowLastColumn="0"/>
            </w:pPr>
            <w:r>
              <w:t xml:space="preserve">FSANZ cannot comment on what </w:t>
            </w:r>
            <w:r w:rsidR="00401C53">
              <w:t>JECFA</w:t>
            </w:r>
            <w:r>
              <w:t xml:space="preserve"> will do in relation to amending </w:t>
            </w:r>
            <w:r w:rsidR="00503461">
              <w:t>its</w:t>
            </w:r>
            <w:r>
              <w:t xml:space="preserve"> current ‘</w:t>
            </w:r>
            <w:r w:rsidR="00401C53">
              <w:t>s</w:t>
            </w:r>
            <w:r>
              <w:t>teviol glycoside</w:t>
            </w:r>
            <w:r w:rsidR="00E03BA1">
              <w:t>s</w:t>
            </w:r>
            <w:r>
              <w:t>’ specification. FSANZ is aware there is interest from impacted stakeholders to request JECFA to amend the ‘steviol glycoside</w:t>
            </w:r>
            <w:r w:rsidR="00E03BA1">
              <w:t>s</w:t>
            </w:r>
            <w:r>
              <w:t>’ specification</w:t>
            </w:r>
            <w:r w:rsidR="006D1686">
              <w:rPr>
                <w:rStyle w:val="FootnoteReference"/>
              </w:rPr>
              <w:footnoteReference w:id="2"/>
            </w:r>
            <w:r>
              <w:t>.</w:t>
            </w:r>
          </w:p>
          <w:p w14:paraId="37CF0CB6" w14:textId="0CDA9F56" w:rsidR="00082EAA" w:rsidRDefault="00082EAA" w:rsidP="00082EAA">
            <w:pPr>
              <w:pStyle w:val="Table2"/>
              <w:cnfStyle w:val="000000100000" w:firstRow="0" w:lastRow="0" w:firstColumn="0" w:lastColumn="0" w:oddVBand="0" w:evenVBand="0" w:oddHBand="1" w:evenHBand="0" w:firstRowFirstColumn="0" w:firstRowLastColumn="0" w:lastRowFirstColumn="0" w:lastRowLastColumn="0"/>
            </w:pPr>
            <w:r>
              <w:t xml:space="preserve">It is important to re-state that because the current JECFA (or </w:t>
            </w:r>
            <w:r w:rsidR="00117858">
              <w:t>FCC or E</w:t>
            </w:r>
            <w:r>
              <w:t>U) steviol glycoside</w:t>
            </w:r>
            <w:r w:rsidR="00E03BA1">
              <w:t>s</w:t>
            </w:r>
            <w:r>
              <w:t xml:space="preserve"> specification does not include reference to Reb M, FSANZ needed to include its own specification</w:t>
            </w:r>
            <w:r w:rsidR="00E034B3">
              <w:t>s</w:t>
            </w:r>
            <w:r>
              <w:t xml:space="preserve"> specifically for Reb M, but it has done that by linking </w:t>
            </w:r>
            <w:r w:rsidR="00E034B3">
              <w:t>them</w:t>
            </w:r>
            <w:r>
              <w:t xml:space="preserve"> to the current JECFA</w:t>
            </w:r>
            <w:r w:rsidR="00770155">
              <w:t>/FCC/EU</w:t>
            </w:r>
            <w:r>
              <w:t xml:space="preserve"> steviol glycoside</w:t>
            </w:r>
            <w:r w:rsidR="00E03BA1">
              <w:t>s</w:t>
            </w:r>
            <w:r>
              <w:t xml:space="preserve"> specification</w:t>
            </w:r>
            <w:r w:rsidR="00117858">
              <w:t>s</w:t>
            </w:r>
            <w:r w:rsidR="00E2158B">
              <w:t>.</w:t>
            </w:r>
            <w:r w:rsidR="005E77DA">
              <w:t xml:space="preserve"> This is t</w:t>
            </w:r>
            <w:r w:rsidR="00D731D1">
              <w:t>he approved draft variation</w:t>
            </w:r>
            <w:r w:rsidR="005E77DA">
              <w:t>.</w:t>
            </w:r>
            <w:r w:rsidR="00D731D1">
              <w:t xml:space="preserve"> </w:t>
            </w:r>
          </w:p>
          <w:p w14:paraId="40333531" w14:textId="77777777" w:rsidR="007A53BF" w:rsidRDefault="00082EAA" w:rsidP="00EF7465">
            <w:pPr>
              <w:pStyle w:val="Table2"/>
              <w:cnfStyle w:val="000000100000" w:firstRow="0" w:lastRow="0" w:firstColumn="0" w:lastColumn="0" w:oddVBand="0" w:evenVBand="0" w:oddHBand="1" w:evenHBand="0" w:firstRowFirstColumn="0" w:firstRowLastColumn="0" w:lastRowFirstColumn="0" w:lastRowLastColumn="0"/>
            </w:pPr>
            <w:r>
              <w:t xml:space="preserve">If the JECFA </w:t>
            </w:r>
            <w:r w:rsidR="00117858">
              <w:t xml:space="preserve">(or FCC or EU) </w:t>
            </w:r>
            <w:r>
              <w:t xml:space="preserve">steviol </w:t>
            </w:r>
            <w:r w:rsidR="00E03BA1">
              <w:t xml:space="preserve">glycosides </w:t>
            </w:r>
            <w:r>
              <w:t xml:space="preserve">specification </w:t>
            </w:r>
            <w:r w:rsidR="00EF7465">
              <w:t xml:space="preserve">is amended to include reference to Reb M then the FSANZ specific </w:t>
            </w:r>
            <w:r>
              <w:t>specification</w:t>
            </w:r>
            <w:r w:rsidR="00117858">
              <w:t>s</w:t>
            </w:r>
            <w:r w:rsidR="00EF7465">
              <w:t xml:space="preserve"> </w:t>
            </w:r>
            <w:r w:rsidR="00117858">
              <w:t xml:space="preserve">(S3—31 and S3—32) </w:t>
            </w:r>
            <w:r w:rsidR="00EF7465">
              <w:t>can be removed from the Code</w:t>
            </w:r>
            <w:r w:rsidR="00117858">
              <w:t xml:space="preserve"> as they will not be needed</w:t>
            </w:r>
            <w:r w:rsidR="00EF7465">
              <w:t xml:space="preserve">. </w:t>
            </w:r>
          </w:p>
          <w:p w14:paraId="4807A4F9" w14:textId="7D1FEF08" w:rsidR="003B72AE" w:rsidRPr="000778D6" w:rsidRDefault="003B72AE" w:rsidP="00EF7465">
            <w:pPr>
              <w:pStyle w:val="Table2"/>
              <w:cnfStyle w:val="000000100000" w:firstRow="0" w:lastRow="0" w:firstColumn="0" w:lastColumn="0" w:oddVBand="0" w:evenVBand="0" w:oddHBand="1" w:evenHBand="0" w:firstRowFirstColumn="0" w:firstRowLastColumn="0" w:lastRowFirstColumn="0" w:lastRowLastColumn="0"/>
            </w:pPr>
          </w:p>
        </w:tc>
      </w:tr>
      <w:tr w:rsidR="009C4BF4" w14:paraId="4D3177DB" w14:textId="77777777" w:rsidTr="00CA5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tcPr>
          <w:p w14:paraId="5502182E" w14:textId="4CC3F0E0" w:rsidR="009C4BF4" w:rsidRDefault="009C4BF4" w:rsidP="0086571E">
            <w:pPr>
              <w:pStyle w:val="Table2"/>
            </w:pPr>
            <w:r>
              <w:t>More clarity and explanation required around the specification drafting.</w:t>
            </w:r>
          </w:p>
          <w:p w14:paraId="157C6741" w14:textId="77777777" w:rsidR="009C4BF4" w:rsidRDefault="009C4BF4" w:rsidP="0086571E">
            <w:pPr>
              <w:pStyle w:val="Table2"/>
            </w:pPr>
            <w:r>
              <w:t>Is there a specific preparation and hence specific specification for Reb M?</w:t>
            </w:r>
          </w:p>
          <w:p w14:paraId="58FF95A5" w14:textId="77777777" w:rsidR="009C4BF4" w:rsidRDefault="009C4BF4" w:rsidP="0086571E">
            <w:pPr>
              <w:pStyle w:val="Table2"/>
            </w:pPr>
            <w:r>
              <w:t>Or is the specification specific for steviol glycosides that can contain Reb M, along the same lines as the JECFA specification?</w:t>
            </w:r>
          </w:p>
          <w:p w14:paraId="078C702C" w14:textId="77777777" w:rsidR="009C4BF4" w:rsidRDefault="009C4BF4" w:rsidP="0086571E">
            <w:pPr>
              <w:pStyle w:val="Table2"/>
            </w:pPr>
            <w:r>
              <w:t>The explanation in section 2.2.2 in the Call for Submissions provides some clarification but it has not been translated into the draft variation.</w:t>
            </w:r>
          </w:p>
          <w:p w14:paraId="7C2E4073" w14:textId="41A0B170" w:rsidR="003B72AE" w:rsidRPr="000778D6" w:rsidRDefault="003B72AE" w:rsidP="0086571E">
            <w:pPr>
              <w:pStyle w:val="Table2"/>
            </w:pPr>
          </w:p>
        </w:tc>
        <w:tc>
          <w:tcPr>
            <w:tcW w:w="2126" w:type="dxa"/>
            <w:tcBorders>
              <w:left w:val="none" w:sz="0" w:space="0" w:color="auto"/>
              <w:right w:val="none" w:sz="0" w:space="0" w:color="auto"/>
            </w:tcBorders>
          </w:tcPr>
          <w:p w14:paraId="156B86EC" w14:textId="53E638A3" w:rsidR="009C4BF4" w:rsidRPr="000778D6" w:rsidRDefault="009C4BF4" w:rsidP="0086571E">
            <w:pPr>
              <w:pStyle w:val="Table2"/>
              <w:cnfStyle w:val="000000010000" w:firstRow="0" w:lastRow="0" w:firstColumn="0" w:lastColumn="0" w:oddVBand="0" w:evenVBand="0" w:oddHBand="0" w:evenHBand="1" w:firstRowFirstColumn="0" w:firstRowLastColumn="0" w:lastRowFirstColumn="0" w:lastRowLastColumn="0"/>
            </w:pPr>
            <w:r>
              <w:t>Food Technology Association of Australia (FTAA)</w:t>
            </w:r>
          </w:p>
        </w:tc>
        <w:tc>
          <w:tcPr>
            <w:tcW w:w="7938" w:type="dxa"/>
            <w:tcBorders>
              <w:left w:val="none" w:sz="0" w:space="0" w:color="auto"/>
            </w:tcBorders>
          </w:tcPr>
          <w:p w14:paraId="5923CB0C" w14:textId="65B9ECA1" w:rsidR="003B63BA" w:rsidRPr="000778D6" w:rsidRDefault="009C4BF4" w:rsidP="00E2158B">
            <w:pPr>
              <w:pStyle w:val="Table2"/>
              <w:cnfStyle w:val="000000010000" w:firstRow="0" w:lastRow="0" w:firstColumn="0" w:lastColumn="0" w:oddVBand="0" w:evenVBand="0" w:oddHBand="0" w:evenHBand="1" w:firstRowFirstColumn="0" w:firstRowLastColumn="0" w:lastRowFirstColumn="0" w:lastRowLastColumn="0"/>
            </w:pPr>
            <w:r>
              <w:t xml:space="preserve">FSANZ </w:t>
            </w:r>
            <w:r w:rsidR="00D731D1">
              <w:t>has amended the specification drafting, which had</w:t>
            </w:r>
            <w:r w:rsidR="00770155">
              <w:t xml:space="preserve"> </w:t>
            </w:r>
            <w:r w:rsidR="005E4CF7">
              <w:t xml:space="preserve">combined </w:t>
            </w:r>
            <w:r w:rsidR="00770155">
              <w:t>the</w:t>
            </w:r>
            <w:r w:rsidR="00783118">
              <w:t xml:space="preserve"> </w:t>
            </w:r>
            <w:r w:rsidR="00503461">
              <w:t xml:space="preserve">substance Reb M and steviol glycosides preparations containing Reb M </w:t>
            </w:r>
            <w:r w:rsidR="00770155">
              <w:t xml:space="preserve">into one specification. The amended draft variation </w:t>
            </w:r>
            <w:r w:rsidR="00D731D1">
              <w:t>now</w:t>
            </w:r>
            <w:r w:rsidR="00770155">
              <w:t xml:space="preserve"> </w:t>
            </w:r>
            <w:r w:rsidR="00D731D1">
              <w:t xml:space="preserve">provides a definition for Reb M and </w:t>
            </w:r>
            <w:r w:rsidR="005E4CF7">
              <w:t xml:space="preserve">then </w:t>
            </w:r>
            <w:r w:rsidR="00D731D1">
              <w:t xml:space="preserve">provides two separate specifications – one for </w:t>
            </w:r>
            <w:r w:rsidR="00117858">
              <w:t xml:space="preserve">steviol glycosides preparations that only </w:t>
            </w:r>
            <w:r w:rsidR="00D731D1">
              <w:t xml:space="preserve">comprise </w:t>
            </w:r>
            <w:r w:rsidR="00117858">
              <w:t>Reb M</w:t>
            </w:r>
            <w:r w:rsidR="00D731D1">
              <w:t xml:space="preserve"> (ie, 95%) as the only steviol glycoside,</w:t>
            </w:r>
            <w:r w:rsidR="00117858">
              <w:t xml:space="preserve"> </w:t>
            </w:r>
            <w:r w:rsidR="00D731D1">
              <w:t xml:space="preserve">and another specification for </w:t>
            </w:r>
            <w:r w:rsidR="00770155">
              <w:t>steviol glycoside</w:t>
            </w:r>
            <w:r w:rsidR="00117858">
              <w:t>s</w:t>
            </w:r>
            <w:r w:rsidR="00770155">
              <w:t xml:space="preserve"> preparation</w:t>
            </w:r>
            <w:r w:rsidR="00117858">
              <w:t>s</w:t>
            </w:r>
            <w:r w:rsidR="00770155">
              <w:t xml:space="preserve"> </w:t>
            </w:r>
            <w:r w:rsidR="00E2158B">
              <w:t xml:space="preserve">which </w:t>
            </w:r>
            <w:r w:rsidR="00770155">
              <w:t>contain Reb M</w:t>
            </w:r>
            <w:r w:rsidR="00117858">
              <w:t xml:space="preserve"> as well as other already permitted steviol glycosides</w:t>
            </w:r>
            <w:r w:rsidR="00770155">
              <w:t>.</w:t>
            </w:r>
            <w:r w:rsidR="00CC4816">
              <w:t xml:space="preserve"> </w:t>
            </w:r>
            <w:r w:rsidR="00117858">
              <w:t>T</w:t>
            </w:r>
            <w:r>
              <w:t>he relevant section dealing with Reb M specification</w:t>
            </w:r>
            <w:r w:rsidR="00117858">
              <w:t>s</w:t>
            </w:r>
            <w:r>
              <w:t xml:space="preserve"> in this report (section 2.3.2) </w:t>
            </w:r>
            <w:r w:rsidR="00CC4816">
              <w:t>has</w:t>
            </w:r>
            <w:r w:rsidR="00D731D1">
              <w:t xml:space="preserve"> also</w:t>
            </w:r>
            <w:r w:rsidR="00CC4816">
              <w:t xml:space="preserve"> been reworded</w:t>
            </w:r>
            <w:r w:rsidR="00C345DB">
              <w:t>.</w:t>
            </w:r>
            <w:r w:rsidR="00B97D25">
              <w:t xml:space="preserve"> </w:t>
            </w:r>
          </w:p>
        </w:tc>
      </w:tr>
      <w:tr w:rsidR="00CC4737" w14:paraId="7FB0ED36" w14:textId="77777777" w:rsidTr="00CA5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bottom w:val="single" w:sz="4" w:space="0" w:color="auto"/>
              <w:right w:val="none" w:sz="0" w:space="0" w:color="auto"/>
            </w:tcBorders>
          </w:tcPr>
          <w:p w14:paraId="7DCFE6FE" w14:textId="750864CA" w:rsidR="00CC4737" w:rsidRPr="000778D6" w:rsidRDefault="000F3A4E" w:rsidP="007F0470">
            <w:pPr>
              <w:pStyle w:val="Table2"/>
            </w:pPr>
            <w:r>
              <w:t>Within the draft variation written as S3</w:t>
            </w:r>
            <w:r w:rsidR="007F0470">
              <w:t xml:space="preserve">—31 </w:t>
            </w:r>
            <w:r>
              <w:t>s</w:t>
            </w:r>
            <w:r w:rsidR="00CC4737">
              <w:t xml:space="preserve">ubsection (3) cannot be compliant with subsection (2). </w:t>
            </w:r>
            <w:r>
              <w:t>This is because none of the specifications in sections S3—2 or S3—3 mention Reb M.</w:t>
            </w:r>
          </w:p>
        </w:tc>
        <w:tc>
          <w:tcPr>
            <w:tcW w:w="2126" w:type="dxa"/>
            <w:tcBorders>
              <w:left w:val="none" w:sz="0" w:space="0" w:color="auto"/>
              <w:bottom w:val="single" w:sz="4" w:space="0" w:color="auto"/>
              <w:right w:val="none" w:sz="0" w:space="0" w:color="auto"/>
            </w:tcBorders>
          </w:tcPr>
          <w:p w14:paraId="2BDDA7B2" w14:textId="1C468042" w:rsidR="00CC4737" w:rsidRPr="000778D6" w:rsidRDefault="00CC4737" w:rsidP="0086571E">
            <w:pPr>
              <w:pStyle w:val="Table2"/>
              <w:cnfStyle w:val="000000100000" w:firstRow="0" w:lastRow="0" w:firstColumn="0" w:lastColumn="0" w:oddVBand="0" w:evenVBand="0" w:oddHBand="1" w:evenHBand="0" w:firstRowFirstColumn="0" w:firstRowLastColumn="0" w:lastRowFirstColumn="0" w:lastRowLastColumn="0"/>
            </w:pPr>
            <w:r>
              <w:t>Food Technology Association of Australia (FTAA)</w:t>
            </w:r>
          </w:p>
        </w:tc>
        <w:tc>
          <w:tcPr>
            <w:tcW w:w="7938" w:type="dxa"/>
            <w:tcBorders>
              <w:left w:val="none" w:sz="0" w:space="0" w:color="auto"/>
              <w:bottom w:val="single" w:sz="4" w:space="0" w:color="auto"/>
            </w:tcBorders>
          </w:tcPr>
          <w:p w14:paraId="5262714E" w14:textId="6E793B4F" w:rsidR="007728B1" w:rsidRDefault="007728B1" w:rsidP="007728B1">
            <w:pPr>
              <w:pStyle w:val="Table2"/>
              <w:cnfStyle w:val="000000100000" w:firstRow="0" w:lastRow="0" w:firstColumn="0" w:lastColumn="0" w:oddVBand="0" w:evenVBand="0" w:oddHBand="1" w:evenHBand="0" w:firstRowFirstColumn="0" w:firstRowLastColumn="0" w:lastRowFirstColumn="0" w:lastRowLastColumn="0"/>
            </w:pPr>
            <w:r>
              <w:t>The drafting provides specifications for two substances: for a steviol glycosides preparation that only comprise</w:t>
            </w:r>
            <w:r w:rsidR="00E2158B">
              <w:t>s</w:t>
            </w:r>
            <w:r>
              <w:t xml:space="preserve"> Reb M (ie, 95%)</w:t>
            </w:r>
            <w:r w:rsidR="005E4CF7">
              <w:t xml:space="preserve"> </w:t>
            </w:r>
            <w:r>
              <w:t xml:space="preserve">and for a steviol glycosides preparation contain Reb M as well as other already permitted steviol glycosides. In both cases, the specifications in effect deem the latter to be a steviol glycoside to which the general steviol glycosides attributes written in the JECFA/FCC/EU </w:t>
            </w:r>
            <w:r w:rsidR="005E4CF7">
              <w:t xml:space="preserve">specification </w:t>
            </w:r>
            <w:r>
              <w:t>apply. As such, the JECFA/FCC/EU specifications do not need to refer to Reb M.</w:t>
            </w:r>
          </w:p>
          <w:p w14:paraId="71771015" w14:textId="4A46AEC9" w:rsidR="00CC4737" w:rsidRPr="000778D6" w:rsidRDefault="00CC4737" w:rsidP="005E77DA">
            <w:pPr>
              <w:pStyle w:val="Table2"/>
              <w:ind w:left="0" w:firstLine="0"/>
              <w:cnfStyle w:val="000000100000" w:firstRow="0" w:lastRow="0" w:firstColumn="0" w:lastColumn="0" w:oddVBand="0" w:evenVBand="0" w:oddHBand="1" w:evenHBand="0" w:firstRowFirstColumn="0" w:firstRowLastColumn="0" w:lastRowFirstColumn="0" w:lastRowLastColumn="0"/>
            </w:pPr>
          </w:p>
        </w:tc>
      </w:tr>
      <w:tr w:rsidR="00353FB3" w14:paraId="03853D92" w14:textId="77777777" w:rsidTr="00CA5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410C8D01" w14:textId="25A1924E" w:rsidR="00353FB3" w:rsidRPr="000778D6" w:rsidRDefault="00353FB3" w:rsidP="00353FB3">
            <w:pPr>
              <w:pStyle w:val="Table2"/>
            </w:pPr>
            <w:r>
              <w:lastRenderedPageBreak/>
              <w:t>Will the INS number for Reb M also be 960, as for current steviol glycosides</w:t>
            </w:r>
          </w:p>
        </w:tc>
        <w:tc>
          <w:tcPr>
            <w:tcW w:w="2126" w:type="dxa"/>
            <w:tcBorders>
              <w:left w:val="single" w:sz="4" w:space="0" w:color="auto"/>
              <w:right w:val="single" w:sz="4" w:space="0" w:color="auto"/>
            </w:tcBorders>
          </w:tcPr>
          <w:p w14:paraId="198A4651" w14:textId="6CE6CE38" w:rsidR="00353FB3" w:rsidRPr="000778D6" w:rsidRDefault="00353FB3" w:rsidP="0086571E">
            <w:pPr>
              <w:pStyle w:val="Table2"/>
              <w:cnfStyle w:val="000000010000" w:firstRow="0" w:lastRow="0" w:firstColumn="0" w:lastColumn="0" w:oddVBand="0" w:evenVBand="0" w:oddHBand="0" w:evenHBand="1" w:firstRowFirstColumn="0" w:firstRowLastColumn="0" w:lastRowFirstColumn="0" w:lastRowLastColumn="0"/>
            </w:pPr>
            <w:r>
              <w:t>Food Technology Association of Australia (FTAA)</w:t>
            </w:r>
          </w:p>
        </w:tc>
        <w:tc>
          <w:tcPr>
            <w:tcW w:w="7938" w:type="dxa"/>
            <w:tcBorders>
              <w:left w:val="single" w:sz="4" w:space="0" w:color="auto"/>
            </w:tcBorders>
          </w:tcPr>
          <w:p w14:paraId="510F7155" w14:textId="77777777" w:rsidR="00353FB3" w:rsidRDefault="00353FB3" w:rsidP="0086571E">
            <w:pPr>
              <w:pStyle w:val="Table2"/>
              <w:cnfStyle w:val="000000010000" w:firstRow="0" w:lastRow="0" w:firstColumn="0" w:lastColumn="0" w:oddVBand="0" w:evenVBand="0" w:oddHBand="0" w:evenHBand="1" w:firstRowFirstColumn="0" w:firstRowLastColumn="0" w:lastRowFirstColumn="0" w:lastRowLastColumn="0"/>
            </w:pPr>
            <w:r>
              <w:t xml:space="preserve">Yes, the INS number 960 is linked to </w:t>
            </w:r>
            <w:r w:rsidR="000F3A4E">
              <w:t>the general food additive ‘</w:t>
            </w:r>
            <w:r>
              <w:t>steviol glycosides</w:t>
            </w:r>
            <w:r w:rsidR="000F3A4E">
              <w:t>’</w:t>
            </w:r>
            <w:r>
              <w:t>, not to any specific steviol glycoside</w:t>
            </w:r>
            <w:r w:rsidR="000F3A4E">
              <w:t>. This is no different to the current situation in the Code.</w:t>
            </w:r>
          </w:p>
          <w:p w14:paraId="31B7F385" w14:textId="77777777" w:rsidR="00315319" w:rsidRDefault="00315319" w:rsidP="00E2158B">
            <w:pPr>
              <w:pStyle w:val="Table2"/>
              <w:cnfStyle w:val="000000010000" w:firstRow="0" w:lastRow="0" w:firstColumn="0" w:lastColumn="0" w:oddVBand="0" w:evenVBand="0" w:oddHBand="0" w:evenHBand="1" w:firstRowFirstColumn="0" w:firstRowLastColumn="0" w:lastRowFirstColumn="0" w:lastRowLastColumn="0"/>
            </w:pPr>
            <w:r>
              <w:t>The Code sets out what INS number applies for the purposes of ingredient labelling statements</w:t>
            </w:r>
            <w:r w:rsidR="00E2158B">
              <w:t>.</w:t>
            </w:r>
            <w:r>
              <w:t xml:space="preserve"> Section 1.2.4—7 of the revised Code sets out the requirements for labelling of food additives. Schedule 8 lists the food additive names and code numbers for ingredient labelling purposes. Steviol glycosides (INS 960) is listed in S8—2. </w:t>
            </w:r>
            <w:r w:rsidR="00DE7998">
              <w:t>Steviol glycoside permissions for food categories are provided in Schedule 15, while subsections 1.3.1—4(6) and 1.3.1—4(7) state how steviol glycosides are calculated. Reb M is listed in subsection 1.3.1—4(7) so is a permitted steviol glycoside.</w:t>
            </w:r>
          </w:p>
          <w:p w14:paraId="68B85AEE" w14:textId="0B36DF8A" w:rsidR="003B72AE" w:rsidRPr="000778D6" w:rsidRDefault="003B72AE" w:rsidP="00E2158B">
            <w:pPr>
              <w:pStyle w:val="Table2"/>
              <w:cnfStyle w:val="000000010000" w:firstRow="0" w:lastRow="0" w:firstColumn="0" w:lastColumn="0" w:oddVBand="0" w:evenVBand="0" w:oddHBand="0" w:evenHBand="1" w:firstRowFirstColumn="0" w:firstRowLastColumn="0" w:lastRowFirstColumn="0" w:lastRowLastColumn="0"/>
            </w:pPr>
          </w:p>
        </w:tc>
      </w:tr>
      <w:tr w:rsidR="00CA57C4" w14:paraId="48C1EA42" w14:textId="77777777" w:rsidTr="00CA5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1DD3B4A7" w14:textId="77777777" w:rsidR="003B72AE" w:rsidRDefault="00CA57C4" w:rsidP="003B72AE">
            <w:pPr>
              <w:pStyle w:val="Table2"/>
            </w:pPr>
            <w:r>
              <w:t xml:space="preserve">Since there </w:t>
            </w:r>
            <w:r w:rsidR="00F01120">
              <w:t>are</w:t>
            </w:r>
            <w:r>
              <w:t xml:space="preserve"> no permissions for Reb M in other international jurisdictions, answers to the above questions should have been addressed in the original application and need to be addressed in this report (or requested </w:t>
            </w:r>
            <w:r w:rsidR="000F3A4E">
              <w:t xml:space="preserve">in </w:t>
            </w:r>
            <w:r w:rsidR="003B72AE">
              <w:t>a second round c</w:t>
            </w:r>
            <w:r>
              <w:t xml:space="preserve">all for </w:t>
            </w:r>
            <w:r w:rsidR="003B72AE">
              <w:t>s</w:t>
            </w:r>
            <w:r>
              <w:t>ubmissions</w:t>
            </w:r>
            <w:r w:rsidR="000F3A4E">
              <w:t>)</w:t>
            </w:r>
            <w:r>
              <w:t>.</w:t>
            </w:r>
          </w:p>
          <w:p w14:paraId="74D1B4BF" w14:textId="5DC63080" w:rsidR="00CA57C4" w:rsidRPr="000778D6" w:rsidRDefault="00CA57C4" w:rsidP="003B72AE">
            <w:pPr>
              <w:pStyle w:val="Table2"/>
            </w:pPr>
          </w:p>
        </w:tc>
        <w:tc>
          <w:tcPr>
            <w:tcW w:w="2126" w:type="dxa"/>
            <w:tcBorders>
              <w:left w:val="single" w:sz="4" w:space="0" w:color="auto"/>
              <w:right w:val="single" w:sz="4" w:space="0" w:color="auto"/>
            </w:tcBorders>
          </w:tcPr>
          <w:p w14:paraId="2C0FEA44" w14:textId="28C841F3" w:rsidR="00CA57C4" w:rsidRPr="000778D6" w:rsidRDefault="00CA57C4" w:rsidP="0086571E">
            <w:pPr>
              <w:pStyle w:val="Table2"/>
              <w:cnfStyle w:val="000000100000" w:firstRow="0" w:lastRow="0" w:firstColumn="0" w:lastColumn="0" w:oddVBand="0" w:evenVBand="0" w:oddHBand="1" w:evenHBand="0" w:firstRowFirstColumn="0" w:firstRowLastColumn="0" w:lastRowFirstColumn="0" w:lastRowLastColumn="0"/>
            </w:pPr>
            <w:r>
              <w:t>Food Technology Association of Australia (FTAA)</w:t>
            </w:r>
          </w:p>
        </w:tc>
        <w:tc>
          <w:tcPr>
            <w:tcW w:w="7938" w:type="dxa"/>
            <w:tcBorders>
              <w:left w:val="single" w:sz="4" w:space="0" w:color="auto"/>
            </w:tcBorders>
          </w:tcPr>
          <w:p w14:paraId="799AF550" w14:textId="002DAE26" w:rsidR="00CA57C4" w:rsidRPr="000778D6" w:rsidRDefault="00783118" w:rsidP="00783118">
            <w:pPr>
              <w:pStyle w:val="Table2"/>
              <w:cnfStyle w:val="000000100000" w:firstRow="0" w:lastRow="0" w:firstColumn="0" w:lastColumn="0" w:oddVBand="0" w:evenVBand="0" w:oddHBand="1" w:evenHBand="0" w:firstRowFirstColumn="0" w:firstRowLastColumn="0" w:lastRowFirstColumn="0" w:lastRowLastColumn="0"/>
            </w:pPr>
            <w:r>
              <w:t>FSANZ has addressed the issues dealing with clarity of the drafting as discussed above.</w:t>
            </w:r>
            <w:r w:rsidR="005E0CE7">
              <w:t xml:space="preserve"> </w:t>
            </w:r>
            <w:r w:rsidR="00CA57C4">
              <w:t>FSANZ does not believe there is any need to conduct another round of public comment.</w:t>
            </w:r>
          </w:p>
        </w:tc>
      </w:tr>
      <w:tr w:rsidR="00CA57C4" w14:paraId="3172CBC6" w14:textId="77777777" w:rsidTr="00CA5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173F836E" w14:textId="77777777" w:rsidR="00CA57C4" w:rsidRDefault="000E4F79" w:rsidP="0086571E">
            <w:pPr>
              <w:pStyle w:val="Table2"/>
            </w:pPr>
            <w:r>
              <w:t>The</w:t>
            </w:r>
            <w:r w:rsidR="002467EE">
              <w:t xml:space="preserve"> submitters agree with the proposed specification as outlined in SD1, section 2.6 and Table 1. However, they both recommend that the numbers of permitted steviol glycosides should be increased from 10 to 11 (note 1). Also note 2 incorrectly states that Reb E is one of the permitted 9 steviol glycosides in the JECFA specification for steviol glycosides.</w:t>
            </w:r>
          </w:p>
          <w:p w14:paraId="74DF2A6E" w14:textId="01D08FFA" w:rsidR="003B72AE" w:rsidRDefault="003B72AE" w:rsidP="0086571E">
            <w:pPr>
              <w:pStyle w:val="Table2"/>
            </w:pPr>
          </w:p>
        </w:tc>
        <w:tc>
          <w:tcPr>
            <w:tcW w:w="2126" w:type="dxa"/>
            <w:tcBorders>
              <w:left w:val="single" w:sz="4" w:space="0" w:color="auto"/>
              <w:right w:val="single" w:sz="4" w:space="0" w:color="auto"/>
            </w:tcBorders>
          </w:tcPr>
          <w:p w14:paraId="238772D4" w14:textId="7F718799" w:rsidR="002467EE" w:rsidRDefault="002467EE" w:rsidP="0086571E">
            <w:pPr>
              <w:pStyle w:val="Table2"/>
              <w:cnfStyle w:val="000000010000" w:firstRow="0" w:lastRow="0" w:firstColumn="0" w:lastColumn="0" w:oddVBand="0" w:evenVBand="0" w:oddHBand="0" w:evenHBand="1" w:firstRowFirstColumn="0" w:firstRowLastColumn="0" w:lastRowFirstColumn="0" w:lastRowLastColumn="0"/>
            </w:pPr>
            <w:r>
              <w:t>International Stevia Council</w:t>
            </w:r>
            <w:r w:rsidR="00737007">
              <w:t>,</w:t>
            </w:r>
            <w:r>
              <w:t xml:space="preserve"> </w:t>
            </w:r>
          </w:p>
          <w:p w14:paraId="306BA417" w14:textId="038F2F85" w:rsidR="00CA57C4" w:rsidRDefault="002467EE" w:rsidP="0086571E">
            <w:pPr>
              <w:pStyle w:val="Table2"/>
              <w:cnfStyle w:val="000000010000" w:firstRow="0" w:lastRow="0" w:firstColumn="0" w:lastColumn="0" w:oddVBand="0" w:evenVBand="0" w:oddHBand="0" w:evenHBand="1" w:firstRowFirstColumn="0" w:firstRowLastColumn="0" w:lastRowFirstColumn="0" w:lastRowLastColumn="0"/>
            </w:pPr>
            <w:r>
              <w:t>Calorie Control Council</w:t>
            </w:r>
            <w:r w:rsidR="00737007">
              <w:t>, and PureCircle</w:t>
            </w:r>
            <w:r w:rsidR="009477C5">
              <w:t xml:space="preserve"> Limited</w:t>
            </w:r>
            <w:r w:rsidR="00737007">
              <w:t xml:space="preserve"> (the Applicant)</w:t>
            </w:r>
          </w:p>
        </w:tc>
        <w:tc>
          <w:tcPr>
            <w:tcW w:w="7938" w:type="dxa"/>
            <w:tcBorders>
              <w:left w:val="single" w:sz="4" w:space="0" w:color="auto"/>
            </w:tcBorders>
          </w:tcPr>
          <w:p w14:paraId="3D74E2F0" w14:textId="7632E0E9" w:rsidR="006E43C2" w:rsidRDefault="005E0CE7" w:rsidP="006E43C2">
            <w:pPr>
              <w:pStyle w:val="Table2"/>
              <w:cnfStyle w:val="000000010000" w:firstRow="0" w:lastRow="0" w:firstColumn="0" w:lastColumn="0" w:oddVBand="0" w:evenVBand="0" w:oddHBand="0" w:evenHBand="1" w:firstRowFirstColumn="0" w:firstRowLastColumn="0" w:lastRowFirstColumn="0" w:lastRowLastColumn="0"/>
            </w:pPr>
            <w:r>
              <w:t>The</w:t>
            </w:r>
            <w:r w:rsidR="002467EE">
              <w:t xml:space="preserve"> notes to Table 1 </w:t>
            </w:r>
            <w:r w:rsidR="00737007">
              <w:t>have</w:t>
            </w:r>
            <w:r w:rsidR="002467EE">
              <w:t xml:space="preserve"> been rectified in the amended SD1 for the Approval Report. Rebaudioside E</w:t>
            </w:r>
            <w:r w:rsidR="00737007">
              <w:t xml:space="preserve"> (Reb E)</w:t>
            </w:r>
            <w:r w:rsidR="006E43C2">
              <w:t xml:space="preserve"> is not currently permitted in the Code, nor is it listed in the JECFA </w:t>
            </w:r>
            <w:r w:rsidR="00503461">
              <w:t>o</w:t>
            </w:r>
            <w:r w:rsidR="00A2049C">
              <w:t>r</w:t>
            </w:r>
            <w:r w:rsidR="00503461">
              <w:t xml:space="preserve"> FCC </w:t>
            </w:r>
            <w:r w:rsidR="006E43C2">
              <w:t xml:space="preserve">specifications. FSANZ is not proposing to permit Reb E as part of this </w:t>
            </w:r>
            <w:r w:rsidR="00737007">
              <w:t>A</w:t>
            </w:r>
            <w:r w:rsidR="006E43C2">
              <w:t xml:space="preserve">pplication since it was not requested nor </w:t>
            </w:r>
            <w:r w:rsidR="00737007">
              <w:t>has FSANZ</w:t>
            </w:r>
            <w:r w:rsidR="006E43C2">
              <w:t xml:space="preserve"> assessed Reb E</w:t>
            </w:r>
            <w:r w:rsidR="002C3E70">
              <w:t>;</w:t>
            </w:r>
            <w:r w:rsidR="006E43C2">
              <w:t xml:space="preserve"> </w:t>
            </w:r>
            <w:r w:rsidR="00737007">
              <w:t>it has</w:t>
            </w:r>
            <w:r w:rsidR="006E43C2">
              <w:t xml:space="preserve"> only assessed and permitted Reb M as per the </w:t>
            </w:r>
            <w:r w:rsidR="00737007">
              <w:t>A</w:t>
            </w:r>
            <w:r w:rsidR="006E43C2">
              <w:t xml:space="preserve">pplication. </w:t>
            </w:r>
          </w:p>
          <w:p w14:paraId="2C82D003" w14:textId="24E32CB6" w:rsidR="00CA57C4" w:rsidRDefault="006E43C2" w:rsidP="006E43C2">
            <w:pPr>
              <w:pStyle w:val="Table2"/>
              <w:cnfStyle w:val="000000010000" w:firstRow="0" w:lastRow="0" w:firstColumn="0" w:lastColumn="0" w:oddVBand="0" w:evenVBand="0" w:oddHBand="0" w:evenHBand="1" w:firstRowFirstColumn="0" w:firstRowLastColumn="0" w:lastRowFirstColumn="0" w:lastRowLastColumn="0"/>
            </w:pPr>
            <w:r>
              <w:t>Because of this, the numbers as listed are correct and will not be changed.</w:t>
            </w:r>
          </w:p>
        </w:tc>
      </w:tr>
      <w:tr w:rsidR="00CA57C4" w14:paraId="217D9C05" w14:textId="77777777" w:rsidTr="00CA5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7AA1E022" w14:textId="77777777" w:rsidR="00CA57C4" w:rsidRDefault="001C19D2" w:rsidP="0016077B">
            <w:pPr>
              <w:pStyle w:val="Table2"/>
            </w:pPr>
            <w:r>
              <w:t>Both submitters prefer using alternative food additive names for labelling,</w:t>
            </w:r>
            <w:r w:rsidR="0016077B">
              <w:t xml:space="preserve"> such as ‘stevia leaf extract’, which is used in the USA. They explain that this term is more recognised by consumers as indicating that the sweetener is from a natural source. </w:t>
            </w:r>
          </w:p>
          <w:p w14:paraId="29A2181E" w14:textId="2E676B85" w:rsidR="003B72AE" w:rsidRDefault="003B72AE" w:rsidP="0016077B">
            <w:pPr>
              <w:pStyle w:val="Table2"/>
            </w:pPr>
          </w:p>
        </w:tc>
        <w:tc>
          <w:tcPr>
            <w:tcW w:w="2126" w:type="dxa"/>
            <w:tcBorders>
              <w:left w:val="single" w:sz="4" w:space="0" w:color="auto"/>
              <w:right w:val="single" w:sz="4" w:space="0" w:color="auto"/>
            </w:tcBorders>
          </w:tcPr>
          <w:p w14:paraId="364AA863" w14:textId="62C3C598" w:rsidR="001C19D2" w:rsidRDefault="001C19D2" w:rsidP="001C19D2">
            <w:pPr>
              <w:pStyle w:val="Table2"/>
              <w:cnfStyle w:val="000000100000" w:firstRow="0" w:lastRow="0" w:firstColumn="0" w:lastColumn="0" w:oddVBand="0" w:evenVBand="0" w:oddHBand="1" w:evenHBand="0" w:firstRowFirstColumn="0" w:firstRowLastColumn="0" w:lastRowFirstColumn="0" w:lastRowLastColumn="0"/>
            </w:pPr>
            <w:r>
              <w:t>International Stevia Council</w:t>
            </w:r>
            <w:r w:rsidR="002C3E70">
              <w:t>,</w:t>
            </w:r>
            <w:r>
              <w:t xml:space="preserve"> and</w:t>
            </w:r>
          </w:p>
          <w:p w14:paraId="4A840F8A" w14:textId="692AB807" w:rsidR="00CA57C4" w:rsidRDefault="001C19D2" w:rsidP="001C19D2">
            <w:pPr>
              <w:pStyle w:val="Table2"/>
              <w:cnfStyle w:val="000000100000" w:firstRow="0" w:lastRow="0" w:firstColumn="0" w:lastColumn="0" w:oddVBand="0" w:evenVBand="0" w:oddHBand="1" w:evenHBand="0" w:firstRowFirstColumn="0" w:firstRowLastColumn="0" w:lastRowFirstColumn="0" w:lastRowLastColumn="0"/>
            </w:pPr>
            <w:r>
              <w:t>Calorie Control Council</w:t>
            </w:r>
          </w:p>
        </w:tc>
        <w:tc>
          <w:tcPr>
            <w:tcW w:w="7938" w:type="dxa"/>
            <w:tcBorders>
              <w:left w:val="single" w:sz="4" w:space="0" w:color="auto"/>
            </w:tcBorders>
          </w:tcPr>
          <w:p w14:paraId="4754F667" w14:textId="41464E78" w:rsidR="00CA57C4" w:rsidRDefault="0016077B" w:rsidP="00B243A2">
            <w:pPr>
              <w:pStyle w:val="Table2"/>
              <w:cnfStyle w:val="000000100000" w:firstRow="0" w:lastRow="0" w:firstColumn="0" w:lastColumn="0" w:oddVBand="0" w:evenVBand="0" w:oddHBand="1" w:evenHBand="0" w:firstRowFirstColumn="0" w:firstRowLastColumn="0" w:lastRowFirstColumn="0" w:lastRowLastColumn="0"/>
            </w:pPr>
            <w:r>
              <w:t xml:space="preserve">The labelling of steviol glycosides is dealt with in section 2.3.4 of this report. It is important to note that steviol glycosides </w:t>
            </w:r>
            <w:r w:rsidR="00503461">
              <w:t xml:space="preserve">preparations </w:t>
            </w:r>
            <w:r>
              <w:t>are classified as food additives (</w:t>
            </w:r>
            <w:r w:rsidR="002C3E70">
              <w:t>with the technological function of intense sweetener</w:t>
            </w:r>
            <w:r w:rsidR="00B243A2">
              <w:t>)</w:t>
            </w:r>
            <w:r w:rsidR="002C3E70">
              <w:t xml:space="preserve"> </w:t>
            </w:r>
            <w:r>
              <w:t>and not as ingredients</w:t>
            </w:r>
            <w:r w:rsidR="00B243A2">
              <w:t>. T</w:t>
            </w:r>
            <w:r>
              <w:t xml:space="preserve">he labelling of food additives is addressed by the relevant section of the Code (subsection 1.2.4—7 of the revised Code). </w:t>
            </w:r>
          </w:p>
        </w:tc>
      </w:tr>
      <w:tr w:rsidR="003949E3" w14:paraId="76A6008E" w14:textId="77777777" w:rsidTr="00CA5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2F207C00" w14:textId="77777777" w:rsidR="003949E3" w:rsidRDefault="0016077B" w:rsidP="002C3E70">
            <w:pPr>
              <w:pStyle w:val="Table2"/>
            </w:pPr>
            <w:r>
              <w:t xml:space="preserve">The </w:t>
            </w:r>
            <w:r w:rsidR="002C3E70">
              <w:t>NZBC</w:t>
            </w:r>
            <w:r>
              <w:t xml:space="preserve"> Technical Advisory Group </w:t>
            </w:r>
            <w:r w:rsidR="002C3E70">
              <w:t xml:space="preserve">and Frucor </w:t>
            </w:r>
            <w:r>
              <w:t>noted that there does not appear to be any permissions to add steviol glycosides to fruit drinks (food category 14.1.2.2 in Schedule 1 of Standard 1.3.1 of the current Code, Schedule 15—5 of the revised Code)</w:t>
            </w:r>
            <w:r w:rsidR="00DF5376">
              <w:t>, unlike similar beverages.</w:t>
            </w:r>
            <w:r>
              <w:t xml:space="preserve"> </w:t>
            </w:r>
            <w:r w:rsidR="002C3E70">
              <w:t>They are investigating addressing this lack of permission via a separate application.</w:t>
            </w:r>
          </w:p>
          <w:p w14:paraId="52B93CBD" w14:textId="60C3C38B" w:rsidR="003B72AE" w:rsidRDefault="003B72AE" w:rsidP="002C3E70">
            <w:pPr>
              <w:pStyle w:val="Table2"/>
            </w:pPr>
          </w:p>
        </w:tc>
        <w:tc>
          <w:tcPr>
            <w:tcW w:w="2126" w:type="dxa"/>
            <w:tcBorders>
              <w:left w:val="single" w:sz="4" w:space="0" w:color="auto"/>
              <w:right w:val="single" w:sz="4" w:space="0" w:color="auto"/>
            </w:tcBorders>
          </w:tcPr>
          <w:p w14:paraId="68A11101" w14:textId="580B9A83" w:rsidR="002C3E70" w:rsidRDefault="0016077B" w:rsidP="0086571E">
            <w:pPr>
              <w:pStyle w:val="Table2"/>
              <w:cnfStyle w:val="000000010000" w:firstRow="0" w:lastRow="0" w:firstColumn="0" w:lastColumn="0" w:oddVBand="0" w:evenVBand="0" w:oddHBand="0" w:evenHBand="1" w:firstRowFirstColumn="0" w:firstRowLastColumn="0" w:lastRowFirstColumn="0" w:lastRowLastColumn="0"/>
            </w:pPr>
            <w:r>
              <w:t>New Zealand Beverage Council</w:t>
            </w:r>
            <w:r w:rsidR="002C3E70">
              <w:t xml:space="preserve"> (NZBC), and</w:t>
            </w:r>
          </w:p>
          <w:p w14:paraId="275C131A" w14:textId="1C5DDD9D" w:rsidR="003949E3" w:rsidRDefault="002C3E70" w:rsidP="0086571E">
            <w:pPr>
              <w:pStyle w:val="Table2"/>
              <w:cnfStyle w:val="000000010000" w:firstRow="0" w:lastRow="0" w:firstColumn="0" w:lastColumn="0" w:oddVBand="0" w:evenVBand="0" w:oddHBand="0" w:evenHBand="1" w:firstRowFirstColumn="0" w:firstRowLastColumn="0" w:lastRowFirstColumn="0" w:lastRowLastColumn="0"/>
            </w:pPr>
            <w:r>
              <w:t>Frucor Beverages Limited</w:t>
            </w:r>
          </w:p>
        </w:tc>
        <w:tc>
          <w:tcPr>
            <w:tcW w:w="7938" w:type="dxa"/>
            <w:tcBorders>
              <w:left w:val="single" w:sz="4" w:space="0" w:color="auto"/>
            </w:tcBorders>
          </w:tcPr>
          <w:p w14:paraId="12558A44" w14:textId="287C7B10" w:rsidR="003949E3" w:rsidRDefault="00DF5376" w:rsidP="008C3FFE">
            <w:pPr>
              <w:pStyle w:val="Table2"/>
              <w:cnfStyle w:val="000000010000" w:firstRow="0" w:lastRow="0" w:firstColumn="0" w:lastColumn="0" w:oddVBand="0" w:evenVBand="0" w:oddHBand="0" w:evenHBand="1" w:firstRowFirstColumn="0" w:firstRowLastColumn="0" w:lastRowFirstColumn="0" w:lastRowLastColumn="0"/>
            </w:pPr>
            <w:r>
              <w:t xml:space="preserve">This </w:t>
            </w:r>
            <w:r w:rsidR="008C3FFE">
              <w:t>comment is noted</w:t>
            </w:r>
            <w:r>
              <w:t xml:space="preserve">. It is </w:t>
            </w:r>
            <w:r w:rsidR="00FF0035">
              <w:t xml:space="preserve">also </w:t>
            </w:r>
            <w:r>
              <w:t>noted that permissions exist for their addition to low joule fruit and vegetable juice products (subcategory 14.1.2.2.2 in the revised Code) being a subcategory within 14.1.2.2. If permissions are sought for other types of beverages</w:t>
            </w:r>
            <w:r w:rsidR="00FF0035">
              <w:t>,</w:t>
            </w:r>
            <w:r>
              <w:t xml:space="preserve"> then a new </w:t>
            </w:r>
            <w:r w:rsidR="002C3E70">
              <w:t>a</w:t>
            </w:r>
            <w:r>
              <w:t>pplication to amend the Code would be required</w:t>
            </w:r>
            <w:r w:rsidR="002C3E70">
              <w:t xml:space="preserve"> (as noted in the Frucor submission)</w:t>
            </w:r>
            <w:r>
              <w:t>.</w:t>
            </w:r>
          </w:p>
        </w:tc>
      </w:tr>
      <w:tr w:rsidR="003949E3" w14:paraId="1EFF6E68" w14:textId="77777777" w:rsidTr="00CA5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0C41EB63" w14:textId="77777777" w:rsidR="003949E3" w:rsidRDefault="009477C5" w:rsidP="0086571E">
            <w:pPr>
              <w:pStyle w:val="Table2"/>
            </w:pPr>
            <w:r>
              <w:lastRenderedPageBreak/>
              <w:t>Building on recent toxicity studies (references provided)</w:t>
            </w:r>
            <w:r w:rsidR="00FF0035">
              <w:t>,</w:t>
            </w:r>
            <w:r>
              <w:t xml:space="preserve"> the submitter (also the Applicant) notes that there are also other steviol glycosides that are currently not permitted or listed in the specifications that could also be covered by steviol glycoside permissions in the Code. These other steviol glycosides have now been well characterised and as examples are listed as Reb H, J, K, N and O.</w:t>
            </w:r>
          </w:p>
          <w:p w14:paraId="7C818E85" w14:textId="4A89D2EE" w:rsidR="003B72AE" w:rsidRDefault="003B72AE" w:rsidP="0086571E">
            <w:pPr>
              <w:pStyle w:val="Table2"/>
            </w:pPr>
          </w:p>
        </w:tc>
        <w:tc>
          <w:tcPr>
            <w:tcW w:w="2126" w:type="dxa"/>
            <w:tcBorders>
              <w:left w:val="single" w:sz="4" w:space="0" w:color="auto"/>
              <w:right w:val="single" w:sz="4" w:space="0" w:color="auto"/>
            </w:tcBorders>
          </w:tcPr>
          <w:p w14:paraId="11457ADB" w14:textId="67542E5B" w:rsidR="003949E3" w:rsidRDefault="009477C5" w:rsidP="0086571E">
            <w:pPr>
              <w:pStyle w:val="Table2"/>
              <w:cnfStyle w:val="000000100000" w:firstRow="0" w:lastRow="0" w:firstColumn="0" w:lastColumn="0" w:oddVBand="0" w:evenVBand="0" w:oddHBand="1" w:evenHBand="0" w:firstRowFirstColumn="0" w:firstRowLastColumn="0" w:lastRowFirstColumn="0" w:lastRowLastColumn="0"/>
            </w:pPr>
            <w:r>
              <w:t>PureCircle Limited (the Applicant)</w:t>
            </w:r>
          </w:p>
        </w:tc>
        <w:tc>
          <w:tcPr>
            <w:tcW w:w="7938" w:type="dxa"/>
            <w:tcBorders>
              <w:left w:val="single" w:sz="4" w:space="0" w:color="auto"/>
            </w:tcBorders>
          </w:tcPr>
          <w:p w14:paraId="3186E4AC" w14:textId="792F0A54" w:rsidR="003949E3" w:rsidRDefault="009477C5" w:rsidP="00783118">
            <w:pPr>
              <w:pStyle w:val="Table2"/>
              <w:cnfStyle w:val="000000100000" w:firstRow="0" w:lastRow="0" w:firstColumn="0" w:lastColumn="0" w:oddVBand="0" w:evenVBand="0" w:oddHBand="1" w:evenHBand="0" w:firstRowFirstColumn="0" w:firstRowLastColumn="0" w:lastRowFirstColumn="0" w:lastRowLastColumn="0"/>
            </w:pPr>
            <w:r>
              <w:t>FSANZ takes this information and the supplied references as a comment</w:t>
            </w:r>
            <w:r w:rsidR="008C3FFE">
              <w:t>.</w:t>
            </w:r>
            <w:r w:rsidR="002C3E70">
              <w:t xml:space="preserve"> </w:t>
            </w:r>
            <w:r w:rsidR="00783118">
              <w:t>A</w:t>
            </w:r>
            <w:r>
              <w:t>ssessing and potentially approving other steviol glycosides not formally requested in the Application is outside the scope of FSANZ’s assessment</w:t>
            </w:r>
            <w:r w:rsidR="0057650B">
              <w:t xml:space="preserve"> for this current Application</w:t>
            </w:r>
            <w:r>
              <w:t>. Alternative regulatory consideration of steviol glycosides or assessing and approving any new ones would require a new Application.</w:t>
            </w:r>
          </w:p>
        </w:tc>
      </w:tr>
    </w:tbl>
    <w:p w14:paraId="41892CEC" w14:textId="1807D3DC" w:rsidR="007A53BF" w:rsidRDefault="007A53BF" w:rsidP="007A53BF">
      <w:pPr>
        <w:rPr>
          <w:color w:val="00B050"/>
        </w:rPr>
      </w:pPr>
    </w:p>
    <w:p w14:paraId="1CE1EF6A" w14:textId="77777777" w:rsidR="00CA57C4" w:rsidRDefault="00CA57C4" w:rsidP="007A53BF">
      <w:pPr>
        <w:rPr>
          <w:color w:val="00B050"/>
        </w:rPr>
        <w:sectPr w:rsidR="00CA57C4" w:rsidSect="00CA57C4">
          <w:pgSz w:w="16838" w:h="11906" w:orient="landscape" w:code="9"/>
          <w:pgMar w:top="1440" w:right="1440" w:bottom="1440" w:left="1440" w:header="709" w:footer="709" w:gutter="0"/>
          <w:cols w:space="708"/>
          <w:docGrid w:linePitch="360"/>
        </w:sectPr>
      </w:pPr>
    </w:p>
    <w:p w14:paraId="33FA4950" w14:textId="77777777" w:rsidR="002C1A3B" w:rsidRPr="00932F14" w:rsidRDefault="002C1A3B" w:rsidP="002C1A3B">
      <w:pPr>
        <w:pStyle w:val="Heading2"/>
      </w:pPr>
      <w:bookmarkStart w:id="49" w:name="_Toc370223472"/>
      <w:bookmarkStart w:id="50" w:name="_Toc370225387"/>
      <w:bookmarkStart w:id="51" w:name="_Toc433791172"/>
      <w:bookmarkStart w:id="52" w:name="_Toc309291812"/>
      <w:bookmarkStart w:id="53" w:name="_Toc175381442"/>
      <w:bookmarkEnd w:id="43"/>
      <w:bookmarkEnd w:id="44"/>
      <w:bookmarkEnd w:id="45"/>
      <w:bookmarkEnd w:id="46"/>
      <w:bookmarkEnd w:id="47"/>
      <w:bookmarkEnd w:id="48"/>
      <w:r>
        <w:lastRenderedPageBreak/>
        <w:t>2.2</w:t>
      </w:r>
      <w:r>
        <w:tab/>
      </w:r>
      <w:r w:rsidRPr="00932F14">
        <w:t xml:space="preserve">Risk </w:t>
      </w:r>
      <w:r>
        <w:t>a</w:t>
      </w:r>
      <w:r w:rsidRPr="00932F14">
        <w:t>ssessment</w:t>
      </w:r>
      <w:bookmarkEnd w:id="49"/>
      <w:bookmarkEnd w:id="50"/>
      <w:bookmarkEnd w:id="51"/>
      <w:r w:rsidRPr="00932F14">
        <w:t xml:space="preserve"> </w:t>
      </w:r>
    </w:p>
    <w:p w14:paraId="3A0E484C" w14:textId="77777777" w:rsidR="00871B12" w:rsidRDefault="00871B12" w:rsidP="00871B12">
      <w:bookmarkStart w:id="54" w:name="_Toc370223473"/>
      <w:bookmarkStart w:id="55" w:name="_Toc370225388"/>
      <w:bookmarkStart w:id="56" w:name="_Toc175381450"/>
      <w:bookmarkEnd w:id="52"/>
      <w:bookmarkEnd w:id="53"/>
      <w:r>
        <w:t>FSANZ conducted a risk assessment on the use of Reb M as a steviol glycoside intense sweetener which is provided as SD1. The conclusions of this assessment are provided below.</w:t>
      </w:r>
    </w:p>
    <w:p w14:paraId="50F84BE6" w14:textId="77777777" w:rsidR="00871B12" w:rsidRDefault="00871B12" w:rsidP="00871B12"/>
    <w:p w14:paraId="60848A8C" w14:textId="77777777" w:rsidR="00871B12" w:rsidRDefault="00871B12" w:rsidP="00871B12">
      <w:r w:rsidRPr="001E1831">
        <w:t xml:space="preserve">Reb M is </w:t>
      </w:r>
      <w:r>
        <w:t xml:space="preserve">similar in chemical structure and sweetness intensity </w:t>
      </w:r>
      <w:r w:rsidRPr="001E1831">
        <w:t>to other currently permitt</w:t>
      </w:r>
      <w:r>
        <w:t>ed steviol glycosides. T</w:t>
      </w:r>
      <w:r w:rsidRPr="001E1831">
        <w:t xml:space="preserve">he production of Reb M preparations, analytical methods, specifications and stability </w:t>
      </w:r>
      <w:r>
        <w:t xml:space="preserve">are similar to </w:t>
      </w:r>
      <w:r w:rsidRPr="001E1831">
        <w:t xml:space="preserve">other steviol glycosides. </w:t>
      </w:r>
      <w:r>
        <w:t>Reb M</w:t>
      </w:r>
      <w:r w:rsidRPr="001E1831">
        <w:t xml:space="preserve"> occurs naturally in the leaves of the stevia plant at much lower concentrations than </w:t>
      </w:r>
      <w:r>
        <w:t>several other</w:t>
      </w:r>
      <w:r w:rsidRPr="001E1831">
        <w:t xml:space="preserve"> steviol glycosides so specific concentration and purification steps are required to produce preparations containin</w:t>
      </w:r>
      <w:r>
        <w:t xml:space="preserve">g high concentrations of Reb M. </w:t>
      </w:r>
    </w:p>
    <w:p w14:paraId="57C40E73" w14:textId="77777777" w:rsidR="00871B12" w:rsidRDefault="00871B12" w:rsidP="00871B12"/>
    <w:p w14:paraId="176B39B5" w14:textId="77777777" w:rsidR="00871B12" w:rsidRDefault="00871B12" w:rsidP="00871B12">
      <w:r>
        <w:t xml:space="preserve">As for other steviol glycosides, Reb M is hydrolysed completely to steviol by gut microflora. The existing acceptable daily intake (ADI) for steviol glycosides of 0-4 mg/kg bodyweight, which is expressed on the basis of steviol, therefore applies to Reb M. </w:t>
      </w:r>
    </w:p>
    <w:p w14:paraId="079185C3" w14:textId="77777777" w:rsidR="00871B12" w:rsidRDefault="00871B12" w:rsidP="00871B12"/>
    <w:p w14:paraId="74C5355F" w14:textId="737E91FD" w:rsidR="00871B12" w:rsidRDefault="00871B12" w:rsidP="00871B12">
      <w:r>
        <w:t>Preparations containing Reb M are intended for use in the same food categories and at the same use</w:t>
      </w:r>
      <w:r w:rsidR="008C3FFE">
        <w:t xml:space="preserve"> </w:t>
      </w:r>
      <w:r>
        <w:t>levels already permitted for other steviol glycoside products. FSANZ has previously conducted a dietary exposure assessment using the current permissions for steviol glycosides and therefore no dietary exposure assessment was necessary for this Application.</w:t>
      </w:r>
    </w:p>
    <w:p w14:paraId="4C9D6BCE" w14:textId="77777777" w:rsidR="00871B12" w:rsidRDefault="00871B12" w:rsidP="00871B12"/>
    <w:p w14:paraId="4E3DA610" w14:textId="69224441" w:rsidR="00871B12" w:rsidRDefault="00871B12" w:rsidP="00871B12">
      <w:r>
        <w:t>It was concluded that the use of Reb M as a food additive in accordance with the current permissions for steviol glycosides raise</w:t>
      </w:r>
      <w:r w:rsidR="00093CA1">
        <w:t>d</w:t>
      </w:r>
      <w:r>
        <w:t xml:space="preserve"> no public health and safety concerns.</w:t>
      </w:r>
    </w:p>
    <w:p w14:paraId="14B380EA" w14:textId="77777777" w:rsidR="00871B12" w:rsidRDefault="00871B12" w:rsidP="00F96142"/>
    <w:p w14:paraId="6B4524B6" w14:textId="77777777" w:rsidR="00F96142" w:rsidRPr="00D2405F" w:rsidRDefault="00F96142" w:rsidP="00F96142">
      <w:r w:rsidRPr="00D2405F">
        <w:t>For further details on the risk assessment, refer to the Risk and Technical Assessment Report (SD1).</w:t>
      </w:r>
    </w:p>
    <w:p w14:paraId="31DA3929" w14:textId="77777777" w:rsidR="002C1A3B" w:rsidRPr="00932F14" w:rsidRDefault="002C1A3B" w:rsidP="002C1A3B">
      <w:pPr>
        <w:pStyle w:val="Heading2"/>
      </w:pPr>
      <w:bookmarkStart w:id="57" w:name="_Toc433791173"/>
      <w:r>
        <w:t>2.3</w:t>
      </w:r>
      <w:r>
        <w:tab/>
        <w:t>Risk management</w:t>
      </w:r>
      <w:bookmarkEnd w:id="54"/>
      <w:bookmarkEnd w:id="55"/>
      <w:bookmarkEnd w:id="57"/>
    </w:p>
    <w:p w14:paraId="596B44EA" w14:textId="31F84D68" w:rsidR="002C0653" w:rsidRPr="002C0653" w:rsidRDefault="002C0653" w:rsidP="002C0653">
      <w:pPr>
        <w:rPr>
          <w:lang w:bidi="ar-SA"/>
        </w:rPr>
      </w:pPr>
      <w:bookmarkStart w:id="58" w:name="_Toc309291814"/>
      <w:bookmarkStart w:id="59" w:name="_Toc370225389"/>
      <w:bookmarkStart w:id="60" w:name="_Toc286391012"/>
      <w:bookmarkEnd w:id="56"/>
      <w:r w:rsidRPr="002C0653">
        <w:rPr>
          <w:lang w:bidi="ar-SA"/>
        </w:rPr>
        <w:t>The conclusion of the risk assessment of Reb M (section 2.</w:t>
      </w:r>
      <w:r w:rsidR="002B5BAB">
        <w:rPr>
          <w:lang w:bidi="ar-SA"/>
        </w:rPr>
        <w:t>2</w:t>
      </w:r>
      <w:r w:rsidRPr="002C0653">
        <w:rPr>
          <w:lang w:bidi="ar-SA"/>
        </w:rPr>
        <w:t xml:space="preserve"> and SD1) is that Reb M is as safe and suitable as the other nine currently permitted steviol glycosides for use as an intense sweetener food additive. There </w:t>
      </w:r>
      <w:r w:rsidR="008C3FFE">
        <w:rPr>
          <w:lang w:bidi="ar-SA"/>
        </w:rPr>
        <w:t>we</w:t>
      </w:r>
      <w:r w:rsidRPr="002C0653">
        <w:rPr>
          <w:lang w:bidi="ar-SA"/>
        </w:rPr>
        <w:t>re</w:t>
      </w:r>
      <w:r w:rsidR="00FF0035">
        <w:rPr>
          <w:lang w:bidi="ar-SA"/>
        </w:rPr>
        <w:t>,</w:t>
      </w:r>
      <w:r w:rsidRPr="002C0653">
        <w:rPr>
          <w:lang w:bidi="ar-SA"/>
        </w:rPr>
        <w:t xml:space="preserve"> </w:t>
      </w:r>
      <w:r w:rsidR="002B5BAB">
        <w:rPr>
          <w:lang w:bidi="ar-SA"/>
        </w:rPr>
        <w:t>however</w:t>
      </w:r>
      <w:r w:rsidR="00FF0035">
        <w:rPr>
          <w:lang w:bidi="ar-SA"/>
        </w:rPr>
        <w:t>,</w:t>
      </w:r>
      <w:r w:rsidRPr="002C0653">
        <w:rPr>
          <w:lang w:bidi="ar-SA"/>
        </w:rPr>
        <w:t xml:space="preserve"> a number of risk management issues to consider, specifically how to add permissions into the Code</w:t>
      </w:r>
      <w:r w:rsidR="00962015">
        <w:rPr>
          <w:lang w:bidi="ar-SA"/>
        </w:rPr>
        <w:t xml:space="preserve"> and write specifications for Reb M and steviol glycoside preparations containing Reb M</w:t>
      </w:r>
      <w:r w:rsidRPr="002C0653">
        <w:rPr>
          <w:lang w:bidi="ar-SA"/>
        </w:rPr>
        <w:t xml:space="preserve">.  </w:t>
      </w:r>
    </w:p>
    <w:p w14:paraId="033FADB0" w14:textId="4F2610CD" w:rsidR="002C0653" w:rsidRPr="002C0653" w:rsidRDefault="002C0653" w:rsidP="00342D35">
      <w:pPr>
        <w:pStyle w:val="Heading3"/>
      </w:pPr>
      <w:bookmarkStart w:id="61" w:name="_Toc421084169"/>
      <w:bookmarkStart w:id="62" w:name="_Toc433791174"/>
      <w:r w:rsidRPr="002C0653">
        <w:t>2.</w:t>
      </w:r>
      <w:r>
        <w:t>3</w:t>
      </w:r>
      <w:r w:rsidRPr="002C0653">
        <w:t>.1</w:t>
      </w:r>
      <w:r w:rsidRPr="002C0653">
        <w:tab/>
        <w:t>Permissions for Reb M</w:t>
      </w:r>
      <w:bookmarkEnd w:id="61"/>
      <w:bookmarkEnd w:id="62"/>
    </w:p>
    <w:p w14:paraId="666B609B" w14:textId="597AA752" w:rsidR="002C0653" w:rsidRDefault="002C0653" w:rsidP="002C0653">
      <w:pPr>
        <w:rPr>
          <w:lang w:eastAsia="en-AU" w:bidi="ar-SA"/>
        </w:rPr>
      </w:pPr>
      <w:r w:rsidRPr="002C0653">
        <w:rPr>
          <w:lang w:eastAsia="en-AU" w:bidi="ar-SA"/>
        </w:rPr>
        <w:t xml:space="preserve">Both the hazard assessment and the food technology assessment concluded that </w:t>
      </w:r>
      <w:r w:rsidR="002B5BAB">
        <w:rPr>
          <w:lang w:eastAsia="en-AU" w:bidi="ar-SA"/>
        </w:rPr>
        <w:t>Reb</w:t>
      </w:r>
      <w:r w:rsidRPr="002C0653">
        <w:rPr>
          <w:lang w:eastAsia="en-AU" w:bidi="ar-SA"/>
        </w:rPr>
        <w:t xml:space="preserve"> M is comparable to other already permitted steviol glycosides</w:t>
      </w:r>
      <w:r w:rsidR="005E0CE7">
        <w:rPr>
          <w:lang w:eastAsia="en-AU" w:bidi="ar-SA"/>
        </w:rPr>
        <w:t xml:space="preserve">. The permissions for these are </w:t>
      </w:r>
      <w:r w:rsidRPr="002C0653">
        <w:rPr>
          <w:lang w:eastAsia="en-AU" w:bidi="ar-SA"/>
        </w:rPr>
        <w:t xml:space="preserve">listed in subsection 1.3.1—4(7) of Standard 1.3.1 in the revised </w:t>
      </w:r>
      <w:r w:rsidR="00871B12">
        <w:rPr>
          <w:lang w:eastAsia="en-AU" w:bidi="ar-SA"/>
        </w:rPr>
        <w:t>Code</w:t>
      </w:r>
      <w:r w:rsidR="005E0CE7">
        <w:t xml:space="preserve"> (</w:t>
      </w:r>
      <w:r w:rsidR="00871B12">
        <w:t>Table to subclause 5(3) of Standard 1.3.1 in the current Code</w:t>
      </w:r>
      <w:r w:rsidR="00871B12">
        <w:rPr>
          <w:lang w:eastAsia="en-AU" w:bidi="ar-SA"/>
        </w:rPr>
        <w:t>).</w:t>
      </w:r>
    </w:p>
    <w:p w14:paraId="2AFD9720" w14:textId="77777777" w:rsidR="00871B12" w:rsidRPr="002C0653" w:rsidRDefault="00871B12" w:rsidP="002C0653">
      <w:pPr>
        <w:rPr>
          <w:lang w:eastAsia="en-AU" w:bidi="ar-SA"/>
        </w:rPr>
      </w:pPr>
    </w:p>
    <w:p w14:paraId="1DBE5C8F" w14:textId="2B055998" w:rsidR="003B72AE" w:rsidRDefault="002C0653" w:rsidP="002C0653">
      <w:pPr>
        <w:rPr>
          <w:lang w:eastAsia="en-AU" w:bidi="ar-SA"/>
        </w:rPr>
      </w:pPr>
      <w:r w:rsidRPr="002C0653">
        <w:rPr>
          <w:lang w:eastAsia="en-AU" w:bidi="ar-SA"/>
        </w:rPr>
        <w:t>As explained in section 1.3</w:t>
      </w:r>
      <w:r w:rsidR="005E0CE7">
        <w:rPr>
          <w:lang w:eastAsia="en-AU" w:bidi="ar-SA"/>
        </w:rPr>
        <w:t>,</w:t>
      </w:r>
      <w:r w:rsidRPr="002C0653">
        <w:rPr>
          <w:lang w:eastAsia="en-AU" w:bidi="ar-SA"/>
        </w:rPr>
        <w:t xml:space="preserve"> steviol glycoside</w:t>
      </w:r>
      <w:r w:rsidR="0013247A">
        <w:rPr>
          <w:lang w:eastAsia="en-AU" w:bidi="ar-SA"/>
        </w:rPr>
        <w:t>s</w:t>
      </w:r>
      <w:r w:rsidRPr="002C0653">
        <w:rPr>
          <w:lang w:eastAsia="en-AU" w:bidi="ar-SA"/>
        </w:rPr>
        <w:t xml:space="preserve"> permissions are written as steviol equivalents. Only those nine steviol glycosides listed in subsection 1.3.1—4(7) in the revised Code are therefore permitted to be part of any steviol glycoside</w:t>
      </w:r>
      <w:r w:rsidR="0013247A">
        <w:rPr>
          <w:lang w:eastAsia="en-AU" w:bidi="ar-SA"/>
        </w:rPr>
        <w:t>s</w:t>
      </w:r>
      <w:r w:rsidRPr="002C0653">
        <w:rPr>
          <w:lang w:eastAsia="en-AU" w:bidi="ar-SA"/>
        </w:rPr>
        <w:t xml:space="preserve"> preparations used as intense sweeteners. For Reb M to also be permitted</w:t>
      </w:r>
      <w:r w:rsidR="005E0CE7">
        <w:rPr>
          <w:lang w:eastAsia="en-AU" w:bidi="ar-SA"/>
        </w:rPr>
        <w:t>,</w:t>
      </w:r>
      <w:r w:rsidRPr="002C0653">
        <w:rPr>
          <w:lang w:eastAsia="en-AU" w:bidi="ar-SA"/>
        </w:rPr>
        <w:t xml:space="preserve"> an entry for Reb M and its steviol equivalents conversion factor </w:t>
      </w:r>
      <w:r w:rsidR="005E0CE7">
        <w:rPr>
          <w:lang w:eastAsia="en-AU" w:bidi="ar-SA"/>
        </w:rPr>
        <w:t>must</w:t>
      </w:r>
      <w:r w:rsidRPr="002C0653">
        <w:rPr>
          <w:lang w:eastAsia="en-AU" w:bidi="ar-SA"/>
        </w:rPr>
        <w:t xml:space="preserve"> be added to this </w:t>
      </w:r>
      <w:r w:rsidRPr="00871B12">
        <w:rPr>
          <w:lang w:eastAsia="en-AU" w:bidi="ar-SA"/>
        </w:rPr>
        <w:t xml:space="preserve">subsection. The conversion factor is 0.25 (see explanation for how this figure is derived from section </w:t>
      </w:r>
      <w:r w:rsidR="00871B12" w:rsidRPr="00871B12">
        <w:rPr>
          <w:lang w:eastAsia="en-AU" w:bidi="ar-SA"/>
        </w:rPr>
        <w:t>2.7</w:t>
      </w:r>
      <w:r w:rsidRPr="00871B12">
        <w:rPr>
          <w:lang w:eastAsia="en-AU" w:bidi="ar-SA"/>
        </w:rPr>
        <w:t xml:space="preserve"> of SD1).</w:t>
      </w:r>
      <w:r w:rsidRPr="002C0653">
        <w:rPr>
          <w:lang w:eastAsia="en-AU" w:bidi="ar-SA"/>
        </w:rPr>
        <w:t xml:space="preserve"> No other changes to permissions for Reb M were requested by the Application; that is the same permissions for Reb M were sought to those existing for the other permitted steviol glycosides</w:t>
      </w:r>
      <w:r w:rsidR="0013247A">
        <w:rPr>
          <w:lang w:eastAsia="en-AU" w:bidi="ar-SA"/>
        </w:rPr>
        <w:t xml:space="preserve">, </w:t>
      </w:r>
      <w:r w:rsidR="00065A5A">
        <w:rPr>
          <w:lang w:eastAsia="en-AU" w:bidi="ar-SA"/>
        </w:rPr>
        <w:t>i.e.</w:t>
      </w:r>
      <w:r w:rsidR="0013247A">
        <w:rPr>
          <w:lang w:eastAsia="en-AU" w:bidi="ar-SA"/>
        </w:rPr>
        <w:t xml:space="preserve"> the food additive ‘steviol glycosides’</w:t>
      </w:r>
      <w:r w:rsidRPr="002C0653">
        <w:rPr>
          <w:lang w:eastAsia="en-AU" w:bidi="ar-SA"/>
        </w:rPr>
        <w:t>.</w:t>
      </w:r>
      <w:r w:rsidR="003B72AE">
        <w:rPr>
          <w:lang w:eastAsia="en-AU" w:bidi="ar-SA"/>
        </w:rPr>
        <w:br w:type="page"/>
      </w:r>
    </w:p>
    <w:p w14:paraId="4065FCFD" w14:textId="31850B7B" w:rsidR="002C0653" w:rsidRPr="002C0653" w:rsidRDefault="002C0653" w:rsidP="002C0653">
      <w:pPr>
        <w:rPr>
          <w:lang w:eastAsia="en-AU" w:bidi="ar-SA"/>
        </w:rPr>
      </w:pPr>
      <w:r w:rsidRPr="002C0653">
        <w:rPr>
          <w:lang w:eastAsia="en-AU" w:bidi="ar-SA"/>
        </w:rPr>
        <w:lastRenderedPageBreak/>
        <w:t xml:space="preserve">The </w:t>
      </w:r>
      <w:r w:rsidR="005E0CE7">
        <w:rPr>
          <w:lang w:eastAsia="en-AU" w:bidi="ar-SA"/>
        </w:rPr>
        <w:t xml:space="preserve">approved </w:t>
      </w:r>
      <w:r w:rsidRPr="002C0653">
        <w:rPr>
          <w:lang w:eastAsia="en-AU" w:bidi="ar-SA"/>
        </w:rPr>
        <w:t>draft</w:t>
      </w:r>
      <w:r w:rsidR="00093CA1">
        <w:rPr>
          <w:lang w:eastAsia="en-AU" w:bidi="ar-SA"/>
        </w:rPr>
        <w:t xml:space="preserve"> variation</w:t>
      </w:r>
      <w:r w:rsidRPr="002C0653">
        <w:rPr>
          <w:lang w:eastAsia="en-AU" w:bidi="ar-SA"/>
        </w:rPr>
        <w:t xml:space="preserve"> </w:t>
      </w:r>
      <w:r w:rsidR="00BB1115">
        <w:rPr>
          <w:lang w:eastAsia="en-AU" w:bidi="ar-SA"/>
        </w:rPr>
        <w:t xml:space="preserve">following the call for submissions </w:t>
      </w:r>
      <w:r w:rsidR="00F74178">
        <w:rPr>
          <w:lang w:eastAsia="en-AU" w:bidi="ar-SA"/>
        </w:rPr>
        <w:t>reflecting</w:t>
      </w:r>
      <w:r w:rsidRPr="002C0653">
        <w:rPr>
          <w:lang w:eastAsia="en-AU" w:bidi="ar-SA"/>
        </w:rPr>
        <w:t xml:space="preserve"> Reb M permissions is provided at Attachment A for the revised Code.</w:t>
      </w:r>
    </w:p>
    <w:p w14:paraId="23A75838" w14:textId="77777777" w:rsidR="002C0653" w:rsidRPr="002C0653" w:rsidRDefault="002C0653" w:rsidP="002C0653">
      <w:pPr>
        <w:rPr>
          <w:lang w:eastAsia="en-AU" w:bidi="ar-SA"/>
        </w:rPr>
      </w:pPr>
    </w:p>
    <w:p w14:paraId="65F01BCE" w14:textId="2E398045" w:rsidR="002C0653" w:rsidRPr="002C0653" w:rsidRDefault="002C0653" w:rsidP="002C0653">
      <w:pPr>
        <w:rPr>
          <w:lang w:eastAsia="en-AU" w:bidi="ar-SA"/>
        </w:rPr>
      </w:pPr>
      <w:r w:rsidRPr="002C0653">
        <w:rPr>
          <w:lang w:eastAsia="en-AU" w:bidi="ar-SA"/>
        </w:rPr>
        <w:t xml:space="preserve">A consequential change to the current variation in subsection 1.3.1—4(7) of the revised Code for the list of conversion factors (CF) has </w:t>
      </w:r>
      <w:r w:rsidR="00871B12">
        <w:rPr>
          <w:lang w:eastAsia="en-AU" w:bidi="ar-SA"/>
        </w:rPr>
        <w:t>occurred</w:t>
      </w:r>
      <w:r w:rsidRPr="002C0653">
        <w:rPr>
          <w:lang w:eastAsia="en-AU" w:bidi="ar-SA"/>
        </w:rPr>
        <w:t>. Currently</w:t>
      </w:r>
      <w:r w:rsidR="00FF0035">
        <w:rPr>
          <w:lang w:eastAsia="en-AU" w:bidi="ar-SA"/>
        </w:rPr>
        <w:t>,</w:t>
      </w:r>
      <w:r w:rsidRPr="002C0653">
        <w:rPr>
          <w:lang w:eastAsia="en-AU" w:bidi="ar-SA"/>
        </w:rPr>
        <w:t xml:space="preserve"> steviol, which is the basic active component of steviol glycosides, is listed with a conversion factor of 1.00. It is not a steviol glycoside itself </w:t>
      </w:r>
      <w:r w:rsidR="00187844">
        <w:rPr>
          <w:lang w:eastAsia="en-AU" w:bidi="ar-SA"/>
        </w:rPr>
        <w:t xml:space="preserve">and it is not present (or in negligible amounts) in commercial steviol glycoside preparations. Steviol is often included in steviol glycoside lists for structural elucidation purposes only. Therefore it has been removed from the list </w:t>
      </w:r>
      <w:r w:rsidRPr="002C0653">
        <w:rPr>
          <w:lang w:eastAsia="en-AU" w:bidi="ar-SA"/>
        </w:rPr>
        <w:t xml:space="preserve">and </w:t>
      </w:r>
      <w:r w:rsidR="0013247A">
        <w:rPr>
          <w:lang w:eastAsia="en-AU" w:bidi="ar-SA"/>
        </w:rPr>
        <w:t>Reb</w:t>
      </w:r>
      <w:r w:rsidRPr="002C0653">
        <w:rPr>
          <w:lang w:eastAsia="en-AU" w:bidi="ar-SA"/>
        </w:rPr>
        <w:t xml:space="preserve"> M added.</w:t>
      </w:r>
    </w:p>
    <w:p w14:paraId="4767A845" w14:textId="1E5FDEDA" w:rsidR="002C0653" w:rsidRPr="002C0653" w:rsidRDefault="002C0653" w:rsidP="007F71D1">
      <w:pPr>
        <w:pStyle w:val="Heading3"/>
      </w:pPr>
      <w:bookmarkStart w:id="63" w:name="_Toc421084170"/>
      <w:bookmarkStart w:id="64" w:name="_Toc433791175"/>
      <w:r w:rsidRPr="002C0653">
        <w:t>2.</w:t>
      </w:r>
      <w:r>
        <w:t>3</w:t>
      </w:r>
      <w:r w:rsidRPr="002C0653">
        <w:t>.2</w:t>
      </w:r>
      <w:r w:rsidRPr="002C0653">
        <w:tab/>
        <w:t>Reb M specification</w:t>
      </w:r>
      <w:bookmarkEnd w:id="63"/>
      <w:bookmarkEnd w:id="64"/>
    </w:p>
    <w:p w14:paraId="4FEA6AB9" w14:textId="55E7AA1B" w:rsidR="00871B12" w:rsidRPr="00DF7056" w:rsidRDefault="00871B12" w:rsidP="00871B12">
      <w:pPr>
        <w:rPr>
          <w:lang w:eastAsia="en-AU" w:bidi="ar-SA"/>
        </w:rPr>
      </w:pPr>
      <w:r>
        <w:rPr>
          <w:lang w:eastAsia="en-AU" w:bidi="ar-SA"/>
        </w:rPr>
        <w:t>Permissions for food additives are also linked to their specifications. The current steviol glycoside</w:t>
      </w:r>
      <w:r w:rsidR="0013247A">
        <w:rPr>
          <w:lang w:eastAsia="en-AU" w:bidi="ar-SA"/>
        </w:rPr>
        <w:t>s</w:t>
      </w:r>
      <w:r>
        <w:rPr>
          <w:lang w:eastAsia="en-AU" w:bidi="ar-SA"/>
        </w:rPr>
        <w:t xml:space="preserve"> permissions are linked to the JECFA, FCC and European Commission specifications for steviol glycosides. The JECFA </w:t>
      </w:r>
      <w:r w:rsidR="00962015">
        <w:rPr>
          <w:lang w:eastAsia="en-AU" w:bidi="ar-SA"/>
        </w:rPr>
        <w:t xml:space="preserve">and FCC </w:t>
      </w:r>
      <w:r>
        <w:rPr>
          <w:lang w:eastAsia="en-AU" w:bidi="ar-SA"/>
        </w:rPr>
        <w:t xml:space="preserve">specification applies to </w:t>
      </w:r>
      <w:r w:rsidR="0013247A">
        <w:rPr>
          <w:lang w:eastAsia="en-AU" w:bidi="ar-SA"/>
        </w:rPr>
        <w:t xml:space="preserve">the </w:t>
      </w:r>
      <w:r>
        <w:rPr>
          <w:lang w:eastAsia="en-AU" w:bidi="ar-SA"/>
        </w:rPr>
        <w:t xml:space="preserve">nine specifically named and identified steviol glycosides </w:t>
      </w:r>
      <w:r w:rsidR="0013247A">
        <w:rPr>
          <w:lang w:eastAsia="en-AU" w:bidi="ar-SA"/>
        </w:rPr>
        <w:t xml:space="preserve">permitted by the Code in subsection 1.3.1—3(7) of the revised Code, </w:t>
      </w:r>
      <w:r>
        <w:rPr>
          <w:lang w:eastAsia="en-AU" w:bidi="ar-SA"/>
        </w:rPr>
        <w:t xml:space="preserve">but does not include Reb M. </w:t>
      </w:r>
      <w:r w:rsidRPr="00DF7056">
        <w:rPr>
          <w:lang w:eastAsia="en-AU" w:bidi="ar-SA"/>
        </w:rPr>
        <w:t xml:space="preserve">Therefore, an additional </w:t>
      </w:r>
      <w:r w:rsidR="007F0470">
        <w:rPr>
          <w:lang w:eastAsia="en-AU" w:bidi="ar-SA"/>
        </w:rPr>
        <w:t xml:space="preserve">definition and then </w:t>
      </w:r>
      <w:r w:rsidR="00DF7056" w:rsidRPr="00DF7056">
        <w:rPr>
          <w:lang w:val="en-AU" w:eastAsia="en-GB" w:bidi="ar-SA"/>
        </w:rPr>
        <w:t xml:space="preserve">specification </w:t>
      </w:r>
      <w:r w:rsidR="007F0470">
        <w:rPr>
          <w:lang w:val="en-AU" w:eastAsia="en-GB" w:bidi="ar-SA"/>
        </w:rPr>
        <w:t>has been written for</w:t>
      </w:r>
      <w:r w:rsidR="00DF7056" w:rsidRPr="00DF7056">
        <w:rPr>
          <w:lang w:val="en-AU" w:eastAsia="en-GB" w:bidi="ar-SA"/>
        </w:rPr>
        <w:t xml:space="preserve"> </w:t>
      </w:r>
      <w:r w:rsidR="007F0470">
        <w:rPr>
          <w:lang w:val="en-AU" w:eastAsia="en-GB" w:bidi="ar-SA"/>
        </w:rPr>
        <w:t xml:space="preserve">the substance </w:t>
      </w:r>
      <w:r w:rsidR="00DF7056" w:rsidRPr="00DF7056">
        <w:rPr>
          <w:lang w:val="en-AU" w:eastAsia="en-GB" w:bidi="ar-SA"/>
        </w:rPr>
        <w:t>Reb M</w:t>
      </w:r>
      <w:r w:rsidR="00DF065C">
        <w:rPr>
          <w:lang w:val="en-AU" w:eastAsia="en-GB" w:bidi="ar-SA"/>
        </w:rPr>
        <w:t xml:space="preserve"> (Schedule S3—31)</w:t>
      </w:r>
      <w:r w:rsidR="007F0470">
        <w:rPr>
          <w:lang w:val="en-AU" w:eastAsia="en-GB" w:bidi="ar-SA"/>
        </w:rPr>
        <w:t>.</w:t>
      </w:r>
      <w:r w:rsidR="00DF7056" w:rsidRPr="00DF7056">
        <w:rPr>
          <w:lang w:val="en-AU" w:eastAsia="en-GB" w:bidi="ar-SA"/>
        </w:rPr>
        <w:t xml:space="preserve"> </w:t>
      </w:r>
      <w:r w:rsidR="00093CA1">
        <w:rPr>
          <w:lang w:val="en-AU" w:eastAsia="en-GB" w:bidi="ar-SA"/>
        </w:rPr>
        <w:t xml:space="preserve">This specification also applies to steviol glycoside preparations that only contain Reb M as the steviol glycoside. </w:t>
      </w:r>
      <w:r w:rsidR="00DF065C">
        <w:rPr>
          <w:lang w:val="en-AU" w:eastAsia="en-GB" w:bidi="ar-SA"/>
        </w:rPr>
        <w:t>Separately, a new definition and then specification for a preparation of steviol glucosides containing Reb M</w:t>
      </w:r>
      <w:r w:rsidR="00093CA1">
        <w:rPr>
          <w:lang w:val="en-AU" w:eastAsia="en-GB" w:bidi="ar-SA"/>
        </w:rPr>
        <w:t xml:space="preserve"> along with other already permitted steviol glycosides</w:t>
      </w:r>
      <w:r w:rsidR="00DF065C">
        <w:rPr>
          <w:lang w:val="en-AU" w:eastAsia="en-GB" w:bidi="ar-SA"/>
        </w:rPr>
        <w:t xml:space="preserve"> has been written</w:t>
      </w:r>
      <w:r w:rsidR="00093CA1">
        <w:rPr>
          <w:lang w:val="en-AU" w:eastAsia="en-GB" w:bidi="ar-SA"/>
        </w:rPr>
        <w:t xml:space="preserve"> </w:t>
      </w:r>
      <w:r w:rsidR="00093CA1" w:rsidRPr="00DF7056">
        <w:rPr>
          <w:lang w:eastAsia="en-AU" w:bidi="ar-SA"/>
        </w:rPr>
        <w:t>(Schedule 3—3</w:t>
      </w:r>
      <w:r w:rsidR="00093CA1">
        <w:rPr>
          <w:lang w:eastAsia="en-AU" w:bidi="ar-SA"/>
        </w:rPr>
        <w:t>2)</w:t>
      </w:r>
      <w:r w:rsidR="00DF065C">
        <w:rPr>
          <w:lang w:val="en-AU" w:eastAsia="en-GB" w:bidi="ar-SA"/>
        </w:rPr>
        <w:t xml:space="preserve">. </w:t>
      </w:r>
      <w:r w:rsidR="00093CA1">
        <w:rPr>
          <w:lang w:val="en-AU" w:eastAsia="en-GB" w:bidi="ar-SA"/>
        </w:rPr>
        <w:t>Both t</w:t>
      </w:r>
      <w:r w:rsidR="00DF065C">
        <w:rPr>
          <w:lang w:val="en-AU" w:eastAsia="en-GB" w:bidi="ar-SA"/>
        </w:rPr>
        <w:t xml:space="preserve">hese specifications are also linked to other relevant specifications within the JECFA, FCC or </w:t>
      </w:r>
      <w:r w:rsidR="000F07D4">
        <w:rPr>
          <w:lang w:val="en-AU" w:eastAsia="en-GB" w:bidi="ar-SA"/>
        </w:rPr>
        <w:t>European Commission</w:t>
      </w:r>
      <w:r w:rsidR="00DF065C">
        <w:rPr>
          <w:lang w:val="en-AU" w:eastAsia="en-GB" w:bidi="ar-SA"/>
        </w:rPr>
        <w:t xml:space="preserve"> for steviol glycosides</w:t>
      </w:r>
      <w:r w:rsidR="00093CA1">
        <w:rPr>
          <w:lang w:val="en-AU" w:eastAsia="en-GB" w:bidi="ar-SA"/>
        </w:rPr>
        <w:t>.</w:t>
      </w:r>
      <w:r w:rsidR="00DF065C">
        <w:rPr>
          <w:lang w:val="en-AU" w:eastAsia="en-GB" w:bidi="ar-SA"/>
        </w:rPr>
        <w:t xml:space="preserve"> </w:t>
      </w:r>
    </w:p>
    <w:p w14:paraId="6F0D29A6" w14:textId="77777777" w:rsidR="00871B12" w:rsidRDefault="00871B12" w:rsidP="00871B12">
      <w:pPr>
        <w:rPr>
          <w:lang w:eastAsia="en-AU" w:bidi="ar-SA"/>
        </w:rPr>
      </w:pPr>
    </w:p>
    <w:p w14:paraId="6703BB77" w14:textId="29B754BE" w:rsidR="00871B12" w:rsidRDefault="00871B12" w:rsidP="00871B12">
      <w:pPr>
        <w:rPr>
          <w:lang w:eastAsia="en-AU" w:bidi="ar-SA"/>
        </w:rPr>
      </w:pPr>
      <w:r>
        <w:rPr>
          <w:lang w:eastAsia="en-AU" w:bidi="ar-SA"/>
        </w:rPr>
        <w:t>Because the safety and technological purpose of Reb M is similar to the other permitted steviol glycosides</w:t>
      </w:r>
      <w:r w:rsidR="00FF0035">
        <w:rPr>
          <w:lang w:eastAsia="en-AU" w:bidi="ar-SA"/>
        </w:rPr>
        <w:t>,</w:t>
      </w:r>
      <w:r>
        <w:rPr>
          <w:lang w:eastAsia="en-AU" w:bidi="ar-SA"/>
        </w:rPr>
        <w:t xml:space="preserve"> the new Reb M specificat</w:t>
      </w:r>
      <w:r w:rsidR="007F0470">
        <w:rPr>
          <w:lang w:eastAsia="en-AU" w:bidi="ar-SA"/>
        </w:rPr>
        <w:t xml:space="preserve">ion </w:t>
      </w:r>
      <w:r w:rsidR="00962015">
        <w:rPr>
          <w:lang w:eastAsia="en-AU" w:bidi="ar-SA"/>
        </w:rPr>
        <w:t>i</w:t>
      </w:r>
      <w:r w:rsidR="007F0470">
        <w:rPr>
          <w:lang w:eastAsia="en-AU" w:bidi="ar-SA"/>
        </w:rPr>
        <w:t xml:space="preserve">s linked to the existing ‘steviol glycosides’ specifications of </w:t>
      </w:r>
      <w:r>
        <w:rPr>
          <w:lang w:eastAsia="en-AU" w:bidi="ar-SA"/>
        </w:rPr>
        <w:t>JECFA</w:t>
      </w:r>
      <w:r w:rsidR="007F0470">
        <w:rPr>
          <w:lang w:eastAsia="en-AU" w:bidi="ar-SA"/>
        </w:rPr>
        <w:t xml:space="preserve">, FCC or the </w:t>
      </w:r>
      <w:r w:rsidR="00A959F8">
        <w:rPr>
          <w:lang w:eastAsia="en-AU" w:bidi="ar-SA"/>
        </w:rPr>
        <w:t>European Commission</w:t>
      </w:r>
      <w:r w:rsidR="007F0470">
        <w:rPr>
          <w:lang w:eastAsia="en-AU" w:bidi="ar-SA"/>
        </w:rPr>
        <w:t>.</w:t>
      </w:r>
      <w:r>
        <w:rPr>
          <w:lang w:eastAsia="en-AU" w:bidi="ar-SA"/>
        </w:rPr>
        <w:t xml:space="preserve"> Any differences between Reb M and the generic steviol glycosides</w:t>
      </w:r>
      <w:r w:rsidR="006A7E60">
        <w:rPr>
          <w:lang w:eastAsia="en-AU" w:bidi="ar-SA"/>
        </w:rPr>
        <w:t xml:space="preserve"> specifications are</w:t>
      </w:r>
      <w:r>
        <w:rPr>
          <w:lang w:eastAsia="en-AU" w:bidi="ar-SA"/>
        </w:rPr>
        <w:t xml:space="preserve"> addressed in the new specification</w:t>
      </w:r>
      <w:r w:rsidR="006A7E60">
        <w:rPr>
          <w:lang w:eastAsia="en-AU" w:bidi="ar-SA"/>
        </w:rPr>
        <w:t>s</w:t>
      </w:r>
      <w:r>
        <w:rPr>
          <w:lang w:eastAsia="en-AU" w:bidi="ar-SA"/>
        </w:rPr>
        <w:t xml:space="preserve"> added to the Code. These Reb M specific differences are noted below.</w:t>
      </w:r>
    </w:p>
    <w:p w14:paraId="5ADEA373" w14:textId="77777777" w:rsidR="002C0653" w:rsidRPr="002C0653" w:rsidRDefault="002C0653" w:rsidP="002C0653">
      <w:pPr>
        <w:rPr>
          <w:lang w:eastAsia="en-AU" w:bidi="ar-SA"/>
        </w:rPr>
      </w:pPr>
    </w:p>
    <w:p w14:paraId="2A314C78" w14:textId="3F2FB63B" w:rsidR="002C0653" w:rsidRPr="002C0653" w:rsidRDefault="002C0653" w:rsidP="002C0653">
      <w:pPr>
        <w:pStyle w:val="FSBullet1"/>
        <w:rPr>
          <w:lang w:eastAsia="en-AU"/>
        </w:rPr>
      </w:pPr>
      <w:r w:rsidRPr="002C0653">
        <w:rPr>
          <w:lang w:eastAsia="en-AU"/>
        </w:rPr>
        <w:t>The assay for the JECFA steviol glycosides specification is that not less than 95% of the product consists of the total of nine named steviol glycosides on the dried basis. For Reb M</w:t>
      </w:r>
      <w:r w:rsidR="00FF0035">
        <w:rPr>
          <w:lang w:eastAsia="en-AU"/>
        </w:rPr>
        <w:t>,</w:t>
      </w:r>
      <w:r w:rsidRPr="002C0653">
        <w:rPr>
          <w:lang w:eastAsia="en-AU"/>
        </w:rPr>
        <w:t xml:space="preserve"> this same intent appl</w:t>
      </w:r>
      <w:r w:rsidR="00054D96">
        <w:rPr>
          <w:lang w:eastAsia="en-AU"/>
        </w:rPr>
        <w:t>ies</w:t>
      </w:r>
      <w:r w:rsidRPr="002C0653">
        <w:rPr>
          <w:lang w:eastAsia="en-AU"/>
        </w:rPr>
        <w:t xml:space="preserve"> but now the total steviol glycoside content should be not less than 95% of the named ten steviol glycosides (the current nine plus Reb M) on a dried basis. </w:t>
      </w:r>
    </w:p>
    <w:p w14:paraId="404F5B54" w14:textId="77777777" w:rsidR="002C0653" w:rsidRPr="002C0653" w:rsidRDefault="002C0653" w:rsidP="002C0653">
      <w:pPr>
        <w:rPr>
          <w:lang w:eastAsia="en-AU" w:bidi="ar-SA"/>
        </w:rPr>
      </w:pPr>
    </w:p>
    <w:p w14:paraId="3F6F8726" w14:textId="77777777" w:rsidR="002C0653" w:rsidRPr="002C0653" w:rsidRDefault="002C0653" w:rsidP="002C0653">
      <w:pPr>
        <w:pStyle w:val="FSBullet1"/>
        <w:rPr>
          <w:lang w:eastAsia="en-AU"/>
        </w:rPr>
      </w:pPr>
      <w:r w:rsidRPr="002C0653">
        <w:rPr>
          <w:lang w:eastAsia="en-AU"/>
        </w:rPr>
        <w:t>The chemical name, CAS number, chemical formula and molecular formula weight are provided in a consistent form to that provided in the JECFA specification for steviol glycosides.</w:t>
      </w:r>
    </w:p>
    <w:p w14:paraId="34A08A48" w14:textId="77777777" w:rsidR="002C0653" w:rsidRPr="002C0653" w:rsidRDefault="002C0653" w:rsidP="002C0653">
      <w:pPr>
        <w:rPr>
          <w:lang w:eastAsia="en-AU" w:bidi="ar-SA"/>
        </w:rPr>
      </w:pPr>
    </w:p>
    <w:p w14:paraId="113F7991" w14:textId="37C68DA6" w:rsidR="0062159E" w:rsidRDefault="002C0653" w:rsidP="00054D96">
      <w:pPr>
        <w:rPr>
          <w:lang w:eastAsia="en-AU" w:bidi="ar-SA"/>
        </w:rPr>
      </w:pPr>
      <w:r w:rsidRPr="002C0653">
        <w:rPr>
          <w:lang w:eastAsia="en-AU" w:bidi="ar-SA"/>
        </w:rPr>
        <w:t>The Reb M specification</w:t>
      </w:r>
      <w:r w:rsidR="006A7E60">
        <w:rPr>
          <w:lang w:eastAsia="en-AU" w:bidi="ar-SA"/>
        </w:rPr>
        <w:t>s</w:t>
      </w:r>
      <w:r w:rsidRPr="002C0653">
        <w:rPr>
          <w:lang w:eastAsia="en-AU" w:bidi="ar-SA"/>
        </w:rPr>
        <w:t xml:space="preserve"> </w:t>
      </w:r>
      <w:r w:rsidR="006A7E60">
        <w:rPr>
          <w:lang w:eastAsia="en-AU" w:bidi="ar-SA"/>
        </w:rPr>
        <w:t>are</w:t>
      </w:r>
      <w:r w:rsidRPr="002C0653">
        <w:rPr>
          <w:lang w:eastAsia="en-AU" w:bidi="ar-SA"/>
        </w:rPr>
        <w:t xml:space="preserve"> provided in the draft variations at Attachment A.</w:t>
      </w:r>
      <w:r w:rsidR="00054D96" w:rsidRPr="00054D96">
        <w:rPr>
          <w:lang w:eastAsia="en-AU" w:bidi="ar-SA"/>
        </w:rPr>
        <w:t xml:space="preserve"> </w:t>
      </w:r>
      <w:r w:rsidR="00BE5C2B">
        <w:rPr>
          <w:lang w:eastAsia="en-AU" w:bidi="ar-SA"/>
        </w:rPr>
        <w:t>The intent of th</w:t>
      </w:r>
      <w:r w:rsidR="006A7E60">
        <w:rPr>
          <w:lang w:eastAsia="en-AU" w:bidi="ar-SA"/>
        </w:rPr>
        <w:t>ese</w:t>
      </w:r>
      <w:r w:rsidR="00BE5C2B">
        <w:rPr>
          <w:lang w:eastAsia="en-AU" w:bidi="ar-SA"/>
        </w:rPr>
        <w:t xml:space="preserve"> new specification</w:t>
      </w:r>
      <w:r w:rsidR="006A7E60">
        <w:rPr>
          <w:lang w:eastAsia="en-AU" w:bidi="ar-SA"/>
        </w:rPr>
        <w:t>s</w:t>
      </w:r>
      <w:r w:rsidR="00BE5C2B">
        <w:rPr>
          <w:lang w:eastAsia="en-AU" w:bidi="ar-SA"/>
        </w:rPr>
        <w:t xml:space="preserve"> for Reb M is that the unique properties of Reb M are included in </w:t>
      </w:r>
      <w:r w:rsidR="006B2DB9">
        <w:rPr>
          <w:lang w:eastAsia="en-AU" w:bidi="ar-SA"/>
        </w:rPr>
        <w:t>Schedule</w:t>
      </w:r>
      <w:r w:rsidR="00BE5C2B">
        <w:rPr>
          <w:lang w:eastAsia="en-AU" w:bidi="ar-SA"/>
        </w:rPr>
        <w:t xml:space="preserve"> S3—31</w:t>
      </w:r>
      <w:r w:rsidR="006A7E60">
        <w:rPr>
          <w:lang w:eastAsia="en-AU" w:bidi="ar-SA"/>
        </w:rPr>
        <w:t>, along with a specification for a steviol glycoside preparation that only contains Reb M as the steviol glycoside</w:t>
      </w:r>
      <w:r w:rsidR="006B2DB9">
        <w:rPr>
          <w:lang w:eastAsia="en-AU" w:bidi="ar-SA"/>
        </w:rPr>
        <w:t xml:space="preserve">. Specifications for steviol glycoside preparations containing Reb M </w:t>
      </w:r>
      <w:r w:rsidR="006A7E60">
        <w:rPr>
          <w:lang w:eastAsia="en-AU" w:bidi="ar-SA"/>
        </w:rPr>
        <w:t xml:space="preserve">with other already permitted steviol glycosides </w:t>
      </w:r>
      <w:r w:rsidR="006B2DB9">
        <w:rPr>
          <w:lang w:eastAsia="en-AU" w:bidi="ar-SA"/>
        </w:rPr>
        <w:t xml:space="preserve">are included in Schedule 3—32.  </w:t>
      </w:r>
    </w:p>
    <w:p w14:paraId="3FC34FF9" w14:textId="77777777" w:rsidR="0062159E" w:rsidRDefault="0062159E" w:rsidP="00054D96">
      <w:pPr>
        <w:rPr>
          <w:lang w:eastAsia="en-AU" w:bidi="ar-SA"/>
        </w:rPr>
      </w:pPr>
    </w:p>
    <w:p w14:paraId="37ABA541" w14:textId="11FE0252" w:rsidR="00054D96" w:rsidRDefault="00054D96" w:rsidP="00054D96">
      <w:pPr>
        <w:rPr>
          <w:lang w:eastAsia="en-AU" w:bidi="ar-SA"/>
        </w:rPr>
      </w:pPr>
      <w:r>
        <w:rPr>
          <w:lang w:eastAsia="en-AU" w:bidi="ar-SA"/>
        </w:rPr>
        <w:t>If the current JECFA, FCC or European Commission specifications for steviol glycosides are updated to include Reb M, then th</w:t>
      </w:r>
      <w:r w:rsidR="006A7E60">
        <w:rPr>
          <w:lang w:eastAsia="en-AU" w:bidi="ar-SA"/>
        </w:rPr>
        <w:t>ese two</w:t>
      </w:r>
      <w:r>
        <w:rPr>
          <w:lang w:eastAsia="en-AU" w:bidi="ar-SA"/>
        </w:rPr>
        <w:t xml:space="preserve"> specification</w:t>
      </w:r>
      <w:r w:rsidR="006A7E60">
        <w:rPr>
          <w:lang w:eastAsia="en-AU" w:bidi="ar-SA"/>
        </w:rPr>
        <w:t>s</w:t>
      </w:r>
      <w:r>
        <w:rPr>
          <w:lang w:eastAsia="en-AU" w:bidi="ar-SA"/>
        </w:rPr>
        <w:t xml:space="preserve"> in the Code </w:t>
      </w:r>
      <w:r w:rsidR="006A7E60">
        <w:rPr>
          <w:lang w:eastAsia="en-AU" w:bidi="ar-SA"/>
        </w:rPr>
        <w:t xml:space="preserve">will not be required and so </w:t>
      </w:r>
      <w:r>
        <w:rPr>
          <w:lang w:eastAsia="en-AU" w:bidi="ar-SA"/>
        </w:rPr>
        <w:t>can be removed.</w:t>
      </w:r>
    </w:p>
    <w:p w14:paraId="6850EC02" w14:textId="671CD4A4" w:rsidR="00D35FA9" w:rsidRDefault="00D35FA9" w:rsidP="00054D96">
      <w:pPr>
        <w:rPr>
          <w:lang w:eastAsia="en-AU" w:bidi="ar-SA"/>
        </w:rPr>
      </w:pPr>
      <w:r>
        <w:rPr>
          <w:lang w:eastAsia="en-AU" w:bidi="ar-SA"/>
        </w:rPr>
        <w:br w:type="page"/>
      </w:r>
    </w:p>
    <w:p w14:paraId="41DB6577" w14:textId="7ACF2B7D" w:rsidR="002C0653" w:rsidRPr="002C0653" w:rsidRDefault="002C0653" w:rsidP="007F71D1">
      <w:pPr>
        <w:pStyle w:val="Heading3"/>
      </w:pPr>
      <w:bookmarkStart w:id="65" w:name="_Toc421084171"/>
      <w:bookmarkStart w:id="66" w:name="_Toc433791176"/>
      <w:r w:rsidRPr="002C0653">
        <w:lastRenderedPageBreak/>
        <w:t>2.</w:t>
      </w:r>
      <w:r>
        <w:t>3</w:t>
      </w:r>
      <w:r w:rsidRPr="002C0653">
        <w:t>.3</w:t>
      </w:r>
      <w:r w:rsidRPr="002C0653">
        <w:tab/>
        <w:t>Analytical methods</w:t>
      </w:r>
      <w:bookmarkEnd w:id="65"/>
      <w:bookmarkEnd w:id="66"/>
    </w:p>
    <w:p w14:paraId="18D0635E" w14:textId="2BC1FF49" w:rsidR="002C0653" w:rsidRPr="002C0653" w:rsidRDefault="002C0653" w:rsidP="002C0653">
      <w:pPr>
        <w:rPr>
          <w:lang w:eastAsia="en-AU" w:bidi="ar-SA"/>
        </w:rPr>
      </w:pPr>
      <w:r w:rsidRPr="002C0653">
        <w:rPr>
          <w:lang w:eastAsia="en-AU" w:bidi="ar-SA"/>
        </w:rPr>
        <w:t xml:space="preserve">There are, and have been, analytical methods available for </w:t>
      </w:r>
      <w:r w:rsidR="00F74178">
        <w:rPr>
          <w:lang w:eastAsia="en-AU" w:bidi="ar-SA"/>
        </w:rPr>
        <w:t xml:space="preserve">detecting and quantifying </w:t>
      </w:r>
      <w:r w:rsidRPr="002C0653">
        <w:rPr>
          <w:lang w:eastAsia="en-AU" w:bidi="ar-SA"/>
        </w:rPr>
        <w:t xml:space="preserve">steviol glycosides in food. These methods are based on High Performance Liquid Chromatography (HPLC). </w:t>
      </w:r>
      <w:r w:rsidR="00054D96">
        <w:rPr>
          <w:lang w:eastAsia="en-AU" w:bidi="ar-SA"/>
        </w:rPr>
        <w:t>They</w:t>
      </w:r>
      <w:r w:rsidRPr="002C0653">
        <w:rPr>
          <w:lang w:eastAsia="en-AU" w:bidi="ar-SA"/>
        </w:rPr>
        <w:t xml:space="preserve"> should be able to be readily adapted to analyse for Reb M in food since the active ingredient is the steviol moiety, which is found in all steviol glycosides.</w:t>
      </w:r>
    </w:p>
    <w:p w14:paraId="0D80DE86" w14:textId="205F0494" w:rsidR="002C0653" w:rsidRPr="002C0653" w:rsidRDefault="002C0653" w:rsidP="007F71D1">
      <w:pPr>
        <w:pStyle w:val="Heading3"/>
      </w:pPr>
      <w:bookmarkStart w:id="67" w:name="_Toc421084172"/>
      <w:bookmarkStart w:id="68" w:name="_Toc433791177"/>
      <w:r w:rsidRPr="002C0653">
        <w:t>2.</w:t>
      </w:r>
      <w:r>
        <w:t>3</w:t>
      </w:r>
      <w:r w:rsidRPr="002C0653">
        <w:t>.4</w:t>
      </w:r>
      <w:r w:rsidRPr="002C0653">
        <w:tab/>
        <w:t>Labelling</w:t>
      </w:r>
      <w:bookmarkEnd w:id="67"/>
      <w:bookmarkEnd w:id="68"/>
    </w:p>
    <w:p w14:paraId="61A54DF1" w14:textId="77777777" w:rsidR="00054D96" w:rsidRDefault="00054D96" w:rsidP="00054D96">
      <w:r>
        <w:t>Steviol glycosides are currently required to be declared in the list of ingredients on the label of most packaged foods</w:t>
      </w:r>
      <w:r w:rsidRPr="00721333">
        <w:t xml:space="preserve"> </w:t>
      </w:r>
      <w:r>
        <w:t xml:space="preserve">in accordance </w:t>
      </w:r>
      <w:r w:rsidRPr="006D651C">
        <w:t xml:space="preserve">with </w:t>
      </w:r>
      <w:r>
        <w:t>sub</w:t>
      </w:r>
      <w:r w:rsidRPr="006D651C">
        <w:t>section 1.2.4</w:t>
      </w:r>
      <w:r>
        <w:t>––</w:t>
      </w:r>
      <w:r w:rsidRPr="006D651C">
        <w:t>7 of the revised Code</w:t>
      </w:r>
      <w:r>
        <w:t xml:space="preserve"> (clause 8 of Standard 1.2.4 of the current Code). This requires the </w:t>
      </w:r>
      <w:r w:rsidRPr="003A1A73">
        <w:t xml:space="preserve">class name </w:t>
      </w:r>
      <w:r w:rsidRPr="00FB526D">
        <w:rPr>
          <w:i/>
        </w:rPr>
        <w:t>sweetener</w:t>
      </w:r>
      <w:r w:rsidRPr="00046775">
        <w:t xml:space="preserve"> </w:t>
      </w:r>
      <w:r>
        <w:t xml:space="preserve">to be declared </w:t>
      </w:r>
      <w:r w:rsidRPr="00046775">
        <w:t xml:space="preserve">followed by the </w:t>
      </w:r>
      <w:r w:rsidRPr="003A1A73">
        <w:t xml:space="preserve">prescribed name </w:t>
      </w:r>
      <w:r w:rsidRPr="00FB526D">
        <w:rPr>
          <w:i/>
        </w:rPr>
        <w:t>steviol glycoside</w:t>
      </w:r>
      <w:r w:rsidRPr="00046775">
        <w:rPr>
          <w:i/>
        </w:rPr>
        <w:t>s</w:t>
      </w:r>
      <w:r w:rsidRPr="00046775">
        <w:t xml:space="preserve">, or code number </w:t>
      </w:r>
      <w:r w:rsidRPr="00FB526D">
        <w:rPr>
          <w:i/>
        </w:rPr>
        <w:t>960</w:t>
      </w:r>
      <w:r w:rsidRPr="00046775">
        <w:t xml:space="preserve"> in brackets.</w:t>
      </w:r>
      <w:r>
        <w:t xml:space="preserve"> The specific steviol glycoside (for example, Reb M) or blend of steviol glycosides used is not required to be declared, which is the current situation. These existing labelling provisions will continue to allow c</w:t>
      </w:r>
      <w:r w:rsidRPr="00046775">
        <w:t>onsumers</w:t>
      </w:r>
      <w:r w:rsidRPr="003A1A73">
        <w:t xml:space="preserve"> to identify whether steviol glycosides have been added to </w:t>
      </w:r>
      <w:r>
        <w:t>a</w:t>
      </w:r>
      <w:r w:rsidRPr="003A1A73">
        <w:t xml:space="preserve"> packaged food</w:t>
      </w:r>
      <w:r>
        <w:t>.</w:t>
      </w:r>
      <w:r w:rsidRPr="003A1A73">
        <w:t xml:space="preserve"> </w:t>
      </w:r>
    </w:p>
    <w:p w14:paraId="053E1336" w14:textId="37B07F37" w:rsidR="003B53E3" w:rsidRDefault="003B53E3" w:rsidP="003B53E3">
      <w:pPr>
        <w:pStyle w:val="Heading1"/>
      </w:pPr>
      <w:bookmarkStart w:id="69" w:name="_Toc433791178"/>
      <w:r>
        <w:t>3</w:t>
      </w:r>
      <w:r>
        <w:tab/>
        <w:t>Impact analysis</w:t>
      </w:r>
      <w:bookmarkEnd w:id="69"/>
    </w:p>
    <w:p w14:paraId="3262A074" w14:textId="6BBFF2C6" w:rsidR="005E4CF7" w:rsidRDefault="005E4CF7" w:rsidP="007A61E3">
      <w:pPr>
        <w:rPr>
          <w:bCs/>
        </w:rPr>
      </w:pPr>
      <w:r w:rsidRPr="0071143C">
        <w:rPr>
          <w:bCs/>
        </w:rPr>
        <w:t>The Office of Best Practice Regulation</w:t>
      </w:r>
      <w:r>
        <w:rPr>
          <w:bCs/>
        </w:rPr>
        <w:t xml:space="preserve"> (OBPR)</w:t>
      </w:r>
      <w:r w:rsidRPr="0071143C">
        <w:rPr>
          <w:bCs/>
        </w:rPr>
        <w:t xml:space="preserve">, in a letter dated 24 November 2010 (reference 12065), </w:t>
      </w:r>
      <w:r w:rsidRPr="007F1B11">
        <w:rPr>
          <w:rFonts w:cs="Arial"/>
          <w:color w:val="000000" w:themeColor="text1"/>
        </w:rPr>
        <w:t>granted a standing exemption from the need for the OBPR to assess if a Regulatory Impact Statement is required for the approval of</w:t>
      </w:r>
      <w:r w:rsidRPr="0071143C">
        <w:rPr>
          <w:bCs/>
        </w:rPr>
        <w:t xml:space="preserve"> </w:t>
      </w:r>
      <w:r>
        <w:rPr>
          <w:bCs/>
        </w:rPr>
        <w:t>a</w:t>
      </w:r>
      <w:r w:rsidRPr="0071143C">
        <w:rPr>
          <w:bCs/>
        </w:rPr>
        <w:t xml:space="preserve">pplications relating to </w:t>
      </w:r>
      <w:r>
        <w:rPr>
          <w:bCs/>
        </w:rPr>
        <w:t xml:space="preserve">food additives. </w:t>
      </w:r>
    </w:p>
    <w:p w14:paraId="3DD18739" w14:textId="77777777" w:rsidR="005E4CF7" w:rsidRDefault="005E4CF7" w:rsidP="007A61E3">
      <w:pPr>
        <w:rPr>
          <w:bCs/>
        </w:rPr>
      </w:pPr>
    </w:p>
    <w:p w14:paraId="4346907F" w14:textId="77777777" w:rsidR="005E4CF7" w:rsidRPr="007F1B11" w:rsidRDefault="005E4CF7" w:rsidP="005E4CF7">
      <w:pPr>
        <w:rPr>
          <w:rFonts w:cs="Arial"/>
          <w:color w:val="000000" w:themeColor="text1"/>
        </w:rPr>
      </w:pPr>
      <w:r w:rsidRPr="007F1B11">
        <w:rPr>
          <w:rFonts w:cs="Arial"/>
          <w:color w:val="000000" w:themeColor="text1"/>
        </w:rPr>
        <w:t xml:space="preserve">This standing exemption was provided as such changes are considered as minor, machinery and deregulatory in nature. The exemption relates to the introduction of a food to the food supply that has been determined to be safe. </w:t>
      </w:r>
    </w:p>
    <w:p w14:paraId="05223E0B" w14:textId="77777777" w:rsidR="005E4CF7" w:rsidRPr="007F1B11" w:rsidRDefault="005E4CF7" w:rsidP="005E4CF7">
      <w:pPr>
        <w:rPr>
          <w:color w:val="000000" w:themeColor="text1"/>
        </w:rPr>
      </w:pPr>
    </w:p>
    <w:p w14:paraId="52CDB155" w14:textId="681A2861" w:rsidR="007A61E3" w:rsidRPr="007F71D1" w:rsidRDefault="005E4CF7" w:rsidP="007A61E3">
      <w:pPr>
        <w:rPr>
          <w:bCs/>
        </w:rPr>
      </w:pPr>
      <w:r w:rsidRPr="007F1B11">
        <w:rPr>
          <w:color w:val="000000" w:themeColor="text1"/>
        </w:rPr>
        <w:t xml:space="preserve">Notwithstanding the above exemption, FSANZ conducted a </w:t>
      </w:r>
      <w:r>
        <w:rPr>
          <w:color w:val="000000" w:themeColor="text1"/>
        </w:rPr>
        <w:t xml:space="preserve">limited </w:t>
      </w:r>
      <w:r w:rsidRPr="007F1B11">
        <w:rPr>
          <w:color w:val="000000" w:themeColor="text1"/>
        </w:rPr>
        <w:t>cost benefit analysis</w:t>
      </w:r>
      <w:r>
        <w:rPr>
          <w:color w:val="000000" w:themeColor="text1"/>
        </w:rPr>
        <w:t xml:space="preserve"> for this Application</w:t>
      </w:r>
      <w:r w:rsidRPr="007F1B11">
        <w:rPr>
          <w:color w:val="000000" w:themeColor="text1"/>
        </w:rPr>
        <w:t xml:space="preserve">. That analysis found </w:t>
      </w:r>
      <w:r w:rsidR="007A61E3" w:rsidRPr="007F71D1">
        <w:rPr>
          <w:bCs/>
        </w:rPr>
        <w:t xml:space="preserve">that permitting </w:t>
      </w:r>
      <w:r w:rsidR="00855AB4">
        <w:rPr>
          <w:bCs/>
        </w:rPr>
        <w:t xml:space="preserve">Reb M as a new steviol glycoside </w:t>
      </w:r>
      <w:r w:rsidR="007A61E3" w:rsidRPr="007F71D1">
        <w:rPr>
          <w:rFonts w:cs="Arial"/>
        </w:rPr>
        <w:t xml:space="preserve">had benefits to the various sectors of the food industry. These included manufacturers </w:t>
      </w:r>
      <w:r w:rsidR="006A7E60">
        <w:rPr>
          <w:rFonts w:cs="Arial"/>
        </w:rPr>
        <w:t xml:space="preserve">of </w:t>
      </w:r>
      <w:r w:rsidR="00855AB4">
        <w:rPr>
          <w:rFonts w:cs="Arial"/>
        </w:rPr>
        <w:t>processed foods who wish to use steviol glycosides or blends of intense sweeteners containing steviol glycosides as full or partial replacements for sugar</w:t>
      </w:r>
      <w:r w:rsidR="007A61E3" w:rsidRPr="007F71D1">
        <w:rPr>
          <w:rFonts w:cs="Arial"/>
        </w:rPr>
        <w:t>. These benefits are</w:t>
      </w:r>
      <w:r w:rsidR="00855AB4">
        <w:rPr>
          <w:rFonts w:cs="Arial"/>
        </w:rPr>
        <w:t xml:space="preserve"> potentially greater sweetness potency and superior flavour profile that more readily mimics sugar but with less of the different flavour notes of other intense </w:t>
      </w:r>
      <w:r w:rsidR="00065A5A">
        <w:rPr>
          <w:rFonts w:cs="Arial"/>
        </w:rPr>
        <w:t>sweeteners</w:t>
      </w:r>
      <w:r w:rsidR="007A61E3" w:rsidRPr="007F71D1">
        <w:rPr>
          <w:rFonts w:cs="Arial"/>
        </w:rPr>
        <w:t xml:space="preserve">. </w:t>
      </w:r>
      <w:r w:rsidR="000C55F6">
        <w:rPr>
          <w:rFonts w:cs="Arial"/>
        </w:rPr>
        <w:t>N</w:t>
      </w:r>
      <w:r w:rsidR="007A61E3" w:rsidRPr="007F71D1">
        <w:rPr>
          <w:rFonts w:cs="Arial"/>
        </w:rPr>
        <w:t xml:space="preserve">o costs to different stakeholders </w:t>
      </w:r>
      <w:r w:rsidR="000C55F6">
        <w:rPr>
          <w:rFonts w:cs="Arial"/>
        </w:rPr>
        <w:t xml:space="preserve">were identified </w:t>
      </w:r>
      <w:r w:rsidR="007A61E3" w:rsidRPr="007F71D1">
        <w:rPr>
          <w:rFonts w:cs="Arial"/>
        </w:rPr>
        <w:t xml:space="preserve">that overrode these benefits. </w:t>
      </w:r>
      <w:r w:rsidR="000C55F6">
        <w:rPr>
          <w:rFonts w:cs="Arial"/>
        </w:rPr>
        <w:t xml:space="preserve">Nor was any benefit </w:t>
      </w:r>
      <w:r w:rsidR="007A61E3" w:rsidRPr="007F71D1">
        <w:rPr>
          <w:rFonts w:cs="Arial"/>
        </w:rPr>
        <w:t>in rejecting the Application</w:t>
      </w:r>
      <w:r w:rsidR="000C55F6">
        <w:rPr>
          <w:rFonts w:cs="Arial"/>
        </w:rPr>
        <w:t xml:space="preserve"> identified</w:t>
      </w:r>
      <w:r w:rsidR="007A61E3" w:rsidRPr="007F71D1">
        <w:rPr>
          <w:rFonts w:cs="Arial"/>
        </w:rPr>
        <w:t>.</w:t>
      </w:r>
      <w:r w:rsidR="000C55F6">
        <w:rPr>
          <w:rFonts w:cs="Arial"/>
        </w:rPr>
        <w:t xml:space="preserve"> As explained above, </w:t>
      </w:r>
      <w:r w:rsidR="000C55F6">
        <w:t>the use of Reb M as a food additive in accordance with the current permissions for steviol glycosides raised no public health and safety concerns.</w:t>
      </w:r>
    </w:p>
    <w:p w14:paraId="3818FC4C" w14:textId="77777777" w:rsidR="007A61E3" w:rsidRPr="007A61E3" w:rsidRDefault="007A61E3" w:rsidP="007A61E3">
      <w:pPr>
        <w:rPr>
          <w:bCs/>
        </w:rPr>
      </w:pPr>
    </w:p>
    <w:p w14:paraId="3193B119" w14:textId="3DBC0B61" w:rsidR="007A61E3" w:rsidRPr="007A61E3" w:rsidRDefault="007A61E3" w:rsidP="007A61E3">
      <w:r w:rsidRPr="007A61E3">
        <w:t xml:space="preserve">FSANZ concluded that the direct and indirect benefits that would arise from a food regulatory measure developed or varied as a result of the Application outweighed the costs to the community, Government or industry that would arise from the development or variation of the food regulatory measure. Therefore, the preferred option was to prepare a draft variation to </w:t>
      </w:r>
      <w:r>
        <w:t>the Code</w:t>
      </w:r>
      <w:r w:rsidR="000C55F6">
        <w:t xml:space="preserve"> to permit the use of Reb M as a food additive in accordance with the current permissions for steviol glycosides</w:t>
      </w:r>
      <w:r w:rsidRPr="007A61E3">
        <w:t>.</w:t>
      </w:r>
    </w:p>
    <w:p w14:paraId="5C717B2A" w14:textId="54AFF5F8" w:rsidR="002A3506" w:rsidRDefault="003B53E3" w:rsidP="003B53E3">
      <w:pPr>
        <w:pStyle w:val="Heading1"/>
      </w:pPr>
      <w:bookmarkStart w:id="70" w:name="_Toc433791179"/>
      <w:r>
        <w:t>4</w:t>
      </w:r>
      <w:r w:rsidR="002A3506">
        <w:tab/>
      </w:r>
      <w:r w:rsidR="002A3506" w:rsidRPr="00932F14">
        <w:t>Decision</w:t>
      </w:r>
      <w:bookmarkEnd w:id="70"/>
    </w:p>
    <w:p w14:paraId="78FCAC26" w14:textId="43700335" w:rsidR="00D35FA9" w:rsidRDefault="002A3506" w:rsidP="00495D02">
      <w:r w:rsidRPr="00F97E58">
        <w:t xml:space="preserve">The </w:t>
      </w:r>
      <w:r w:rsidR="00C56F2D">
        <w:t xml:space="preserve">approved </w:t>
      </w:r>
      <w:r w:rsidRPr="00F97E58">
        <w:t>draft variation</w:t>
      </w:r>
      <w:r w:rsidR="00C56F2D">
        <w:t>s</w:t>
      </w:r>
      <w:r w:rsidRPr="00F97E58">
        <w:t xml:space="preserve"> </w:t>
      </w:r>
      <w:r w:rsidR="00777BE7">
        <w:t xml:space="preserve">to the revised Code, as varied after consideration of submissions, is at Attachment A, with the related explanatory statement at Attachment B. </w:t>
      </w:r>
      <w:r w:rsidRPr="00F97E58">
        <w:t>The variation</w:t>
      </w:r>
      <w:r w:rsidR="00F97E58" w:rsidRPr="00F97E58">
        <w:t>s</w:t>
      </w:r>
      <w:r w:rsidRPr="00F97E58">
        <w:t xml:space="preserve"> take effect on 1 March 2016.</w:t>
      </w:r>
      <w:r w:rsidR="00495D02" w:rsidRPr="00F97E58">
        <w:t xml:space="preserve"> </w:t>
      </w:r>
      <w:r w:rsidR="006B0E86">
        <w:t>It was considered</w:t>
      </w:r>
      <w:r w:rsidR="00495D02" w:rsidRPr="00F97E58">
        <w:t xml:space="preserve"> unnecessary to also amend the current Code as the </w:t>
      </w:r>
      <w:r w:rsidR="000C55F6">
        <w:t>anticipated</w:t>
      </w:r>
      <w:r w:rsidR="000C55F6" w:rsidRPr="00F97E58">
        <w:t xml:space="preserve"> </w:t>
      </w:r>
      <w:r w:rsidR="00495D02" w:rsidRPr="00F97E58">
        <w:t xml:space="preserve">gazettal date </w:t>
      </w:r>
      <w:r w:rsidR="000C55F6">
        <w:t>is expected to</w:t>
      </w:r>
      <w:r w:rsidR="000C55F6" w:rsidRPr="00F97E58">
        <w:t xml:space="preserve"> </w:t>
      </w:r>
      <w:r w:rsidR="00495D02" w:rsidRPr="00F97E58">
        <w:t>be close to 1 March 2016.</w:t>
      </w:r>
      <w:r w:rsidR="00D35FA9">
        <w:br w:type="page"/>
      </w:r>
    </w:p>
    <w:p w14:paraId="48A4D8A2" w14:textId="77777777" w:rsidR="002A3506" w:rsidRDefault="002A3506" w:rsidP="002A3506">
      <w:r w:rsidRPr="00F97E58">
        <w:lastRenderedPageBreak/>
        <w:t xml:space="preserve">An explanatory statement is required to accompany an instrument if it is lodged on the Federal Register of Legislative Instruments. </w:t>
      </w:r>
    </w:p>
    <w:p w14:paraId="37D069E6" w14:textId="6F8CA81B" w:rsidR="00777BE7" w:rsidRDefault="00777BE7" w:rsidP="002A3506"/>
    <w:p w14:paraId="1540BC83" w14:textId="2B99C5BD" w:rsidR="00777BE7" w:rsidRPr="00777BE7" w:rsidRDefault="00777BE7" w:rsidP="002A3506">
      <w:r w:rsidRPr="00777BE7">
        <w:t>The draft variation</w:t>
      </w:r>
      <w:r w:rsidR="00C56F2D">
        <w:t>s</w:t>
      </w:r>
      <w:r w:rsidRPr="00777BE7">
        <w:t xml:space="preserve"> on which submissions were sought is at Attachment C.</w:t>
      </w:r>
    </w:p>
    <w:p w14:paraId="072CA7A2" w14:textId="18776647" w:rsidR="002C1A3B" w:rsidRPr="008C301D" w:rsidRDefault="003B53E3" w:rsidP="003B53E3">
      <w:pPr>
        <w:pStyle w:val="Heading1"/>
      </w:pPr>
      <w:bookmarkStart w:id="71" w:name="_Toc433791180"/>
      <w:r>
        <w:t>5</w:t>
      </w:r>
      <w:r w:rsidR="002C1A3B" w:rsidRPr="008C301D">
        <w:tab/>
        <w:t>Risk communication</w:t>
      </w:r>
      <w:bookmarkEnd w:id="58"/>
      <w:bookmarkEnd w:id="59"/>
      <w:bookmarkEnd w:id="71"/>
      <w:r w:rsidR="002C1A3B" w:rsidRPr="008C301D">
        <w:t xml:space="preserve"> </w:t>
      </w:r>
    </w:p>
    <w:p w14:paraId="6D3AA80F" w14:textId="67343E14" w:rsidR="002C1A3B" w:rsidRDefault="002C1A3B" w:rsidP="002C1A3B">
      <w:pPr>
        <w:rPr>
          <w:szCs w:val="22"/>
        </w:rPr>
      </w:pPr>
      <w:r w:rsidRPr="00A670A7">
        <w:rPr>
          <w:szCs w:val="22"/>
        </w:rPr>
        <w:t xml:space="preserve">Consultation is a key part of FSANZ’s standards development process. </w:t>
      </w:r>
      <w:r w:rsidRPr="002C1A3B">
        <w:rPr>
          <w:szCs w:val="22"/>
        </w:rPr>
        <w:t>FSANZ acknowledges the time taken by individuals and organisations to make submissions on this</w:t>
      </w:r>
      <w:r w:rsidRPr="00A670A7">
        <w:rPr>
          <w:color w:val="00B050"/>
          <w:szCs w:val="22"/>
        </w:rPr>
        <w:t xml:space="preserve"> </w:t>
      </w:r>
      <w:r w:rsidRPr="00054D96">
        <w:rPr>
          <w:szCs w:val="22"/>
        </w:rPr>
        <w:t xml:space="preserve">Application. Every </w:t>
      </w:r>
      <w:r w:rsidRPr="002C1A3B">
        <w:rPr>
          <w:szCs w:val="22"/>
        </w:rPr>
        <w:t>submission on</w:t>
      </w:r>
      <w:r w:rsidR="00FF1B03">
        <w:rPr>
          <w:szCs w:val="22"/>
        </w:rPr>
        <w:t xml:space="preserve"> </w:t>
      </w:r>
      <w:r w:rsidR="00054D96">
        <w:rPr>
          <w:szCs w:val="22"/>
        </w:rPr>
        <w:t>the Application</w:t>
      </w:r>
      <w:r w:rsidR="00FF1B03">
        <w:rPr>
          <w:szCs w:val="22"/>
        </w:rPr>
        <w:t xml:space="preserve">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14BF87CF" w14:textId="77777777" w:rsidR="002366F6" w:rsidRPr="002C1A3B" w:rsidRDefault="002366F6" w:rsidP="002C1A3B">
      <w:pPr>
        <w:rPr>
          <w:szCs w:val="22"/>
        </w:rPr>
      </w:pPr>
    </w:p>
    <w:p w14:paraId="3326F623" w14:textId="53E62962" w:rsidR="00A83673" w:rsidRPr="00A83673" w:rsidRDefault="00A83673" w:rsidP="00A83673">
      <w:r w:rsidRPr="00A83673">
        <w:t xml:space="preserve">FSANZ developed and applied a basic communication strategy to this Application. </w:t>
      </w:r>
      <w:r>
        <w:t>The</w:t>
      </w:r>
      <w:r w:rsidRPr="00A83673">
        <w:t xml:space="preserve"> call for submissions </w:t>
      </w:r>
      <w:r>
        <w:t>was</w:t>
      </w:r>
      <w:r w:rsidRPr="00A83673">
        <w:t xml:space="preserve"> notified via the Food Standards Notification Circular, media release, FSANZ’s social media tools and Food Standards News.</w:t>
      </w:r>
    </w:p>
    <w:p w14:paraId="78BD7C3F" w14:textId="77777777" w:rsidR="00A83673" w:rsidRPr="00A83673" w:rsidRDefault="00A83673" w:rsidP="00A83673"/>
    <w:p w14:paraId="18546D6F" w14:textId="54E48B3E" w:rsidR="00A83673" w:rsidRPr="00A83673" w:rsidRDefault="00A83673" w:rsidP="00A83673">
      <w:r w:rsidRPr="00A83673">
        <w:t xml:space="preserve">The process by which FSANZ considers standard development matters is open, accountable, consultative and transparent. Public submissions </w:t>
      </w:r>
      <w:r w:rsidR="004C5B61">
        <w:t>we</w:t>
      </w:r>
      <w:r w:rsidRPr="00A83673">
        <w:t xml:space="preserve">re called to obtain the views of interested parties on issues raised by the Application and the impacts of regulatory options. </w:t>
      </w:r>
    </w:p>
    <w:p w14:paraId="79F6E80E" w14:textId="77777777" w:rsidR="00A83673" w:rsidRPr="00A83673" w:rsidRDefault="00A83673" w:rsidP="00A83673"/>
    <w:p w14:paraId="10314BC9" w14:textId="0229B808" w:rsidR="00A83673" w:rsidRPr="00A83673" w:rsidRDefault="00A83673" w:rsidP="00A83673">
      <w:r w:rsidRPr="00A83673">
        <w:t xml:space="preserve">The </w:t>
      </w:r>
      <w:r>
        <w:t xml:space="preserve">FSANZ Board considered the </w:t>
      </w:r>
      <w:r w:rsidRPr="00A83673">
        <w:t>draft variation taking into account public comments received from th</w:t>
      </w:r>
      <w:r>
        <w:t>e</w:t>
      </w:r>
      <w:r w:rsidRPr="00A83673">
        <w:t xml:space="preserve"> call for submissions.</w:t>
      </w:r>
    </w:p>
    <w:p w14:paraId="4E352AAC" w14:textId="77777777" w:rsidR="00A83673" w:rsidRPr="00A83673" w:rsidRDefault="00A83673" w:rsidP="00A83673"/>
    <w:p w14:paraId="68B2DB5A" w14:textId="554E34BF" w:rsidR="00A83673" w:rsidRPr="00A83673" w:rsidRDefault="00A83673" w:rsidP="00A83673">
      <w:r w:rsidRPr="00A83673">
        <w:t>The Applicant, individuals and organisations that ma</w:t>
      </w:r>
      <w:r w:rsidR="00C56F2D">
        <w:t>d</w:t>
      </w:r>
      <w:r w:rsidRPr="00A83673">
        <w:t>e submissions on this Application will be notified at each stage of the assessment. Subscribers and interested parties are also notified via email about the availability of reports for public comment.</w:t>
      </w:r>
    </w:p>
    <w:p w14:paraId="309607DA" w14:textId="77777777" w:rsidR="00A83673" w:rsidRPr="00A83673" w:rsidRDefault="00A83673" w:rsidP="00A83673"/>
    <w:p w14:paraId="5E2C5C5D" w14:textId="54D36BD9" w:rsidR="00A83673" w:rsidRPr="00A83673" w:rsidRDefault="00A83673" w:rsidP="00A83673">
      <w:r>
        <w:t>T</w:t>
      </w:r>
      <w:r w:rsidRPr="00A83673">
        <w:t>he FSANZ Board</w:t>
      </w:r>
      <w:r>
        <w:t>’s decision</w:t>
      </w:r>
      <w:r w:rsidRPr="00A83673">
        <w:t xml:space="preserve"> </w:t>
      </w:r>
      <w:r>
        <w:t>has been</w:t>
      </w:r>
      <w:r w:rsidRPr="00A83673">
        <w:t xml:space="preserve"> notified to the Australia and New Zealand </w:t>
      </w:r>
      <w:r w:rsidRPr="00A83673">
        <w:rPr>
          <w:lang w:val="en-AU"/>
        </w:rPr>
        <w:t>Ministerial Forum on Food Regulation</w:t>
      </w:r>
      <w:r w:rsidRPr="00A83673">
        <w:rPr>
          <w:vertAlign w:val="superscript"/>
          <w:lang w:val="en-AU"/>
        </w:rPr>
        <w:footnoteReference w:id="3"/>
      </w:r>
      <w:r w:rsidRPr="00A83673">
        <w:rPr>
          <w:lang w:val="en-AU"/>
        </w:rPr>
        <w:t xml:space="preserve"> (the Forum)</w:t>
      </w:r>
      <w:r w:rsidRPr="00A83673">
        <w:t>. If the decision is not subject to a request for a review, the Applicant and stakeholders including the public will be notified of the gazettal of the variation to the Code in the national press and on the FSANZ website.</w:t>
      </w:r>
    </w:p>
    <w:p w14:paraId="4C42553A" w14:textId="7EEF870F" w:rsidR="002C1A3B" w:rsidRPr="002C1A3B" w:rsidRDefault="002366F6" w:rsidP="002366F6">
      <w:pPr>
        <w:pStyle w:val="Heading1"/>
      </w:pPr>
      <w:bookmarkStart w:id="72" w:name="_Toc370223477"/>
      <w:bookmarkStart w:id="73" w:name="_Toc370225392"/>
      <w:bookmarkStart w:id="74" w:name="_Toc433791181"/>
      <w:bookmarkStart w:id="75" w:name="_Toc309291816"/>
      <w:bookmarkStart w:id="76" w:name="_Toc300933448"/>
      <w:bookmarkStart w:id="77" w:name="_Toc300933577"/>
      <w:bookmarkStart w:id="78" w:name="_Toc301535601"/>
      <w:bookmarkStart w:id="79" w:name="_Toc309385464"/>
      <w:bookmarkStart w:id="80" w:name="_Toc175381456"/>
      <w:bookmarkEnd w:id="33"/>
      <w:bookmarkEnd w:id="34"/>
      <w:bookmarkEnd w:id="35"/>
      <w:bookmarkEnd w:id="36"/>
      <w:bookmarkEnd w:id="37"/>
      <w:bookmarkEnd w:id="38"/>
      <w:bookmarkEnd w:id="60"/>
      <w:r>
        <w:t>6</w:t>
      </w:r>
      <w:r w:rsidR="002C1A3B" w:rsidRPr="002C1A3B">
        <w:tab/>
        <w:t>FSANZ Act assessment requirements</w:t>
      </w:r>
      <w:bookmarkEnd w:id="72"/>
      <w:bookmarkEnd w:id="73"/>
      <w:bookmarkEnd w:id="74"/>
    </w:p>
    <w:p w14:paraId="27CC767A" w14:textId="1B307C6D" w:rsidR="002C1A3B" w:rsidRPr="00676CDF" w:rsidRDefault="00DB0A28" w:rsidP="00DB0A28">
      <w:pPr>
        <w:pStyle w:val="Heading2"/>
      </w:pPr>
      <w:bookmarkStart w:id="81" w:name="_Toc370223478"/>
      <w:bookmarkStart w:id="82" w:name="_Toc370225393"/>
      <w:bookmarkStart w:id="83" w:name="_Toc433791182"/>
      <w:bookmarkEnd w:id="75"/>
      <w:bookmarkEnd w:id="76"/>
      <w:bookmarkEnd w:id="77"/>
      <w:bookmarkEnd w:id="78"/>
      <w:bookmarkEnd w:id="79"/>
      <w:r>
        <w:t>6.1</w:t>
      </w:r>
      <w:r w:rsidR="002C1A3B" w:rsidRPr="002C1A3B">
        <w:tab/>
      </w:r>
      <w:r w:rsidR="002C1A3B" w:rsidRPr="00676CDF">
        <w:t>Section 29</w:t>
      </w:r>
      <w:bookmarkEnd w:id="81"/>
      <w:bookmarkEnd w:id="82"/>
      <w:bookmarkEnd w:id="83"/>
    </w:p>
    <w:p w14:paraId="69E9E914" w14:textId="6BAF15A9" w:rsidR="002C1A3B" w:rsidRPr="002C1A3B" w:rsidRDefault="00DB0A28" w:rsidP="00DB0A28">
      <w:pPr>
        <w:pStyle w:val="Heading3"/>
      </w:pPr>
      <w:bookmarkStart w:id="84" w:name="_Toc433791183"/>
      <w:r>
        <w:t>6</w:t>
      </w:r>
      <w:r w:rsidR="002C1A3B" w:rsidRPr="002C1A3B">
        <w:t>.1.1</w:t>
      </w:r>
      <w:r w:rsidR="002C1A3B" w:rsidRPr="002C1A3B">
        <w:tab/>
        <w:t>Cost benefit analysis</w:t>
      </w:r>
      <w:bookmarkEnd w:id="84"/>
    </w:p>
    <w:p w14:paraId="4621EA1A" w14:textId="70AF86D9" w:rsidR="00676CDF" w:rsidRDefault="000C55F6" w:rsidP="002C1A3B">
      <w:pPr>
        <w:rPr>
          <w:bCs/>
        </w:rPr>
      </w:pPr>
      <w:r>
        <w:rPr>
          <w:bCs/>
        </w:rPr>
        <w:t>As explained in</w:t>
      </w:r>
      <w:r w:rsidR="00676CDF">
        <w:rPr>
          <w:bCs/>
        </w:rPr>
        <w:t xml:space="preserve"> section 3</w:t>
      </w:r>
      <w:r>
        <w:rPr>
          <w:bCs/>
        </w:rPr>
        <w:t xml:space="preserve">, FSANZ conducted a cost benefit analysis which concluded that </w:t>
      </w:r>
      <w:r w:rsidRPr="007A61E3">
        <w:t xml:space="preserve">the benefits that would arise from </w:t>
      </w:r>
      <w:r>
        <w:t>the proposed</w:t>
      </w:r>
      <w:r w:rsidRPr="007A61E3">
        <w:t xml:space="preserve"> food regulatory measure </w:t>
      </w:r>
      <w:r>
        <w:t>will outweigh</w:t>
      </w:r>
      <w:r w:rsidRPr="007A61E3">
        <w:t xml:space="preserve"> the costs to the community, Government or industry that </w:t>
      </w:r>
      <w:r>
        <w:t>may</w:t>
      </w:r>
      <w:r w:rsidRPr="007A61E3">
        <w:t xml:space="preserve"> arise from </w:t>
      </w:r>
      <w:r>
        <w:t>that</w:t>
      </w:r>
      <w:r w:rsidRPr="007A61E3">
        <w:t xml:space="preserve"> measure</w:t>
      </w:r>
      <w:r>
        <w:t>.</w:t>
      </w:r>
    </w:p>
    <w:p w14:paraId="368BD185" w14:textId="1E3BB5F1" w:rsidR="002C1A3B" w:rsidRPr="002C1A3B" w:rsidRDefault="00DB0A28" w:rsidP="00DB0A28">
      <w:pPr>
        <w:pStyle w:val="Heading3"/>
      </w:pPr>
      <w:bookmarkStart w:id="85" w:name="_Toc433791184"/>
      <w:r>
        <w:t>6.</w:t>
      </w:r>
      <w:r w:rsidR="002C1A3B" w:rsidRPr="002C1A3B">
        <w:t>1.2</w:t>
      </w:r>
      <w:r w:rsidR="002C1A3B" w:rsidRPr="002C1A3B">
        <w:tab/>
        <w:t>Other measures</w:t>
      </w:r>
      <w:bookmarkEnd w:id="85"/>
    </w:p>
    <w:p w14:paraId="2CF1B7C8" w14:textId="592DF797" w:rsidR="002C1A3B" w:rsidRPr="00676CDF" w:rsidRDefault="002C1A3B" w:rsidP="002C1A3B">
      <w:r w:rsidRPr="002C1A3B">
        <w:t>There are no other measures (whether available to FSANZ or not) that would be more cost</w:t>
      </w:r>
      <w:r w:rsidR="000C55F6">
        <w:noBreakHyphen/>
      </w:r>
      <w:r w:rsidRPr="002C1A3B">
        <w:t xml:space="preserve">effective than a food regulatory measure developed or varied as a result of </w:t>
      </w:r>
      <w:r w:rsidRPr="00676CDF">
        <w:t>the Application</w:t>
      </w:r>
      <w:r w:rsidR="00676CDF" w:rsidRPr="00676CDF">
        <w:t>.</w:t>
      </w:r>
      <w:r w:rsidR="000C55F6">
        <w:t xml:space="preserve"> See section 3.</w:t>
      </w:r>
    </w:p>
    <w:p w14:paraId="64DEC176" w14:textId="77777777" w:rsidR="00D35FA9" w:rsidRDefault="00D35FA9" w:rsidP="00DB0A28">
      <w:pPr>
        <w:pStyle w:val="Heading3"/>
      </w:pPr>
      <w:r>
        <w:br w:type="page"/>
      </w:r>
    </w:p>
    <w:p w14:paraId="50242CAD" w14:textId="5FBCB0FD" w:rsidR="002C1A3B" w:rsidRPr="002C1A3B" w:rsidRDefault="00DB0A28" w:rsidP="00DB0A28">
      <w:pPr>
        <w:pStyle w:val="Heading3"/>
      </w:pPr>
      <w:bookmarkStart w:id="86" w:name="_Toc433791185"/>
      <w:r>
        <w:lastRenderedPageBreak/>
        <w:t>6.</w:t>
      </w:r>
      <w:r w:rsidR="002C1A3B" w:rsidRPr="002C1A3B">
        <w:t>1.3</w:t>
      </w:r>
      <w:r w:rsidR="002C1A3B" w:rsidRPr="002C1A3B">
        <w:tab/>
        <w:t>Any relevant New Zealand standards</w:t>
      </w:r>
      <w:bookmarkEnd w:id="86"/>
    </w:p>
    <w:p w14:paraId="089878AC" w14:textId="10D5C877" w:rsidR="00054D96" w:rsidRDefault="00054D96" w:rsidP="00054D96">
      <w:pPr>
        <w:rPr>
          <w:lang w:bidi="ar-SA"/>
        </w:rPr>
      </w:pPr>
      <w:r>
        <w:rPr>
          <w:lang w:bidi="ar-SA"/>
        </w:rPr>
        <w:t xml:space="preserve">There are no relevant New Zealand only Standards; Standard 1.3.1 and Schedule 3 of the revised Code apply </w:t>
      </w:r>
      <w:r w:rsidR="00D35FA9">
        <w:rPr>
          <w:lang w:bidi="ar-SA"/>
        </w:rPr>
        <w:t>in</w:t>
      </w:r>
      <w:r>
        <w:rPr>
          <w:lang w:bidi="ar-SA"/>
        </w:rPr>
        <w:t xml:space="preserve"> both Australia and New Zealand.</w:t>
      </w:r>
    </w:p>
    <w:p w14:paraId="2FD3FC7B" w14:textId="7121077D" w:rsidR="002C1A3B" w:rsidRPr="002C1A3B" w:rsidRDefault="00DB0A28" w:rsidP="00DB0A28">
      <w:pPr>
        <w:pStyle w:val="Heading3"/>
      </w:pPr>
      <w:bookmarkStart w:id="87" w:name="_Toc433791186"/>
      <w:r>
        <w:t>6</w:t>
      </w:r>
      <w:r w:rsidR="002C1A3B" w:rsidRPr="002C1A3B">
        <w:t>.1.4</w:t>
      </w:r>
      <w:r w:rsidR="002C1A3B" w:rsidRPr="002C1A3B">
        <w:tab/>
        <w:t>Any other relevant matters</w:t>
      </w:r>
      <w:bookmarkEnd w:id="87"/>
    </w:p>
    <w:p w14:paraId="7289BE44" w14:textId="00ADFEF3" w:rsidR="002C1A3B" w:rsidRPr="002C1A3B" w:rsidRDefault="00054D96" w:rsidP="002C1A3B">
      <w:pPr>
        <w:rPr>
          <w:lang w:bidi="ar-SA"/>
        </w:rPr>
      </w:pPr>
      <w:r>
        <w:rPr>
          <w:lang w:bidi="ar-SA"/>
        </w:rPr>
        <w:t>See below.</w:t>
      </w:r>
    </w:p>
    <w:p w14:paraId="295530C3" w14:textId="325CECF3" w:rsidR="002C1A3B" w:rsidRPr="002C1A3B" w:rsidRDefault="00DB0A28" w:rsidP="00DB0A28">
      <w:pPr>
        <w:pStyle w:val="Heading2"/>
      </w:pPr>
      <w:bookmarkStart w:id="88" w:name="_Toc370223479"/>
      <w:bookmarkStart w:id="89" w:name="_Toc370225394"/>
      <w:bookmarkStart w:id="90" w:name="_Toc433791187"/>
      <w:bookmarkStart w:id="91" w:name="_Toc300761897"/>
      <w:bookmarkStart w:id="92" w:name="_Toc300933440"/>
      <w:r>
        <w:t>6</w:t>
      </w:r>
      <w:r w:rsidR="002C1A3B" w:rsidRPr="002C1A3B">
        <w:t>.2</w:t>
      </w:r>
      <w:r w:rsidR="002C1A3B" w:rsidRPr="002C1A3B">
        <w:tab/>
        <w:t>Subsection 18(1)</w:t>
      </w:r>
      <w:bookmarkEnd w:id="88"/>
      <w:bookmarkEnd w:id="89"/>
      <w:bookmarkEnd w:id="90"/>
      <w:r w:rsidR="002C1A3B" w:rsidRPr="002C1A3B">
        <w:t xml:space="preserve"> </w:t>
      </w:r>
      <w:bookmarkEnd w:id="91"/>
      <w:bookmarkEnd w:id="92"/>
    </w:p>
    <w:p w14:paraId="443C7EA2"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5FD2E5DD" w14:textId="305695CF" w:rsidR="002C1A3B" w:rsidRPr="002C1A3B" w:rsidRDefault="00DB0A28" w:rsidP="00DB0A28">
      <w:pPr>
        <w:pStyle w:val="Heading3"/>
      </w:pPr>
      <w:bookmarkStart w:id="93" w:name="_Toc297029117"/>
      <w:bookmarkStart w:id="94" w:name="_Toc300761898"/>
      <w:bookmarkStart w:id="95" w:name="_Toc300933441"/>
      <w:bookmarkStart w:id="96" w:name="_Toc433791188"/>
      <w:r w:rsidRPr="00DB0A28">
        <w:t>6.</w:t>
      </w:r>
      <w:r w:rsidR="002C1A3B" w:rsidRPr="002C1A3B">
        <w:t>2.1</w:t>
      </w:r>
      <w:r w:rsidR="002C1A3B" w:rsidRPr="002C1A3B">
        <w:tab/>
        <w:t>Protection of public health and safety</w:t>
      </w:r>
      <w:bookmarkEnd w:id="93"/>
      <w:bookmarkEnd w:id="94"/>
      <w:bookmarkEnd w:id="95"/>
      <w:bookmarkEnd w:id="96"/>
    </w:p>
    <w:p w14:paraId="759FFA8D" w14:textId="77777777" w:rsidR="00495D02" w:rsidRPr="00154A4B" w:rsidRDefault="00495D02" w:rsidP="00495D02">
      <w:bookmarkStart w:id="97" w:name="_Toc300761899"/>
      <w:bookmarkStart w:id="98" w:name="_Toc300933442"/>
      <w:r>
        <w:t xml:space="preserve">FSANZ has undertaken a safety assessment (SD1) and concluded there are no public health and safety concerns relating to using Reb M as an additional permitted steviol glycoside used as an intense sweetener. </w:t>
      </w:r>
    </w:p>
    <w:p w14:paraId="1CC4CE0D" w14:textId="550F8BC2" w:rsidR="002C1A3B" w:rsidRPr="002C1A3B" w:rsidRDefault="00DB0A28" w:rsidP="00DB0A28">
      <w:pPr>
        <w:pStyle w:val="Heading3"/>
      </w:pPr>
      <w:bookmarkStart w:id="99" w:name="_Toc433791189"/>
      <w:r>
        <w:t>6</w:t>
      </w:r>
      <w:r w:rsidR="002C1A3B" w:rsidRPr="002C1A3B">
        <w:t>.2.2</w:t>
      </w:r>
      <w:r w:rsidR="002C1A3B" w:rsidRPr="002C1A3B">
        <w:tab/>
        <w:t>The provision of adequate information relating to food to enable consumers to make informed choices</w:t>
      </w:r>
      <w:bookmarkEnd w:id="97"/>
      <w:bookmarkEnd w:id="98"/>
      <w:bookmarkEnd w:id="99"/>
    </w:p>
    <w:p w14:paraId="2CB08FF1" w14:textId="0EB076D6" w:rsidR="00495D02" w:rsidRPr="001C5662" w:rsidRDefault="00495D02" w:rsidP="00495D02">
      <w:bookmarkStart w:id="100" w:name="_Toc300761900"/>
      <w:bookmarkStart w:id="101" w:name="_Toc300933443"/>
      <w:r w:rsidRPr="001C5662">
        <w:t>No issues have been identified. In accordance with existing labelling provisions, steviol glycosides are required to be declared in the list of ingredients on the label of most packaged foods (see section 2.</w:t>
      </w:r>
      <w:r>
        <w:t>3</w:t>
      </w:r>
      <w:r w:rsidRPr="001C5662">
        <w:t xml:space="preserve">.4). </w:t>
      </w:r>
    </w:p>
    <w:p w14:paraId="340A9B25" w14:textId="2ADC8A61" w:rsidR="002C1A3B" w:rsidRPr="002C1A3B" w:rsidRDefault="00DB0A28" w:rsidP="00DB0A28">
      <w:pPr>
        <w:pStyle w:val="Heading3"/>
      </w:pPr>
      <w:bookmarkStart w:id="102" w:name="_Toc433791190"/>
      <w:r>
        <w:t>6</w:t>
      </w:r>
      <w:r w:rsidR="002C1A3B" w:rsidRPr="002C1A3B">
        <w:t>.2.3</w:t>
      </w:r>
      <w:r w:rsidR="002C1A3B" w:rsidRPr="002C1A3B">
        <w:tab/>
        <w:t>The prevention of misleading or deceptive conduct</w:t>
      </w:r>
      <w:bookmarkEnd w:id="100"/>
      <w:bookmarkEnd w:id="101"/>
      <w:bookmarkEnd w:id="102"/>
    </w:p>
    <w:p w14:paraId="21A4530E" w14:textId="77777777" w:rsidR="00CF4014" w:rsidRPr="00CF4014" w:rsidRDefault="00CF4014" w:rsidP="00CF4014">
      <w:bookmarkStart w:id="103" w:name="_Toc300761901"/>
      <w:bookmarkStart w:id="104" w:name="_Toc300933444"/>
      <w:bookmarkStart w:id="105" w:name="_Toc370223480"/>
      <w:bookmarkStart w:id="106" w:name="_Toc370225395"/>
      <w:r w:rsidRPr="00CF4014">
        <w:t>There are no issues identified with this Application relevant to this objective.</w:t>
      </w:r>
    </w:p>
    <w:p w14:paraId="7EEC1DD4" w14:textId="4F4E9B22" w:rsidR="002C1A3B" w:rsidRPr="002C1A3B" w:rsidRDefault="00DB0A28" w:rsidP="00DB0A28">
      <w:pPr>
        <w:pStyle w:val="Heading2"/>
        <w:rPr>
          <w:lang w:eastAsia="en-AU"/>
        </w:rPr>
      </w:pPr>
      <w:bookmarkStart w:id="107" w:name="_Toc433791191"/>
      <w:r>
        <w:rPr>
          <w:lang w:eastAsia="en-AU"/>
        </w:rPr>
        <w:t>6</w:t>
      </w:r>
      <w:r w:rsidR="002C1A3B" w:rsidRPr="002C1A3B">
        <w:rPr>
          <w:lang w:eastAsia="en-AU"/>
        </w:rPr>
        <w:t>.3</w:t>
      </w:r>
      <w:r w:rsidR="002C1A3B" w:rsidRPr="002C1A3B">
        <w:rPr>
          <w:lang w:eastAsia="en-AU"/>
        </w:rPr>
        <w:tab/>
        <w:t xml:space="preserve">Subsection 18(2) </w:t>
      </w:r>
      <w:bookmarkEnd w:id="103"/>
      <w:bookmarkEnd w:id="104"/>
      <w:r w:rsidR="002C1A3B" w:rsidRPr="002C1A3B">
        <w:rPr>
          <w:lang w:eastAsia="en-AU"/>
        </w:rPr>
        <w:t>considerations</w:t>
      </w:r>
      <w:bookmarkEnd w:id="105"/>
      <w:bookmarkEnd w:id="106"/>
      <w:bookmarkEnd w:id="107"/>
    </w:p>
    <w:p w14:paraId="43414AC5" w14:textId="77777777" w:rsidR="002C1A3B" w:rsidRPr="002C1A3B" w:rsidRDefault="002C1A3B" w:rsidP="002C1A3B">
      <w:pPr>
        <w:rPr>
          <w:rFonts w:cs="Arial"/>
        </w:rPr>
      </w:pPr>
      <w:r w:rsidRPr="002C1A3B">
        <w:rPr>
          <w:rFonts w:cs="Arial"/>
        </w:rPr>
        <w:t>FSANZ has also had regard to:</w:t>
      </w:r>
    </w:p>
    <w:p w14:paraId="3ADE520A" w14:textId="77777777" w:rsidR="002C1A3B" w:rsidRPr="002C1A3B" w:rsidRDefault="002C1A3B" w:rsidP="002C1A3B">
      <w:pPr>
        <w:rPr>
          <w:rFonts w:cs="Arial"/>
        </w:rPr>
      </w:pPr>
    </w:p>
    <w:p w14:paraId="7DFE27B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A478343" w14:textId="77777777" w:rsidR="002C1A3B" w:rsidRPr="002C1A3B" w:rsidRDefault="002C1A3B" w:rsidP="002C1A3B">
      <w:pPr>
        <w:rPr>
          <w:lang w:bidi="ar-SA"/>
        </w:rPr>
      </w:pPr>
    </w:p>
    <w:p w14:paraId="0AA861FF" w14:textId="77777777" w:rsidR="00CF4014" w:rsidRPr="00CF4014" w:rsidRDefault="00CF4014" w:rsidP="00CF4014">
      <w:r w:rsidRPr="00CF4014">
        <w:t>FSANZ has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7C963063" w14:textId="77777777" w:rsidR="002C1A3B" w:rsidRPr="002C1A3B" w:rsidRDefault="002C1A3B" w:rsidP="002C1A3B">
      <w:pPr>
        <w:rPr>
          <w:lang w:bidi="ar-SA"/>
        </w:rPr>
      </w:pPr>
    </w:p>
    <w:p w14:paraId="28CB5168" w14:textId="77777777" w:rsidR="002C1A3B" w:rsidRPr="002C1A3B" w:rsidRDefault="002C1A3B" w:rsidP="002C1A3B">
      <w:pPr>
        <w:pStyle w:val="FSBullet1"/>
        <w:rPr>
          <w:b/>
        </w:rPr>
      </w:pPr>
      <w:r w:rsidRPr="002C1A3B">
        <w:rPr>
          <w:b/>
        </w:rPr>
        <w:t>the promotion of consistency between domestic and international food standards</w:t>
      </w:r>
    </w:p>
    <w:p w14:paraId="1AFEDDF9" w14:textId="77777777" w:rsidR="002C1A3B" w:rsidRPr="002C1A3B" w:rsidRDefault="002C1A3B" w:rsidP="002C1A3B">
      <w:pPr>
        <w:rPr>
          <w:lang w:bidi="ar-SA"/>
        </w:rPr>
      </w:pPr>
    </w:p>
    <w:p w14:paraId="688D2F00" w14:textId="77777777" w:rsidR="002C0653" w:rsidRPr="002C0653" w:rsidRDefault="002C0653" w:rsidP="002C0653">
      <w:r w:rsidRPr="002C0653">
        <w:t>Section 1.3.1 details the current permissions for Reb M in different countries as well as the active regulatory work being undertaken by other international agencies in regard to assessing Reb M as a new steviol glycoside. Permitting this Application will ensure consistency with the Code and other international food standards.</w:t>
      </w:r>
    </w:p>
    <w:p w14:paraId="27659ABF" w14:textId="77777777" w:rsidR="002C1A3B" w:rsidRDefault="002C1A3B" w:rsidP="002C1A3B">
      <w:pPr>
        <w:rPr>
          <w:lang w:bidi="ar-SA"/>
        </w:rPr>
      </w:pPr>
    </w:p>
    <w:p w14:paraId="50D12C1A" w14:textId="77777777" w:rsidR="00D35FA9" w:rsidRDefault="00D35FA9" w:rsidP="002C1A3B">
      <w:pPr>
        <w:pStyle w:val="FSBullet1"/>
        <w:rPr>
          <w:b/>
        </w:rPr>
      </w:pPr>
      <w:r>
        <w:rPr>
          <w:b/>
        </w:rPr>
        <w:br w:type="page"/>
      </w:r>
    </w:p>
    <w:p w14:paraId="7FEE665A" w14:textId="401716C4" w:rsidR="002C1A3B" w:rsidRPr="002C1A3B" w:rsidRDefault="002C1A3B" w:rsidP="002C1A3B">
      <w:pPr>
        <w:pStyle w:val="FSBullet1"/>
        <w:rPr>
          <w:b/>
        </w:rPr>
      </w:pPr>
      <w:r w:rsidRPr="002C1A3B">
        <w:rPr>
          <w:b/>
        </w:rPr>
        <w:lastRenderedPageBreak/>
        <w:t>the desirability of an efficient and internationally competitive food industry</w:t>
      </w:r>
    </w:p>
    <w:p w14:paraId="77D98A25" w14:textId="77777777" w:rsidR="002C1A3B" w:rsidRPr="002C1A3B" w:rsidRDefault="002C1A3B" w:rsidP="002C1A3B">
      <w:pPr>
        <w:rPr>
          <w:lang w:bidi="ar-SA"/>
        </w:rPr>
      </w:pPr>
    </w:p>
    <w:p w14:paraId="57CEE138" w14:textId="77777777" w:rsidR="002C0653" w:rsidRPr="002C0653" w:rsidRDefault="002C0653" w:rsidP="002C0653">
      <w:r w:rsidRPr="002C0653">
        <w:t>Reb M is proposed as an additional permitted steviol glycoside used as an intense sweetener. It is claimed to have technological advantages of greater sweetening potency and superior flavour profile compared to other steviol glycosides. These attributes provide the food industry with potential advantages for developing reduced sugar products that are acceptable to consumers, and so make the products and industries more competitive and efficient.</w:t>
      </w:r>
    </w:p>
    <w:p w14:paraId="5C0B267F" w14:textId="77777777" w:rsidR="002C1A3B" w:rsidRPr="002C1A3B" w:rsidRDefault="002C1A3B" w:rsidP="002C1A3B">
      <w:pPr>
        <w:rPr>
          <w:lang w:bidi="ar-SA"/>
        </w:rPr>
      </w:pPr>
    </w:p>
    <w:p w14:paraId="32D0C9E7" w14:textId="77777777" w:rsidR="002C1A3B" w:rsidRPr="002C1A3B" w:rsidRDefault="002C1A3B" w:rsidP="002C1A3B">
      <w:pPr>
        <w:pStyle w:val="FSBullet1"/>
        <w:rPr>
          <w:b/>
        </w:rPr>
      </w:pPr>
      <w:r w:rsidRPr="002C1A3B">
        <w:rPr>
          <w:b/>
        </w:rPr>
        <w:t>the promotion of fair trading in food</w:t>
      </w:r>
    </w:p>
    <w:p w14:paraId="0EDE6EC0" w14:textId="77777777" w:rsidR="002C1A3B" w:rsidRPr="002C1A3B" w:rsidRDefault="002C1A3B" w:rsidP="002C1A3B">
      <w:pPr>
        <w:rPr>
          <w:lang w:bidi="ar-SA"/>
        </w:rPr>
      </w:pPr>
    </w:p>
    <w:p w14:paraId="6FA014D6" w14:textId="34E41E17" w:rsidR="002C0653" w:rsidRPr="002C0653" w:rsidRDefault="000C55F6" w:rsidP="002C0653">
      <w:r w:rsidRPr="00CF4014">
        <w:t>There are no issues identified with this Applica</w:t>
      </w:r>
      <w:r>
        <w:t>tion relevant to this objective</w:t>
      </w:r>
      <w:r w:rsidR="002C0653" w:rsidRPr="002C0653">
        <w:t>.</w:t>
      </w:r>
    </w:p>
    <w:p w14:paraId="15EE61A5" w14:textId="77777777" w:rsidR="002C1A3B" w:rsidRPr="002C1A3B" w:rsidRDefault="002C1A3B" w:rsidP="002C1A3B">
      <w:pPr>
        <w:rPr>
          <w:lang w:bidi="ar-SA"/>
        </w:rPr>
      </w:pPr>
    </w:p>
    <w:p w14:paraId="7524A578" w14:textId="12C18963"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4"/>
      </w:r>
    </w:p>
    <w:p w14:paraId="19ECE515" w14:textId="77777777" w:rsidR="002C1A3B" w:rsidRPr="002C1A3B" w:rsidRDefault="002C1A3B" w:rsidP="002C1A3B">
      <w:pPr>
        <w:rPr>
          <w:lang w:bidi="ar-SA"/>
        </w:rPr>
      </w:pPr>
    </w:p>
    <w:bookmarkEnd w:id="80"/>
    <w:p w14:paraId="0136222F" w14:textId="2273E403" w:rsidR="00CF4014" w:rsidRPr="00CF4014" w:rsidRDefault="00CF4014" w:rsidP="00CF4014">
      <w:pPr>
        <w:keepNext/>
        <w:widowControl/>
      </w:pPr>
      <w:r w:rsidRPr="00CF4014">
        <w:t xml:space="preserve">The Ministerial Policy Guideline </w:t>
      </w:r>
      <w:r w:rsidRPr="00CF4014">
        <w:rPr>
          <w:i/>
        </w:rPr>
        <w:t>Addition to Food of Substances other than Vitamins and Minerals</w:t>
      </w:r>
      <w:r w:rsidRPr="00CF4014">
        <w:rPr>
          <w:i/>
          <w:vertAlign w:val="superscript"/>
          <w:lang w:bidi="ar-SA"/>
        </w:rPr>
        <w:footnoteReference w:id="5"/>
      </w:r>
      <w:r w:rsidRPr="00CF4014">
        <w:t xml:space="preserve"> includes specific order policy principles for substances added to achieve a solely technological function, such as </w:t>
      </w:r>
      <w:r w:rsidR="00486846">
        <w:t>food additives</w:t>
      </w:r>
      <w:r w:rsidRPr="00CF4014">
        <w:t>. These specific order policy principles state that permission should be granted where:</w:t>
      </w:r>
    </w:p>
    <w:p w14:paraId="14CA0CCA" w14:textId="77777777" w:rsidR="00CF4014" w:rsidRPr="00CF4014" w:rsidRDefault="00CF4014" w:rsidP="00CF4014"/>
    <w:p w14:paraId="26595F34" w14:textId="77777777" w:rsidR="00CF4014" w:rsidRPr="00CF4014" w:rsidRDefault="00CF4014" w:rsidP="00CF4014">
      <w:pPr>
        <w:pStyle w:val="FSBullet1"/>
      </w:pPr>
      <w:r w:rsidRPr="00CF4014">
        <w:t>the purpose for adding the substance can be articulated clearly by the manufacturer as achieving a solely technological function (i.e. the ‘stated purpose’)</w:t>
      </w:r>
    </w:p>
    <w:p w14:paraId="4DA6073F" w14:textId="77777777" w:rsidR="00CF4014" w:rsidRPr="00CF4014" w:rsidRDefault="00CF4014" w:rsidP="00CF4014">
      <w:pPr>
        <w:pStyle w:val="FSBullet1"/>
      </w:pPr>
      <w:r w:rsidRPr="00CF4014">
        <w:t>the addition of the substance to food is safe for human consumption</w:t>
      </w:r>
    </w:p>
    <w:p w14:paraId="7570EAAA" w14:textId="77777777" w:rsidR="00CF4014" w:rsidRPr="00CF4014" w:rsidRDefault="00CF4014" w:rsidP="00CF4014">
      <w:pPr>
        <w:pStyle w:val="FSBullet1"/>
      </w:pPr>
      <w:r w:rsidRPr="00CF4014">
        <w:t>the amounts added are consistent with achieving the technological function</w:t>
      </w:r>
    </w:p>
    <w:p w14:paraId="07E77E23" w14:textId="77777777" w:rsidR="00CF4014" w:rsidRPr="00CF4014" w:rsidRDefault="00CF4014" w:rsidP="00CF4014">
      <w:pPr>
        <w:pStyle w:val="FSBullet1"/>
      </w:pPr>
      <w:r w:rsidRPr="00CF4014">
        <w:t>the substance is added in a quantity and a form which is consistent with delivering the stated purpose</w:t>
      </w:r>
    </w:p>
    <w:p w14:paraId="56DEBA4A" w14:textId="77777777" w:rsidR="00CF4014" w:rsidRPr="00CF4014" w:rsidRDefault="00CF4014" w:rsidP="00CF4014">
      <w:pPr>
        <w:pStyle w:val="FSBullet1"/>
      </w:pPr>
      <w:r w:rsidRPr="00CF4014">
        <w:t>no nutrition, health or related claims are to be made in regard to the substance.</w:t>
      </w:r>
    </w:p>
    <w:p w14:paraId="399D7DDA" w14:textId="77777777" w:rsidR="00CF4014" w:rsidRPr="00CF4014" w:rsidRDefault="00CF4014" w:rsidP="00CF4014"/>
    <w:p w14:paraId="5BDC3794" w14:textId="6AD9F402" w:rsidR="002C0653" w:rsidRPr="002C0653" w:rsidRDefault="002C0653" w:rsidP="002C0653">
      <w:pPr>
        <w:rPr>
          <w:lang w:bidi="ar-SA"/>
        </w:rPr>
      </w:pPr>
      <w:r w:rsidRPr="002C0653">
        <w:t xml:space="preserve">FSANZ determined that adding Reb M to the current list of permitted steviol glycosides </w:t>
      </w:r>
      <w:r w:rsidR="00495D02">
        <w:t>wa</w:t>
      </w:r>
      <w:r w:rsidRPr="002C0653">
        <w:t xml:space="preserve">s consistent with these specific order policy principles.  </w:t>
      </w:r>
    </w:p>
    <w:p w14:paraId="1631F929" w14:textId="22D46269" w:rsidR="001122EC" w:rsidRPr="00F97E58" w:rsidRDefault="00A74064" w:rsidP="001122EC">
      <w:pPr>
        <w:pStyle w:val="Heading1"/>
      </w:pPr>
      <w:bookmarkStart w:id="108" w:name="_Toc433791192"/>
      <w:bookmarkStart w:id="109" w:name="_Toc11735643"/>
      <w:bookmarkStart w:id="110" w:name="_Toc29883130"/>
      <w:bookmarkStart w:id="111" w:name="_Toc41906817"/>
      <w:bookmarkStart w:id="112" w:name="_Toc41907564"/>
      <w:bookmarkStart w:id="113" w:name="_Toc43112360"/>
      <w:r w:rsidRPr="00F97E58">
        <w:t>7</w:t>
      </w:r>
      <w:r w:rsidR="001122EC" w:rsidRPr="00F97E58">
        <w:tab/>
        <w:t>R</w:t>
      </w:r>
      <w:r w:rsidR="000B427A" w:rsidRPr="00F97E58">
        <w:t>eferences</w:t>
      </w:r>
      <w:bookmarkEnd w:id="108"/>
    </w:p>
    <w:p w14:paraId="6C7ECF36" w14:textId="77777777" w:rsidR="002C0653" w:rsidRPr="002C0653" w:rsidRDefault="002C0653" w:rsidP="002C0653">
      <w:pPr>
        <w:rPr>
          <w:sz w:val="20"/>
          <w:szCs w:val="20"/>
        </w:rPr>
      </w:pPr>
      <w:r w:rsidRPr="002C0653">
        <w:rPr>
          <w:sz w:val="20"/>
          <w:szCs w:val="20"/>
        </w:rPr>
        <w:t xml:space="preserve">Codex Alimentarius (2014) General Standard for Food Additives, CODEX STAN 192-1995 (Revision 2014), Steviol Glycosides in Table one, pages 201-203 </w:t>
      </w:r>
      <w:hyperlink r:id="rId17" w:history="1">
        <w:r w:rsidRPr="002C0653">
          <w:rPr>
            <w:color w:val="3333FF"/>
            <w:sz w:val="20"/>
            <w:szCs w:val="20"/>
            <w:u w:val="single"/>
          </w:rPr>
          <w:t>http://www.codexalimentarius.net/gsfaonline/docs/CXS_192e.pdf</w:t>
        </w:r>
      </w:hyperlink>
      <w:r w:rsidRPr="002C0653">
        <w:rPr>
          <w:color w:val="3333FF"/>
          <w:sz w:val="20"/>
          <w:szCs w:val="20"/>
        </w:rPr>
        <w:t xml:space="preserve">. </w:t>
      </w:r>
      <w:r w:rsidRPr="002C0653">
        <w:rPr>
          <w:sz w:val="20"/>
          <w:szCs w:val="20"/>
        </w:rPr>
        <w:t>Accessed on 3 June 2015</w:t>
      </w:r>
    </w:p>
    <w:p w14:paraId="57E0304B" w14:textId="77777777" w:rsidR="002C0653" w:rsidRPr="002C0653" w:rsidRDefault="002C0653" w:rsidP="002C0653">
      <w:pPr>
        <w:rPr>
          <w:sz w:val="20"/>
          <w:szCs w:val="20"/>
        </w:rPr>
      </w:pPr>
    </w:p>
    <w:p w14:paraId="4EA999D1" w14:textId="77777777" w:rsidR="002C0653" w:rsidRPr="002C0653" w:rsidRDefault="002C0653" w:rsidP="002C0653">
      <w:pPr>
        <w:rPr>
          <w:sz w:val="20"/>
          <w:szCs w:val="20"/>
        </w:rPr>
      </w:pPr>
      <w:r w:rsidRPr="002C0653">
        <w:rPr>
          <w:sz w:val="20"/>
          <w:szCs w:val="20"/>
        </w:rPr>
        <w:t>European Commission (2011) Commission Regulation (EU) No 1131/2011 of 11 November amending Annex II to Regulation (EC) No 1333/2008 of the European Parliament and of the Council with regard to steviol glycosides. Off J Eur Union 54(L295):205-211.</w:t>
      </w:r>
    </w:p>
    <w:p w14:paraId="5B7EC855" w14:textId="77777777" w:rsidR="002C0653" w:rsidRPr="002C0653" w:rsidRDefault="006A5596" w:rsidP="002C0653">
      <w:pPr>
        <w:rPr>
          <w:sz w:val="20"/>
          <w:szCs w:val="20"/>
        </w:rPr>
      </w:pPr>
      <w:hyperlink r:id="rId18" w:history="1">
        <w:r w:rsidR="002C0653" w:rsidRPr="002C0653">
          <w:rPr>
            <w:color w:val="3333FF"/>
            <w:sz w:val="20"/>
            <w:szCs w:val="20"/>
            <w:u w:val="single"/>
          </w:rPr>
          <w:t>http://eur-lex.europa.eu/LexUriServ/LexUriServ.do?uri=OJ:L:2011:295:0205:0211:EN:PDF</w:t>
        </w:r>
      </w:hyperlink>
      <w:r w:rsidR="002C0653" w:rsidRPr="002C0653">
        <w:rPr>
          <w:color w:val="3333FF"/>
          <w:sz w:val="20"/>
          <w:szCs w:val="20"/>
        </w:rPr>
        <w:t xml:space="preserve"> </w:t>
      </w:r>
      <w:r w:rsidR="002C0653" w:rsidRPr="002C0653">
        <w:rPr>
          <w:sz w:val="20"/>
          <w:szCs w:val="20"/>
        </w:rPr>
        <w:t>Accessed on 3 June 2015</w:t>
      </w:r>
    </w:p>
    <w:p w14:paraId="29D843D1" w14:textId="77777777" w:rsidR="002C0653" w:rsidRPr="002C0653" w:rsidRDefault="002C0653" w:rsidP="002C0653">
      <w:pPr>
        <w:rPr>
          <w:sz w:val="20"/>
          <w:szCs w:val="20"/>
        </w:rPr>
      </w:pPr>
    </w:p>
    <w:p w14:paraId="68AE61B8" w14:textId="77777777" w:rsidR="002C0653" w:rsidRPr="002C0653" w:rsidRDefault="002C0653" w:rsidP="002C0653">
      <w:pPr>
        <w:rPr>
          <w:sz w:val="20"/>
          <w:szCs w:val="20"/>
        </w:rPr>
      </w:pPr>
      <w:r w:rsidRPr="002C0653">
        <w:rPr>
          <w:sz w:val="20"/>
          <w:szCs w:val="20"/>
        </w:rPr>
        <w:t>European Commission (2012) Commission Regulations (EU) No 231/2012 of 9 March 2012 laying down specifications for food additives listed in Annexes II and III to Regulation (EC) No 1333/2008 of the European Parliament and of the Council, E 960 Steviol Glycosides, Off J Eur Union 55(L83):270-271.</w:t>
      </w:r>
      <w:r w:rsidRPr="002C0653">
        <w:t xml:space="preserve"> </w:t>
      </w:r>
      <w:hyperlink r:id="rId19" w:history="1">
        <w:r w:rsidRPr="002C0653">
          <w:rPr>
            <w:color w:val="3333FF"/>
            <w:sz w:val="20"/>
            <w:szCs w:val="20"/>
            <w:u w:val="single"/>
          </w:rPr>
          <w:t>http://eur-lex.europa.eu/legal-content/EN/TXT/PDF/?uri=CELEX:32012R0231&amp;qid=1422417373325&amp;from=EN</w:t>
        </w:r>
      </w:hyperlink>
      <w:r w:rsidRPr="002C0653">
        <w:rPr>
          <w:color w:val="3333FF"/>
          <w:sz w:val="20"/>
          <w:szCs w:val="20"/>
        </w:rPr>
        <w:t xml:space="preserve"> </w:t>
      </w:r>
      <w:r w:rsidRPr="002C0653">
        <w:rPr>
          <w:sz w:val="20"/>
          <w:szCs w:val="20"/>
        </w:rPr>
        <w:t>Accessed on 3 June 2015</w:t>
      </w:r>
    </w:p>
    <w:p w14:paraId="04E7C3E9" w14:textId="77777777" w:rsidR="002C0653" w:rsidRPr="002C0653" w:rsidRDefault="002C0653" w:rsidP="002C0653">
      <w:pPr>
        <w:rPr>
          <w:sz w:val="20"/>
          <w:szCs w:val="20"/>
        </w:rPr>
      </w:pPr>
    </w:p>
    <w:p w14:paraId="4A5382FB" w14:textId="6F6CD7CD" w:rsidR="00D35FA9" w:rsidRDefault="002C0653" w:rsidP="002C0653">
      <w:pPr>
        <w:rPr>
          <w:sz w:val="20"/>
          <w:szCs w:val="20"/>
        </w:rPr>
      </w:pPr>
      <w:r w:rsidRPr="002C0653">
        <w:rPr>
          <w:sz w:val="20"/>
          <w:szCs w:val="20"/>
        </w:rPr>
        <w:t>Food Chemicals Codex (2014), 9</w:t>
      </w:r>
      <w:r w:rsidRPr="002C0653">
        <w:rPr>
          <w:sz w:val="20"/>
          <w:szCs w:val="20"/>
          <w:vertAlign w:val="superscript"/>
        </w:rPr>
        <w:t>th</w:t>
      </w:r>
      <w:r w:rsidRPr="002C0653">
        <w:rPr>
          <w:sz w:val="20"/>
          <w:szCs w:val="20"/>
        </w:rPr>
        <w:t xml:space="preserve"> Edition, Steviol Glycosides, Rockville (MD): United States Pharmacopeial Convention (USP).</w:t>
      </w:r>
      <w:r w:rsidR="00D35FA9">
        <w:rPr>
          <w:sz w:val="20"/>
          <w:szCs w:val="20"/>
        </w:rPr>
        <w:br w:type="page"/>
      </w:r>
    </w:p>
    <w:p w14:paraId="7CD6EAFC" w14:textId="77777777" w:rsidR="002C0653" w:rsidRPr="002C0653" w:rsidRDefault="002C0653" w:rsidP="002C0653">
      <w:pPr>
        <w:rPr>
          <w:sz w:val="20"/>
          <w:szCs w:val="20"/>
        </w:rPr>
      </w:pPr>
      <w:r w:rsidRPr="002C0653">
        <w:rPr>
          <w:sz w:val="20"/>
          <w:szCs w:val="20"/>
        </w:rPr>
        <w:lastRenderedPageBreak/>
        <w:t xml:space="preserve">Health Canada (2012) </w:t>
      </w:r>
      <w:r w:rsidRPr="002C0653">
        <w:rPr>
          <w:iCs/>
          <w:sz w:val="20"/>
          <w:szCs w:val="20"/>
        </w:rPr>
        <w:t>Notice of Modification to the Lists of Permitted Food Additives to Enable the Use of Steviol Glycosides as a Table-Top Sweetener and as a Sweetener in Certain Food Categories</w:t>
      </w:r>
      <w:r w:rsidRPr="002C0653">
        <w:rPr>
          <w:sz w:val="20"/>
          <w:szCs w:val="20"/>
        </w:rPr>
        <w:t xml:space="preserve">. Ottawa (ON): Health Canada, Bureau of Chemical Safety, Food Directorate, Health Products and Food Branch. </w:t>
      </w:r>
      <w:hyperlink r:id="rId20" w:history="1">
        <w:r w:rsidRPr="002C0653">
          <w:rPr>
            <w:color w:val="3333FF"/>
            <w:sz w:val="20"/>
            <w:szCs w:val="20"/>
            <w:u w:val="single"/>
          </w:rPr>
          <w:t>http://www.hc-sc.gc.ca/fn-an/consult/nom-adm-0002/index-eng.php</w:t>
        </w:r>
      </w:hyperlink>
    </w:p>
    <w:p w14:paraId="5C01B2B8" w14:textId="77777777" w:rsidR="002C0653" w:rsidRPr="002C0653" w:rsidRDefault="002C0653" w:rsidP="002C0653">
      <w:pPr>
        <w:rPr>
          <w:sz w:val="20"/>
          <w:szCs w:val="20"/>
        </w:rPr>
      </w:pPr>
      <w:r w:rsidRPr="002C0653">
        <w:rPr>
          <w:sz w:val="20"/>
          <w:szCs w:val="20"/>
        </w:rPr>
        <w:t xml:space="preserve">List of Permitted Sweeteners (current version, issued date 24 April 2014) </w:t>
      </w:r>
      <w:hyperlink r:id="rId21" w:history="1">
        <w:r w:rsidRPr="002C0653">
          <w:rPr>
            <w:color w:val="3333FF"/>
            <w:sz w:val="20"/>
            <w:szCs w:val="20"/>
            <w:u w:val="single"/>
          </w:rPr>
          <w:t>http://www.hc-sc.gc.ca/fn-an/securit/addit/list/9-sweetener-edulcorant-eng.php</w:t>
        </w:r>
      </w:hyperlink>
      <w:r w:rsidRPr="002C0653">
        <w:rPr>
          <w:color w:val="3333FF"/>
          <w:sz w:val="20"/>
          <w:szCs w:val="20"/>
        </w:rPr>
        <w:t xml:space="preserve"> </w:t>
      </w:r>
      <w:r w:rsidRPr="002C0653">
        <w:rPr>
          <w:sz w:val="20"/>
          <w:szCs w:val="20"/>
        </w:rPr>
        <w:t>Both accessed on 3 June 2015</w:t>
      </w:r>
    </w:p>
    <w:p w14:paraId="483214BC" w14:textId="77777777" w:rsidR="002C0653" w:rsidRPr="002C0653" w:rsidRDefault="002C0653" w:rsidP="002C0653">
      <w:pPr>
        <w:rPr>
          <w:sz w:val="20"/>
          <w:szCs w:val="20"/>
        </w:rPr>
      </w:pPr>
    </w:p>
    <w:p w14:paraId="44524C9C" w14:textId="77777777" w:rsidR="002C0653" w:rsidRPr="002C0653" w:rsidRDefault="002C0653" w:rsidP="002C0653">
      <w:pPr>
        <w:rPr>
          <w:sz w:val="20"/>
          <w:szCs w:val="20"/>
        </w:rPr>
      </w:pPr>
      <w:r w:rsidRPr="002C0653">
        <w:rPr>
          <w:sz w:val="20"/>
          <w:szCs w:val="20"/>
        </w:rPr>
        <w:t>JECFA (2010) Steviol Glycosides, in Combined Compendium of Food Additive Specifications (FAO JECFA Monographs 10 (2010)), Geneva, Switzerland. Food and Agriculture Organization of the United Nations (FAO), Joint FAO/WHO Expert Committee on Food Additives (JECFA), Rome, Italy.</w:t>
      </w:r>
      <w:r w:rsidRPr="002C0653">
        <w:rPr>
          <w:rFonts w:cs="Arial"/>
          <w:szCs w:val="22"/>
          <w:lang w:eastAsia="en-GB" w:bidi="ar-SA"/>
        </w:rPr>
        <w:t xml:space="preserve"> </w:t>
      </w:r>
      <w:hyperlink r:id="rId22" w:history="1">
        <w:r w:rsidRPr="002C0653">
          <w:rPr>
            <w:color w:val="3333FF"/>
            <w:sz w:val="20"/>
            <w:szCs w:val="20"/>
            <w:u w:val="single"/>
          </w:rPr>
          <w:t>http://www.fao.org/ag/agn/jecfa-additives/specs/monograph10/additive-442-m10.pdf</w:t>
        </w:r>
      </w:hyperlink>
      <w:r w:rsidRPr="002C0653">
        <w:rPr>
          <w:color w:val="00B050"/>
          <w:sz w:val="20"/>
          <w:szCs w:val="20"/>
        </w:rPr>
        <w:t xml:space="preserve">. </w:t>
      </w:r>
      <w:r w:rsidRPr="002C0653">
        <w:rPr>
          <w:sz w:val="20"/>
          <w:szCs w:val="20"/>
        </w:rPr>
        <w:t>Accessed on 3 June 2015</w:t>
      </w:r>
    </w:p>
    <w:p w14:paraId="2451CE1F" w14:textId="77777777" w:rsidR="002C0653" w:rsidRPr="002C0653" w:rsidRDefault="002C0653" w:rsidP="002C0653">
      <w:pPr>
        <w:rPr>
          <w:sz w:val="20"/>
          <w:szCs w:val="20"/>
        </w:rPr>
      </w:pPr>
    </w:p>
    <w:p w14:paraId="715D3FBE" w14:textId="77777777" w:rsidR="002C0653" w:rsidRPr="002C0653" w:rsidRDefault="002C0653" w:rsidP="002C0653">
      <w:pPr>
        <w:rPr>
          <w:sz w:val="20"/>
          <w:szCs w:val="20"/>
        </w:rPr>
      </w:pPr>
      <w:r w:rsidRPr="002C0653">
        <w:rPr>
          <w:sz w:val="20"/>
          <w:szCs w:val="20"/>
        </w:rPr>
        <w:t xml:space="preserve">US FDA (2013). </w:t>
      </w:r>
      <w:r w:rsidRPr="002C0653">
        <w:rPr>
          <w:iCs/>
          <w:sz w:val="20"/>
          <w:szCs w:val="20"/>
        </w:rPr>
        <w:t>GRAS Notice No. GRN 473 [Purified steviol glycosides with rebaudioside X as the principal component].</w:t>
      </w:r>
      <w:r w:rsidRPr="002C0653">
        <w:rPr>
          <w:i/>
          <w:iCs/>
          <w:sz w:val="20"/>
          <w:szCs w:val="20"/>
        </w:rPr>
        <w:t xml:space="preserve"> </w:t>
      </w:r>
      <w:r w:rsidRPr="002C0653">
        <w:rPr>
          <w:sz w:val="20"/>
          <w:szCs w:val="20"/>
        </w:rPr>
        <w:t xml:space="preserve">Submitted by PureCircle Ltd, Oak Brook (IL) to U.S. Food and Drug Administration (US FDA), on 24 April 2013. Releasable dossier and </w:t>
      </w:r>
      <w:r w:rsidRPr="002C0653">
        <w:rPr>
          <w:iCs/>
          <w:sz w:val="20"/>
          <w:szCs w:val="20"/>
        </w:rPr>
        <w:t>Agency Response Letter available at this link</w:t>
      </w:r>
      <w:r w:rsidRPr="002C0653">
        <w:rPr>
          <w:i/>
          <w:iCs/>
          <w:sz w:val="20"/>
          <w:szCs w:val="20"/>
        </w:rPr>
        <w:t xml:space="preserve"> </w:t>
      </w:r>
      <w:hyperlink r:id="rId23" w:history="1">
        <w:r w:rsidRPr="002C0653">
          <w:rPr>
            <w:color w:val="3333FF"/>
            <w:sz w:val="20"/>
            <w:szCs w:val="20"/>
            <w:u w:val="single"/>
          </w:rPr>
          <w:t>http://www.accessdata.fda.gov/scripts/fdcc/index.cfm?set=GRASNotices&amp;id=473</w:t>
        </w:r>
      </w:hyperlink>
      <w:r w:rsidRPr="002C0653">
        <w:rPr>
          <w:color w:val="3333FF"/>
          <w:sz w:val="20"/>
          <w:szCs w:val="20"/>
        </w:rPr>
        <w:t xml:space="preserve"> </w:t>
      </w:r>
      <w:r w:rsidRPr="002C0653">
        <w:rPr>
          <w:sz w:val="20"/>
          <w:szCs w:val="20"/>
        </w:rPr>
        <w:t>Accessed on 3 June 2015</w:t>
      </w:r>
    </w:p>
    <w:p w14:paraId="21635CFA" w14:textId="77777777" w:rsidR="002C0653" w:rsidRPr="002C0653" w:rsidRDefault="002C0653" w:rsidP="002C0653">
      <w:pPr>
        <w:rPr>
          <w:sz w:val="20"/>
          <w:szCs w:val="20"/>
        </w:rPr>
      </w:pPr>
    </w:p>
    <w:p w14:paraId="62EF5183" w14:textId="543FA3E4" w:rsidR="0069261E" w:rsidRDefault="002C0653" w:rsidP="000E192D">
      <w:pPr>
        <w:rPr>
          <w:sz w:val="20"/>
          <w:szCs w:val="20"/>
        </w:rPr>
      </w:pPr>
      <w:r w:rsidRPr="002C0653">
        <w:rPr>
          <w:sz w:val="20"/>
          <w:szCs w:val="20"/>
        </w:rPr>
        <w:t xml:space="preserve">US FDA (2014) GRAS Notice No GRN 512 [High purity Rebaudioside M]. Submitted by GLG Life Tech Corporation, Vancouver, British Columbia, Canada to the U.S. Food and Drug Administration (US FDA), on 28 April 2014. Releasable dossier and </w:t>
      </w:r>
      <w:r w:rsidRPr="002C0653">
        <w:rPr>
          <w:iCs/>
          <w:sz w:val="20"/>
          <w:szCs w:val="20"/>
        </w:rPr>
        <w:t>Agency Response Letter available at this link</w:t>
      </w:r>
      <w:r w:rsidRPr="002C0653">
        <w:rPr>
          <w:sz w:val="20"/>
          <w:szCs w:val="20"/>
        </w:rPr>
        <w:t xml:space="preserve"> </w:t>
      </w:r>
      <w:hyperlink r:id="rId24" w:history="1">
        <w:r w:rsidRPr="002C0653">
          <w:rPr>
            <w:color w:val="3333FF"/>
            <w:sz w:val="20"/>
            <w:szCs w:val="20"/>
            <w:u w:val="single"/>
          </w:rPr>
          <w:t>http://www.accessdata.fda.gov/scripts/fdcc/index.cfm?set=GRASNotices&amp;id=512</w:t>
        </w:r>
      </w:hyperlink>
      <w:r w:rsidRPr="002C0653">
        <w:rPr>
          <w:color w:val="3333FF"/>
          <w:sz w:val="20"/>
          <w:szCs w:val="20"/>
        </w:rPr>
        <w:t xml:space="preserve"> </w:t>
      </w:r>
      <w:r w:rsidRPr="002C0653">
        <w:rPr>
          <w:sz w:val="20"/>
          <w:szCs w:val="20"/>
        </w:rPr>
        <w:t>Accessed on 3 June 2015</w:t>
      </w:r>
    </w:p>
    <w:p w14:paraId="56516477" w14:textId="77777777" w:rsidR="0012388D" w:rsidRDefault="00D15A08" w:rsidP="006C22A7">
      <w:pPr>
        <w:spacing w:before="240"/>
        <w:rPr>
          <w:b/>
          <w:sz w:val="28"/>
          <w:szCs w:val="28"/>
        </w:rPr>
      </w:pPr>
      <w:r w:rsidRPr="006C22A7">
        <w:rPr>
          <w:b/>
          <w:sz w:val="28"/>
          <w:szCs w:val="28"/>
        </w:rPr>
        <w:t>A</w:t>
      </w:r>
      <w:bookmarkEnd w:id="109"/>
      <w:bookmarkEnd w:id="110"/>
      <w:bookmarkEnd w:id="111"/>
      <w:bookmarkEnd w:id="112"/>
      <w:bookmarkEnd w:id="113"/>
      <w:r w:rsidR="00B21055">
        <w:rPr>
          <w:b/>
          <w:sz w:val="28"/>
          <w:szCs w:val="28"/>
        </w:rPr>
        <w:t>ttachments</w:t>
      </w:r>
    </w:p>
    <w:p w14:paraId="0B881F2C" w14:textId="77777777" w:rsidR="006C22A7" w:rsidRDefault="006C22A7" w:rsidP="00755F02"/>
    <w:p w14:paraId="7B765D01" w14:textId="74ACD8E7" w:rsidR="00456BD5" w:rsidRDefault="0019495B" w:rsidP="00456BD5">
      <w:pPr>
        <w:ind w:left="567" w:hanging="567"/>
      </w:pPr>
      <w:r>
        <w:t>A</w:t>
      </w:r>
      <w:r w:rsidR="00755F02" w:rsidRPr="00456BD5">
        <w:t>.</w:t>
      </w:r>
      <w:r w:rsidR="00755F02" w:rsidRPr="00456BD5">
        <w:tab/>
      </w:r>
      <w:r w:rsidR="00456BD5" w:rsidRPr="00456BD5">
        <w:t xml:space="preserve">Approved draft variation to the revised </w:t>
      </w:r>
      <w:r w:rsidR="00456BD5" w:rsidRPr="00456BD5">
        <w:rPr>
          <w:i/>
        </w:rPr>
        <w:t xml:space="preserve">Australia New Zealand Food Standards Code </w:t>
      </w:r>
      <w:r w:rsidR="00456BD5">
        <w:t>(commencing 1 March 2016)</w:t>
      </w:r>
    </w:p>
    <w:p w14:paraId="36745B18" w14:textId="77777777" w:rsidR="0061538E" w:rsidRDefault="0019495B" w:rsidP="006B0E86">
      <w:pPr>
        <w:ind w:left="567" w:hanging="567"/>
      </w:pPr>
      <w:r w:rsidRPr="00F97E58">
        <w:t>B</w:t>
      </w:r>
      <w:r w:rsidR="00456BD5" w:rsidRPr="00F97E58">
        <w:t>.</w:t>
      </w:r>
      <w:r w:rsidR="00456BD5" w:rsidRPr="00F97E58">
        <w:tab/>
      </w:r>
      <w:r w:rsidR="00F97E58" w:rsidRPr="00F97E58">
        <w:t>Explanatory Statement</w:t>
      </w:r>
    </w:p>
    <w:p w14:paraId="3131F14A" w14:textId="4C75D10B" w:rsidR="0061538E" w:rsidRPr="0061538E" w:rsidRDefault="0061538E" w:rsidP="0061538E">
      <w:pPr>
        <w:ind w:left="567" w:hanging="567"/>
      </w:pPr>
      <w:r w:rsidRPr="0061538E">
        <w:t>C.</w:t>
      </w:r>
      <w:r w:rsidRPr="0061538E">
        <w:tab/>
        <w:t xml:space="preserve">Draft variation to the revised </w:t>
      </w:r>
      <w:r w:rsidRPr="0061538E">
        <w:rPr>
          <w:i/>
        </w:rPr>
        <w:t xml:space="preserve">Australia New Zealand Food Standards Code </w:t>
      </w:r>
      <w:r w:rsidRPr="0061538E">
        <w:t>(call for submissions)</w:t>
      </w:r>
    </w:p>
    <w:p w14:paraId="1EA47EEA" w14:textId="77777777" w:rsidR="0061538E" w:rsidRDefault="0061538E" w:rsidP="006B0E86">
      <w:pPr>
        <w:ind w:left="567" w:hanging="567"/>
      </w:pPr>
    </w:p>
    <w:p w14:paraId="3E2A6C6E" w14:textId="28D77D24" w:rsidR="007D0189" w:rsidRDefault="003C4969" w:rsidP="006B0E86">
      <w:pPr>
        <w:ind w:left="567" w:hanging="567"/>
      </w:pPr>
      <w:r w:rsidRPr="00932F14">
        <w:br w:type="page"/>
      </w:r>
      <w:bookmarkStart w:id="114" w:name="_Toc120358598"/>
      <w:bookmarkStart w:id="115" w:name="_Toc175381460"/>
    </w:p>
    <w:p w14:paraId="7C8E8AC1" w14:textId="46F7DC01" w:rsidR="00456BD5" w:rsidRDefault="00456BD5" w:rsidP="00456BD5">
      <w:pPr>
        <w:pStyle w:val="Heading2"/>
        <w:ind w:left="0" w:firstLine="0"/>
      </w:pPr>
      <w:bookmarkStart w:id="116" w:name="_Toc433791193"/>
      <w:r w:rsidRPr="00932F14">
        <w:lastRenderedPageBreak/>
        <w:t xml:space="preserve">Attachment </w:t>
      </w:r>
      <w:r w:rsidR="0019495B">
        <w:t>A</w:t>
      </w:r>
      <w:r>
        <w:t xml:space="preserve"> – Approved</w:t>
      </w:r>
      <w:r w:rsidRPr="00932F14">
        <w:t xml:space="preserve"> </w:t>
      </w:r>
      <w:r>
        <w:t xml:space="preserve">draft </w:t>
      </w:r>
      <w:r w:rsidRPr="00932F14">
        <w:t>variation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116"/>
    </w:p>
    <w:p w14:paraId="20127340" w14:textId="77777777" w:rsidR="002C0653" w:rsidRPr="002C0653" w:rsidRDefault="002C0653" w:rsidP="002C0653">
      <w:pPr>
        <w:rPr>
          <w:noProof/>
          <w:sz w:val="20"/>
          <w:lang w:val="en-AU" w:eastAsia="en-AU"/>
        </w:rPr>
      </w:pPr>
      <w:r w:rsidRPr="002C0653">
        <w:rPr>
          <w:noProof/>
          <w:sz w:val="20"/>
          <w:lang w:eastAsia="en-GB" w:bidi="ar-SA"/>
        </w:rPr>
        <w:drawing>
          <wp:inline distT="0" distB="0" distL="0" distR="0" wp14:anchorId="46301210" wp14:editId="3D31D27E">
            <wp:extent cx="2657475" cy="438150"/>
            <wp:effectExtent l="0" t="0" r="9525" b="0"/>
            <wp:docPr id="5" name="Picture 5"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EDC2F2B" w14:textId="77777777" w:rsidR="002C0653" w:rsidRPr="002C0653" w:rsidRDefault="002C0653" w:rsidP="002C0653">
      <w:pPr>
        <w:rPr>
          <w:sz w:val="20"/>
        </w:rPr>
      </w:pPr>
    </w:p>
    <w:p w14:paraId="600A8B6A" w14:textId="77777777" w:rsidR="002C0653" w:rsidRDefault="002C0653" w:rsidP="002C0653">
      <w:pPr>
        <w:pBdr>
          <w:bottom w:val="single" w:sz="4" w:space="1" w:color="auto"/>
        </w:pBdr>
        <w:rPr>
          <w:rFonts w:cs="Arial"/>
          <w:b/>
          <w:sz w:val="20"/>
          <w:szCs w:val="20"/>
        </w:rPr>
      </w:pPr>
      <w:r w:rsidRPr="00A74064">
        <w:rPr>
          <w:rFonts w:cs="Arial"/>
          <w:b/>
          <w:sz w:val="20"/>
          <w:szCs w:val="20"/>
        </w:rPr>
        <w:t>Food Standards (</w:t>
      </w:r>
      <w:r w:rsidRPr="00A74064">
        <w:rPr>
          <w:rFonts w:cs="Arial"/>
          <w:b/>
          <w:sz w:val="20"/>
        </w:rPr>
        <w:t>Application A1108 – Rebaudioside M as a Steviol Glycoside Intense Sweetener</w:t>
      </w:r>
      <w:r w:rsidRPr="00A74064">
        <w:rPr>
          <w:rFonts w:cs="Arial"/>
          <w:b/>
          <w:sz w:val="20"/>
          <w:szCs w:val="20"/>
        </w:rPr>
        <w:t>) Variation</w:t>
      </w:r>
    </w:p>
    <w:p w14:paraId="4D7F9B0A" w14:textId="77777777" w:rsidR="00BB1115" w:rsidRPr="00A74064" w:rsidRDefault="00BB1115" w:rsidP="002C0653">
      <w:pPr>
        <w:pBdr>
          <w:bottom w:val="single" w:sz="4" w:space="1" w:color="auto"/>
        </w:pBdr>
        <w:rPr>
          <w:b/>
          <w:sz w:val="20"/>
          <w:szCs w:val="20"/>
        </w:rPr>
      </w:pPr>
    </w:p>
    <w:p w14:paraId="0F935906" w14:textId="77777777" w:rsidR="002C0653" w:rsidRPr="002C0653" w:rsidRDefault="002C0653" w:rsidP="002C0653">
      <w:pPr>
        <w:rPr>
          <w:sz w:val="20"/>
        </w:rPr>
      </w:pPr>
    </w:p>
    <w:p w14:paraId="22CAE3CB" w14:textId="5DD1B3C6" w:rsidR="002C0653" w:rsidRPr="002C0653" w:rsidRDefault="002C0653" w:rsidP="002C0653">
      <w:pPr>
        <w:rPr>
          <w:sz w:val="20"/>
        </w:rPr>
      </w:pPr>
      <w:r w:rsidRPr="002C0653">
        <w:rPr>
          <w:sz w:val="20"/>
        </w:rPr>
        <w:t xml:space="preserve">The Board of Food Standards Australia New Zealand gives notice of the making of this variation under section 92 of the </w:t>
      </w:r>
      <w:r w:rsidRPr="002C0653">
        <w:rPr>
          <w:i/>
          <w:sz w:val="20"/>
        </w:rPr>
        <w:t>Food Standards Australia New Zealand Act 1991</w:t>
      </w:r>
      <w:r w:rsidRPr="002C0653">
        <w:rPr>
          <w:sz w:val="20"/>
        </w:rPr>
        <w:t>. The Standard commences o</w:t>
      </w:r>
      <w:r w:rsidR="00D35FA9">
        <w:rPr>
          <w:sz w:val="20"/>
        </w:rPr>
        <w:t>n the date specified in clause 3</w:t>
      </w:r>
      <w:r w:rsidRPr="002C0653">
        <w:rPr>
          <w:sz w:val="20"/>
        </w:rPr>
        <w:t xml:space="preserve"> of this variation.</w:t>
      </w:r>
    </w:p>
    <w:p w14:paraId="5C91A774" w14:textId="77777777" w:rsidR="002C0653" w:rsidRPr="002C0653" w:rsidRDefault="002C0653" w:rsidP="002C0653">
      <w:pPr>
        <w:rPr>
          <w:sz w:val="20"/>
        </w:rPr>
      </w:pPr>
    </w:p>
    <w:p w14:paraId="5AD1FCA2" w14:textId="77777777" w:rsidR="002C0653" w:rsidRPr="002C0653" w:rsidRDefault="002C0653" w:rsidP="002C0653">
      <w:pPr>
        <w:rPr>
          <w:sz w:val="20"/>
        </w:rPr>
      </w:pPr>
      <w:r w:rsidRPr="002C0653">
        <w:rPr>
          <w:sz w:val="20"/>
        </w:rPr>
        <w:t>Dated [To be completed by Standards Management Officer]</w:t>
      </w:r>
    </w:p>
    <w:p w14:paraId="44D5B77B" w14:textId="77777777" w:rsidR="002C0653" w:rsidRPr="002C0653" w:rsidRDefault="002C0653" w:rsidP="002C0653">
      <w:pPr>
        <w:rPr>
          <w:sz w:val="20"/>
        </w:rPr>
      </w:pPr>
    </w:p>
    <w:p w14:paraId="55ECC159" w14:textId="77777777" w:rsidR="002C0653" w:rsidRPr="002C0653" w:rsidRDefault="002C0653" w:rsidP="002C0653">
      <w:pPr>
        <w:rPr>
          <w:sz w:val="20"/>
        </w:rPr>
      </w:pPr>
    </w:p>
    <w:p w14:paraId="76C26119" w14:textId="77777777" w:rsidR="002C0653" w:rsidRPr="002C0653" w:rsidRDefault="002C0653" w:rsidP="002C0653">
      <w:pPr>
        <w:rPr>
          <w:sz w:val="20"/>
        </w:rPr>
      </w:pPr>
    </w:p>
    <w:p w14:paraId="1A140042" w14:textId="77777777" w:rsidR="002C0653" w:rsidRPr="002C0653" w:rsidRDefault="002C0653" w:rsidP="002C0653">
      <w:pPr>
        <w:rPr>
          <w:sz w:val="20"/>
        </w:rPr>
      </w:pPr>
    </w:p>
    <w:p w14:paraId="0C5AA757" w14:textId="77777777" w:rsidR="002C0653" w:rsidRPr="002C0653" w:rsidRDefault="002C0653" w:rsidP="002C0653">
      <w:pPr>
        <w:rPr>
          <w:sz w:val="20"/>
        </w:rPr>
      </w:pPr>
    </w:p>
    <w:p w14:paraId="0CD27366" w14:textId="77777777" w:rsidR="002C0653" w:rsidRPr="002C0653" w:rsidRDefault="002C0653" w:rsidP="002C0653">
      <w:pPr>
        <w:rPr>
          <w:sz w:val="20"/>
        </w:rPr>
      </w:pPr>
      <w:r w:rsidRPr="002C0653">
        <w:rPr>
          <w:sz w:val="20"/>
        </w:rPr>
        <w:t>Standards Management Officer</w:t>
      </w:r>
    </w:p>
    <w:p w14:paraId="00A1CBC7" w14:textId="77777777" w:rsidR="002C0653" w:rsidRPr="002C0653" w:rsidRDefault="002C0653" w:rsidP="002C0653">
      <w:pPr>
        <w:rPr>
          <w:sz w:val="20"/>
        </w:rPr>
      </w:pPr>
      <w:r w:rsidRPr="002C0653">
        <w:rPr>
          <w:sz w:val="20"/>
        </w:rPr>
        <w:t>Delegate of the Board of Food Standards Australia New Zealand</w:t>
      </w:r>
    </w:p>
    <w:p w14:paraId="5A133BDA" w14:textId="77777777" w:rsidR="002C0653" w:rsidRPr="002C0653" w:rsidRDefault="002C0653" w:rsidP="002C0653">
      <w:pPr>
        <w:rPr>
          <w:sz w:val="20"/>
        </w:rPr>
      </w:pPr>
    </w:p>
    <w:p w14:paraId="2EEBFAA1" w14:textId="77777777" w:rsidR="002C0653" w:rsidRPr="002C0653" w:rsidRDefault="002C0653" w:rsidP="002C0653">
      <w:pPr>
        <w:rPr>
          <w:sz w:val="20"/>
        </w:rPr>
      </w:pPr>
    </w:p>
    <w:p w14:paraId="2DFACF07" w14:textId="77777777" w:rsidR="002C0653" w:rsidRPr="002C0653" w:rsidRDefault="002C0653" w:rsidP="002C0653">
      <w:pPr>
        <w:rPr>
          <w:sz w:val="20"/>
        </w:rPr>
      </w:pPr>
    </w:p>
    <w:p w14:paraId="09E4FF89" w14:textId="77777777" w:rsidR="002C0653" w:rsidRPr="002C0653" w:rsidRDefault="002C0653" w:rsidP="002C0653">
      <w:pPr>
        <w:rPr>
          <w:sz w:val="20"/>
        </w:rPr>
      </w:pPr>
    </w:p>
    <w:p w14:paraId="312BE2E4" w14:textId="77777777" w:rsidR="002C0653" w:rsidRPr="002C0653" w:rsidRDefault="002C0653" w:rsidP="002C0653">
      <w:pPr>
        <w:rPr>
          <w:sz w:val="20"/>
        </w:rPr>
      </w:pPr>
    </w:p>
    <w:p w14:paraId="7BAC2089" w14:textId="77777777" w:rsidR="002C0653" w:rsidRPr="002C0653" w:rsidRDefault="002C0653" w:rsidP="002C0653">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C0653">
        <w:rPr>
          <w:b/>
          <w:sz w:val="20"/>
          <w:szCs w:val="20"/>
          <w:lang w:val="en-AU"/>
        </w:rPr>
        <w:t xml:space="preserve">Note:  </w:t>
      </w:r>
    </w:p>
    <w:p w14:paraId="15693490" w14:textId="77777777" w:rsidR="002C0653" w:rsidRPr="002C0653" w:rsidRDefault="002C0653" w:rsidP="002C0653">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0012377B" w14:textId="77777777" w:rsidR="002C0653" w:rsidRPr="002C0653" w:rsidRDefault="002C0653" w:rsidP="002C0653">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C0653">
        <w:rPr>
          <w:sz w:val="20"/>
          <w:szCs w:val="20"/>
          <w:lang w:val="en-AU"/>
        </w:rPr>
        <w:t xml:space="preserve">This variation will be published in the Commonwealth of Australia Gazette No. FSC </w:t>
      </w:r>
      <w:r w:rsidRPr="002C0653">
        <w:rPr>
          <w:color w:val="FF0000"/>
          <w:sz w:val="20"/>
          <w:szCs w:val="20"/>
          <w:lang w:val="en-AU"/>
        </w:rPr>
        <w:t>XX on XX Month 20XX</w:t>
      </w:r>
      <w:r w:rsidRPr="002C0653">
        <w:rPr>
          <w:sz w:val="20"/>
          <w:szCs w:val="20"/>
          <w:lang w:val="en-AU"/>
        </w:rPr>
        <w:t xml:space="preserve">. </w:t>
      </w:r>
    </w:p>
    <w:p w14:paraId="55E721E1" w14:textId="77777777" w:rsidR="002C0653" w:rsidRPr="002C0653" w:rsidRDefault="002C0653" w:rsidP="002C0653">
      <w:pPr>
        <w:widowControl/>
        <w:rPr>
          <w:sz w:val="20"/>
        </w:rPr>
      </w:pPr>
      <w:r w:rsidRPr="002C0653">
        <w:rPr>
          <w:sz w:val="20"/>
        </w:rPr>
        <w:br w:type="page"/>
      </w:r>
    </w:p>
    <w:p w14:paraId="73738DE1" w14:textId="77777777" w:rsidR="002A13BC" w:rsidRPr="002A13BC" w:rsidRDefault="002A13BC" w:rsidP="000E192D">
      <w:pPr>
        <w:pStyle w:val="FSCDraftingitemheading"/>
        <w:rPr>
          <w:lang w:val="en-AU" w:eastAsia="en-AU"/>
        </w:rPr>
      </w:pPr>
      <w:r w:rsidRPr="002A13BC">
        <w:rPr>
          <w:lang w:val="en-AU" w:eastAsia="en-AU"/>
        </w:rPr>
        <w:lastRenderedPageBreak/>
        <w:t>1</w:t>
      </w:r>
      <w:r w:rsidRPr="002A13BC">
        <w:rPr>
          <w:lang w:val="en-AU" w:eastAsia="en-AU"/>
        </w:rPr>
        <w:tab/>
        <w:t>Name of instrument</w:t>
      </w:r>
    </w:p>
    <w:p w14:paraId="3316ED0C" w14:textId="77777777" w:rsidR="002A13BC" w:rsidRPr="002A13BC" w:rsidRDefault="002A13BC" w:rsidP="000E192D">
      <w:pPr>
        <w:pStyle w:val="FSCDraftingitem"/>
        <w:rPr>
          <w:lang w:val="en-AU" w:eastAsia="en-AU"/>
        </w:rPr>
      </w:pPr>
      <w:r w:rsidRPr="002A13BC">
        <w:rPr>
          <w:lang w:val="en-AU" w:eastAsia="en-AU"/>
        </w:rPr>
        <w:t xml:space="preserve">This instrument is the </w:t>
      </w:r>
      <w:r w:rsidRPr="000E192D">
        <w:rPr>
          <w:i/>
          <w:lang w:val="en-AU" w:eastAsia="en-AU"/>
        </w:rPr>
        <w:t>Food Standards (Application A1108 – Rebaudioside M as a Steviol Glycoside Intense Sweetener) Variation</w:t>
      </w:r>
      <w:r w:rsidRPr="002A13BC">
        <w:rPr>
          <w:lang w:val="en-AU" w:eastAsia="en-AU"/>
        </w:rPr>
        <w:t>.</w:t>
      </w:r>
    </w:p>
    <w:p w14:paraId="1190A607" w14:textId="77777777" w:rsidR="002A13BC" w:rsidRPr="002A13BC" w:rsidRDefault="002A13BC" w:rsidP="000E192D">
      <w:pPr>
        <w:pStyle w:val="FSCDraftingitemheading"/>
      </w:pPr>
      <w:r w:rsidRPr="002A13BC">
        <w:t>2</w:t>
      </w:r>
      <w:r w:rsidRPr="002A13BC">
        <w:tab/>
        <w:t xml:space="preserve">Variation to Standards in the </w:t>
      </w:r>
      <w:r w:rsidRPr="000E192D">
        <w:rPr>
          <w:i/>
        </w:rPr>
        <w:t>Australia New Zealand Food Standards Code</w:t>
      </w:r>
    </w:p>
    <w:p w14:paraId="753E04A6" w14:textId="77777777" w:rsidR="002A13BC" w:rsidRPr="002A13BC" w:rsidRDefault="002A13BC" w:rsidP="000E192D">
      <w:pPr>
        <w:pStyle w:val="FSCDraftingitem"/>
      </w:pPr>
      <w:r w:rsidRPr="002A13BC">
        <w:t xml:space="preserve">The Schedule varies Standards in the </w:t>
      </w:r>
      <w:r w:rsidRPr="000E192D">
        <w:rPr>
          <w:i/>
        </w:rPr>
        <w:t>Australia New Zealand Food Standards Code</w:t>
      </w:r>
      <w:r w:rsidRPr="002A13BC">
        <w:t>.</w:t>
      </w:r>
    </w:p>
    <w:p w14:paraId="674557A7" w14:textId="77777777" w:rsidR="002A13BC" w:rsidRPr="002A13BC" w:rsidRDefault="002A13BC" w:rsidP="000E192D">
      <w:pPr>
        <w:pStyle w:val="FSCDraftingitemheading"/>
      </w:pPr>
      <w:r w:rsidRPr="002A13BC">
        <w:t>3</w:t>
      </w:r>
      <w:r w:rsidRPr="002A13BC">
        <w:tab/>
        <w:t>Commencement</w:t>
      </w:r>
    </w:p>
    <w:p w14:paraId="6A408B8A" w14:textId="5C81F6B3" w:rsidR="002A13BC" w:rsidRPr="002A13BC" w:rsidRDefault="002A13BC" w:rsidP="000E192D">
      <w:pPr>
        <w:pStyle w:val="FSCDraftingitem"/>
      </w:pPr>
      <w:r w:rsidRPr="002A13BC">
        <w:t xml:space="preserve">The variation commences on 1 March 2016 immediately after the commencement of Standard 5.1.1 – Revocation and transitional provisions </w:t>
      </w:r>
      <w:r w:rsidR="00BB1115">
        <w:t xml:space="preserve">– </w:t>
      </w:r>
      <w:r w:rsidRPr="002A13BC">
        <w:t>2014 Revision.</w:t>
      </w:r>
    </w:p>
    <w:p w14:paraId="49362039" w14:textId="1B6FC077" w:rsidR="002A13BC" w:rsidRPr="002A13BC" w:rsidRDefault="002A13BC" w:rsidP="000E192D">
      <w:pPr>
        <w:pStyle w:val="FSCDraftingitemheading"/>
        <w:jc w:val="center"/>
        <w:rPr>
          <w:lang w:val="en-AU" w:eastAsia="en-AU"/>
        </w:rPr>
      </w:pPr>
      <w:r w:rsidRPr="002A13BC">
        <w:rPr>
          <w:caps/>
          <w:lang w:val="en-AU" w:eastAsia="en-AU"/>
        </w:rPr>
        <w:t>S</w:t>
      </w:r>
      <w:r w:rsidR="00BB1115" w:rsidRPr="002A13BC">
        <w:rPr>
          <w:lang w:val="en-AU" w:eastAsia="en-AU"/>
        </w:rPr>
        <w:t>chedule</w:t>
      </w:r>
    </w:p>
    <w:p w14:paraId="6FDE4087" w14:textId="77777777" w:rsidR="002A13BC" w:rsidRPr="002A13BC" w:rsidRDefault="002A13BC" w:rsidP="000E192D">
      <w:pPr>
        <w:pStyle w:val="FSCDraftingitem"/>
      </w:pPr>
      <w:r w:rsidRPr="000E192D">
        <w:rPr>
          <w:b/>
        </w:rPr>
        <w:t>[1]</w:t>
      </w:r>
      <w:r w:rsidRPr="002A13BC">
        <w:tab/>
      </w:r>
      <w:r w:rsidRPr="002A13BC">
        <w:rPr>
          <w:b/>
        </w:rPr>
        <w:t>Standard 1.3.1</w:t>
      </w:r>
      <w:r w:rsidRPr="002A13BC">
        <w:t xml:space="preserve"> is varied by omitting paragraphs (g) to (j) of the definition of </w:t>
      </w:r>
      <w:r w:rsidRPr="002A13BC">
        <w:rPr>
          <w:b/>
          <w:i/>
        </w:rPr>
        <w:t>CF</w:t>
      </w:r>
      <w:r w:rsidRPr="002A13BC">
        <w:t xml:space="preserve"> in subsection </w:t>
      </w:r>
      <w:r w:rsidRPr="002A13BC">
        <w:rPr>
          <w:lang w:val="en-AU" w:eastAsia="en-AU"/>
        </w:rPr>
        <w:t>1.3.1—4(7), and substituting</w:t>
      </w:r>
    </w:p>
    <w:p w14:paraId="0F99B26A" w14:textId="77777777" w:rsidR="002A13BC" w:rsidRPr="002A13BC" w:rsidRDefault="002A13BC" w:rsidP="000E192D">
      <w:pPr>
        <w:pStyle w:val="FSCtPara"/>
      </w:pPr>
      <w:r w:rsidRPr="002A13BC">
        <w:t>“</w:t>
      </w:r>
      <w:r w:rsidRPr="002A13BC">
        <w:tab/>
        <w:t>(g)</w:t>
      </w:r>
      <w:r w:rsidRPr="002A13BC">
        <w:tab/>
        <w:t>rebaudioside M—0.25;</w:t>
      </w:r>
    </w:p>
    <w:p w14:paraId="165E38DE" w14:textId="77777777" w:rsidR="002A13BC" w:rsidRPr="002A13BC" w:rsidRDefault="002A13BC" w:rsidP="000E192D">
      <w:pPr>
        <w:pStyle w:val="FSCtPara"/>
      </w:pPr>
      <w:r w:rsidRPr="002A13BC">
        <w:tab/>
        <w:t>(h)</w:t>
      </w:r>
      <w:r w:rsidRPr="002A13BC">
        <w:tab/>
        <w:t>rubusoside—0.50;</w:t>
      </w:r>
    </w:p>
    <w:p w14:paraId="37B86481" w14:textId="77777777" w:rsidR="002A13BC" w:rsidRPr="002A13BC" w:rsidRDefault="002A13BC" w:rsidP="000E192D">
      <w:pPr>
        <w:pStyle w:val="FSCtPara"/>
      </w:pPr>
      <w:r w:rsidRPr="002A13BC">
        <w:tab/>
        <w:t>(i)</w:t>
      </w:r>
      <w:r w:rsidRPr="002A13BC">
        <w:tab/>
        <w:t>steviolbioside—0.50;</w:t>
      </w:r>
    </w:p>
    <w:p w14:paraId="37F48A1F" w14:textId="77777777" w:rsidR="002A13BC" w:rsidRPr="002A13BC" w:rsidRDefault="002A13BC" w:rsidP="000E192D">
      <w:pPr>
        <w:pStyle w:val="FSCtPara"/>
      </w:pPr>
      <w:r w:rsidRPr="002A13BC">
        <w:tab/>
        <w:t>(j)</w:t>
      </w:r>
      <w:r w:rsidRPr="002A13BC">
        <w:tab/>
        <w:t>stevioside—0.40.”</w:t>
      </w:r>
    </w:p>
    <w:p w14:paraId="64EF6D30" w14:textId="77777777" w:rsidR="002A13BC" w:rsidRPr="002A13BC" w:rsidRDefault="002A13BC" w:rsidP="000E192D">
      <w:pPr>
        <w:pStyle w:val="FSCDraftingitem"/>
      </w:pPr>
      <w:r w:rsidRPr="000E192D">
        <w:rPr>
          <w:b/>
          <w:lang w:val="en-AU" w:eastAsia="en-AU"/>
        </w:rPr>
        <w:t>[2]</w:t>
      </w:r>
      <w:r w:rsidRPr="002A13BC">
        <w:rPr>
          <w:lang w:val="en-AU" w:eastAsia="en-AU"/>
        </w:rPr>
        <w:tab/>
      </w:r>
      <w:r w:rsidRPr="002A13BC">
        <w:rPr>
          <w:b/>
          <w:lang w:val="en-AU" w:eastAsia="en-AU"/>
        </w:rPr>
        <w:t>Schedule 3</w:t>
      </w:r>
      <w:r w:rsidRPr="002A13BC">
        <w:rPr>
          <w:lang w:val="en-AU" w:eastAsia="en-AU"/>
        </w:rPr>
        <w:t xml:space="preserve"> is varied by</w:t>
      </w:r>
    </w:p>
    <w:p w14:paraId="449BE541" w14:textId="529791E0" w:rsidR="002A13BC" w:rsidRPr="002A13BC" w:rsidRDefault="002A13BC" w:rsidP="000E192D">
      <w:pPr>
        <w:pStyle w:val="FSCDraftingitem"/>
        <w:rPr>
          <w:lang w:val="en-AU" w:eastAsia="en-AU"/>
        </w:rPr>
      </w:pPr>
      <w:r w:rsidRPr="002A13BC">
        <w:rPr>
          <w:lang w:val="en-AU" w:eastAsia="en-AU"/>
        </w:rPr>
        <w:t>[2.1]</w:t>
      </w:r>
      <w:r w:rsidRPr="002A13BC">
        <w:rPr>
          <w:lang w:val="en-AU" w:eastAsia="en-AU"/>
        </w:rPr>
        <w:tab/>
      </w:r>
      <w:r w:rsidR="00532492">
        <w:rPr>
          <w:lang w:bidi="en-US"/>
        </w:rPr>
        <w:t xml:space="preserve">inserting in the table to subsection </w:t>
      </w:r>
      <w:r w:rsidR="00532492">
        <w:t>S3—2</w:t>
      </w:r>
      <w:r w:rsidR="00532492">
        <w:rPr>
          <w:lang w:bidi="en-US"/>
        </w:rPr>
        <w:t>(2) in alphabetical order</w:t>
      </w:r>
    </w:p>
    <w:p w14:paraId="696C5306" w14:textId="77777777" w:rsidR="00532492" w:rsidRDefault="00532492" w:rsidP="00532492">
      <w:pPr>
        <w:pStyle w:val="FSCtMain"/>
        <w:ind w:left="1134" w:hanging="1134"/>
        <w:rPr>
          <w:lang w:bidi="en-US"/>
        </w:rPr>
      </w:pPr>
      <w:r>
        <w:rPr>
          <w:lang w:bidi="en-US"/>
        </w:rPr>
        <w: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532492" w:rsidRPr="00406023" w14:paraId="1D813EF2" w14:textId="77777777" w:rsidTr="00532492">
        <w:trPr>
          <w:cantSplit/>
          <w:jc w:val="center"/>
        </w:trPr>
        <w:tc>
          <w:tcPr>
            <w:tcW w:w="4254" w:type="dxa"/>
          </w:tcPr>
          <w:p w14:paraId="7BBA092F" w14:textId="04061C96" w:rsidR="00532492" w:rsidRPr="00406023" w:rsidRDefault="00532492" w:rsidP="00532492">
            <w:pPr>
              <w:pStyle w:val="FSCtblMain"/>
              <w:rPr>
                <w:rFonts w:cs="Times New Roman"/>
              </w:rPr>
            </w:pPr>
            <w:r w:rsidRPr="002A13BC">
              <w:rPr>
                <w:rFonts w:eastAsia="Calibri"/>
              </w:rPr>
              <w:t>rebaudioside M</w:t>
            </w:r>
          </w:p>
        </w:tc>
        <w:tc>
          <w:tcPr>
            <w:tcW w:w="2550" w:type="dxa"/>
          </w:tcPr>
          <w:p w14:paraId="2AFF4184" w14:textId="3CE34A81" w:rsidR="00532492" w:rsidRPr="00406023" w:rsidRDefault="00532492" w:rsidP="00532492">
            <w:pPr>
              <w:pStyle w:val="FSCtblMain"/>
            </w:pPr>
            <w:r w:rsidRPr="002A13BC">
              <w:t>section S3—31</w:t>
            </w:r>
          </w:p>
        </w:tc>
      </w:tr>
    </w:tbl>
    <w:p w14:paraId="355DD07B" w14:textId="53C8D596" w:rsidR="00532492" w:rsidRPr="00B92EC1" w:rsidRDefault="00532492" w:rsidP="00B92EC1">
      <w:pPr>
        <w:pStyle w:val="FSCtMain"/>
        <w:jc w:val="right"/>
        <w:rPr>
          <w:lang w:bidi="en-US"/>
        </w:rPr>
      </w:pPr>
      <w:r>
        <w:rPr>
          <w:lang w:bidi="en-US"/>
        </w:rPr>
        <w:t>”</w:t>
      </w:r>
    </w:p>
    <w:p w14:paraId="2BB6C502" w14:textId="77777777" w:rsidR="002A13BC" w:rsidRPr="002A13BC" w:rsidRDefault="002A13BC" w:rsidP="000E192D">
      <w:pPr>
        <w:pStyle w:val="FSCDraftingitem"/>
        <w:rPr>
          <w:lang w:val="en-AU" w:eastAsia="en-AU"/>
        </w:rPr>
      </w:pPr>
      <w:r w:rsidRPr="002A13BC">
        <w:rPr>
          <w:lang w:val="en-AU" w:eastAsia="en-AU"/>
        </w:rPr>
        <w:t>“</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2A13BC" w:rsidRPr="002A13BC" w14:paraId="6A145477" w14:textId="77777777" w:rsidTr="000E192D">
        <w:trPr>
          <w:cantSplit/>
          <w:jc w:val="center"/>
        </w:trPr>
        <w:tc>
          <w:tcPr>
            <w:tcW w:w="4254" w:type="dxa"/>
          </w:tcPr>
          <w:p w14:paraId="52CDEE6D" w14:textId="77777777" w:rsidR="002A13BC" w:rsidRPr="002A13BC" w:rsidRDefault="002A13BC" w:rsidP="000E192D">
            <w:pPr>
              <w:pStyle w:val="FSCtblMain"/>
              <w:rPr>
                <w:rFonts w:eastAsia="Calibri"/>
              </w:rPr>
            </w:pPr>
            <w:r w:rsidRPr="002A13BC">
              <w:rPr>
                <w:rFonts w:eastAsia="Calibri"/>
              </w:rPr>
              <w:t>steviol glycoside mixtures including rebaudioside M</w:t>
            </w:r>
          </w:p>
        </w:tc>
        <w:tc>
          <w:tcPr>
            <w:tcW w:w="2550" w:type="dxa"/>
          </w:tcPr>
          <w:p w14:paraId="4140B2B3" w14:textId="77777777" w:rsidR="002A13BC" w:rsidRPr="002A13BC" w:rsidRDefault="002A13BC" w:rsidP="000E192D">
            <w:pPr>
              <w:pStyle w:val="FSCtblMain"/>
            </w:pPr>
            <w:r w:rsidRPr="002A13BC">
              <w:t>section S3—32</w:t>
            </w:r>
          </w:p>
        </w:tc>
      </w:tr>
    </w:tbl>
    <w:p w14:paraId="28F95876" w14:textId="77777777" w:rsidR="002A13BC" w:rsidRPr="002A13BC" w:rsidRDefault="002A13BC" w:rsidP="000E192D">
      <w:pPr>
        <w:pStyle w:val="FSCDraftingitem"/>
        <w:tabs>
          <w:tab w:val="clear" w:pos="851"/>
        </w:tabs>
        <w:jc w:val="right"/>
        <w:rPr>
          <w:lang w:val="en-AU" w:eastAsia="en-AU"/>
        </w:rPr>
      </w:pPr>
      <w:r w:rsidRPr="002A13BC">
        <w:rPr>
          <w:lang w:val="en-AU" w:eastAsia="en-AU"/>
        </w:rPr>
        <w:t>”</w:t>
      </w:r>
    </w:p>
    <w:p w14:paraId="00C36AAE" w14:textId="32D941A3" w:rsidR="002A13BC" w:rsidRPr="002A13BC" w:rsidRDefault="002A13BC" w:rsidP="000E192D">
      <w:pPr>
        <w:pStyle w:val="FSCDraftingitem"/>
      </w:pPr>
      <w:bookmarkStart w:id="117" w:name="_Ref341874674"/>
      <w:bookmarkStart w:id="118" w:name="_Toc371505786"/>
      <w:bookmarkStart w:id="119" w:name="_Toc400032406"/>
      <w:bookmarkEnd w:id="117"/>
      <w:bookmarkEnd w:id="118"/>
      <w:bookmarkEnd w:id="119"/>
      <w:r w:rsidRPr="002A13BC">
        <w:t>[2.2]</w:t>
      </w:r>
      <w:r w:rsidRPr="002A13BC">
        <w:tab/>
        <w:t>inserting after section S3—30</w:t>
      </w:r>
    </w:p>
    <w:p w14:paraId="5E1716FC" w14:textId="168DB42A" w:rsidR="002A13BC" w:rsidRPr="002A13BC" w:rsidRDefault="002A13BC" w:rsidP="000E192D">
      <w:pPr>
        <w:pStyle w:val="FSCh5Section"/>
        <w:rPr>
          <w:szCs w:val="22"/>
        </w:rPr>
      </w:pPr>
      <w:r w:rsidRPr="00D35FA9">
        <w:rPr>
          <w:b w:val="0"/>
          <w:bCs w:val="0"/>
          <w:sz w:val="20"/>
          <w:szCs w:val="22"/>
        </w:rPr>
        <w:t>“</w:t>
      </w:r>
      <w:r w:rsidRPr="002A13BC">
        <w:rPr>
          <w:szCs w:val="22"/>
        </w:rPr>
        <w:t>S3—31</w:t>
      </w:r>
      <w:r w:rsidRPr="002A13BC">
        <w:rPr>
          <w:szCs w:val="22"/>
        </w:rPr>
        <w:tab/>
        <w:t xml:space="preserve">Specification </w:t>
      </w:r>
      <w:r w:rsidRPr="002A13BC">
        <w:rPr>
          <w:rFonts w:eastAsia="Calibri"/>
          <w:szCs w:val="22"/>
          <w:lang w:val="en-AU"/>
        </w:rPr>
        <w:t>for rebaudioside M</w:t>
      </w:r>
    </w:p>
    <w:p w14:paraId="36D9AB32" w14:textId="77777777" w:rsidR="002A13BC" w:rsidRPr="002A13BC" w:rsidRDefault="002A13BC" w:rsidP="000E192D">
      <w:pPr>
        <w:pStyle w:val="FSCtMain"/>
      </w:pPr>
      <w:r w:rsidRPr="002A13BC">
        <w:tab/>
      </w:r>
      <w:r w:rsidRPr="00AA1067">
        <w:t>(1)</w:t>
      </w:r>
      <w:r w:rsidRPr="00AA1067">
        <w:tab/>
        <w:t>In this section:</w:t>
      </w:r>
    </w:p>
    <w:p w14:paraId="57897B59" w14:textId="77777777" w:rsidR="002A13BC" w:rsidRPr="002A13BC" w:rsidRDefault="002A13BC" w:rsidP="002A13BC">
      <w:pPr>
        <w:tabs>
          <w:tab w:val="left" w:pos="1134"/>
        </w:tabs>
        <w:spacing w:before="120" w:after="120"/>
        <w:ind w:left="1701"/>
        <w:rPr>
          <w:rFonts w:cs="Arial"/>
          <w:iCs/>
          <w:sz w:val="20"/>
          <w:szCs w:val="22"/>
          <w:lang w:eastAsia="en-AU" w:bidi="ar-SA"/>
        </w:rPr>
      </w:pPr>
      <w:r w:rsidRPr="002A13BC">
        <w:rPr>
          <w:rFonts w:eastAsia="Calibri"/>
          <w:b/>
          <w:i/>
          <w:iCs/>
          <w:sz w:val="20"/>
          <w:szCs w:val="20"/>
          <w:lang w:val="en-AU" w:eastAsia="en-AU" w:bidi="ar-SA"/>
        </w:rPr>
        <w:t>rebaudioside M</w:t>
      </w:r>
      <w:r w:rsidRPr="002A13BC">
        <w:rPr>
          <w:rFonts w:cs="Arial"/>
          <w:iCs/>
          <w:sz w:val="20"/>
          <w:szCs w:val="22"/>
          <w:lang w:eastAsia="en-AU" w:bidi="ar-SA"/>
        </w:rPr>
        <w:t xml:space="preserve"> means the chemical with the Chemical Abstracts Service Registry Number</w:t>
      </w:r>
      <w:r w:rsidRPr="002A13BC">
        <w:rPr>
          <w:rFonts w:eastAsia="Calibri"/>
          <w:iCs/>
          <w:sz w:val="20"/>
          <w:szCs w:val="22"/>
          <w:lang w:val="en-AU" w:eastAsia="en-AU" w:bidi="ar-SA"/>
        </w:rPr>
        <w:t xml:space="preserve"> 1220616-44-3 </w:t>
      </w:r>
      <w:r w:rsidRPr="002A13BC">
        <w:rPr>
          <w:rFonts w:cs="Arial"/>
          <w:iCs/>
          <w:sz w:val="20"/>
          <w:szCs w:val="22"/>
          <w:lang w:eastAsia="en-AU" w:bidi="ar-SA"/>
        </w:rPr>
        <w:t xml:space="preserve">and the formula </w:t>
      </w:r>
      <w:r w:rsidRPr="002A13BC">
        <w:rPr>
          <w:rFonts w:eastAsia="Calibri"/>
          <w:iCs/>
          <w:sz w:val="20"/>
          <w:szCs w:val="22"/>
          <w:lang w:val="en-AU" w:eastAsia="en-AU" w:bidi="ar-SA"/>
        </w:rPr>
        <w:t>C</w:t>
      </w:r>
      <w:r w:rsidRPr="002A13BC">
        <w:rPr>
          <w:rFonts w:eastAsia="Calibri"/>
          <w:iCs/>
          <w:sz w:val="20"/>
          <w:szCs w:val="22"/>
          <w:vertAlign w:val="subscript"/>
          <w:lang w:val="en-AU" w:eastAsia="en-AU" w:bidi="ar-SA"/>
        </w:rPr>
        <w:t>56</w:t>
      </w:r>
      <w:r w:rsidRPr="002A13BC">
        <w:rPr>
          <w:rFonts w:eastAsia="Calibri"/>
          <w:iCs/>
          <w:sz w:val="20"/>
          <w:szCs w:val="22"/>
          <w:lang w:val="en-AU" w:eastAsia="en-AU" w:bidi="ar-SA"/>
        </w:rPr>
        <w:t>H</w:t>
      </w:r>
      <w:r w:rsidRPr="002A13BC">
        <w:rPr>
          <w:rFonts w:eastAsia="Calibri"/>
          <w:iCs/>
          <w:sz w:val="20"/>
          <w:szCs w:val="22"/>
          <w:vertAlign w:val="subscript"/>
          <w:lang w:val="en-AU" w:eastAsia="en-AU" w:bidi="ar-SA"/>
        </w:rPr>
        <w:t>90</w:t>
      </w:r>
      <w:r w:rsidRPr="002A13BC">
        <w:rPr>
          <w:rFonts w:eastAsia="Calibri"/>
          <w:iCs/>
          <w:sz w:val="20"/>
          <w:szCs w:val="22"/>
          <w:lang w:val="en-AU" w:eastAsia="en-AU" w:bidi="ar-SA"/>
        </w:rPr>
        <w:t>O</w:t>
      </w:r>
      <w:r w:rsidRPr="002A13BC">
        <w:rPr>
          <w:rFonts w:eastAsia="Calibri"/>
          <w:iCs/>
          <w:sz w:val="20"/>
          <w:szCs w:val="22"/>
          <w:vertAlign w:val="subscript"/>
          <w:lang w:val="en-AU" w:eastAsia="en-AU" w:bidi="ar-SA"/>
        </w:rPr>
        <w:t>33</w:t>
      </w:r>
      <w:r w:rsidRPr="002A13BC">
        <w:rPr>
          <w:rFonts w:cs="Arial"/>
          <w:iCs/>
          <w:sz w:val="20"/>
          <w:szCs w:val="22"/>
          <w:lang w:eastAsia="en-AU" w:bidi="ar-SA"/>
        </w:rPr>
        <w:t>.</w:t>
      </w:r>
    </w:p>
    <w:p w14:paraId="504DEB89" w14:textId="77777777" w:rsidR="002A13BC" w:rsidRPr="002A13BC" w:rsidRDefault="002A13BC" w:rsidP="000E192D">
      <w:pPr>
        <w:pStyle w:val="FSCtMain"/>
      </w:pPr>
      <w:r w:rsidRPr="002A13BC">
        <w:tab/>
        <w:t>(2)</w:t>
      </w:r>
      <w:r w:rsidRPr="002A13BC">
        <w:tab/>
        <w:t xml:space="preserve">For </w:t>
      </w:r>
      <w:r w:rsidRPr="002A13BC">
        <w:rPr>
          <w:rFonts w:eastAsia="Calibri"/>
          <w:lang w:val="en-AU"/>
        </w:rPr>
        <w:t>rebaudioside M</w:t>
      </w:r>
      <w:r w:rsidRPr="002A13BC">
        <w:t>, the specifications are the following:</w:t>
      </w:r>
    </w:p>
    <w:p w14:paraId="5851B751" w14:textId="439328ED" w:rsidR="002A13BC" w:rsidRPr="002A13BC" w:rsidRDefault="002A13BC" w:rsidP="000E192D">
      <w:pPr>
        <w:pStyle w:val="FSCtPara"/>
      </w:pPr>
      <w:r w:rsidRPr="002A13BC">
        <w:tab/>
        <w:t>(a)</w:t>
      </w:r>
      <w:r w:rsidRPr="002A13BC">
        <w:tab/>
        <w:t>assay</w:t>
      </w:r>
      <w:r w:rsidR="00AA1067" w:rsidRPr="002A13BC">
        <w:t>—</w:t>
      </w:r>
      <w:r w:rsidRPr="002A13BC">
        <w:t xml:space="preserve">comprise </w:t>
      </w:r>
      <w:r w:rsidRPr="002A13BC">
        <w:rPr>
          <w:rFonts w:eastAsia="Calibri"/>
          <w:lang w:val="en-AU"/>
        </w:rPr>
        <w:t>not less than 95% on the dried basis</w:t>
      </w:r>
      <w:r w:rsidRPr="002A13BC">
        <w:t>;</w:t>
      </w:r>
    </w:p>
    <w:p w14:paraId="51F28261" w14:textId="77777777" w:rsidR="002A13BC" w:rsidRPr="002A13BC" w:rsidRDefault="002A13BC" w:rsidP="000E192D">
      <w:pPr>
        <w:pStyle w:val="FSCtPara"/>
      </w:pPr>
      <w:r w:rsidRPr="002A13BC">
        <w:tab/>
        <w:t>(b)</w:t>
      </w:r>
      <w:r w:rsidRPr="002A13BC">
        <w:tab/>
      </w:r>
      <w:r w:rsidRPr="002A13BC">
        <w:rPr>
          <w:rFonts w:eastAsia="Calibri"/>
          <w:lang w:val="en-AU"/>
        </w:rPr>
        <w:t>Chemical name</w:t>
      </w:r>
      <w:r w:rsidRPr="002A13BC">
        <w:t>—</w:t>
      </w:r>
      <w:r w:rsidRPr="000E192D">
        <w:rPr>
          <w:rFonts w:eastAsia="Calibri"/>
          <w:lang w:val="en-AU"/>
        </w:rPr>
        <w:t>Rebaudioside M</w:t>
      </w:r>
      <w:r w:rsidRPr="0033252D">
        <w:rPr>
          <w:rFonts w:eastAsia="Calibri"/>
          <w:lang w:val="en-AU"/>
        </w:rPr>
        <w:t>:</w:t>
      </w:r>
      <w:r w:rsidRPr="002A13BC">
        <w:rPr>
          <w:rFonts w:eastAsia="Calibri"/>
          <w:lang w:val="en-AU"/>
        </w:rPr>
        <w:t xml:space="preserve"> 13-[(2-O-β-D-glucopyranosyl-3-O-β-D-glucopyranosyl-β-D-glucopyranosyl)oxy]kaur-16-en-18-oic acid, 2-O-β-D-glucopyranosyl-3-O-β-D-glucopyranosyl-β-D-glucopyranosyl ester</w:t>
      </w:r>
      <w:r w:rsidRPr="002A13BC">
        <w:t>;</w:t>
      </w:r>
    </w:p>
    <w:p w14:paraId="5F80A8EA" w14:textId="77777777" w:rsidR="002A13BC" w:rsidRPr="002A13BC" w:rsidRDefault="002A13BC" w:rsidP="000E192D">
      <w:pPr>
        <w:pStyle w:val="FSCtPara"/>
      </w:pPr>
      <w:r w:rsidRPr="002A13BC">
        <w:tab/>
        <w:t>(c)</w:t>
      </w:r>
      <w:r w:rsidRPr="002A13BC">
        <w:tab/>
      </w:r>
      <w:r w:rsidRPr="002A13BC">
        <w:rPr>
          <w:rFonts w:eastAsia="Calibri"/>
          <w:lang w:val="en-AU"/>
        </w:rPr>
        <w:t>Formula weight</w:t>
      </w:r>
      <w:r w:rsidRPr="002A13BC">
        <w:t>—</w:t>
      </w:r>
      <w:r w:rsidRPr="002A13BC">
        <w:rPr>
          <w:rFonts w:eastAsia="Calibri"/>
          <w:lang w:val="en-AU"/>
        </w:rPr>
        <w:t>1,291.3</w:t>
      </w:r>
      <w:r w:rsidRPr="002A13BC">
        <w:t>.</w:t>
      </w:r>
    </w:p>
    <w:p w14:paraId="65DD0581" w14:textId="77777777" w:rsidR="002A13BC" w:rsidRPr="002A13BC" w:rsidRDefault="002A13BC" w:rsidP="000E192D">
      <w:pPr>
        <w:pStyle w:val="FSCtMain"/>
        <w:rPr>
          <w:lang w:val="en-AU"/>
        </w:rPr>
      </w:pPr>
      <w:r w:rsidRPr="002A13BC">
        <w:tab/>
        <w:t>(3)</w:t>
      </w:r>
      <w:r w:rsidRPr="002A13BC">
        <w:tab/>
        <w:t xml:space="preserve">Subject to subsection (2), </w:t>
      </w:r>
      <w:r w:rsidRPr="002A13BC">
        <w:rPr>
          <w:rFonts w:eastAsia="Calibri"/>
          <w:lang w:val="en-AU"/>
        </w:rPr>
        <w:t>rebaudioside M</w:t>
      </w:r>
      <w:r w:rsidRPr="002A13BC">
        <w:t xml:space="preserve"> </w:t>
      </w:r>
      <w:r w:rsidRPr="002A13BC">
        <w:rPr>
          <w:lang w:val="en-AU"/>
        </w:rPr>
        <w:t>must comply with one of the specifications that relate to steviol glycosides and that is listed in a primary source named in paragraph S3</w:t>
      </w:r>
      <w:r w:rsidRPr="002A13BC">
        <w:t>—</w:t>
      </w:r>
      <w:r w:rsidRPr="002A13BC">
        <w:rPr>
          <w:lang w:val="en-AU"/>
        </w:rPr>
        <w:t>2(1)(b), S3</w:t>
      </w:r>
      <w:r w:rsidRPr="002A13BC">
        <w:t>—</w:t>
      </w:r>
      <w:r w:rsidRPr="002A13BC">
        <w:rPr>
          <w:lang w:val="en-AU"/>
        </w:rPr>
        <w:t>2(1)(c) or S3</w:t>
      </w:r>
      <w:r w:rsidRPr="002A13BC">
        <w:t>—</w:t>
      </w:r>
      <w:r w:rsidRPr="002A13BC">
        <w:rPr>
          <w:lang w:val="en-AU"/>
        </w:rPr>
        <w:t>2(1)(d)</w:t>
      </w:r>
      <w:r w:rsidRPr="002A13BC">
        <w:rPr>
          <w:rFonts w:eastAsia="Calibri"/>
          <w:lang w:val="en-AU"/>
        </w:rPr>
        <w:t>.</w:t>
      </w:r>
    </w:p>
    <w:p w14:paraId="6B29004D" w14:textId="77777777" w:rsidR="002A13BC" w:rsidRPr="002A13BC" w:rsidRDefault="002A13BC" w:rsidP="000E192D">
      <w:pPr>
        <w:pStyle w:val="FSCh5Section"/>
        <w:rPr>
          <w:i/>
          <w:szCs w:val="22"/>
        </w:rPr>
      </w:pPr>
      <w:r w:rsidRPr="002A13BC">
        <w:rPr>
          <w:szCs w:val="22"/>
        </w:rPr>
        <w:t>S3—32</w:t>
      </w:r>
      <w:r w:rsidRPr="002A13BC">
        <w:rPr>
          <w:szCs w:val="22"/>
        </w:rPr>
        <w:tab/>
        <w:t xml:space="preserve">Specification </w:t>
      </w:r>
      <w:r w:rsidRPr="002A13BC">
        <w:rPr>
          <w:rFonts w:eastAsia="Calibri"/>
          <w:szCs w:val="22"/>
          <w:lang w:val="en-AU"/>
        </w:rPr>
        <w:t xml:space="preserve">for </w:t>
      </w:r>
      <w:r w:rsidRPr="002A13BC">
        <w:rPr>
          <w:rFonts w:eastAsia="Calibri"/>
          <w:lang w:val="en-AU"/>
        </w:rPr>
        <w:t xml:space="preserve">steviol glycoside mixture including </w:t>
      </w:r>
      <w:r w:rsidRPr="002A13BC">
        <w:rPr>
          <w:rFonts w:eastAsia="Calibri"/>
          <w:szCs w:val="20"/>
          <w:lang w:val="en-AU"/>
        </w:rPr>
        <w:t>rebaudioside M</w:t>
      </w:r>
      <w:r w:rsidRPr="002A13BC">
        <w:rPr>
          <w:i/>
          <w:lang w:val="en-AU"/>
        </w:rPr>
        <w:t xml:space="preserve"> </w:t>
      </w:r>
    </w:p>
    <w:p w14:paraId="1EFD6D08" w14:textId="77777777" w:rsidR="002A13BC" w:rsidRPr="002A13BC" w:rsidRDefault="002A13BC" w:rsidP="000E192D">
      <w:pPr>
        <w:pStyle w:val="FSCtMain"/>
      </w:pPr>
      <w:r w:rsidRPr="002A13BC">
        <w:tab/>
        <w:t>(1)</w:t>
      </w:r>
      <w:r w:rsidRPr="002A13BC">
        <w:tab/>
        <w:t>In this section:</w:t>
      </w:r>
    </w:p>
    <w:p w14:paraId="7B4C8453" w14:textId="341BDFF0" w:rsidR="002A13BC" w:rsidRPr="002A13BC" w:rsidRDefault="002A13BC" w:rsidP="000E192D">
      <w:pPr>
        <w:pStyle w:val="FSCtDefn"/>
      </w:pPr>
      <w:r w:rsidRPr="000E192D">
        <w:rPr>
          <w:rFonts w:eastAsia="Calibri"/>
          <w:b/>
          <w:i/>
          <w:szCs w:val="20"/>
          <w:lang w:val="en-AU"/>
        </w:rPr>
        <w:t xml:space="preserve">prescribed </w:t>
      </w:r>
      <w:r w:rsidRPr="000E192D">
        <w:rPr>
          <w:rFonts w:eastAsia="Calibri"/>
          <w:b/>
          <w:i/>
          <w:lang w:val="en-AU"/>
        </w:rPr>
        <w:t xml:space="preserve">steviol glycosides </w:t>
      </w:r>
      <w:r w:rsidRPr="002A13BC">
        <w:t>are:</w:t>
      </w:r>
    </w:p>
    <w:p w14:paraId="417D5BBD" w14:textId="2C6AD587" w:rsidR="002A13BC" w:rsidRPr="002A13BC" w:rsidRDefault="002A13BC" w:rsidP="000E192D">
      <w:pPr>
        <w:pStyle w:val="FSCtPara"/>
        <w:rPr>
          <w:lang w:val="en-AU"/>
        </w:rPr>
      </w:pPr>
      <w:r w:rsidRPr="002A13BC">
        <w:rPr>
          <w:lang w:val="en-AU"/>
        </w:rPr>
        <w:tab/>
        <w:t>(a)</w:t>
      </w:r>
      <w:r w:rsidRPr="002A13BC">
        <w:rPr>
          <w:lang w:val="en-AU"/>
        </w:rPr>
        <w:tab/>
        <w:t>dulcoside A;</w:t>
      </w:r>
    </w:p>
    <w:p w14:paraId="0135379B" w14:textId="05F0218F" w:rsidR="00D35FA9" w:rsidRDefault="002A13BC" w:rsidP="000E192D">
      <w:pPr>
        <w:pStyle w:val="FSCtPara"/>
        <w:rPr>
          <w:lang w:val="en-AU"/>
        </w:rPr>
      </w:pPr>
      <w:r w:rsidRPr="002A13BC">
        <w:rPr>
          <w:lang w:val="en-AU"/>
        </w:rPr>
        <w:tab/>
        <w:t>(b)</w:t>
      </w:r>
      <w:r w:rsidRPr="002A13BC">
        <w:rPr>
          <w:lang w:val="en-AU"/>
        </w:rPr>
        <w:tab/>
        <w:t>rebaudioside A;</w:t>
      </w:r>
      <w:r w:rsidR="00D35FA9">
        <w:rPr>
          <w:lang w:val="en-AU"/>
        </w:rPr>
        <w:br w:type="page"/>
      </w:r>
    </w:p>
    <w:p w14:paraId="71A2F5E5" w14:textId="05F77730" w:rsidR="002A13BC" w:rsidRPr="002A13BC" w:rsidRDefault="002A13BC" w:rsidP="000E192D">
      <w:pPr>
        <w:pStyle w:val="FSCtPara"/>
        <w:rPr>
          <w:lang w:val="en-AU"/>
        </w:rPr>
      </w:pPr>
      <w:r w:rsidRPr="002A13BC">
        <w:rPr>
          <w:lang w:val="en-AU"/>
        </w:rPr>
        <w:lastRenderedPageBreak/>
        <w:tab/>
        <w:t>(c)</w:t>
      </w:r>
      <w:r w:rsidRPr="002A13BC">
        <w:rPr>
          <w:lang w:val="en-AU"/>
        </w:rPr>
        <w:tab/>
        <w:t>rebaudioside B;</w:t>
      </w:r>
    </w:p>
    <w:p w14:paraId="13C04210" w14:textId="77777777" w:rsidR="002A13BC" w:rsidRPr="002A13BC" w:rsidRDefault="002A13BC" w:rsidP="000E192D">
      <w:pPr>
        <w:pStyle w:val="FSCtPara"/>
        <w:rPr>
          <w:lang w:val="en-AU"/>
        </w:rPr>
      </w:pPr>
      <w:r w:rsidRPr="002A13BC">
        <w:rPr>
          <w:lang w:val="en-AU"/>
        </w:rPr>
        <w:tab/>
        <w:t>(d)</w:t>
      </w:r>
      <w:r w:rsidRPr="002A13BC">
        <w:rPr>
          <w:lang w:val="en-AU"/>
        </w:rPr>
        <w:tab/>
        <w:t>rebaudioside C;</w:t>
      </w:r>
    </w:p>
    <w:p w14:paraId="51B32605" w14:textId="01A41BCC" w:rsidR="002A13BC" w:rsidRPr="002A13BC" w:rsidRDefault="002A13BC" w:rsidP="000E192D">
      <w:pPr>
        <w:pStyle w:val="FSCtPara"/>
        <w:rPr>
          <w:lang w:val="en-AU"/>
        </w:rPr>
      </w:pPr>
      <w:r w:rsidRPr="002A13BC">
        <w:rPr>
          <w:lang w:val="en-AU"/>
        </w:rPr>
        <w:tab/>
        <w:t>(e)</w:t>
      </w:r>
      <w:r w:rsidRPr="002A13BC">
        <w:rPr>
          <w:lang w:val="en-AU"/>
        </w:rPr>
        <w:tab/>
        <w:t>rebaudioside D;</w:t>
      </w:r>
    </w:p>
    <w:p w14:paraId="60C66F39" w14:textId="77777777" w:rsidR="002A13BC" w:rsidRPr="002A13BC" w:rsidRDefault="002A13BC" w:rsidP="000E192D">
      <w:pPr>
        <w:pStyle w:val="FSCtPara"/>
        <w:rPr>
          <w:lang w:val="en-AU"/>
        </w:rPr>
      </w:pPr>
      <w:r w:rsidRPr="002A13BC">
        <w:rPr>
          <w:lang w:val="en-AU"/>
        </w:rPr>
        <w:tab/>
        <w:t>(f)</w:t>
      </w:r>
      <w:r w:rsidRPr="002A13BC">
        <w:rPr>
          <w:lang w:val="en-AU"/>
        </w:rPr>
        <w:tab/>
        <w:t>rebaudioside F;</w:t>
      </w:r>
    </w:p>
    <w:p w14:paraId="37A5BCA4" w14:textId="77777777" w:rsidR="002A13BC" w:rsidRPr="002A13BC" w:rsidRDefault="002A13BC" w:rsidP="000E192D">
      <w:pPr>
        <w:pStyle w:val="FSCtPara"/>
      </w:pPr>
      <w:r w:rsidRPr="002A13BC">
        <w:tab/>
        <w:t>(g)</w:t>
      </w:r>
      <w:r w:rsidRPr="002A13BC">
        <w:tab/>
        <w:t>rubusoside;</w:t>
      </w:r>
    </w:p>
    <w:p w14:paraId="6C42BEBC" w14:textId="77777777" w:rsidR="002A13BC" w:rsidRPr="002A13BC" w:rsidRDefault="002A13BC" w:rsidP="000E192D">
      <w:pPr>
        <w:pStyle w:val="FSCtPara"/>
      </w:pPr>
      <w:r w:rsidRPr="002A13BC">
        <w:tab/>
        <w:t>(h)</w:t>
      </w:r>
      <w:r w:rsidRPr="002A13BC">
        <w:tab/>
        <w:t>steviolbioside; and</w:t>
      </w:r>
    </w:p>
    <w:p w14:paraId="579C265C" w14:textId="77777777" w:rsidR="002A13BC" w:rsidRPr="002A13BC" w:rsidRDefault="002A13BC" w:rsidP="000E192D">
      <w:pPr>
        <w:pStyle w:val="FSCtPara"/>
      </w:pPr>
      <w:r w:rsidRPr="002A13BC">
        <w:tab/>
        <w:t>(i)</w:t>
      </w:r>
      <w:r w:rsidRPr="002A13BC">
        <w:tab/>
        <w:t>stevioside.</w:t>
      </w:r>
    </w:p>
    <w:p w14:paraId="1C787F33" w14:textId="77777777" w:rsidR="002A13BC" w:rsidRPr="002A13BC" w:rsidRDefault="002A13BC" w:rsidP="000E192D">
      <w:pPr>
        <w:pStyle w:val="FSCtMain"/>
      </w:pPr>
      <w:r w:rsidRPr="002A13BC">
        <w:tab/>
        <w:t>(2)</w:t>
      </w:r>
      <w:r w:rsidRPr="002A13BC">
        <w:tab/>
        <w:t xml:space="preserve">This specification relates to </w:t>
      </w:r>
      <w:r w:rsidRPr="002A13BC">
        <w:rPr>
          <w:lang w:val="en-AU"/>
        </w:rPr>
        <w:t xml:space="preserve">a mixture that contains </w:t>
      </w:r>
      <w:r w:rsidRPr="002A13BC">
        <w:rPr>
          <w:rFonts w:eastAsia="Calibri"/>
          <w:lang w:val="en-AU"/>
        </w:rPr>
        <w:t>rebaudioside M and one or more prescribed steviol glycosides</w:t>
      </w:r>
      <w:r w:rsidRPr="002A13BC">
        <w:t>.</w:t>
      </w:r>
    </w:p>
    <w:p w14:paraId="55B490F5" w14:textId="77777777" w:rsidR="002A13BC" w:rsidRPr="002A13BC" w:rsidRDefault="002A13BC" w:rsidP="000E192D">
      <w:pPr>
        <w:pStyle w:val="FSCtMain"/>
        <w:rPr>
          <w:rFonts w:eastAsia="Calibri"/>
          <w:lang w:val="en-AU"/>
        </w:rPr>
      </w:pPr>
      <w:r w:rsidRPr="002A13BC">
        <w:tab/>
        <w:t>(3)</w:t>
      </w:r>
      <w:r w:rsidRPr="002A13BC">
        <w:tab/>
        <w:t xml:space="preserve">The </w:t>
      </w:r>
      <w:r w:rsidRPr="002A13BC">
        <w:rPr>
          <w:rFonts w:eastAsia="Calibri"/>
          <w:lang w:val="en-AU"/>
        </w:rPr>
        <w:t>rebaudioside M and the prescribed steviol glycoside or glycosides must together comprise not less than 95% of the mixture on the dried basis.</w:t>
      </w:r>
    </w:p>
    <w:p w14:paraId="60AF0F9F" w14:textId="0FCB0CCC" w:rsidR="002A13BC" w:rsidRPr="002A13BC" w:rsidRDefault="002A13BC" w:rsidP="000E192D">
      <w:pPr>
        <w:pStyle w:val="FSCtMain"/>
        <w:rPr>
          <w:rFonts w:eastAsia="Calibri"/>
          <w:lang w:val="en-AU"/>
        </w:rPr>
      </w:pPr>
      <w:r w:rsidRPr="002A13BC">
        <w:tab/>
        <w:t>(4)</w:t>
      </w:r>
      <w:r w:rsidRPr="002A13BC">
        <w:tab/>
      </w:r>
      <w:r w:rsidRPr="002A13BC">
        <w:rPr>
          <w:lang w:val="en-AU"/>
        </w:rPr>
        <w:t>Subject to subsection (3), the mixture must also comply with one of the specifications that relate to prescribed steviol glycosides and that is listed in a primary source named in paragraph S3</w:t>
      </w:r>
      <w:r w:rsidRPr="002A13BC">
        <w:t>—</w:t>
      </w:r>
      <w:r w:rsidRPr="002A13BC">
        <w:rPr>
          <w:lang w:val="en-AU"/>
        </w:rPr>
        <w:t>2(1)(b), S3</w:t>
      </w:r>
      <w:r w:rsidRPr="002A13BC">
        <w:t>—</w:t>
      </w:r>
      <w:r w:rsidRPr="002A13BC">
        <w:rPr>
          <w:lang w:val="en-AU"/>
        </w:rPr>
        <w:t>2(1)(c) or S3</w:t>
      </w:r>
      <w:r w:rsidRPr="002A13BC">
        <w:t>—</w:t>
      </w:r>
      <w:r w:rsidRPr="002A13BC">
        <w:rPr>
          <w:lang w:val="en-AU"/>
        </w:rPr>
        <w:t>2(1)(d)</w:t>
      </w:r>
      <w:r w:rsidRPr="002A13BC">
        <w:rPr>
          <w:rFonts w:eastAsia="Calibri"/>
          <w:lang w:val="en-AU"/>
        </w:rPr>
        <w:t>.</w:t>
      </w:r>
      <w:r w:rsidRPr="002A13BC">
        <w:rPr>
          <w:lang w:val="en-AU"/>
        </w:rPr>
        <w:t>”</w:t>
      </w:r>
    </w:p>
    <w:p w14:paraId="36F73608" w14:textId="77777777" w:rsidR="002A13BC" w:rsidRPr="002A13BC" w:rsidRDefault="002A13BC" w:rsidP="002A13BC">
      <w:pPr>
        <w:tabs>
          <w:tab w:val="left" w:pos="1134"/>
        </w:tabs>
        <w:spacing w:before="120" w:after="120"/>
        <w:ind w:left="1701" w:hanging="1701"/>
        <w:rPr>
          <w:rFonts w:cs="Arial"/>
          <w:iCs/>
          <w:sz w:val="20"/>
          <w:szCs w:val="22"/>
          <w:lang w:eastAsia="en-AU" w:bidi="ar-SA"/>
        </w:rPr>
      </w:pPr>
    </w:p>
    <w:p w14:paraId="17D1250D" w14:textId="0E61B8C6" w:rsidR="002C0653" w:rsidRPr="002C0653" w:rsidRDefault="002C0653" w:rsidP="0049167F">
      <w:pPr>
        <w:pStyle w:val="Heading2"/>
        <w:ind w:left="0" w:firstLine="0"/>
        <w:rPr>
          <w:b w:val="0"/>
          <w:bCs w:val="0"/>
        </w:rPr>
      </w:pPr>
      <w:r w:rsidRPr="002C0653">
        <w:br w:type="page"/>
      </w:r>
      <w:bookmarkStart w:id="120" w:name="_Toc421084185"/>
      <w:bookmarkStart w:id="121" w:name="_Toc433791194"/>
      <w:r w:rsidR="0049167F">
        <w:lastRenderedPageBreak/>
        <w:t xml:space="preserve">Attachment B – Explanatory </w:t>
      </w:r>
      <w:r w:rsidRPr="002C0653">
        <w:t>Statement</w:t>
      </w:r>
      <w:bookmarkEnd w:id="120"/>
      <w:bookmarkEnd w:id="121"/>
    </w:p>
    <w:bookmarkEnd w:id="114"/>
    <w:bookmarkEnd w:id="115"/>
    <w:p w14:paraId="4F9988A3" w14:textId="77777777" w:rsidR="002A13BC" w:rsidRPr="002A13BC" w:rsidRDefault="002A13BC" w:rsidP="002A13BC">
      <w:pPr>
        <w:rPr>
          <w:b/>
          <w:lang w:val="en-AU" w:eastAsia="en-GB" w:bidi="ar-SA"/>
        </w:rPr>
      </w:pPr>
      <w:r w:rsidRPr="002A13BC">
        <w:rPr>
          <w:b/>
          <w:lang w:val="en-AU" w:eastAsia="en-GB" w:bidi="ar-SA"/>
        </w:rPr>
        <w:t>1.</w:t>
      </w:r>
      <w:r w:rsidRPr="002A13BC">
        <w:rPr>
          <w:b/>
          <w:lang w:val="en-AU" w:eastAsia="en-GB" w:bidi="ar-SA"/>
        </w:rPr>
        <w:tab/>
        <w:t>Authority</w:t>
      </w:r>
    </w:p>
    <w:p w14:paraId="501BA9F5" w14:textId="77777777" w:rsidR="002A13BC" w:rsidRPr="002A13BC" w:rsidRDefault="002A13BC" w:rsidP="002A13BC">
      <w:pPr>
        <w:rPr>
          <w:lang w:val="en-AU" w:eastAsia="en-GB" w:bidi="ar-SA"/>
        </w:rPr>
      </w:pPr>
    </w:p>
    <w:p w14:paraId="5054068D" w14:textId="77777777" w:rsidR="002A13BC" w:rsidRPr="002A13BC" w:rsidRDefault="002A13BC" w:rsidP="002A13BC">
      <w:pPr>
        <w:widowControl/>
        <w:autoSpaceDE w:val="0"/>
        <w:autoSpaceDN w:val="0"/>
        <w:adjustRightInd w:val="0"/>
        <w:rPr>
          <w:rFonts w:eastAsia="Calibri" w:cs="Arial"/>
          <w:bCs/>
          <w:szCs w:val="22"/>
          <w:lang w:val="en-AU" w:bidi="ar-SA"/>
        </w:rPr>
      </w:pPr>
      <w:r w:rsidRPr="002A13BC">
        <w:rPr>
          <w:rFonts w:eastAsia="Calibri" w:cs="Arial"/>
          <w:bCs/>
          <w:szCs w:val="22"/>
          <w:lang w:val="en-AU" w:bidi="ar-SA"/>
        </w:rPr>
        <w:t xml:space="preserve">Section 13 of the </w:t>
      </w:r>
      <w:r w:rsidRPr="002A13BC">
        <w:rPr>
          <w:rFonts w:eastAsia="Calibri" w:cs="Arial"/>
          <w:bCs/>
          <w:i/>
          <w:szCs w:val="22"/>
          <w:lang w:val="en-AU" w:bidi="ar-SA"/>
        </w:rPr>
        <w:t>Food Standards Australia New Zealand Act 1991</w:t>
      </w:r>
      <w:r w:rsidRPr="002A13B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A13BC">
        <w:rPr>
          <w:rFonts w:eastAsia="Calibri" w:cs="Arial"/>
          <w:bCs/>
          <w:i/>
          <w:szCs w:val="22"/>
          <w:lang w:val="en-AU" w:bidi="ar-SA"/>
        </w:rPr>
        <w:t>Australia New Zealand Food Standards Code</w:t>
      </w:r>
      <w:r w:rsidRPr="002A13BC">
        <w:rPr>
          <w:rFonts w:eastAsia="Calibri" w:cs="Arial"/>
          <w:bCs/>
          <w:szCs w:val="22"/>
          <w:lang w:val="en-AU" w:bidi="ar-SA"/>
        </w:rPr>
        <w:t xml:space="preserve"> (the Code).</w:t>
      </w:r>
    </w:p>
    <w:p w14:paraId="428C344D" w14:textId="77777777" w:rsidR="002A13BC" w:rsidRPr="002A13BC" w:rsidRDefault="002A13BC" w:rsidP="002A13BC">
      <w:pPr>
        <w:widowControl/>
        <w:autoSpaceDE w:val="0"/>
        <w:autoSpaceDN w:val="0"/>
        <w:adjustRightInd w:val="0"/>
        <w:rPr>
          <w:rFonts w:eastAsia="Calibri" w:cs="Arial"/>
          <w:bCs/>
          <w:szCs w:val="22"/>
          <w:lang w:val="en-AU" w:bidi="ar-SA"/>
        </w:rPr>
      </w:pPr>
    </w:p>
    <w:p w14:paraId="17BF4917" w14:textId="77777777" w:rsidR="002A13BC" w:rsidRPr="002A13BC" w:rsidRDefault="002A13BC" w:rsidP="002A13BC">
      <w:pPr>
        <w:widowControl/>
        <w:autoSpaceDE w:val="0"/>
        <w:autoSpaceDN w:val="0"/>
        <w:adjustRightInd w:val="0"/>
        <w:rPr>
          <w:rFonts w:eastAsia="Calibri" w:cs="Arial"/>
          <w:bCs/>
          <w:szCs w:val="22"/>
          <w:lang w:val="en-AU" w:bidi="ar-SA"/>
        </w:rPr>
      </w:pPr>
      <w:r w:rsidRPr="002A13B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063A60A" w14:textId="77777777" w:rsidR="002A13BC" w:rsidRPr="002A13BC" w:rsidRDefault="002A13BC" w:rsidP="002A13BC">
      <w:pPr>
        <w:widowControl/>
        <w:autoSpaceDE w:val="0"/>
        <w:autoSpaceDN w:val="0"/>
        <w:adjustRightInd w:val="0"/>
        <w:rPr>
          <w:rFonts w:eastAsia="Calibri" w:cs="Arial"/>
          <w:bCs/>
          <w:szCs w:val="22"/>
          <w:lang w:val="en-AU" w:bidi="ar-SA"/>
        </w:rPr>
      </w:pPr>
    </w:p>
    <w:p w14:paraId="29E58754" w14:textId="77777777" w:rsidR="002A13BC" w:rsidRPr="002A13BC" w:rsidRDefault="002A13BC" w:rsidP="002A13BC">
      <w:pPr>
        <w:widowControl/>
        <w:autoSpaceDE w:val="0"/>
        <w:autoSpaceDN w:val="0"/>
        <w:adjustRightInd w:val="0"/>
        <w:rPr>
          <w:rFonts w:eastAsia="Calibri" w:cs="Arial"/>
          <w:bCs/>
          <w:szCs w:val="22"/>
          <w:lang w:val="en-AU" w:bidi="ar-SA"/>
        </w:rPr>
      </w:pPr>
      <w:r w:rsidRPr="002A13BC">
        <w:rPr>
          <w:rFonts w:eastAsia="Calibri" w:cs="Arial"/>
          <w:bCs/>
          <w:szCs w:val="22"/>
          <w:lang w:val="en-AU" w:bidi="ar-SA"/>
        </w:rPr>
        <w:t xml:space="preserve">FSANZ accepted Application A1108 which seeks permission for rebaudioside M to be added to the list of permitted steviol glycosides used as intense sweeteners. The Authority considered the Application in accordance with Division 1 of Part 3 and has </w:t>
      </w:r>
      <w:r w:rsidRPr="002A13BC">
        <w:rPr>
          <w:rFonts w:eastAsia="Calibri" w:cs="Arial"/>
          <w:bCs/>
          <w:lang w:val="en-AU"/>
        </w:rPr>
        <w:t>approved</w:t>
      </w:r>
      <w:r w:rsidRPr="002A13BC">
        <w:rPr>
          <w:rFonts w:eastAsia="Calibri" w:cs="Arial"/>
          <w:bCs/>
          <w:szCs w:val="22"/>
          <w:lang w:val="en-AU" w:bidi="ar-SA"/>
        </w:rPr>
        <w:t xml:space="preserve"> a draft variation. </w:t>
      </w:r>
    </w:p>
    <w:p w14:paraId="6585761C" w14:textId="77777777" w:rsidR="002A13BC" w:rsidRPr="002A13BC" w:rsidRDefault="002A13BC" w:rsidP="002A13BC">
      <w:pPr>
        <w:widowControl/>
        <w:autoSpaceDE w:val="0"/>
        <w:autoSpaceDN w:val="0"/>
        <w:adjustRightInd w:val="0"/>
        <w:rPr>
          <w:rFonts w:eastAsia="Calibri" w:cs="Arial"/>
          <w:bCs/>
          <w:szCs w:val="22"/>
          <w:lang w:val="en-AU" w:bidi="ar-SA"/>
        </w:rPr>
      </w:pPr>
    </w:p>
    <w:p w14:paraId="2154A120" w14:textId="77777777" w:rsidR="00AA1067" w:rsidRPr="00D13E34" w:rsidRDefault="00AA1067" w:rsidP="00AA106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6"/>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6B61A12" w14:textId="77777777" w:rsidR="00AA1067" w:rsidRPr="00D13E34" w:rsidRDefault="00AA1067" w:rsidP="00AA1067">
      <w:pPr>
        <w:widowControl/>
        <w:autoSpaceDE w:val="0"/>
        <w:autoSpaceDN w:val="0"/>
        <w:adjustRightInd w:val="0"/>
        <w:rPr>
          <w:rFonts w:eastAsia="Calibri" w:cs="Arial"/>
          <w:bCs/>
          <w:szCs w:val="22"/>
          <w:lang w:val="en-AU" w:bidi="ar-SA"/>
        </w:rPr>
      </w:pPr>
    </w:p>
    <w:p w14:paraId="53130F63" w14:textId="22271912" w:rsidR="00AA1067" w:rsidRDefault="00AA1067" w:rsidP="00AA1067">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537A0F7" w14:textId="77777777" w:rsidR="00AA1067" w:rsidRPr="00D13E34" w:rsidRDefault="00AA1067" w:rsidP="00AA1067">
      <w:pPr>
        <w:widowControl/>
        <w:autoSpaceDE w:val="0"/>
        <w:autoSpaceDN w:val="0"/>
        <w:adjustRightInd w:val="0"/>
        <w:rPr>
          <w:rFonts w:eastAsia="Calibri" w:cs="Arial"/>
          <w:color w:val="000000"/>
          <w:szCs w:val="22"/>
          <w:lang w:val="en-AU" w:bidi="ar-SA"/>
        </w:rPr>
      </w:pPr>
    </w:p>
    <w:p w14:paraId="4C10ECC8" w14:textId="77777777" w:rsidR="002A13BC" w:rsidRPr="002A13BC" w:rsidRDefault="002A13BC" w:rsidP="002A13BC">
      <w:pPr>
        <w:rPr>
          <w:b/>
          <w:lang w:val="en-AU" w:eastAsia="en-GB" w:bidi="ar-SA"/>
        </w:rPr>
      </w:pPr>
      <w:r w:rsidRPr="002A13BC">
        <w:rPr>
          <w:b/>
          <w:lang w:val="en-AU" w:eastAsia="en-GB" w:bidi="ar-SA"/>
        </w:rPr>
        <w:t>2.</w:t>
      </w:r>
      <w:r w:rsidRPr="002A13BC">
        <w:rPr>
          <w:b/>
          <w:lang w:val="en-AU" w:eastAsia="en-GB" w:bidi="ar-SA"/>
        </w:rPr>
        <w:tab/>
        <w:t xml:space="preserve">Purpose </w:t>
      </w:r>
    </w:p>
    <w:p w14:paraId="4058A1FA" w14:textId="77777777" w:rsidR="002A13BC" w:rsidRPr="002A13BC" w:rsidRDefault="002A13BC" w:rsidP="002A13BC">
      <w:pPr>
        <w:rPr>
          <w:lang w:val="en-AU" w:eastAsia="en-GB" w:bidi="ar-SA"/>
        </w:rPr>
      </w:pPr>
    </w:p>
    <w:p w14:paraId="234ACE30" w14:textId="77777777" w:rsidR="002A13BC" w:rsidRPr="002A13BC" w:rsidRDefault="002A13BC" w:rsidP="002A13BC">
      <w:pPr>
        <w:rPr>
          <w:lang w:val="en-AU" w:eastAsia="en-GB" w:bidi="ar-SA"/>
        </w:rPr>
      </w:pPr>
      <w:r w:rsidRPr="002A13BC">
        <w:rPr>
          <w:lang w:val="en-AU" w:eastAsia="en-GB" w:bidi="ar-SA"/>
        </w:rPr>
        <w:t xml:space="preserve">The </w:t>
      </w:r>
      <w:r w:rsidRPr="002A13BC">
        <w:rPr>
          <w:lang w:val="en-AU" w:eastAsia="en-GB"/>
        </w:rPr>
        <w:t>approved draft variation adds</w:t>
      </w:r>
      <w:r w:rsidRPr="002A13BC">
        <w:rPr>
          <w:lang w:val="en-AU" w:eastAsia="en-GB" w:bidi="ar-SA"/>
        </w:rPr>
        <w:t xml:space="preserve"> rebaudioside M to the list of permitted steviol glycosides</w:t>
      </w:r>
      <w:r w:rsidRPr="002A13BC">
        <w:rPr>
          <w:lang w:val="en-AU" w:eastAsia="en-GB"/>
        </w:rPr>
        <w:t xml:space="preserve"> that can be added as a food additive intense sweetener preparation to food or sold for use in food</w:t>
      </w:r>
      <w:r w:rsidRPr="002A13BC">
        <w:rPr>
          <w:lang w:val="en-AU" w:eastAsia="en-GB" w:bidi="ar-SA"/>
        </w:rPr>
        <w:t>. It also includes new specification</w:t>
      </w:r>
      <w:r w:rsidRPr="002A13BC">
        <w:rPr>
          <w:lang w:val="en-AU" w:eastAsia="en-GB"/>
        </w:rPr>
        <w:t>s</w:t>
      </w:r>
      <w:r w:rsidRPr="002A13BC">
        <w:rPr>
          <w:lang w:val="en-AU" w:eastAsia="en-GB" w:bidi="ar-SA"/>
        </w:rPr>
        <w:t xml:space="preserve"> in Schedule 3 of the Code for rebaudioside M and for </w:t>
      </w:r>
      <w:r w:rsidRPr="002A13BC">
        <w:rPr>
          <w:szCs w:val="22"/>
        </w:rPr>
        <w:t xml:space="preserve">a </w:t>
      </w:r>
      <w:r w:rsidRPr="002A13BC">
        <w:rPr>
          <w:rFonts w:eastAsia="Calibri"/>
        </w:rPr>
        <w:t xml:space="preserve">steviol glycoside mixture or preparation that includes </w:t>
      </w:r>
      <w:r w:rsidRPr="002A13BC">
        <w:rPr>
          <w:rFonts w:eastAsia="Calibri"/>
          <w:szCs w:val="20"/>
        </w:rPr>
        <w:t>rebaudioside M</w:t>
      </w:r>
      <w:r w:rsidRPr="002A13BC">
        <w:rPr>
          <w:lang w:val="en-AU" w:eastAsia="en-GB" w:bidi="ar-SA"/>
        </w:rPr>
        <w:t xml:space="preserve">. </w:t>
      </w:r>
    </w:p>
    <w:p w14:paraId="07D4BD2A" w14:textId="77777777" w:rsidR="002A13BC" w:rsidRPr="002A13BC" w:rsidRDefault="002A13BC" w:rsidP="002A13BC">
      <w:pPr>
        <w:rPr>
          <w:lang w:val="en-AU" w:eastAsia="en-GB" w:bidi="ar-SA"/>
        </w:rPr>
      </w:pPr>
    </w:p>
    <w:p w14:paraId="0769B0CE" w14:textId="77777777" w:rsidR="002A13BC" w:rsidRPr="002A13BC" w:rsidRDefault="002A13BC" w:rsidP="002A13BC">
      <w:pPr>
        <w:rPr>
          <w:b/>
          <w:lang w:val="en-AU" w:eastAsia="en-GB" w:bidi="ar-SA"/>
        </w:rPr>
      </w:pPr>
      <w:r w:rsidRPr="002A13BC">
        <w:rPr>
          <w:b/>
          <w:lang w:val="en-AU" w:eastAsia="en-GB" w:bidi="ar-SA"/>
        </w:rPr>
        <w:t>3.</w:t>
      </w:r>
      <w:r w:rsidRPr="002A13BC">
        <w:rPr>
          <w:b/>
          <w:lang w:val="en-AU" w:eastAsia="en-GB" w:bidi="ar-SA"/>
        </w:rPr>
        <w:tab/>
        <w:t>Documents incorporated by reference</w:t>
      </w:r>
    </w:p>
    <w:p w14:paraId="7CB07951" w14:textId="77777777" w:rsidR="002A13BC" w:rsidRPr="002A13BC" w:rsidRDefault="002A13BC" w:rsidP="002A13BC">
      <w:pPr>
        <w:rPr>
          <w:lang w:val="en-AU" w:eastAsia="en-GB" w:bidi="ar-SA"/>
        </w:rPr>
      </w:pPr>
    </w:p>
    <w:p w14:paraId="192B1842" w14:textId="77777777" w:rsidR="002A13BC" w:rsidRPr="002A13BC" w:rsidRDefault="002A13BC" w:rsidP="002A13BC">
      <w:pPr>
        <w:widowControl/>
        <w:autoSpaceDE w:val="0"/>
        <w:autoSpaceDN w:val="0"/>
        <w:adjustRightInd w:val="0"/>
        <w:rPr>
          <w:rFonts w:eastAsia="Calibri" w:cs="Arial"/>
          <w:color w:val="000000"/>
          <w:szCs w:val="22"/>
          <w:lang w:bidi="ar-SA"/>
        </w:rPr>
      </w:pPr>
      <w:r w:rsidRPr="002A13BC">
        <w:rPr>
          <w:rFonts w:eastAsia="Calibri" w:cs="Arial"/>
          <w:bCs/>
          <w:color w:val="000000"/>
          <w:szCs w:val="22"/>
          <w:lang w:val="en-AU" w:bidi="ar-SA"/>
        </w:rPr>
        <w:t xml:space="preserve">The approved draft variation </w:t>
      </w:r>
      <w:r w:rsidRPr="002A13BC">
        <w:rPr>
          <w:rFonts w:eastAsia="Calibri" w:cs="Arial"/>
          <w:color w:val="000000"/>
          <w:szCs w:val="22"/>
          <w:lang w:bidi="ar-SA"/>
        </w:rPr>
        <w:t>incorporates a number of specifications by reference to specific documents in force or existing at the commencement of the variation.</w:t>
      </w:r>
    </w:p>
    <w:p w14:paraId="254E4ACF" w14:textId="77777777" w:rsidR="002A13BC" w:rsidRPr="002A13BC" w:rsidRDefault="002A13BC" w:rsidP="002A13BC">
      <w:pPr>
        <w:widowControl/>
        <w:autoSpaceDE w:val="0"/>
        <w:autoSpaceDN w:val="0"/>
        <w:adjustRightInd w:val="0"/>
        <w:rPr>
          <w:rFonts w:eastAsia="Calibri" w:cs="Arial"/>
          <w:color w:val="000000"/>
          <w:szCs w:val="22"/>
          <w:lang w:bidi="ar-SA"/>
        </w:rPr>
      </w:pPr>
    </w:p>
    <w:p w14:paraId="4798AED5" w14:textId="09959A2A" w:rsidR="002A13BC" w:rsidRPr="002A13BC" w:rsidRDefault="002A13BC" w:rsidP="002A13BC">
      <w:pPr>
        <w:widowControl/>
        <w:autoSpaceDE w:val="0"/>
        <w:autoSpaceDN w:val="0"/>
        <w:adjustRightInd w:val="0"/>
        <w:rPr>
          <w:rFonts w:eastAsia="Calibri" w:cs="Arial"/>
          <w:color w:val="000000"/>
          <w:szCs w:val="22"/>
          <w:lang w:bidi="ar-SA"/>
        </w:rPr>
      </w:pPr>
      <w:r w:rsidRPr="002A13BC">
        <w:rPr>
          <w:rFonts w:eastAsia="Calibri" w:cs="Arial"/>
          <w:bCs/>
          <w:color w:val="000000"/>
          <w:szCs w:val="22"/>
          <w:lang w:val="en-AU" w:bidi="ar-SA"/>
        </w:rPr>
        <w:t xml:space="preserve">The incorporated specifications are contained in the specific editions of publications listed in section </w:t>
      </w:r>
      <w:r w:rsidRPr="002A13BC">
        <w:rPr>
          <w:rFonts w:eastAsia="Calibri" w:cs="Arial"/>
          <w:color w:val="000000"/>
          <w:szCs w:val="22"/>
          <w:lang w:bidi="ar-SA"/>
        </w:rPr>
        <w:t>S3—2 of Schedule 3 of the Code</w:t>
      </w:r>
      <w:r w:rsidRPr="002A13BC">
        <w:rPr>
          <w:rFonts w:eastAsia="Calibri" w:cs="Arial"/>
          <w:bCs/>
          <w:color w:val="000000"/>
          <w:szCs w:val="22"/>
          <w:lang w:val="en-AU" w:bidi="ar-SA"/>
        </w:rPr>
        <w:t xml:space="preserve">. </w:t>
      </w:r>
      <w:r w:rsidRPr="002A13BC">
        <w:rPr>
          <w:rFonts w:eastAsia="Calibri" w:cs="Arial"/>
          <w:color w:val="000000"/>
          <w:szCs w:val="22"/>
          <w:lang w:bidi="ar-SA"/>
        </w:rPr>
        <w:t>In</w:t>
      </w:r>
      <w:r w:rsidRPr="002A13BC">
        <w:rPr>
          <w:rFonts w:eastAsia="Calibri" w:cs="Arial"/>
          <w:bCs/>
          <w:color w:val="000000"/>
          <w:szCs w:val="22"/>
          <w:lang w:val="en-AU" w:bidi="ar-SA"/>
        </w:rPr>
        <w:t xml:space="preserve"> </w:t>
      </w:r>
      <w:r w:rsidRPr="002A13BC">
        <w:rPr>
          <w:rFonts w:eastAsia="Calibri" w:cs="Arial"/>
          <w:color w:val="000000"/>
          <w:szCs w:val="22"/>
          <w:lang w:bidi="ar-SA"/>
        </w:rPr>
        <w:t>general, these specifications and publications are referred to in order to provide further technical detail</w:t>
      </w:r>
      <w:r w:rsidRPr="002A13BC">
        <w:rPr>
          <w:rFonts w:eastAsia="Calibri" w:cs="Arial"/>
          <w:bCs/>
          <w:color w:val="000000"/>
          <w:szCs w:val="22"/>
          <w:lang w:val="en-AU" w:bidi="ar-SA"/>
        </w:rPr>
        <w:t xml:space="preserve"> </w:t>
      </w:r>
      <w:r w:rsidRPr="002A13BC">
        <w:rPr>
          <w:rFonts w:eastAsia="Calibri" w:cs="Arial"/>
          <w:color w:val="000000"/>
          <w:szCs w:val="22"/>
          <w:lang w:bidi="ar-SA"/>
        </w:rPr>
        <w:t>to support the provisions of the Code. These references by incorporation are consistent with the current</w:t>
      </w:r>
      <w:r w:rsidRPr="002A13BC">
        <w:rPr>
          <w:rFonts w:eastAsia="Calibri" w:cs="Arial"/>
          <w:bCs/>
          <w:color w:val="000000"/>
          <w:szCs w:val="22"/>
          <w:lang w:val="en-AU" w:bidi="ar-SA"/>
        </w:rPr>
        <w:t xml:space="preserve"> </w:t>
      </w:r>
      <w:r w:rsidRPr="002A13BC">
        <w:rPr>
          <w:rFonts w:eastAsia="Calibri" w:cs="Arial"/>
          <w:color w:val="000000"/>
          <w:szCs w:val="22"/>
          <w:lang w:bidi="ar-SA"/>
        </w:rPr>
        <w:t xml:space="preserve">practice in the Code, particularly </w:t>
      </w:r>
      <w:r w:rsidRPr="002A13BC">
        <w:rPr>
          <w:rFonts w:eastAsia="Calibri" w:cs="Arial"/>
          <w:bCs/>
          <w:color w:val="000000"/>
          <w:szCs w:val="22"/>
          <w:lang w:val="en-AU" w:bidi="ar-SA"/>
        </w:rPr>
        <w:t xml:space="preserve">Schedule 3 which itself already </w:t>
      </w:r>
      <w:r w:rsidRPr="002A13BC">
        <w:rPr>
          <w:rFonts w:eastAsia="Calibri" w:cs="Arial"/>
          <w:color w:val="000000"/>
          <w:szCs w:val="22"/>
          <w:lang w:bidi="ar-SA"/>
        </w:rPr>
        <w:t>incorporates the specifications in these documents by reference</w:t>
      </w:r>
      <w:r w:rsidRPr="002A13BC">
        <w:rPr>
          <w:rFonts w:eastAsia="Calibri" w:cs="Arial"/>
          <w:bCs/>
          <w:color w:val="000000"/>
          <w:szCs w:val="22"/>
          <w:lang w:val="en-AU" w:bidi="ar-SA"/>
        </w:rPr>
        <w:t>.</w:t>
      </w:r>
    </w:p>
    <w:p w14:paraId="4777EDBB" w14:textId="77777777" w:rsidR="002A13BC" w:rsidRPr="002A13BC" w:rsidRDefault="002A13BC" w:rsidP="002A13BC">
      <w:pPr>
        <w:widowControl/>
        <w:autoSpaceDE w:val="0"/>
        <w:autoSpaceDN w:val="0"/>
        <w:adjustRightInd w:val="0"/>
        <w:rPr>
          <w:rFonts w:eastAsia="Calibri" w:cs="Arial"/>
          <w:bCs/>
          <w:szCs w:val="22"/>
          <w:lang w:val="en-AU" w:bidi="ar-SA"/>
        </w:rPr>
      </w:pPr>
    </w:p>
    <w:p w14:paraId="5EE7FC4B" w14:textId="77777777" w:rsidR="002A13BC" w:rsidRPr="002A13BC" w:rsidRDefault="002A13BC" w:rsidP="002A13BC">
      <w:pPr>
        <w:widowControl/>
        <w:autoSpaceDE w:val="0"/>
        <w:autoSpaceDN w:val="0"/>
        <w:adjustRightInd w:val="0"/>
        <w:rPr>
          <w:szCs w:val="22"/>
        </w:rPr>
      </w:pPr>
      <w:r w:rsidRPr="002A13BC">
        <w:rPr>
          <w:szCs w:val="22"/>
        </w:rPr>
        <w:t>The documents in question are:</w:t>
      </w:r>
      <w:r w:rsidRPr="002A13BC">
        <w:rPr>
          <w:szCs w:val="22"/>
        </w:rPr>
        <w:br/>
      </w:r>
    </w:p>
    <w:p w14:paraId="04C6AF87" w14:textId="08C4430B" w:rsidR="00691A52" w:rsidRDefault="002A13BC" w:rsidP="002A13BC">
      <w:pPr>
        <w:spacing w:before="60" w:after="60"/>
        <w:ind w:left="567" w:hanging="567"/>
        <w:rPr>
          <w:rFonts w:cs="Arial"/>
          <w:iCs/>
          <w:szCs w:val="22"/>
          <w:lang w:val="en-AU" w:eastAsia="en-AU" w:bidi="ar-SA"/>
        </w:rPr>
      </w:pPr>
      <w:r w:rsidRPr="002A13BC">
        <w:rPr>
          <w:rFonts w:cs="Arial"/>
          <w:iCs/>
          <w:szCs w:val="22"/>
          <w:lang w:val="en-AU" w:eastAsia="en-AU" w:bidi="ar-SA"/>
        </w:rPr>
        <w:t>(a)</w:t>
      </w:r>
      <w:r w:rsidRPr="002A13BC">
        <w:rPr>
          <w:rFonts w:cs="Arial"/>
          <w:iCs/>
          <w:szCs w:val="22"/>
          <w:lang w:val="en-AU" w:eastAsia="en-AU" w:bidi="ar-SA"/>
        </w:rPr>
        <w:tab/>
        <w:t>The Combined Compendium of Food Additive Specifications, FAO JECFA Monographs 1 (2005), Food and Agriculture Organisation of the United Nations, Rome, as superseded by specifications published in any of the following:</w:t>
      </w:r>
      <w:r w:rsidR="00691A52">
        <w:rPr>
          <w:rFonts w:cs="Arial"/>
          <w:iCs/>
          <w:szCs w:val="22"/>
          <w:lang w:val="en-AU" w:eastAsia="en-AU" w:bidi="ar-SA"/>
        </w:rPr>
        <w:br w:type="page"/>
      </w:r>
    </w:p>
    <w:p w14:paraId="55487F32" w14:textId="188DD26C"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lastRenderedPageBreak/>
        <w:t>(i)</w:t>
      </w:r>
      <w:r w:rsidRPr="002A13BC">
        <w:rPr>
          <w:rFonts w:cs="Arial"/>
          <w:iCs/>
          <w:szCs w:val="22"/>
          <w:lang w:val="en-AU" w:eastAsia="en-AU" w:bidi="ar-SA"/>
        </w:rPr>
        <w:tab/>
        <w:t>FAO JECFA Monographs 3 (2006);</w:t>
      </w:r>
    </w:p>
    <w:p w14:paraId="594480FF" w14:textId="6F45FA10"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t>(ii)</w:t>
      </w:r>
      <w:r w:rsidRPr="002A13BC">
        <w:rPr>
          <w:rFonts w:cs="Arial"/>
          <w:iCs/>
          <w:szCs w:val="22"/>
          <w:lang w:val="en-AU" w:eastAsia="en-AU" w:bidi="ar-SA"/>
        </w:rPr>
        <w:tab/>
        <w:t>FAO JECFA Monographs 4 (2007);</w:t>
      </w:r>
    </w:p>
    <w:p w14:paraId="34159CB1" w14:textId="27E61621"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t>(iii)</w:t>
      </w:r>
      <w:r w:rsidRPr="002A13BC">
        <w:rPr>
          <w:rFonts w:cs="Arial"/>
          <w:iCs/>
          <w:szCs w:val="22"/>
          <w:lang w:val="en-AU" w:eastAsia="en-AU" w:bidi="ar-SA"/>
        </w:rPr>
        <w:tab/>
        <w:t>FAO JECFA Monographs 5 (2008);</w:t>
      </w:r>
    </w:p>
    <w:p w14:paraId="3C28F4EA" w14:textId="55F7DE88"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t>(iv)</w:t>
      </w:r>
      <w:r w:rsidRPr="002A13BC">
        <w:rPr>
          <w:rFonts w:cs="Arial"/>
          <w:iCs/>
          <w:szCs w:val="22"/>
          <w:lang w:val="en-AU" w:eastAsia="en-AU" w:bidi="ar-SA"/>
        </w:rPr>
        <w:tab/>
        <w:t>FAO JECFA Monographs 7 (2009);</w:t>
      </w:r>
    </w:p>
    <w:p w14:paraId="0A487AD8" w14:textId="77C49C62"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t>(v)</w:t>
      </w:r>
      <w:r w:rsidRPr="002A13BC">
        <w:rPr>
          <w:rFonts w:cs="Arial"/>
          <w:iCs/>
          <w:szCs w:val="22"/>
          <w:lang w:val="en-AU" w:eastAsia="en-AU" w:bidi="ar-SA"/>
        </w:rPr>
        <w:tab/>
        <w:t>FAO JECFA Monographs 10 (2010);</w:t>
      </w:r>
    </w:p>
    <w:p w14:paraId="199D6F09" w14:textId="4F43F4A9"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t>(vi)</w:t>
      </w:r>
      <w:r w:rsidRPr="002A13BC">
        <w:rPr>
          <w:rFonts w:cs="Arial"/>
          <w:iCs/>
          <w:szCs w:val="22"/>
          <w:lang w:val="en-AU" w:eastAsia="en-AU" w:bidi="ar-SA"/>
        </w:rPr>
        <w:tab/>
        <w:t>FAO JECFA Monographs 11 (2011);</w:t>
      </w:r>
    </w:p>
    <w:p w14:paraId="47B97972" w14:textId="72E035E4" w:rsidR="002A13BC" w:rsidRPr="002A13BC" w:rsidRDefault="002A13BC" w:rsidP="00AA1067">
      <w:pPr>
        <w:spacing w:before="60" w:after="60"/>
        <w:ind w:left="1134" w:hanging="567"/>
        <w:rPr>
          <w:rFonts w:cs="Arial"/>
          <w:iCs/>
          <w:szCs w:val="22"/>
          <w:lang w:val="en-AU" w:eastAsia="en-AU" w:bidi="ar-SA"/>
        </w:rPr>
      </w:pPr>
      <w:r w:rsidRPr="002A13BC">
        <w:rPr>
          <w:rFonts w:cs="Arial"/>
          <w:iCs/>
          <w:szCs w:val="22"/>
          <w:lang w:val="en-AU" w:eastAsia="en-AU" w:bidi="ar-SA"/>
        </w:rPr>
        <w:t>(vii)</w:t>
      </w:r>
      <w:r w:rsidRPr="002A13BC">
        <w:rPr>
          <w:rFonts w:cs="Arial"/>
          <w:iCs/>
          <w:szCs w:val="22"/>
          <w:lang w:val="en-AU" w:eastAsia="en-AU" w:bidi="ar-SA"/>
        </w:rPr>
        <w:tab/>
        <w:t xml:space="preserve">FAO JECFA Monographs 13 (2012); </w:t>
      </w:r>
      <w:r w:rsidRPr="002A13BC">
        <w:rPr>
          <w:rFonts w:cs="Arial"/>
          <w:iCs/>
          <w:szCs w:val="22"/>
          <w:lang w:val="en-AU" w:eastAsia="en-AU" w:bidi="ar-SA"/>
        </w:rPr>
        <w:br/>
      </w:r>
    </w:p>
    <w:p w14:paraId="3174E7B3" w14:textId="77777777" w:rsidR="002A13BC" w:rsidRPr="002A13BC" w:rsidRDefault="002A13BC" w:rsidP="002A13BC">
      <w:pPr>
        <w:spacing w:before="60" w:after="60"/>
        <w:ind w:left="567" w:hanging="567"/>
        <w:rPr>
          <w:rFonts w:cs="Arial"/>
          <w:iCs/>
          <w:szCs w:val="22"/>
          <w:lang w:val="en-AU" w:eastAsia="en-AU" w:bidi="ar-SA"/>
        </w:rPr>
      </w:pPr>
      <w:r w:rsidRPr="002A13BC">
        <w:rPr>
          <w:rFonts w:cs="Arial"/>
          <w:iCs/>
          <w:szCs w:val="22"/>
          <w:lang w:val="en-AU" w:eastAsia="en-AU" w:bidi="ar-SA"/>
        </w:rPr>
        <w:t>(b)</w:t>
      </w:r>
      <w:r w:rsidRPr="002A13BC">
        <w:rPr>
          <w:rFonts w:cs="Arial"/>
          <w:iCs/>
          <w:szCs w:val="22"/>
          <w:lang w:val="en-AU" w:eastAsia="en-AU" w:bidi="ar-SA"/>
        </w:rPr>
        <w:tab/>
        <w:t>United States Pharmacopeial Convention (2014) Food chemicals codex. 9</w:t>
      </w:r>
      <w:r w:rsidRPr="002A13BC">
        <w:rPr>
          <w:rFonts w:cs="Arial"/>
          <w:iCs/>
          <w:szCs w:val="22"/>
          <w:vertAlign w:val="superscript"/>
          <w:lang w:val="en-AU" w:eastAsia="en-AU" w:bidi="ar-SA"/>
        </w:rPr>
        <w:t>th</w:t>
      </w:r>
      <w:r w:rsidRPr="002A13BC">
        <w:rPr>
          <w:rFonts w:cs="Arial"/>
          <w:iCs/>
          <w:szCs w:val="22"/>
          <w:lang w:val="en-AU" w:eastAsia="en-AU" w:bidi="ar-SA"/>
        </w:rPr>
        <w:t xml:space="preserve"> </w:t>
      </w:r>
      <w:r w:rsidRPr="002A13BC">
        <w:rPr>
          <w:rFonts w:cs="Arial"/>
          <w:iCs/>
          <w:szCs w:val="22"/>
          <w:vertAlign w:val="superscript"/>
          <w:lang w:val="en-AU" w:eastAsia="en-AU" w:bidi="ar-SA"/>
        </w:rPr>
        <w:t xml:space="preserve"> </w:t>
      </w:r>
      <w:r w:rsidRPr="002A13BC">
        <w:rPr>
          <w:rFonts w:cs="Arial"/>
          <w:iCs/>
          <w:szCs w:val="22"/>
          <w:lang w:val="en-AU" w:eastAsia="en-AU" w:bidi="ar-SA"/>
        </w:rPr>
        <w:t>ed, United States Pharmacopeial Convention, Rockville, MD.</w:t>
      </w:r>
    </w:p>
    <w:p w14:paraId="5945C7E1" w14:textId="77777777" w:rsidR="002A13BC" w:rsidRPr="002A13BC" w:rsidRDefault="002A13BC" w:rsidP="002A13BC">
      <w:pPr>
        <w:spacing w:before="60" w:after="60"/>
        <w:ind w:left="567" w:hanging="567"/>
        <w:rPr>
          <w:rFonts w:cs="Arial"/>
          <w:iCs/>
          <w:szCs w:val="22"/>
          <w:lang w:val="en-AU" w:eastAsia="en-AU" w:bidi="ar-SA"/>
        </w:rPr>
      </w:pPr>
      <w:r w:rsidRPr="002A13BC">
        <w:rPr>
          <w:rFonts w:cs="Arial"/>
          <w:iCs/>
          <w:szCs w:val="22"/>
          <w:lang w:val="en-AU" w:eastAsia="en-AU" w:bidi="ar-SA"/>
        </w:rPr>
        <w:t>(c)</w:t>
      </w:r>
      <w:r w:rsidRPr="002A13BC">
        <w:rPr>
          <w:rFonts w:cs="Arial"/>
          <w:iCs/>
          <w:szCs w:val="22"/>
          <w:lang w:val="en-AU" w:eastAsia="en-AU" w:bidi="ar-SA"/>
        </w:rPr>
        <w:tab/>
        <w:t>Commission Regulation (EU) No 231/2012 of 9 March 2012 laying down specifications for food additives.</w:t>
      </w:r>
    </w:p>
    <w:p w14:paraId="6511E245" w14:textId="77777777" w:rsidR="002A13BC" w:rsidRPr="002A13BC" w:rsidRDefault="002A13BC" w:rsidP="002A13BC">
      <w:pPr>
        <w:rPr>
          <w:lang w:val="en-AU" w:eastAsia="en-GB" w:bidi="ar-SA"/>
        </w:rPr>
      </w:pPr>
    </w:p>
    <w:p w14:paraId="7A22619B" w14:textId="77777777" w:rsidR="002A13BC" w:rsidRPr="002A13BC" w:rsidRDefault="002A13BC" w:rsidP="002A13BC">
      <w:pPr>
        <w:rPr>
          <w:b/>
          <w:lang w:val="en-AU" w:eastAsia="en-GB" w:bidi="ar-SA"/>
        </w:rPr>
      </w:pPr>
      <w:r w:rsidRPr="002A13BC">
        <w:rPr>
          <w:b/>
          <w:lang w:val="en-AU" w:eastAsia="en-GB" w:bidi="ar-SA"/>
        </w:rPr>
        <w:t>4.</w:t>
      </w:r>
      <w:r w:rsidRPr="002A13BC">
        <w:rPr>
          <w:b/>
          <w:lang w:val="en-AU" w:eastAsia="en-GB" w:bidi="ar-SA"/>
        </w:rPr>
        <w:tab/>
        <w:t>Consultation</w:t>
      </w:r>
    </w:p>
    <w:p w14:paraId="140770C5" w14:textId="77777777" w:rsidR="002A13BC" w:rsidRPr="002A13BC" w:rsidRDefault="002A13BC" w:rsidP="002A13BC">
      <w:pPr>
        <w:rPr>
          <w:lang w:val="en-AU" w:eastAsia="en-GB" w:bidi="ar-SA"/>
        </w:rPr>
      </w:pPr>
    </w:p>
    <w:p w14:paraId="7C7DF9F9" w14:textId="77777777" w:rsidR="002A13BC" w:rsidRPr="002A13BC" w:rsidRDefault="002A13BC" w:rsidP="002A13BC">
      <w:pPr>
        <w:rPr>
          <w:lang w:val="en-AU"/>
        </w:rPr>
      </w:pPr>
      <w:r w:rsidRPr="002A13BC">
        <w:rPr>
          <w:szCs w:val="22"/>
        </w:rPr>
        <w:t xml:space="preserve">In accordance with the procedure in Division 1 of Part 3 of the FSANZ Act, </w:t>
      </w:r>
      <w:r w:rsidRPr="002A13BC">
        <w:rPr>
          <w:rFonts w:eastAsia="Calibri" w:cs="Arial"/>
          <w:bCs/>
          <w:szCs w:val="22"/>
          <w:lang w:val="en-AU" w:bidi="ar-SA"/>
        </w:rPr>
        <w:t>the Authority</w:t>
      </w:r>
      <w:r w:rsidRPr="002A13BC">
        <w:rPr>
          <w:szCs w:val="22"/>
        </w:rPr>
        <w:t>’s consideration of Application A1108 include</w:t>
      </w:r>
      <w:r w:rsidRPr="002A13BC">
        <w:t>d</w:t>
      </w:r>
      <w:r w:rsidRPr="002A13BC">
        <w:rPr>
          <w:szCs w:val="22"/>
        </w:rPr>
        <w:t xml:space="preserve"> one round of public consultation following an assessment and the preparation of a draft variation and associated report. A call for submissions (including the draft variation) occurr</w:t>
      </w:r>
      <w:r w:rsidRPr="002A13BC">
        <w:t>ed</w:t>
      </w:r>
      <w:r w:rsidRPr="002A13BC">
        <w:rPr>
          <w:szCs w:val="22"/>
        </w:rPr>
        <w:t xml:space="preserve"> </w:t>
      </w:r>
      <w:r w:rsidRPr="002A13BC">
        <w:t>for</w:t>
      </w:r>
      <w:r w:rsidRPr="002A13BC">
        <w:rPr>
          <w:szCs w:val="22"/>
        </w:rPr>
        <w:t xml:space="preserve"> a six-week consultation period.</w:t>
      </w:r>
    </w:p>
    <w:p w14:paraId="07EBBF72" w14:textId="77777777" w:rsidR="002A13BC" w:rsidRPr="002A13BC" w:rsidRDefault="002A13BC" w:rsidP="002A13BC"/>
    <w:p w14:paraId="7A1C20CC" w14:textId="77777777" w:rsidR="002A13BC" w:rsidRPr="002A13BC" w:rsidRDefault="002A13BC" w:rsidP="002A13BC">
      <w:pPr>
        <w:widowControl/>
        <w:autoSpaceDE w:val="0"/>
        <w:autoSpaceDN w:val="0"/>
        <w:adjustRightInd w:val="0"/>
      </w:pPr>
      <w:r w:rsidRPr="002A13BC">
        <w:rPr>
          <w:rFonts w:eastAsia="Calibri" w:cs="Arial"/>
          <w:bCs/>
          <w:szCs w:val="22"/>
          <w:lang w:val="en-AU" w:bidi="ar-SA"/>
        </w:rPr>
        <w:t xml:space="preserve">A Regulation Impact Statement was not required because the approved draft variation to Standard 1.3.1 and Schedule 3 </w:t>
      </w:r>
      <w:r w:rsidRPr="002A13BC">
        <w:t xml:space="preserve">are likely to have a minor impact on business and individuals. </w:t>
      </w:r>
    </w:p>
    <w:p w14:paraId="24232EA4" w14:textId="77777777" w:rsidR="002A13BC" w:rsidRPr="002A13BC" w:rsidRDefault="002A13BC" w:rsidP="002A13BC">
      <w:pPr>
        <w:widowControl/>
        <w:autoSpaceDE w:val="0"/>
        <w:autoSpaceDN w:val="0"/>
        <w:adjustRightInd w:val="0"/>
        <w:rPr>
          <w:rFonts w:eastAsia="Calibri" w:cs="Arial"/>
          <w:b/>
          <w:bCs/>
          <w:szCs w:val="22"/>
          <w:lang w:val="en-AU" w:bidi="ar-SA"/>
        </w:rPr>
      </w:pPr>
    </w:p>
    <w:p w14:paraId="74C11F12" w14:textId="77777777" w:rsidR="002A13BC" w:rsidRPr="002A13BC" w:rsidRDefault="002A13BC" w:rsidP="002A13BC">
      <w:pPr>
        <w:widowControl/>
        <w:rPr>
          <w:rFonts w:eastAsia="Calibri" w:cs="Arial"/>
          <w:b/>
          <w:bCs/>
          <w:szCs w:val="22"/>
          <w:lang w:val="en-AU" w:bidi="ar-SA"/>
        </w:rPr>
      </w:pPr>
      <w:r w:rsidRPr="002A13BC">
        <w:rPr>
          <w:rFonts w:eastAsia="Calibri" w:cs="Arial"/>
          <w:b/>
          <w:bCs/>
          <w:szCs w:val="22"/>
          <w:lang w:val="en-AU" w:bidi="ar-SA"/>
        </w:rPr>
        <w:t>5.</w:t>
      </w:r>
      <w:r w:rsidRPr="002A13BC">
        <w:rPr>
          <w:rFonts w:eastAsia="Calibri" w:cs="Arial"/>
          <w:b/>
          <w:bCs/>
          <w:szCs w:val="22"/>
          <w:lang w:val="en-AU" w:bidi="ar-SA"/>
        </w:rPr>
        <w:tab/>
        <w:t>Statement of compatibility with human rights</w:t>
      </w:r>
    </w:p>
    <w:p w14:paraId="2FD1D90C" w14:textId="77777777" w:rsidR="002A13BC" w:rsidRPr="002A13BC" w:rsidRDefault="002A13BC" w:rsidP="002A13BC">
      <w:pPr>
        <w:rPr>
          <w:rFonts w:eastAsia="Calibri"/>
          <w:lang w:val="en-AU" w:bidi="ar-SA"/>
        </w:rPr>
      </w:pPr>
    </w:p>
    <w:p w14:paraId="20805D3B" w14:textId="77777777" w:rsidR="002A13BC" w:rsidRPr="002A13BC" w:rsidRDefault="002A13BC" w:rsidP="002A13BC">
      <w:pPr>
        <w:rPr>
          <w:rFonts w:eastAsia="Calibri"/>
          <w:lang w:val="en-AU" w:bidi="ar-SA"/>
        </w:rPr>
      </w:pPr>
      <w:r w:rsidRPr="002A13BC">
        <w:rPr>
          <w:rFonts w:eastAsia="Calibri"/>
          <w:lang w:val="en-AU" w:bidi="ar-SA"/>
        </w:rPr>
        <w:t>This instrument is exempt from the requirements for a statement of compatibility with human rights as it is a non-disallowable instrument under section 94 of the FSANZ Act.</w:t>
      </w:r>
    </w:p>
    <w:p w14:paraId="778558ED" w14:textId="77777777" w:rsidR="002A13BC" w:rsidRPr="002A13BC" w:rsidRDefault="002A13BC" w:rsidP="002A13BC">
      <w:pPr>
        <w:rPr>
          <w:rFonts w:eastAsia="Calibri"/>
          <w:lang w:val="en-AU" w:bidi="ar-SA"/>
        </w:rPr>
      </w:pPr>
    </w:p>
    <w:p w14:paraId="51B17AA7" w14:textId="77777777" w:rsidR="002A13BC" w:rsidRPr="002A13BC" w:rsidRDefault="002A13BC" w:rsidP="002A13BC">
      <w:pPr>
        <w:keepNext/>
        <w:keepLines/>
        <w:widowControl/>
        <w:rPr>
          <w:b/>
          <w:lang w:val="en-AU" w:eastAsia="en-GB" w:bidi="ar-SA"/>
        </w:rPr>
      </w:pPr>
      <w:r w:rsidRPr="002A13BC">
        <w:rPr>
          <w:b/>
        </w:rPr>
        <w:t>6.</w:t>
      </w:r>
      <w:r w:rsidRPr="002A13BC">
        <w:rPr>
          <w:b/>
        </w:rPr>
        <w:tab/>
      </w:r>
      <w:r w:rsidRPr="002A13BC">
        <w:rPr>
          <w:b/>
          <w:lang w:val="en-AU" w:eastAsia="en-GB" w:bidi="ar-SA"/>
        </w:rPr>
        <w:t>Variation</w:t>
      </w:r>
    </w:p>
    <w:p w14:paraId="20BB2A91" w14:textId="77777777" w:rsidR="002A13BC" w:rsidRPr="002A13BC" w:rsidRDefault="002A13BC" w:rsidP="002A13BC"/>
    <w:p w14:paraId="475CC49B" w14:textId="0D295895" w:rsidR="002A13BC" w:rsidRPr="002A13BC" w:rsidRDefault="002A13BC" w:rsidP="002A13BC">
      <w:r w:rsidRPr="002A13BC">
        <w:rPr>
          <w:szCs w:val="22"/>
        </w:rPr>
        <w:t xml:space="preserve">Item </w:t>
      </w:r>
      <w:r w:rsidRPr="002A13BC">
        <w:t>[</w:t>
      </w:r>
      <w:r w:rsidRPr="002A13BC">
        <w:rPr>
          <w:szCs w:val="22"/>
        </w:rPr>
        <w:t>1</w:t>
      </w:r>
      <w:r w:rsidRPr="002A13BC">
        <w:t>]</w:t>
      </w:r>
      <w:r w:rsidRPr="002A13BC">
        <w:rPr>
          <w:szCs w:val="22"/>
        </w:rPr>
        <w:t xml:space="preserve"> </w:t>
      </w:r>
      <w:r w:rsidRPr="002A13BC">
        <w:t xml:space="preserve">varies </w:t>
      </w:r>
      <w:r w:rsidRPr="002A13BC">
        <w:rPr>
          <w:rFonts w:cs="Arial"/>
          <w:szCs w:val="22"/>
          <w:lang w:val="en-AU" w:eastAsia="en-AU" w:bidi="ar-SA"/>
        </w:rPr>
        <w:t>Standard 1.3.1</w:t>
      </w:r>
      <w:r w:rsidRPr="002A13BC">
        <w:rPr>
          <w:rFonts w:cs="Arial"/>
          <w:lang w:val="en-AU" w:eastAsia="en-AU"/>
        </w:rPr>
        <w:t>. The variation replaces</w:t>
      </w:r>
      <w:r w:rsidRPr="002A13BC">
        <w:rPr>
          <w:szCs w:val="22"/>
        </w:rPr>
        <w:t xml:space="preserve"> </w:t>
      </w:r>
      <w:r w:rsidRPr="002A13BC">
        <w:rPr>
          <w:rFonts w:cs="Arial"/>
          <w:szCs w:val="22"/>
        </w:rPr>
        <w:t xml:space="preserve">paragraphs (g) to (j) of the definition of </w:t>
      </w:r>
      <w:r w:rsidRPr="002A13BC">
        <w:rPr>
          <w:rFonts w:cs="Arial"/>
          <w:b/>
          <w:i/>
          <w:szCs w:val="22"/>
        </w:rPr>
        <w:t>CF</w:t>
      </w:r>
      <w:r w:rsidRPr="002A13BC">
        <w:rPr>
          <w:rFonts w:cs="Arial"/>
          <w:szCs w:val="22"/>
        </w:rPr>
        <w:t xml:space="preserve"> (Conversion Factor) in subsection </w:t>
      </w:r>
      <w:r w:rsidRPr="002A13BC">
        <w:rPr>
          <w:rFonts w:cs="Arial"/>
          <w:szCs w:val="22"/>
          <w:lang w:val="en-AU" w:eastAsia="en-AU" w:bidi="ar-SA"/>
        </w:rPr>
        <w:t>1.3.1—4(7).</w:t>
      </w:r>
      <w:r w:rsidRPr="002A13BC">
        <w:t xml:space="preserve"> </w:t>
      </w:r>
    </w:p>
    <w:p w14:paraId="4CEF5689" w14:textId="77777777" w:rsidR="002A13BC" w:rsidRPr="002A13BC" w:rsidRDefault="002A13BC" w:rsidP="002A13BC"/>
    <w:p w14:paraId="14D792A6" w14:textId="77777777" w:rsidR="002A13BC" w:rsidRPr="002A13BC" w:rsidRDefault="002A13BC" w:rsidP="002A13BC">
      <w:r w:rsidRPr="002A13BC">
        <w:t xml:space="preserve">Standard 1.3.1 and Schedule 15 permit the use of preparations of </w:t>
      </w:r>
      <w:r w:rsidRPr="002A13BC">
        <w:rPr>
          <w:lang w:eastAsia="en-AU"/>
        </w:rPr>
        <w:t>steviol glycosides (‘steviol glycosides’) as food additives intense sweeteners</w:t>
      </w:r>
      <w:r w:rsidRPr="002A13BC">
        <w:t xml:space="preserve">. Paragraph </w:t>
      </w:r>
      <w:r w:rsidRPr="002A13BC">
        <w:rPr>
          <w:lang w:eastAsia="en-AU"/>
        </w:rPr>
        <w:t>1.3.1</w:t>
      </w:r>
      <w:r w:rsidRPr="002A13BC">
        <w:rPr>
          <w:rFonts w:cs="Arial"/>
          <w:szCs w:val="22"/>
          <w:lang w:val="en-AU" w:eastAsia="en-AU" w:bidi="ar-SA"/>
        </w:rPr>
        <w:t>—</w:t>
      </w:r>
      <w:r w:rsidRPr="002A13BC">
        <w:rPr>
          <w:lang w:eastAsia="en-AU"/>
        </w:rPr>
        <w:t>4(6)</w:t>
      </w:r>
      <w:r w:rsidRPr="002A13BC">
        <w:t xml:space="preserve">(i) of Standard 1.3.1 requires that, for this purpose, steviol glycosides must be calculated as ‘steviol equivalents’ in accordance with subsection </w:t>
      </w:r>
      <w:r w:rsidRPr="002A13BC">
        <w:rPr>
          <w:lang w:eastAsia="en-AU"/>
        </w:rPr>
        <w:t>1.3.1-4</w:t>
      </w:r>
      <w:r w:rsidRPr="002A13BC">
        <w:t xml:space="preserve">(7). </w:t>
      </w:r>
      <w:r w:rsidRPr="002A13BC">
        <w:rPr>
          <w:szCs w:val="22"/>
        </w:rPr>
        <w:t xml:space="preserve">The variation adds </w:t>
      </w:r>
      <w:r w:rsidRPr="002A13BC">
        <w:t>rebaudioside M to the list of steviol equivalents within that subsection. It also adds a conversion factor used to calculate a steviol equivalent for rebaudioside M. This in effect provides the permission for the use of rebaudioside M as a food additive.</w:t>
      </w:r>
    </w:p>
    <w:p w14:paraId="2D21ABB8" w14:textId="77777777" w:rsidR="002A13BC" w:rsidRPr="002A13BC" w:rsidRDefault="002A13BC" w:rsidP="002A13BC"/>
    <w:p w14:paraId="7FC57B45" w14:textId="77777777" w:rsidR="002A13BC" w:rsidRPr="002A13BC" w:rsidRDefault="002A13BC" w:rsidP="002A13BC">
      <w:r w:rsidRPr="002A13BC">
        <w:t xml:space="preserve">The variation also removes the reference to steviol in paragraph </w:t>
      </w:r>
      <w:r w:rsidRPr="002A13BC">
        <w:rPr>
          <w:lang w:eastAsia="en-AU"/>
        </w:rPr>
        <w:t>(h)</w:t>
      </w:r>
      <w:r w:rsidRPr="002A13BC">
        <w:t xml:space="preserve"> of </w:t>
      </w:r>
      <w:r w:rsidRPr="002A13BC">
        <w:rPr>
          <w:rFonts w:cs="Arial"/>
          <w:szCs w:val="22"/>
        </w:rPr>
        <w:t xml:space="preserve">the definition of </w:t>
      </w:r>
      <w:r w:rsidRPr="002A13BC">
        <w:rPr>
          <w:rFonts w:cs="Arial"/>
          <w:b/>
          <w:i/>
          <w:szCs w:val="22"/>
        </w:rPr>
        <w:t>CF</w:t>
      </w:r>
      <w:r w:rsidRPr="002A13BC">
        <w:rPr>
          <w:rFonts w:cs="Arial"/>
          <w:szCs w:val="22"/>
        </w:rPr>
        <w:t xml:space="preserve"> (Conversion Factor) in subsection </w:t>
      </w:r>
      <w:r w:rsidRPr="002A13BC">
        <w:rPr>
          <w:rFonts w:cs="Arial"/>
          <w:szCs w:val="22"/>
          <w:lang w:val="en-AU" w:eastAsia="en-AU" w:bidi="ar-SA"/>
        </w:rPr>
        <w:t xml:space="preserve">1.3.1—4(7). This is because steviol is not itself a steviol glycoside, nor is it contained in commercial steviol glycoside preparations. It is the active non-sugar component of steviol glycosides. It was listed in the definition for illustrative purposes and is often added to lists of steviol glycosides for structural elucidation purposes only. It has a steviol equivalence of 1.00 and, as such, is not required. </w:t>
      </w:r>
    </w:p>
    <w:p w14:paraId="56170691" w14:textId="77777777" w:rsidR="002A13BC" w:rsidRPr="002A13BC" w:rsidRDefault="002A13BC" w:rsidP="002A13BC"/>
    <w:p w14:paraId="4C63D64C" w14:textId="1725067B" w:rsidR="002A13BC" w:rsidRPr="002A13BC" w:rsidRDefault="002A13BC" w:rsidP="002A13BC">
      <w:r w:rsidRPr="002A13BC">
        <w:t xml:space="preserve">Item [2] varies </w:t>
      </w:r>
      <w:r w:rsidRPr="002A13BC">
        <w:rPr>
          <w:szCs w:val="22"/>
        </w:rPr>
        <w:t>Schedule 3</w:t>
      </w:r>
      <w:r w:rsidRPr="002A13BC">
        <w:t>.</w:t>
      </w:r>
    </w:p>
    <w:p w14:paraId="2D20F17C" w14:textId="77777777" w:rsidR="002A13BC" w:rsidRPr="002A13BC" w:rsidRDefault="002A13BC" w:rsidP="002A13BC"/>
    <w:p w14:paraId="7E81889E" w14:textId="77777777" w:rsidR="00691A52" w:rsidRDefault="00691A52" w:rsidP="002A13BC">
      <w:r>
        <w:br w:type="page"/>
      </w:r>
    </w:p>
    <w:p w14:paraId="63DCEDA6" w14:textId="1EB41B21" w:rsidR="002A13BC" w:rsidRPr="002A13BC" w:rsidRDefault="002A13BC" w:rsidP="002A13BC">
      <w:r w:rsidRPr="002A13BC">
        <w:lastRenderedPageBreak/>
        <w:t xml:space="preserve">Item [2.1] varies the table to subsection S3—2(2). The variation amends that table to include in it references to: rebaudioside M; </w:t>
      </w:r>
      <w:r w:rsidRPr="002A13BC">
        <w:rPr>
          <w:szCs w:val="22"/>
        </w:rPr>
        <w:t xml:space="preserve">a </w:t>
      </w:r>
      <w:r w:rsidRPr="002A13BC">
        <w:rPr>
          <w:rFonts w:eastAsia="Calibri"/>
        </w:rPr>
        <w:t xml:space="preserve">steviol glycoside mixture or preparation that includes </w:t>
      </w:r>
      <w:r w:rsidRPr="002A13BC">
        <w:rPr>
          <w:rFonts w:eastAsia="Calibri"/>
          <w:szCs w:val="20"/>
        </w:rPr>
        <w:t>rebaudioside M;</w:t>
      </w:r>
      <w:r w:rsidRPr="002A13BC">
        <w:t xml:space="preserve"> and new sections </w:t>
      </w:r>
      <w:r w:rsidRPr="002A13BC">
        <w:rPr>
          <w:szCs w:val="22"/>
        </w:rPr>
        <w:t xml:space="preserve">S3—31 </w:t>
      </w:r>
      <w:r w:rsidRPr="002A13BC">
        <w:t xml:space="preserve">and </w:t>
      </w:r>
      <w:r w:rsidRPr="002A13BC">
        <w:rPr>
          <w:szCs w:val="22"/>
        </w:rPr>
        <w:t>S3—3</w:t>
      </w:r>
      <w:r w:rsidRPr="002A13BC">
        <w:t xml:space="preserve">2. The effect is that subsection 1.1.1—15(2) of Standard 1.1.1 will require those substances, when added to food or sold for use in food, to comply with the specifications listed for each by those new sections. </w:t>
      </w:r>
    </w:p>
    <w:p w14:paraId="2D95DDB6" w14:textId="77777777" w:rsidR="002A13BC" w:rsidRPr="002A13BC" w:rsidRDefault="002A13BC" w:rsidP="002A13BC"/>
    <w:p w14:paraId="696751E0" w14:textId="77777777" w:rsidR="002A13BC" w:rsidRPr="002A13BC" w:rsidRDefault="002A13BC" w:rsidP="002A13BC">
      <w:pPr>
        <w:rPr>
          <w:szCs w:val="22"/>
        </w:rPr>
      </w:pPr>
      <w:r w:rsidRPr="002A13BC">
        <w:t>Item [2.2]</w:t>
      </w:r>
      <w:r w:rsidRPr="002A13BC">
        <w:rPr>
          <w:szCs w:val="22"/>
        </w:rPr>
        <w:t xml:space="preserve"> </w:t>
      </w:r>
      <w:r w:rsidRPr="002A13BC">
        <w:t xml:space="preserve">inserts new sections </w:t>
      </w:r>
      <w:r w:rsidRPr="002A13BC">
        <w:rPr>
          <w:szCs w:val="22"/>
        </w:rPr>
        <w:t xml:space="preserve">S3—31 </w:t>
      </w:r>
      <w:r w:rsidRPr="002A13BC">
        <w:t xml:space="preserve">and </w:t>
      </w:r>
      <w:r w:rsidRPr="002A13BC">
        <w:rPr>
          <w:szCs w:val="22"/>
        </w:rPr>
        <w:t>S3—3</w:t>
      </w:r>
      <w:r w:rsidRPr="002A13BC">
        <w:t xml:space="preserve">2 </w:t>
      </w:r>
      <w:r w:rsidRPr="002A13BC">
        <w:rPr>
          <w:szCs w:val="22"/>
        </w:rPr>
        <w:t xml:space="preserve">into Schedule 3. </w:t>
      </w:r>
    </w:p>
    <w:p w14:paraId="3BBCF882" w14:textId="77777777" w:rsidR="002A13BC" w:rsidRPr="002A13BC" w:rsidRDefault="002A13BC" w:rsidP="002A13BC">
      <w:pPr>
        <w:rPr>
          <w:szCs w:val="22"/>
        </w:rPr>
      </w:pPr>
    </w:p>
    <w:p w14:paraId="5B966FE9" w14:textId="77777777" w:rsidR="002A13BC" w:rsidRPr="002A13BC" w:rsidRDefault="002A13BC" w:rsidP="002A13BC">
      <w:pPr>
        <w:rPr>
          <w:szCs w:val="22"/>
        </w:rPr>
      </w:pPr>
      <w:r w:rsidRPr="002A13BC">
        <w:rPr>
          <w:szCs w:val="22"/>
        </w:rPr>
        <w:t xml:space="preserve">New section S3—31 provides the specifications for </w:t>
      </w:r>
      <w:r w:rsidRPr="002A13BC">
        <w:t xml:space="preserve">rebaudioside M. Subsection </w:t>
      </w:r>
      <w:r w:rsidRPr="002A13BC">
        <w:rPr>
          <w:szCs w:val="22"/>
        </w:rPr>
        <w:t xml:space="preserve">S3—31(1) and S3—31(2) provides a definition and specifications for assay, chemical name and formula weight. Subsection S3—31(3) provide that </w:t>
      </w:r>
      <w:r w:rsidRPr="002A13BC">
        <w:t xml:space="preserve">rebaudioside M must also comply with one of the specifications that relate to steviol glycosides and that is listed in a primary source named in </w:t>
      </w:r>
      <w:r w:rsidRPr="002A13BC">
        <w:rPr>
          <w:szCs w:val="20"/>
        </w:rPr>
        <w:t>paragraph S3</w:t>
      </w:r>
      <w:r w:rsidRPr="002A13BC">
        <w:t>—</w:t>
      </w:r>
      <w:r w:rsidRPr="002A13BC">
        <w:rPr>
          <w:szCs w:val="20"/>
        </w:rPr>
        <w:t>2(1)(b), S3</w:t>
      </w:r>
      <w:r w:rsidRPr="002A13BC">
        <w:t>—</w:t>
      </w:r>
      <w:r w:rsidRPr="002A13BC">
        <w:rPr>
          <w:szCs w:val="20"/>
        </w:rPr>
        <w:t>2(1)(c) or S3</w:t>
      </w:r>
      <w:r w:rsidRPr="002A13BC">
        <w:t>—</w:t>
      </w:r>
      <w:r w:rsidRPr="002A13BC">
        <w:rPr>
          <w:szCs w:val="20"/>
        </w:rPr>
        <w:t>2(1)(d)</w:t>
      </w:r>
      <w:r w:rsidRPr="002A13BC">
        <w:rPr>
          <w:rFonts w:eastAsia="Calibri"/>
        </w:rPr>
        <w:t xml:space="preserve"> of Schedule 3. Each of the primary sources named in those paragraphs contains a specification that relates to </w:t>
      </w:r>
      <w:r w:rsidRPr="002A13BC">
        <w:t xml:space="preserve">steviol glycosides that are comparable to rebaudioside M. </w:t>
      </w:r>
      <w:r w:rsidRPr="002A13BC">
        <w:rPr>
          <w:szCs w:val="22"/>
        </w:rPr>
        <w:t xml:space="preserve">Subsection S3—31(3) requires that </w:t>
      </w:r>
      <w:r w:rsidRPr="002A13BC">
        <w:t xml:space="preserve">rebaudioside M comply with one of those specifications subject to the requirements in subsection </w:t>
      </w:r>
      <w:r w:rsidRPr="002A13BC">
        <w:rPr>
          <w:szCs w:val="22"/>
        </w:rPr>
        <w:t xml:space="preserve">S3—31(2).  </w:t>
      </w:r>
    </w:p>
    <w:p w14:paraId="355031EF" w14:textId="77777777" w:rsidR="002A13BC" w:rsidRPr="002A13BC" w:rsidRDefault="002A13BC" w:rsidP="002A13BC">
      <w:pPr>
        <w:rPr>
          <w:szCs w:val="22"/>
        </w:rPr>
      </w:pPr>
    </w:p>
    <w:p w14:paraId="60987411" w14:textId="661C3E56" w:rsidR="002A13BC" w:rsidRPr="002A13BC" w:rsidRDefault="002A13BC" w:rsidP="002A13BC">
      <w:pPr>
        <w:rPr>
          <w:rFonts w:eastAsia="Calibri"/>
        </w:rPr>
      </w:pPr>
      <w:r w:rsidRPr="002A13BC">
        <w:rPr>
          <w:szCs w:val="22"/>
        </w:rPr>
        <w:t xml:space="preserve">New section S3—32 provides the specifications for a </w:t>
      </w:r>
      <w:r w:rsidRPr="002A13BC">
        <w:rPr>
          <w:rFonts w:eastAsia="Calibri"/>
        </w:rPr>
        <w:t xml:space="preserve">steviol glycoside mixture or preparation that includes </w:t>
      </w:r>
      <w:r w:rsidRPr="002A13BC">
        <w:rPr>
          <w:rFonts w:eastAsia="Calibri"/>
          <w:szCs w:val="20"/>
        </w:rPr>
        <w:t>rebaudioside M</w:t>
      </w:r>
      <w:r w:rsidRPr="002A13BC">
        <w:t xml:space="preserve">. Subsections </w:t>
      </w:r>
      <w:r w:rsidRPr="002A13BC">
        <w:rPr>
          <w:szCs w:val="22"/>
        </w:rPr>
        <w:t>S3—32</w:t>
      </w:r>
      <w:r w:rsidRPr="002A13BC">
        <w:t xml:space="preserve">(1) and (2) provide that the specifications apply to a mixture that contains </w:t>
      </w:r>
      <w:r w:rsidRPr="002A13BC">
        <w:rPr>
          <w:rFonts w:eastAsia="Calibri"/>
          <w:szCs w:val="20"/>
        </w:rPr>
        <w:t xml:space="preserve">rebaudioside M and one or more of the </w:t>
      </w:r>
      <w:r w:rsidRPr="002A13BC">
        <w:rPr>
          <w:rFonts w:eastAsia="Calibri"/>
        </w:rPr>
        <w:t xml:space="preserve">steviol glycosides currently permitted by the Code in preparations of steviol glycosides for use as a food additive intense sweetener. Subsection </w:t>
      </w:r>
      <w:r w:rsidRPr="002A13BC">
        <w:rPr>
          <w:szCs w:val="22"/>
        </w:rPr>
        <w:t>S3—32</w:t>
      </w:r>
      <w:r w:rsidRPr="002A13BC">
        <w:t>(3)</w:t>
      </w:r>
      <w:r w:rsidRPr="002A13BC">
        <w:rPr>
          <w:rFonts w:eastAsia="Calibri"/>
        </w:rPr>
        <w:t xml:space="preserve"> provides a content specification. That is, t</w:t>
      </w:r>
      <w:r w:rsidRPr="002A13BC">
        <w:t xml:space="preserve">he </w:t>
      </w:r>
      <w:r w:rsidRPr="002A13BC">
        <w:rPr>
          <w:rFonts w:eastAsia="Calibri"/>
          <w:szCs w:val="20"/>
        </w:rPr>
        <w:t>rebaudioside M and</w:t>
      </w:r>
      <w:r w:rsidRPr="002A13BC">
        <w:rPr>
          <w:rFonts w:eastAsia="Calibri"/>
        </w:rPr>
        <w:t xml:space="preserve"> the prescribed steviol glycoside or glycosides must together comprise not less than 95% of the mixture. </w:t>
      </w:r>
      <w:r w:rsidRPr="002A13BC">
        <w:rPr>
          <w:szCs w:val="22"/>
        </w:rPr>
        <w:t xml:space="preserve">Subsection S3—31(3) provides that </w:t>
      </w:r>
      <w:r w:rsidRPr="002A13BC">
        <w:t xml:space="preserve">rebaudioside M must also comply with one of the specifications that relate to steviol glycosides and that is listed in a primary source named in </w:t>
      </w:r>
      <w:r w:rsidRPr="002A13BC">
        <w:rPr>
          <w:szCs w:val="20"/>
        </w:rPr>
        <w:t>paragraph</w:t>
      </w:r>
      <w:r w:rsidR="00BF762F">
        <w:rPr>
          <w:szCs w:val="20"/>
        </w:rPr>
        <w:t>s</w:t>
      </w:r>
      <w:r w:rsidRPr="002A13BC">
        <w:rPr>
          <w:szCs w:val="20"/>
        </w:rPr>
        <w:t xml:space="preserve"> S3</w:t>
      </w:r>
      <w:r w:rsidRPr="002A13BC">
        <w:t>—</w:t>
      </w:r>
      <w:r w:rsidRPr="002A13BC">
        <w:rPr>
          <w:szCs w:val="20"/>
        </w:rPr>
        <w:t>2(1)(b), S3</w:t>
      </w:r>
      <w:r w:rsidRPr="002A13BC">
        <w:t>—</w:t>
      </w:r>
      <w:r w:rsidRPr="002A13BC">
        <w:rPr>
          <w:szCs w:val="20"/>
        </w:rPr>
        <w:t>2(1)(c) or S3</w:t>
      </w:r>
      <w:r w:rsidRPr="002A13BC">
        <w:t>—</w:t>
      </w:r>
      <w:r w:rsidRPr="002A13BC">
        <w:rPr>
          <w:szCs w:val="20"/>
        </w:rPr>
        <w:t>2(1)(d)</w:t>
      </w:r>
      <w:r w:rsidRPr="002A13BC">
        <w:rPr>
          <w:rFonts w:eastAsia="Calibri"/>
        </w:rPr>
        <w:t xml:space="preserve"> of Schedule 3.</w:t>
      </w:r>
    </w:p>
    <w:p w14:paraId="53A98CA3" w14:textId="77777777" w:rsidR="002A13BC" w:rsidRPr="002A13BC" w:rsidRDefault="002A13BC" w:rsidP="002A13BC">
      <w:pPr>
        <w:rPr>
          <w:rFonts w:eastAsia="Calibri"/>
        </w:rPr>
      </w:pPr>
    </w:p>
    <w:p w14:paraId="2A85289A" w14:textId="77777777" w:rsidR="002A13BC" w:rsidRPr="002A13BC" w:rsidRDefault="002A13BC" w:rsidP="002A13BC">
      <w:r w:rsidRPr="002A13BC">
        <w:rPr>
          <w:rFonts w:eastAsia="Calibri"/>
          <w:szCs w:val="20"/>
        </w:rPr>
        <w:t xml:space="preserve"> </w:t>
      </w:r>
    </w:p>
    <w:p w14:paraId="4387A775" w14:textId="3CBE80A9" w:rsidR="0061538E" w:rsidRDefault="0061538E">
      <w:pPr>
        <w:widowControl/>
      </w:pPr>
      <w:r>
        <w:br w:type="page"/>
      </w:r>
    </w:p>
    <w:p w14:paraId="71682901" w14:textId="7AF9A056" w:rsidR="0061538E" w:rsidRPr="0061538E" w:rsidRDefault="0061538E" w:rsidP="0061538E">
      <w:pPr>
        <w:pStyle w:val="Heading2"/>
        <w:ind w:left="0" w:firstLine="0"/>
      </w:pPr>
      <w:bookmarkStart w:id="122" w:name="_Toc419967489"/>
      <w:bookmarkStart w:id="123" w:name="_Toc433791195"/>
      <w:r w:rsidRPr="0061538E">
        <w:lastRenderedPageBreak/>
        <w:t xml:space="preserve">Attachment C – Draft variation to the revised </w:t>
      </w:r>
      <w:r w:rsidRPr="0061538E">
        <w:rPr>
          <w:i/>
        </w:rPr>
        <w:t xml:space="preserve">Australia New Zealand Food Standards Code </w:t>
      </w:r>
      <w:r>
        <w:t xml:space="preserve">(commencing 1 March 2016) </w:t>
      </w:r>
      <w:r w:rsidRPr="0061538E">
        <w:t>(call for submissions)</w:t>
      </w:r>
      <w:bookmarkEnd w:id="122"/>
      <w:bookmarkEnd w:id="123"/>
    </w:p>
    <w:p w14:paraId="37087033" w14:textId="77777777" w:rsidR="0061538E" w:rsidRPr="002C0653" w:rsidRDefault="0061538E" w:rsidP="0061538E">
      <w:pPr>
        <w:rPr>
          <w:noProof/>
          <w:sz w:val="20"/>
          <w:lang w:val="en-AU" w:eastAsia="en-AU"/>
        </w:rPr>
      </w:pPr>
      <w:r w:rsidRPr="002C0653">
        <w:rPr>
          <w:noProof/>
          <w:sz w:val="20"/>
          <w:lang w:eastAsia="en-GB" w:bidi="ar-SA"/>
        </w:rPr>
        <w:drawing>
          <wp:inline distT="0" distB="0" distL="0" distR="0" wp14:anchorId="696256AD" wp14:editId="7CA418C4">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C53436" w14:textId="77777777" w:rsidR="0061538E" w:rsidRPr="002C0653" w:rsidRDefault="0061538E" w:rsidP="0061538E">
      <w:pPr>
        <w:rPr>
          <w:sz w:val="20"/>
        </w:rPr>
      </w:pPr>
    </w:p>
    <w:p w14:paraId="7D70D3BB" w14:textId="77777777" w:rsidR="0061538E" w:rsidRDefault="0061538E" w:rsidP="0061538E">
      <w:pPr>
        <w:pBdr>
          <w:bottom w:val="single" w:sz="4" w:space="1" w:color="auto"/>
        </w:pBdr>
        <w:rPr>
          <w:rFonts w:cs="Arial"/>
          <w:b/>
          <w:sz w:val="20"/>
          <w:szCs w:val="20"/>
        </w:rPr>
      </w:pPr>
      <w:r w:rsidRPr="00A74064">
        <w:rPr>
          <w:rFonts w:cs="Arial"/>
          <w:b/>
          <w:sz w:val="20"/>
          <w:szCs w:val="20"/>
        </w:rPr>
        <w:t>Food Standards (</w:t>
      </w:r>
      <w:r w:rsidRPr="00A74064">
        <w:rPr>
          <w:rFonts w:cs="Arial"/>
          <w:b/>
          <w:sz w:val="20"/>
        </w:rPr>
        <w:t>Application A1108 – Rebaudioside M as a Steviol Glycoside Intense Sweetener</w:t>
      </w:r>
      <w:r w:rsidRPr="00A74064">
        <w:rPr>
          <w:rFonts w:cs="Arial"/>
          <w:b/>
          <w:sz w:val="20"/>
          <w:szCs w:val="20"/>
        </w:rPr>
        <w:t>) Variation</w:t>
      </w:r>
    </w:p>
    <w:p w14:paraId="00C3701B" w14:textId="77777777" w:rsidR="00BF762F" w:rsidRPr="00A74064" w:rsidRDefault="00BF762F" w:rsidP="0061538E">
      <w:pPr>
        <w:pBdr>
          <w:bottom w:val="single" w:sz="4" w:space="1" w:color="auto"/>
        </w:pBdr>
        <w:rPr>
          <w:b/>
          <w:sz w:val="20"/>
          <w:szCs w:val="20"/>
        </w:rPr>
      </w:pPr>
    </w:p>
    <w:p w14:paraId="6C779E26" w14:textId="77777777" w:rsidR="0061538E" w:rsidRPr="002C0653" w:rsidRDefault="0061538E" w:rsidP="0061538E">
      <w:pPr>
        <w:rPr>
          <w:sz w:val="20"/>
        </w:rPr>
      </w:pPr>
    </w:p>
    <w:p w14:paraId="43FB0354" w14:textId="77777777" w:rsidR="0061538E" w:rsidRPr="002C0653" w:rsidRDefault="0061538E" w:rsidP="0061538E">
      <w:pPr>
        <w:rPr>
          <w:sz w:val="20"/>
        </w:rPr>
      </w:pPr>
      <w:r w:rsidRPr="002C0653">
        <w:rPr>
          <w:sz w:val="20"/>
        </w:rPr>
        <w:t xml:space="preserve">The Board of Food Standards Australia New Zealand gives notice of the making of this variation under section 92 of the </w:t>
      </w:r>
      <w:r w:rsidRPr="002C0653">
        <w:rPr>
          <w:i/>
          <w:sz w:val="20"/>
        </w:rPr>
        <w:t>Food Standards Australia New Zealand Act 1991</w:t>
      </w:r>
      <w:r w:rsidRPr="002C0653">
        <w:rPr>
          <w:sz w:val="20"/>
        </w:rPr>
        <w:t>. The Standard commences on the date specified in clause 2 of this variation.</w:t>
      </w:r>
    </w:p>
    <w:p w14:paraId="0FBB7A2C" w14:textId="77777777" w:rsidR="0061538E" w:rsidRPr="002C0653" w:rsidRDefault="0061538E" w:rsidP="0061538E">
      <w:pPr>
        <w:rPr>
          <w:sz w:val="20"/>
        </w:rPr>
      </w:pPr>
    </w:p>
    <w:p w14:paraId="264A967E" w14:textId="77777777" w:rsidR="0061538E" w:rsidRPr="002C0653" w:rsidRDefault="0061538E" w:rsidP="0061538E">
      <w:pPr>
        <w:rPr>
          <w:sz w:val="20"/>
        </w:rPr>
      </w:pPr>
      <w:r w:rsidRPr="002C0653">
        <w:rPr>
          <w:sz w:val="20"/>
        </w:rPr>
        <w:t>Dated [To be completed by Standards Management Officer]</w:t>
      </w:r>
    </w:p>
    <w:p w14:paraId="167C3592" w14:textId="77777777" w:rsidR="0061538E" w:rsidRPr="002C0653" w:rsidRDefault="0061538E" w:rsidP="0061538E">
      <w:pPr>
        <w:rPr>
          <w:sz w:val="20"/>
        </w:rPr>
      </w:pPr>
    </w:p>
    <w:p w14:paraId="361FD4B1" w14:textId="77777777" w:rsidR="0061538E" w:rsidRPr="002C0653" w:rsidRDefault="0061538E" w:rsidP="0061538E">
      <w:pPr>
        <w:rPr>
          <w:sz w:val="20"/>
        </w:rPr>
      </w:pPr>
    </w:p>
    <w:p w14:paraId="7E2F5C0B" w14:textId="77777777" w:rsidR="0061538E" w:rsidRPr="002C0653" w:rsidRDefault="0061538E" w:rsidP="0061538E">
      <w:pPr>
        <w:rPr>
          <w:sz w:val="20"/>
        </w:rPr>
      </w:pPr>
    </w:p>
    <w:p w14:paraId="79EB18B7" w14:textId="77777777" w:rsidR="0061538E" w:rsidRPr="002C0653" w:rsidRDefault="0061538E" w:rsidP="0061538E">
      <w:pPr>
        <w:rPr>
          <w:sz w:val="20"/>
        </w:rPr>
      </w:pPr>
    </w:p>
    <w:p w14:paraId="4B2014F3" w14:textId="77777777" w:rsidR="0061538E" w:rsidRPr="002C0653" w:rsidRDefault="0061538E" w:rsidP="0061538E">
      <w:pPr>
        <w:rPr>
          <w:sz w:val="20"/>
        </w:rPr>
      </w:pPr>
    </w:p>
    <w:p w14:paraId="28D07A7B" w14:textId="77777777" w:rsidR="0061538E" w:rsidRPr="002C0653" w:rsidRDefault="0061538E" w:rsidP="0061538E">
      <w:pPr>
        <w:rPr>
          <w:sz w:val="20"/>
        </w:rPr>
      </w:pPr>
      <w:r w:rsidRPr="002C0653">
        <w:rPr>
          <w:sz w:val="20"/>
        </w:rPr>
        <w:t>Standards Management Officer</w:t>
      </w:r>
    </w:p>
    <w:p w14:paraId="60F7901B" w14:textId="77777777" w:rsidR="0061538E" w:rsidRPr="002C0653" w:rsidRDefault="0061538E" w:rsidP="0061538E">
      <w:pPr>
        <w:rPr>
          <w:sz w:val="20"/>
        </w:rPr>
      </w:pPr>
      <w:r w:rsidRPr="002C0653">
        <w:rPr>
          <w:sz w:val="20"/>
        </w:rPr>
        <w:t>Delegate of the Board of Food Standards Australia New Zealand</w:t>
      </w:r>
    </w:p>
    <w:p w14:paraId="14604A55" w14:textId="77777777" w:rsidR="0061538E" w:rsidRPr="002C0653" w:rsidRDefault="0061538E" w:rsidP="0061538E">
      <w:pPr>
        <w:rPr>
          <w:sz w:val="20"/>
        </w:rPr>
      </w:pPr>
    </w:p>
    <w:p w14:paraId="4D104F48" w14:textId="77777777" w:rsidR="0061538E" w:rsidRPr="002C0653" w:rsidRDefault="0061538E" w:rsidP="0061538E">
      <w:pPr>
        <w:rPr>
          <w:sz w:val="20"/>
        </w:rPr>
      </w:pPr>
    </w:p>
    <w:p w14:paraId="05BE6409" w14:textId="77777777" w:rsidR="0061538E" w:rsidRPr="002C0653" w:rsidRDefault="0061538E" w:rsidP="0061538E">
      <w:pPr>
        <w:rPr>
          <w:sz w:val="20"/>
        </w:rPr>
      </w:pPr>
    </w:p>
    <w:p w14:paraId="74106FCE" w14:textId="77777777" w:rsidR="0061538E" w:rsidRPr="002C0653" w:rsidRDefault="0061538E" w:rsidP="0061538E">
      <w:pPr>
        <w:rPr>
          <w:sz w:val="20"/>
        </w:rPr>
      </w:pPr>
    </w:p>
    <w:p w14:paraId="359E1711" w14:textId="77777777" w:rsidR="0061538E" w:rsidRPr="002C0653" w:rsidRDefault="0061538E" w:rsidP="0061538E">
      <w:pPr>
        <w:rPr>
          <w:sz w:val="20"/>
        </w:rPr>
      </w:pPr>
    </w:p>
    <w:p w14:paraId="0CE7A9F1" w14:textId="77777777" w:rsidR="0061538E" w:rsidRPr="002C0653" w:rsidRDefault="0061538E" w:rsidP="0061538E">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C0653">
        <w:rPr>
          <w:b/>
          <w:sz w:val="20"/>
          <w:szCs w:val="20"/>
          <w:lang w:val="en-AU"/>
        </w:rPr>
        <w:t xml:space="preserve">Note:  </w:t>
      </w:r>
    </w:p>
    <w:p w14:paraId="2E6F2FF5" w14:textId="77777777" w:rsidR="0061538E" w:rsidRPr="002C0653" w:rsidRDefault="0061538E" w:rsidP="0061538E">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7A8FA6B0" w14:textId="77777777" w:rsidR="0061538E" w:rsidRPr="002C0653" w:rsidRDefault="0061538E" w:rsidP="0061538E">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C0653">
        <w:rPr>
          <w:sz w:val="20"/>
          <w:szCs w:val="20"/>
          <w:lang w:val="en-AU"/>
        </w:rPr>
        <w:t xml:space="preserve">This variation will be published in the Commonwealth of Australia Gazette No. FSC </w:t>
      </w:r>
      <w:r w:rsidRPr="002C0653">
        <w:rPr>
          <w:color w:val="FF0000"/>
          <w:sz w:val="20"/>
          <w:szCs w:val="20"/>
          <w:lang w:val="en-AU"/>
        </w:rPr>
        <w:t>XX on XX Month 20XX</w:t>
      </w:r>
      <w:r w:rsidRPr="002C0653">
        <w:rPr>
          <w:sz w:val="20"/>
          <w:szCs w:val="20"/>
          <w:lang w:val="en-AU"/>
        </w:rPr>
        <w:t xml:space="preserve">. </w:t>
      </w:r>
    </w:p>
    <w:p w14:paraId="73FAA239" w14:textId="77777777" w:rsidR="0061538E" w:rsidRPr="002C0653" w:rsidRDefault="0061538E" w:rsidP="0061538E">
      <w:pPr>
        <w:widowControl/>
        <w:rPr>
          <w:sz w:val="20"/>
        </w:rPr>
      </w:pPr>
      <w:r w:rsidRPr="002C0653">
        <w:rPr>
          <w:sz w:val="20"/>
        </w:rPr>
        <w:br w:type="page"/>
      </w:r>
    </w:p>
    <w:p w14:paraId="712E614F" w14:textId="77777777" w:rsidR="0061538E" w:rsidRPr="002C0653" w:rsidRDefault="0061538E" w:rsidP="0061538E">
      <w:pPr>
        <w:keepNext/>
        <w:keepLines/>
        <w:widowControl/>
        <w:spacing w:before="120" w:after="120"/>
        <w:ind w:left="567" w:hanging="567"/>
        <w:rPr>
          <w:rFonts w:cs="Arial"/>
          <w:b/>
          <w:sz w:val="20"/>
          <w:szCs w:val="20"/>
          <w:lang w:val="en-AU" w:eastAsia="en-AU" w:bidi="ar-SA"/>
        </w:rPr>
      </w:pPr>
      <w:r w:rsidRPr="002C0653">
        <w:rPr>
          <w:rFonts w:cs="Arial"/>
          <w:b/>
          <w:sz w:val="20"/>
          <w:szCs w:val="20"/>
          <w:lang w:val="en-AU" w:eastAsia="en-AU" w:bidi="ar-SA"/>
        </w:rPr>
        <w:lastRenderedPageBreak/>
        <w:t>1</w:t>
      </w:r>
      <w:r w:rsidRPr="002C0653">
        <w:rPr>
          <w:rFonts w:cs="Arial"/>
          <w:b/>
          <w:sz w:val="20"/>
          <w:szCs w:val="20"/>
          <w:lang w:val="en-AU" w:eastAsia="en-AU" w:bidi="ar-SA"/>
        </w:rPr>
        <w:tab/>
        <w:t>Name of instrument</w:t>
      </w:r>
    </w:p>
    <w:p w14:paraId="1B58169A" w14:textId="77777777" w:rsidR="0061538E" w:rsidRPr="002C0653" w:rsidRDefault="0061538E" w:rsidP="0061538E">
      <w:pPr>
        <w:keepLines/>
        <w:widowControl/>
        <w:spacing w:before="120" w:after="120" w:line="260" w:lineRule="exact"/>
        <w:jc w:val="both"/>
        <w:rPr>
          <w:rFonts w:cs="Arial"/>
          <w:sz w:val="20"/>
          <w:szCs w:val="20"/>
          <w:lang w:val="en-AU" w:eastAsia="en-AU" w:bidi="ar-SA"/>
        </w:rPr>
      </w:pPr>
      <w:r w:rsidRPr="002C0653">
        <w:rPr>
          <w:rFonts w:cs="Arial"/>
          <w:sz w:val="20"/>
          <w:szCs w:val="20"/>
          <w:lang w:val="en-AU" w:eastAsia="en-AU" w:bidi="ar-SA"/>
        </w:rPr>
        <w:t xml:space="preserve">This instrument is the </w:t>
      </w:r>
      <w:r w:rsidRPr="002C0653">
        <w:rPr>
          <w:rFonts w:cs="Arial"/>
          <w:i/>
          <w:sz w:val="20"/>
          <w:szCs w:val="20"/>
          <w:lang w:val="en-AU" w:eastAsia="en-AU" w:bidi="ar-SA"/>
        </w:rPr>
        <w:t>Food Standards (</w:t>
      </w:r>
      <w:r w:rsidRPr="002C0653">
        <w:rPr>
          <w:rFonts w:cs="Arial"/>
          <w:i/>
          <w:sz w:val="20"/>
          <w:lang w:val="en-AU" w:eastAsia="en-AU" w:bidi="ar-SA"/>
        </w:rPr>
        <w:t>Application A1108 – Rebaudioside M as a Steviol Glycoside Intense Sweetener</w:t>
      </w:r>
      <w:r w:rsidRPr="002C0653">
        <w:rPr>
          <w:rFonts w:cs="Arial"/>
          <w:i/>
          <w:sz w:val="20"/>
          <w:szCs w:val="20"/>
          <w:lang w:val="en-AU" w:eastAsia="en-AU" w:bidi="ar-SA"/>
        </w:rPr>
        <w:t>)</w:t>
      </w:r>
      <w:r w:rsidRPr="002C0653">
        <w:rPr>
          <w:rFonts w:cs="Arial"/>
          <w:sz w:val="20"/>
          <w:szCs w:val="20"/>
          <w:lang w:val="en-AU" w:eastAsia="en-AU" w:bidi="ar-SA"/>
        </w:rPr>
        <w:t xml:space="preserve"> </w:t>
      </w:r>
      <w:r w:rsidRPr="002C0653">
        <w:rPr>
          <w:rFonts w:cs="Arial"/>
          <w:i/>
          <w:sz w:val="20"/>
          <w:szCs w:val="20"/>
          <w:lang w:val="en-AU" w:eastAsia="en-AU" w:bidi="ar-SA"/>
        </w:rPr>
        <w:t>Variation</w:t>
      </w:r>
      <w:r w:rsidRPr="002C0653">
        <w:rPr>
          <w:rFonts w:cs="Arial"/>
          <w:sz w:val="20"/>
          <w:szCs w:val="20"/>
          <w:lang w:val="en-AU" w:eastAsia="en-AU" w:bidi="ar-SA"/>
        </w:rPr>
        <w:t>.</w:t>
      </w:r>
    </w:p>
    <w:p w14:paraId="1D67D203" w14:textId="77777777" w:rsidR="0061538E" w:rsidRPr="002C0653" w:rsidRDefault="0061538E" w:rsidP="0061538E">
      <w:pPr>
        <w:keepNext/>
        <w:keepLines/>
        <w:widowControl/>
        <w:spacing w:before="120" w:after="120"/>
        <w:ind w:left="567" w:hanging="567"/>
        <w:rPr>
          <w:rFonts w:cs="Arial"/>
          <w:b/>
          <w:sz w:val="20"/>
          <w:szCs w:val="20"/>
          <w:lang w:val="en-AU" w:eastAsia="en-AU" w:bidi="ar-SA"/>
        </w:rPr>
      </w:pPr>
      <w:r w:rsidRPr="002C0653">
        <w:rPr>
          <w:rFonts w:cs="Arial"/>
          <w:b/>
          <w:sz w:val="20"/>
          <w:szCs w:val="20"/>
          <w:lang w:val="en-AU" w:eastAsia="en-AU" w:bidi="ar-SA"/>
        </w:rPr>
        <w:t>2</w:t>
      </w:r>
      <w:r w:rsidRPr="002C0653">
        <w:rPr>
          <w:rFonts w:cs="Arial"/>
          <w:b/>
          <w:sz w:val="20"/>
          <w:szCs w:val="20"/>
          <w:lang w:val="en-AU" w:eastAsia="en-AU" w:bidi="ar-SA"/>
        </w:rPr>
        <w:tab/>
        <w:t>Commencement</w:t>
      </w:r>
    </w:p>
    <w:p w14:paraId="32F07C2E" w14:textId="77777777" w:rsidR="0061538E" w:rsidRPr="002C0653" w:rsidRDefault="0061538E" w:rsidP="0061538E">
      <w:pPr>
        <w:keepLines/>
        <w:widowControl/>
        <w:spacing w:before="120" w:after="120" w:line="260" w:lineRule="exact"/>
        <w:rPr>
          <w:rFonts w:cs="Arial"/>
          <w:sz w:val="20"/>
          <w:szCs w:val="20"/>
          <w:lang w:val="en-AU" w:eastAsia="en-AU" w:bidi="ar-SA"/>
        </w:rPr>
      </w:pPr>
      <w:r w:rsidRPr="002C0653">
        <w:rPr>
          <w:rFonts w:cs="Arial"/>
          <w:sz w:val="20"/>
          <w:szCs w:val="20"/>
          <w:lang w:val="en-AU" w:eastAsia="en-AU" w:bidi="ar-SA"/>
        </w:rPr>
        <w:t>This instrument commences on 1 March 2016 immediately after the commencement of Standard 5.1.1 – Revocation and transitional provisions —2014 Revision.</w:t>
      </w:r>
    </w:p>
    <w:p w14:paraId="4ED8C84D" w14:textId="77777777" w:rsidR="0061538E" w:rsidRPr="002C0653" w:rsidRDefault="0061538E" w:rsidP="0061538E">
      <w:pPr>
        <w:keepNext/>
        <w:keepLines/>
        <w:widowControl/>
        <w:spacing w:before="120" w:after="120"/>
        <w:ind w:left="567" w:hanging="567"/>
        <w:rPr>
          <w:rFonts w:cs="Arial"/>
          <w:b/>
          <w:sz w:val="26"/>
          <w:szCs w:val="20"/>
          <w:lang w:val="en-AU" w:eastAsia="en-AU" w:bidi="ar-SA"/>
        </w:rPr>
      </w:pPr>
      <w:r w:rsidRPr="002C0653">
        <w:rPr>
          <w:rFonts w:cs="Arial"/>
          <w:b/>
          <w:sz w:val="20"/>
          <w:szCs w:val="20"/>
          <w:lang w:val="en-AU" w:eastAsia="en-AU" w:bidi="ar-SA"/>
        </w:rPr>
        <w:t>3</w:t>
      </w:r>
      <w:r w:rsidRPr="002C0653">
        <w:rPr>
          <w:rFonts w:cs="Arial"/>
          <w:b/>
          <w:sz w:val="20"/>
          <w:szCs w:val="20"/>
          <w:lang w:val="en-AU" w:eastAsia="en-AU" w:bidi="ar-SA"/>
        </w:rPr>
        <w:tab/>
        <w:t>Variation of Standard 1.3.1</w:t>
      </w:r>
    </w:p>
    <w:p w14:paraId="6D8918C6" w14:textId="77777777" w:rsidR="0061538E" w:rsidRPr="002C0653" w:rsidRDefault="0061538E" w:rsidP="0061538E">
      <w:pPr>
        <w:keepLines/>
        <w:widowControl/>
        <w:spacing w:before="120" w:after="120" w:line="260" w:lineRule="exact"/>
        <w:rPr>
          <w:rFonts w:cs="Arial"/>
          <w:sz w:val="20"/>
          <w:szCs w:val="20"/>
          <w:lang w:val="en-AU" w:eastAsia="en-AU" w:bidi="ar-SA"/>
        </w:rPr>
      </w:pPr>
      <w:r w:rsidRPr="002C0653">
        <w:rPr>
          <w:rFonts w:cs="Arial"/>
          <w:sz w:val="20"/>
          <w:szCs w:val="20"/>
          <w:lang w:val="en-AU" w:eastAsia="en-AU" w:bidi="ar-SA"/>
        </w:rPr>
        <w:t xml:space="preserve">Schedule 1 varies the </w:t>
      </w:r>
      <w:r w:rsidRPr="002C0653">
        <w:rPr>
          <w:rFonts w:cs="Arial"/>
          <w:i/>
          <w:sz w:val="20"/>
          <w:szCs w:val="20"/>
          <w:lang w:val="en-AU" w:eastAsia="en-AU" w:bidi="ar-SA"/>
        </w:rPr>
        <w:t>Australia New Zealand Food Standards Code</w:t>
      </w:r>
      <w:r w:rsidRPr="002C0653">
        <w:rPr>
          <w:rFonts w:cs="Arial"/>
          <w:sz w:val="20"/>
          <w:szCs w:val="20"/>
          <w:lang w:val="en-AU" w:eastAsia="en-AU" w:bidi="ar-SA"/>
        </w:rPr>
        <w:t xml:space="preserve"> – Standard 1.3.1 – Food additives.</w:t>
      </w:r>
    </w:p>
    <w:p w14:paraId="3F8845DC" w14:textId="77777777" w:rsidR="0061538E" w:rsidRPr="002C0653" w:rsidRDefault="0061538E" w:rsidP="0061538E">
      <w:pPr>
        <w:keepNext/>
        <w:keepLines/>
        <w:widowControl/>
        <w:spacing w:before="120" w:after="120"/>
        <w:ind w:left="567" w:hanging="567"/>
        <w:rPr>
          <w:b/>
          <w:sz w:val="24"/>
          <w:lang w:val="en-AU" w:eastAsia="en-AU" w:bidi="ar-SA"/>
        </w:rPr>
      </w:pPr>
      <w:r w:rsidRPr="002C0653">
        <w:rPr>
          <w:rFonts w:cs="Arial"/>
          <w:b/>
          <w:sz w:val="20"/>
          <w:szCs w:val="20"/>
          <w:lang w:val="en-AU" w:eastAsia="en-AU" w:bidi="ar-SA"/>
        </w:rPr>
        <w:t>4</w:t>
      </w:r>
      <w:r w:rsidRPr="002C0653">
        <w:rPr>
          <w:rFonts w:cs="Arial"/>
          <w:b/>
          <w:sz w:val="20"/>
          <w:szCs w:val="20"/>
          <w:lang w:val="en-AU" w:eastAsia="en-AU" w:bidi="ar-SA"/>
        </w:rPr>
        <w:tab/>
        <w:t>Variation of Schedule 3</w:t>
      </w:r>
    </w:p>
    <w:p w14:paraId="69ECF258" w14:textId="77777777" w:rsidR="0061538E" w:rsidRPr="002C0653" w:rsidRDefault="0061538E" w:rsidP="0061538E">
      <w:pPr>
        <w:spacing w:before="120" w:after="120"/>
        <w:rPr>
          <w:rFonts w:cs="Arial"/>
          <w:i/>
          <w:sz w:val="20"/>
          <w:szCs w:val="20"/>
          <w:lang w:val="en-AU" w:eastAsia="en-AU" w:bidi="ar-SA"/>
        </w:rPr>
      </w:pPr>
      <w:r w:rsidRPr="002C0653">
        <w:rPr>
          <w:rFonts w:cs="Arial"/>
          <w:sz w:val="20"/>
          <w:szCs w:val="20"/>
        </w:rPr>
        <w:t xml:space="preserve">Schedule 2 varies the </w:t>
      </w:r>
      <w:r w:rsidRPr="002C0653">
        <w:rPr>
          <w:rFonts w:cs="Arial"/>
          <w:i/>
          <w:sz w:val="20"/>
          <w:szCs w:val="20"/>
        </w:rPr>
        <w:t>Australia New Zealand Food Standards Code</w:t>
      </w:r>
      <w:r w:rsidRPr="002C0653">
        <w:rPr>
          <w:rFonts w:cs="Arial"/>
          <w:sz w:val="20"/>
          <w:szCs w:val="20"/>
        </w:rPr>
        <w:t xml:space="preserve"> – Schedule 3 – Identity and purity</w:t>
      </w:r>
      <w:r w:rsidRPr="002C0653">
        <w:rPr>
          <w:rFonts w:cs="Arial"/>
          <w:i/>
          <w:sz w:val="20"/>
          <w:szCs w:val="20"/>
        </w:rPr>
        <w:t xml:space="preserve"> </w:t>
      </w:r>
    </w:p>
    <w:p w14:paraId="421A099D" w14:textId="77777777" w:rsidR="0061538E" w:rsidRPr="002C0653" w:rsidRDefault="0061538E" w:rsidP="0061538E">
      <w:pPr>
        <w:keepNext/>
        <w:keepLines/>
        <w:widowControl/>
        <w:spacing w:before="240"/>
        <w:ind w:left="2410" w:hanging="2410"/>
        <w:jc w:val="center"/>
        <w:rPr>
          <w:rFonts w:cs="Arial"/>
          <w:b/>
          <w:szCs w:val="22"/>
          <w:lang w:val="en-AU" w:eastAsia="en-AU" w:bidi="ar-SA"/>
        </w:rPr>
      </w:pPr>
      <w:r w:rsidRPr="002C0653">
        <w:rPr>
          <w:rFonts w:cs="Arial"/>
          <w:b/>
          <w:szCs w:val="22"/>
          <w:lang w:val="en-AU" w:eastAsia="en-AU" w:bidi="ar-SA"/>
        </w:rPr>
        <w:t>Schedule 1 – Variation of Standard 1.3.1</w:t>
      </w:r>
    </w:p>
    <w:p w14:paraId="7BEF983C" w14:textId="77777777" w:rsidR="0061538E" w:rsidRPr="002C0653" w:rsidRDefault="0061538E" w:rsidP="0061538E">
      <w:pPr>
        <w:rPr>
          <w:rFonts w:cs="Arial"/>
          <w:sz w:val="20"/>
          <w:szCs w:val="20"/>
        </w:rPr>
      </w:pPr>
    </w:p>
    <w:p w14:paraId="31B02B96" w14:textId="77777777" w:rsidR="0061538E" w:rsidRPr="002C0653" w:rsidRDefault="0061538E" w:rsidP="0061538E">
      <w:pPr>
        <w:tabs>
          <w:tab w:val="left" w:pos="851"/>
        </w:tabs>
        <w:rPr>
          <w:rFonts w:cs="Arial"/>
          <w:sz w:val="20"/>
          <w:szCs w:val="20"/>
        </w:rPr>
      </w:pPr>
      <w:r w:rsidRPr="00A74064">
        <w:rPr>
          <w:rFonts w:cs="Arial"/>
          <w:b/>
          <w:sz w:val="20"/>
          <w:szCs w:val="20"/>
        </w:rPr>
        <w:t>[1]</w:t>
      </w:r>
      <w:r w:rsidRPr="002C0653">
        <w:rPr>
          <w:rFonts w:cs="Arial"/>
          <w:sz w:val="20"/>
          <w:szCs w:val="20"/>
        </w:rPr>
        <w:tab/>
        <w:t xml:space="preserve">Omit paragraphs (g) to (j) of the definition of </w:t>
      </w:r>
      <w:r w:rsidRPr="002C0653">
        <w:rPr>
          <w:rFonts w:cs="Arial"/>
          <w:b/>
          <w:i/>
          <w:sz w:val="20"/>
          <w:szCs w:val="20"/>
        </w:rPr>
        <w:t>CF</w:t>
      </w:r>
      <w:r w:rsidRPr="002C0653">
        <w:rPr>
          <w:rFonts w:cs="Arial"/>
          <w:sz w:val="20"/>
          <w:szCs w:val="20"/>
        </w:rPr>
        <w:t xml:space="preserve"> in subsection </w:t>
      </w:r>
      <w:r w:rsidRPr="002C0653">
        <w:rPr>
          <w:rFonts w:cs="Arial"/>
          <w:sz w:val="20"/>
          <w:szCs w:val="20"/>
          <w:lang w:val="en-AU" w:eastAsia="en-AU" w:bidi="ar-SA"/>
        </w:rPr>
        <w:t>1.3.1—4(7), substitute</w:t>
      </w:r>
    </w:p>
    <w:p w14:paraId="4E84E1A6" w14:textId="77777777" w:rsidR="0061538E" w:rsidRPr="002C0653" w:rsidRDefault="0061538E" w:rsidP="0061538E">
      <w:pPr>
        <w:rPr>
          <w:rFonts w:cs="Arial"/>
          <w:sz w:val="20"/>
          <w:szCs w:val="20"/>
        </w:rPr>
      </w:pPr>
    </w:p>
    <w:p w14:paraId="5AD17412"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w:t>
      </w:r>
      <w:r w:rsidRPr="002C0653">
        <w:rPr>
          <w:rFonts w:cs="Arial"/>
          <w:iCs/>
          <w:sz w:val="20"/>
          <w:szCs w:val="22"/>
          <w:lang w:eastAsia="en-AU" w:bidi="ar-SA"/>
        </w:rPr>
        <w:tab/>
        <w:t>(g)</w:t>
      </w:r>
      <w:r w:rsidRPr="002C0653">
        <w:rPr>
          <w:rFonts w:cs="Arial"/>
          <w:iCs/>
          <w:sz w:val="20"/>
          <w:szCs w:val="22"/>
          <w:lang w:eastAsia="en-AU" w:bidi="ar-SA"/>
        </w:rPr>
        <w:tab/>
        <w:t>rebaudioside M—0.25;</w:t>
      </w:r>
    </w:p>
    <w:p w14:paraId="305EBD6B"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ab/>
        <w:t>(h)</w:t>
      </w:r>
      <w:r w:rsidRPr="002C0653">
        <w:rPr>
          <w:rFonts w:cs="Arial"/>
          <w:iCs/>
          <w:sz w:val="20"/>
          <w:szCs w:val="22"/>
          <w:lang w:eastAsia="en-AU" w:bidi="ar-SA"/>
        </w:rPr>
        <w:tab/>
        <w:t>rubusoside—0.50;</w:t>
      </w:r>
    </w:p>
    <w:p w14:paraId="3D957468"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ab/>
        <w:t>(i)</w:t>
      </w:r>
      <w:r w:rsidRPr="002C0653">
        <w:rPr>
          <w:rFonts w:cs="Arial"/>
          <w:iCs/>
          <w:sz w:val="20"/>
          <w:szCs w:val="22"/>
          <w:lang w:eastAsia="en-AU" w:bidi="ar-SA"/>
        </w:rPr>
        <w:tab/>
        <w:t>steviolbioside—0.50;</w:t>
      </w:r>
    </w:p>
    <w:p w14:paraId="299F9F03"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ab/>
        <w:t>(j)</w:t>
      </w:r>
      <w:r w:rsidRPr="002C0653">
        <w:rPr>
          <w:rFonts w:cs="Arial"/>
          <w:iCs/>
          <w:sz w:val="20"/>
          <w:szCs w:val="22"/>
          <w:lang w:eastAsia="en-AU" w:bidi="ar-SA"/>
        </w:rPr>
        <w:tab/>
        <w:t>stevioside—0.40.”</w:t>
      </w:r>
    </w:p>
    <w:p w14:paraId="6BA3F8C6" w14:textId="77777777" w:rsidR="0061538E" w:rsidRPr="002C0653" w:rsidRDefault="0061538E" w:rsidP="0061538E">
      <w:pPr>
        <w:tabs>
          <w:tab w:val="left" w:pos="851"/>
        </w:tabs>
        <w:rPr>
          <w:rFonts w:cs="Arial"/>
          <w:sz w:val="20"/>
          <w:szCs w:val="20"/>
          <w:lang w:val="en-AU" w:eastAsia="en-AU" w:bidi="ar-SA"/>
        </w:rPr>
      </w:pPr>
    </w:p>
    <w:p w14:paraId="0C8BB719" w14:textId="77777777" w:rsidR="0061538E" w:rsidRPr="002C0653" w:rsidRDefault="0061538E" w:rsidP="0061538E">
      <w:pPr>
        <w:keepNext/>
        <w:keepLines/>
        <w:widowControl/>
        <w:spacing w:before="120"/>
        <w:ind w:left="2410" w:hanging="2410"/>
        <w:jc w:val="center"/>
        <w:rPr>
          <w:rFonts w:cs="Arial"/>
          <w:b/>
          <w:szCs w:val="22"/>
          <w:lang w:val="en-AU" w:eastAsia="en-AU" w:bidi="ar-SA"/>
        </w:rPr>
      </w:pPr>
      <w:r w:rsidRPr="002C0653">
        <w:rPr>
          <w:rFonts w:cs="Arial"/>
          <w:b/>
          <w:szCs w:val="22"/>
          <w:lang w:val="en-AU" w:eastAsia="en-AU" w:bidi="ar-SA"/>
        </w:rPr>
        <w:t>Schedule 2 – Variation of Schedule 3</w:t>
      </w:r>
    </w:p>
    <w:p w14:paraId="66FBF499" w14:textId="77777777" w:rsidR="0061538E" w:rsidRPr="002C0653" w:rsidRDefault="0061538E" w:rsidP="0061538E">
      <w:pPr>
        <w:rPr>
          <w:rFonts w:cs="Arial"/>
          <w:sz w:val="20"/>
          <w:szCs w:val="20"/>
          <w:lang w:val="en-AU" w:eastAsia="en-AU" w:bidi="ar-SA"/>
        </w:rPr>
      </w:pPr>
    </w:p>
    <w:p w14:paraId="6AE38C76" w14:textId="77777777" w:rsidR="0061538E" w:rsidRPr="002C0653" w:rsidRDefault="0061538E" w:rsidP="0061538E">
      <w:pPr>
        <w:tabs>
          <w:tab w:val="left" w:pos="851"/>
        </w:tabs>
        <w:rPr>
          <w:rFonts w:cs="Arial"/>
          <w:sz w:val="20"/>
          <w:szCs w:val="20"/>
          <w:lang w:val="en-AU" w:eastAsia="en-AU" w:bidi="ar-SA"/>
        </w:rPr>
      </w:pPr>
      <w:r w:rsidRPr="00A74064">
        <w:rPr>
          <w:rFonts w:cs="Arial"/>
          <w:b/>
          <w:sz w:val="20"/>
          <w:szCs w:val="20"/>
          <w:lang w:val="en-AU" w:eastAsia="en-AU" w:bidi="ar-SA"/>
        </w:rPr>
        <w:t>[1]</w:t>
      </w:r>
      <w:r w:rsidRPr="002C0653">
        <w:rPr>
          <w:rFonts w:cs="Arial"/>
          <w:sz w:val="20"/>
          <w:szCs w:val="20"/>
          <w:lang w:val="en-AU" w:eastAsia="en-AU" w:bidi="ar-SA"/>
        </w:rPr>
        <w:tab/>
        <w:t xml:space="preserve">Insert after section </w:t>
      </w:r>
      <w:r w:rsidRPr="002C0653">
        <w:rPr>
          <w:sz w:val="20"/>
          <w:szCs w:val="20"/>
        </w:rPr>
        <w:t>S3—30</w:t>
      </w:r>
    </w:p>
    <w:p w14:paraId="369086E0" w14:textId="77777777" w:rsidR="0061538E" w:rsidRPr="002C0653" w:rsidRDefault="0061538E" w:rsidP="0061538E">
      <w:pPr>
        <w:tabs>
          <w:tab w:val="left" w:pos="851"/>
        </w:tabs>
        <w:rPr>
          <w:rFonts w:cs="Arial"/>
          <w:sz w:val="20"/>
          <w:szCs w:val="20"/>
          <w:lang w:val="en-AU" w:eastAsia="en-AU" w:bidi="ar-SA"/>
        </w:rPr>
      </w:pPr>
    </w:p>
    <w:p w14:paraId="61930A87" w14:textId="77777777" w:rsidR="0061538E" w:rsidRPr="002C0653" w:rsidRDefault="0061538E" w:rsidP="0061538E">
      <w:pPr>
        <w:keepNext/>
        <w:spacing w:before="240" w:after="120"/>
        <w:ind w:left="1701" w:hanging="1701"/>
        <w:outlineLvl w:val="4"/>
        <w:rPr>
          <w:b/>
          <w:bCs/>
          <w:kern w:val="32"/>
          <w:szCs w:val="22"/>
          <w:lang w:eastAsia="en-AU" w:bidi="ar-SA"/>
        </w:rPr>
      </w:pPr>
      <w:r w:rsidRPr="002C0653">
        <w:rPr>
          <w:bCs/>
          <w:kern w:val="32"/>
          <w:szCs w:val="22"/>
          <w:lang w:eastAsia="en-AU" w:bidi="ar-SA"/>
        </w:rPr>
        <w:t>“</w:t>
      </w:r>
      <w:r w:rsidRPr="002C0653">
        <w:rPr>
          <w:b/>
          <w:bCs/>
          <w:kern w:val="32"/>
          <w:szCs w:val="22"/>
          <w:lang w:eastAsia="en-AU" w:bidi="ar-SA"/>
        </w:rPr>
        <w:t>S3—31</w:t>
      </w:r>
      <w:r w:rsidRPr="002C0653">
        <w:rPr>
          <w:b/>
          <w:bCs/>
          <w:kern w:val="32"/>
          <w:szCs w:val="22"/>
          <w:lang w:eastAsia="en-AU" w:bidi="ar-SA"/>
        </w:rPr>
        <w:tab/>
        <w:t xml:space="preserve">Specification </w:t>
      </w:r>
      <w:r w:rsidRPr="002C0653">
        <w:rPr>
          <w:rFonts w:eastAsiaTheme="minorHAnsi" w:cstheme="minorBidi"/>
          <w:b/>
          <w:bCs/>
          <w:kern w:val="32"/>
          <w:szCs w:val="22"/>
          <w:lang w:val="en-AU" w:eastAsia="en-AU" w:bidi="ar-SA"/>
        </w:rPr>
        <w:t>for rebaudioside M</w:t>
      </w:r>
    </w:p>
    <w:p w14:paraId="6107BE00" w14:textId="77777777" w:rsidR="0061538E" w:rsidRPr="002C0653" w:rsidRDefault="0061538E" w:rsidP="0061538E">
      <w:pPr>
        <w:tabs>
          <w:tab w:val="left" w:pos="1134"/>
        </w:tabs>
        <w:spacing w:before="120" w:after="120"/>
        <w:ind w:left="1701" w:hanging="1701"/>
        <w:rPr>
          <w:rFonts w:cs="Arial"/>
          <w:iCs/>
          <w:sz w:val="20"/>
          <w:szCs w:val="22"/>
          <w:lang w:eastAsia="en-AU" w:bidi="ar-SA"/>
        </w:rPr>
      </w:pPr>
      <w:r w:rsidRPr="002C0653">
        <w:rPr>
          <w:rFonts w:cs="Arial"/>
          <w:iCs/>
          <w:sz w:val="20"/>
          <w:szCs w:val="22"/>
          <w:lang w:eastAsia="en-AU" w:bidi="ar-SA"/>
        </w:rPr>
        <w:tab/>
        <w:t>(1)</w:t>
      </w:r>
      <w:r w:rsidRPr="002C0653">
        <w:rPr>
          <w:rFonts w:cs="Arial"/>
          <w:iCs/>
          <w:sz w:val="20"/>
          <w:szCs w:val="22"/>
          <w:lang w:eastAsia="en-AU" w:bidi="ar-SA"/>
        </w:rPr>
        <w:tab/>
        <w:t>In this section:</w:t>
      </w:r>
    </w:p>
    <w:p w14:paraId="0110E17E" w14:textId="77777777" w:rsidR="0061538E" w:rsidRPr="002C0653" w:rsidRDefault="0061538E" w:rsidP="0061538E">
      <w:pPr>
        <w:tabs>
          <w:tab w:val="left" w:pos="1134"/>
        </w:tabs>
        <w:spacing w:before="120" w:after="120"/>
        <w:ind w:left="1701"/>
        <w:rPr>
          <w:rFonts w:cs="Arial"/>
          <w:iCs/>
          <w:sz w:val="20"/>
          <w:szCs w:val="22"/>
          <w:lang w:eastAsia="en-AU" w:bidi="ar-SA"/>
        </w:rPr>
      </w:pPr>
      <w:r w:rsidRPr="002C0653">
        <w:rPr>
          <w:rFonts w:eastAsiaTheme="minorHAnsi" w:cstheme="minorBidi"/>
          <w:b/>
          <w:i/>
          <w:iCs/>
          <w:sz w:val="20"/>
          <w:szCs w:val="20"/>
          <w:lang w:val="en-AU" w:eastAsia="en-AU" w:bidi="ar-SA"/>
        </w:rPr>
        <w:t>rebaudioside M</w:t>
      </w:r>
      <w:r w:rsidRPr="002C0653">
        <w:rPr>
          <w:rFonts w:cs="Arial"/>
          <w:iCs/>
          <w:sz w:val="20"/>
          <w:szCs w:val="22"/>
          <w:lang w:eastAsia="en-AU" w:bidi="ar-SA"/>
        </w:rPr>
        <w:t xml:space="preserve"> means the chemical with the Chemical Abstracts Service Registry Number</w:t>
      </w:r>
      <w:r w:rsidRPr="002C0653">
        <w:rPr>
          <w:rFonts w:eastAsiaTheme="minorHAnsi" w:cstheme="minorBidi"/>
          <w:iCs/>
          <w:sz w:val="20"/>
          <w:szCs w:val="22"/>
          <w:lang w:val="en-AU" w:eastAsia="en-AU" w:bidi="ar-SA"/>
        </w:rPr>
        <w:t xml:space="preserve"> 1220616-44-3 </w:t>
      </w:r>
      <w:r w:rsidRPr="002C0653">
        <w:rPr>
          <w:rFonts w:cs="Arial"/>
          <w:iCs/>
          <w:sz w:val="20"/>
          <w:szCs w:val="22"/>
          <w:lang w:eastAsia="en-AU" w:bidi="ar-SA"/>
        </w:rPr>
        <w:t xml:space="preserve">and the formula </w:t>
      </w:r>
      <w:r w:rsidRPr="002C0653">
        <w:rPr>
          <w:rFonts w:eastAsiaTheme="minorHAnsi" w:cstheme="minorBidi"/>
          <w:iCs/>
          <w:sz w:val="20"/>
          <w:szCs w:val="22"/>
          <w:lang w:val="en-AU" w:eastAsia="en-AU" w:bidi="ar-SA"/>
        </w:rPr>
        <w:t>C</w:t>
      </w:r>
      <w:r w:rsidRPr="002C0653">
        <w:rPr>
          <w:rFonts w:eastAsiaTheme="minorHAnsi" w:cstheme="minorBidi"/>
          <w:iCs/>
          <w:sz w:val="20"/>
          <w:szCs w:val="22"/>
          <w:vertAlign w:val="subscript"/>
          <w:lang w:val="en-AU" w:eastAsia="en-AU" w:bidi="ar-SA"/>
        </w:rPr>
        <w:t>56</w:t>
      </w:r>
      <w:r w:rsidRPr="002C0653">
        <w:rPr>
          <w:rFonts w:eastAsiaTheme="minorHAnsi" w:cstheme="minorBidi"/>
          <w:iCs/>
          <w:sz w:val="20"/>
          <w:szCs w:val="22"/>
          <w:lang w:val="en-AU" w:eastAsia="en-AU" w:bidi="ar-SA"/>
        </w:rPr>
        <w:t>H</w:t>
      </w:r>
      <w:r w:rsidRPr="002C0653">
        <w:rPr>
          <w:rFonts w:eastAsiaTheme="minorHAnsi" w:cstheme="minorBidi"/>
          <w:iCs/>
          <w:sz w:val="20"/>
          <w:szCs w:val="22"/>
          <w:vertAlign w:val="subscript"/>
          <w:lang w:val="en-AU" w:eastAsia="en-AU" w:bidi="ar-SA"/>
        </w:rPr>
        <w:t>90</w:t>
      </w:r>
      <w:r w:rsidRPr="002C0653">
        <w:rPr>
          <w:rFonts w:eastAsiaTheme="minorHAnsi" w:cstheme="minorBidi"/>
          <w:iCs/>
          <w:sz w:val="20"/>
          <w:szCs w:val="22"/>
          <w:lang w:val="en-AU" w:eastAsia="en-AU" w:bidi="ar-SA"/>
        </w:rPr>
        <w:t>O</w:t>
      </w:r>
      <w:r w:rsidRPr="002C0653">
        <w:rPr>
          <w:rFonts w:eastAsiaTheme="minorHAnsi" w:cstheme="minorBidi"/>
          <w:iCs/>
          <w:sz w:val="20"/>
          <w:szCs w:val="22"/>
          <w:vertAlign w:val="subscript"/>
          <w:lang w:val="en-AU" w:eastAsia="en-AU" w:bidi="ar-SA"/>
        </w:rPr>
        <w:t>33</w:t>
      </w:r>
      <w:r w:rsidRPr="002C0653">
        <w:rPr>
          <w:rFonts w:cs="Arial"/>
          <w:iCs/>
          <w:sz w:val="20"/>
          <w:szCs w:val="22"/>
          <w:lang w:eastAsia="en-AU" w:bidi="ar-SA"/>
        </w:rPr>
        <w:t>.</w:t>
      </w:r>
    </w:p>
    <w:p w14:paraId="7FA749EE" w14:textId="77777777" w:rsidR="0061538E" w:rsidRPr="002C0653" w:rsidRDefault="0061538E" w:rsidP="0061538E">
      <w:pPr>
        <w:tabs>
          <w:tab w:val="left" w:pos="1134"/>
        </w:tabs>
        <w:spacing w:before="120" w:after="120"/>
        <w:ind w:left="1701" w:hanging="1701"/>
        <w:rPr>
          <w:rFonts w:cs="Arial"/>
          <w:iCs/>
          <w:sz w:val="20"/>
          <w:szCs w:val="22"/>
          <w:lang w:eastAsia="en-AU" w:bidi="ar-SA"/>
        </w:rPr>
      </w:pPr>
      <w:r w:rsidRPr="002C0653">
        <w:rPr>
          <w:rFonts w:cs="Arial"/>
          <w:iCs/>
          <w:sz w:val="20"/>
          <w:szCs w:val="22"/>
          <w:lang w:eastAsia="en-AU" w:bidi="ar-SA"/>
        </w:rPr>
        <w:tab/>
        <w:t>(2)</w:t>
      </w:r>
      <w:r w:rsidRPr="002C0653">
        <w:rPr>
          <w:rFonts w:cs="Arial"/>
          <w:iCs/>
          <w:sz w:val="20"/>
          <w:szCs w:val="22"/>
          <w:lang w:eastAsia="en-AU" w:bidi="ar-SA"/>
        </w:rPr>
        <w:tab/>
        <w:t xml:space="preserve">For </w:t>
      </w:r>
      <w:r w:rsidRPr="002C0653">
        <w:rPr>
          <w:rFonts w:eastAsiaTheme="minorHAnsi" w:cstheme="minorBidi"/>
          <w:iCs/>
          <w:sz w:val="20"/>
          <w:szCs w:val="20"/>
          <w:lang w:val="en-AU" w:eastAsia="en-AU" w:bidi="ar-SA"/>
        </w:rPr>
        <w:t>rebaudioside M</w:t>
      </w:r>
      <w:r w:rsidRPr="002C0653">
        <w:rPr>
          <w:rFonts w:cs="Arial"/>
          <w:iCs/>
          <w:sz w:val="20"/>
          <w:szCs w:val="22"/>
          <w:lang w:eastAsia="en-AU" w:bidi="ar-SA"/>
        </w:rPr>
        <w:t>, the specifications are the following:</w:t>
      </w:r>
    </w:p>
    <w:p w14:paraId="4FCC2147"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ab/>
        <w:t>(a)</w:t>
      </w:r>
      <w:r w:rsidRPr="002C0653">
        <w:rPr>
          <w:rFonts w:cs="Arial"/>
          <w:iCs/>
          <w:sz w:val="20"/>
          <w:szCs w:val="22"/>
          <w:lang w:eastAsia="en-AU" w:bidi="ar-SA"/>
        </w:rPr>
        <w:tab/>
        <w:t>assay—</w:t>
      </w:r>
      <w:r w:rsidRPr="002C0653">
        <w:rPr>
          <w:rFonts w:eastAsiaTheme="minorHAnsi" w:cstheme="minorBidi"/>
          <w:iCs/>
          <w:sz w:val="20"/>
          <w:szCs w:val="22"/>
          <w:lang w:val="en-AU" w:eastAsia="en-AU" w:bidi="ar-SA"/>
        </w:rPr>
        <w:t>not less than 95% of the total of the steviol glycosides named in the JECFA steviol glycosides specification and rebaudioside M, on the dried basis</w:t>
      </w:r>
      <w:r w:rsidRPr="002C0653">
        <w:rPr>
          <w:rFonts w:cs="Arial"/>
          <w:iCs/>
          <w:sz w:val="20"/>
          <w:szCs w:val="22"/>
          <w:lang w:eastAsia="en-AU" w:bidi="ar-SA"/>
        </w:rPr>
        <w:t>;</w:t>
      </w:r>
    </w:p>
    <w:p w14:paraId="652582B9"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ab/>
        <w:t>(b)</w:t>
      </w:r>
      <w:r w:rsidRPr="002C0653">
        <w:rPr>
          <w:rFonts w:cs="Arial"/>
          <w:iCs/>
          <w:sz w:val="20"/>
          <w:szCs w:val="22"/>
          <w:lang w:eastAsia="en-AU" w:bidi="ar-SA"/>
        </w:rPr>
        <w:tab/>
      </w:r>
      <w:r w:rsidRPr="002C0653">
        <w:rPr>
          <w:rFonts w:eastAsiaTheme="minorHAnsi" w:cstheme="minorBidi"/>
          <w:iCs/>
          <w:sz w:val="20"/>
          <w:szCs w:val="22"/>
          <w:lang w:val="en-AU" w:eastAsia="en-AU" w:bidi="ar-SA"/>
        </w:rPr>
        <w:t>Chemical name</w:t>
      </w:r>
      <w:r w:rsidRPr="002C0653">
        <w:rPr>
          <w:rFonts w:cs="Arial"/>
          <w:iCs/>
          <w:sz w:val="20"/>
          <w:szCs w:val="22"/>
          <w:lang w:eastAsia="en-AU" w:bidi="ar-SA"/>
        </w:rPr>
        <w:t>—</w:t>
      </w:r>
      <w:r w:rsidRPr="002C0653">
        <w:rPr>
          <w:rFonts w:eastAsiaTheme="minorHAnsi" w:cstheme="minorBidi"/>
          <w:iCs/>
          <w:sz w:val="20"/>
          <w:szCs w:val="22"/>
          <w:u w:val="single"/>
          <w:lang w:val="en-AU" w:eastAsia="en-AU" w:bidi="ar-SA"/>
        </w:rPr>
        <w:t>Rebaudioside M</w:t>
      </w:r>
      <w:r w:rsidRPr="002C0653">
        <w:rPr>
          <w:rFonts w:eastAsiaTheme="minorHAnsi" w:cstheme="minorBidi"/>
          <w:iCs/>
          <w:sz w:val="20"/>
          <w:szCs w:val="22"/>
          <w:lang w:val="en-AU" w:eastAsia="en-AU" w:bidi="ar-SA"/>
        </w:rPr>
        <w:t>: 13-[(2-O-β-D-glucopyranosyl-3-O-β-D-glucopyranosyl-β-D-glucopyranosyl)oxy]kaur-16-en-18-oic acid, 2-O-β-D-glucopyranosyl-3-O-β-D-glucopyranosyl-β-D-glucopyranosyl ester</w:t>
      </w:r>
      <w:r w:rsidRPr="002C0653">
        <w:rPr>
          <w:rFonts w:cs="Arial"/>
          <w:iCs/>
          <w:sz w:val="20"/>
          <w:szCs w:val="22"/>
          <w:lang w:eastAsia="en-AU" w:bidi="ar-SA"/>
        </w:rPr>
        <w:t>;</w:t>
      </w:r>
    </w:p>
    <w:p w14:paraId="6B14DC8E" w14:textId="77777777" w:rsidR="0061538E" w:rsidRPr="002C0653" w:rsidRDefault="0061538E" w:rsidP="0061538E">
      <w:pPr>
        <w:tabs>
          <w:tab w:val="left" w:pos="1701"/>
        </w:tabs>
        <w:spacing w:before="60" w:after="60"/>
        <w:ind w:left="2268" w:hanging="2268"/>
        <w:rPr>
          <w:rFonts w:cs="Arial"/>
          <w:iCs/>
          <w:sz w:val="20"/>
          <w:szCs w:val="22"/>
          <w:lang w:eastAsia="en-AU" w:bidi="ar-SA"/>
        </w:rPr>
      </w:pPr>
      <w:r w:rsidRPr="002C0653">
        <w:rPr>
          <w:rFonts w:cs="Arial"/>
          <w:iCs/>
          <w:sz w:val="20"/>
          <w:szCs w:val="22"/>
          <w:lang w:eastAsia="en-AU" w:bidi="ar-SA"/>
        </w:rPr>
        <w:tab/>
        <w:t>(c)</w:t>
      </w:r>
      <w:r w:rsidRPr="002C0653">
        <w:rPr>
          <w:rFonts w:cs="Arial"/>
          <w:iCs/>
          <w:sz w:val="20"/>
          <w:szCs w:val="22"/>
          <w:lang w:eastAsia="en-AU" w:bidi="ar-SA"/>
        </w:rPr>
        <w:tab/>
      </w:r>
      <w:r w:rsidRPr="002C0653">
        <w:rPr>
          <w:rFonts w:eastAsiaTheme="minorHAnsi" w:cstheme="minorBidi"/>
          <w:iCs/>
          <w:sz w:val="20"/>
          <w:szCs w:val="22"/>
          <w:lang w:val="en-AU" w:eastAsia="en-AU" w:bidi="ar-SA"/>
        </w:rPr>
        <w:t>Formula weight</w:t>
      </w:r>
      <w:r w:rsidRPr="002C0653">
        <w:rPr>
          <w:rFonts w:cs="Arial"/>
          <w:iCs/>
          <w:sz w:val="20"/>
          <w:szCs w:val="22"/>
          <w:lang w:eastAsia="en-AU" w:bidi="ar-SA"/>
        </w:rPr>
        <w:t>—</w:t>
      </w:r>
      <w:r w:rsidRPr="002C0653">
        <w:rPr>
          <w:rFonts w:eastAsiaTheme="minorHAnsi" w:cstheme="minorBidi"/>
          <w:iCs/>
          <w:sz w:val="20"/>
          <w:szCs w:val="22"/>
          <w:lang w:val="en-AU" w:eastAsia="en-AU" w:bidi="ar-SA"/>
        </w:rPr>
        <w:t>1,291.3</w:t>
      </w:r>
      <w:r w:rsidRPr="002C0653">
        <w:rPr>
          <w:rFonts w:cs="Arial"/>
          <w:iCs/>
          <w:sz w:val="20"/>
          <w:szCs w:val="22"/>
          <w:lang w:eastAsia="en-AU" w:bidi="ar-SA"/>
        </w:rPr>
        <w:t>.</w:t>
      </w:r>
    </w:p>
    <w:p w14:paraId="1A5E1C43" w14:textId="77777777" w:rsidR="0061538E" w:rsidRPr="002C0653" w:rsidRDefault="0061538E" w:rsidP="0061538E">
      <w:pPr>
        <w:tabs>
          <w:tab w:val="left" w:pos="1134"/>
        </w:tabs>
        <w:spacing w:before="120" w:after="120"/>
        <w:ind w:left="1701" w:hanging="1701"/>
        <w:rPr>
          <w:rFonts w:cs="Arial"/>
          <w:iCs/>
          <w:sz w:val="20"/>
          <w:szCs w:val="20"/>
          <w:lang w:val="en-AU" w:eastAsia="en-AU" w:bidi="ar-SA"/>
        </w:rPr>
      </w:pPr>
      <w:r w:rsidRPr="002C0653">
        <w:rPr>
          <w:rFonts w:cs="Arial"/>
          <w:iCs/>
          <w:sz w:val="20"/>
          <w:szCs w:val="22"/>
          <w:lang w:eastAsia="en-AU" w:bidi="ar-SA"/>
        </w:rPr>
        <w:tab/>
        <w:t>(3)</w:t>
      </w:r>
      <w:r w:rsidRPr="002C0653">
        <w:rPr>
          <w:rFonts w:cs="Arial"/>
          <w:iCs/>
          <w:sz w:val="20"/>
          <w:szCs w:val="22"/>
          <w:lang w:eastAsia="en-AU" w:bidi="ar-SA"/>
        </w:rPr>
        <w:tab/>
        <w:t xml:space="preserve">Subject to subsection (2), </w:t>
      </w:r>
      <w:r w:rsidRPr="002C0653">
        <w:rPr>
          <w:rFonts w:eastAsiaTheme="minorHAnsi" w:cstheme="minorBidi"/>
          <w:iCs/>
          <w:sz w:val="20"/>
          <w:szCs w:val="20"/>
          <w:lang w:val="en-AU" w:eastAsia="en-AU" w:bidi="ar-SA"/>
        </w:rPr>
        <w:t>rebaudioside M</w:t>
      </w:r>
      <w:r w:rsidRPr="002C0653">
        <w:rPr>
          <w:rFonts w:cs="Arial"/>
          <w:iCs/>
          <w:sz w:val="20"/>
          <w:szCs w:val="22"/>
          <w:lang w:eastAsia="en-AU" w:bidi="ar-SA"/>
        </w:rPr>
        <w:t xml:space="preserve"> must comply with a monograph specification in section S3—2 or section S3—3 </w:t>
      </w:r>
      <w:r w:rsidRPr="002C0653">
        <w:rPr>
          <w:rFonts w:eastAsiaTheme="minorHAnsi" w:cstheme="minorBidi"/>
          <w:iCs/>
          <w:sz w:val="20"/>
          <w:szCs w:val="22"/>
          <w:lang w:val="en-AU" w:eastAsia="en-AU" w:bidi="ar-SA"/>
        </w:rPr>
        <w:t>that relates to steviol glycosides.</w:t>
      </w:r>
      <w:r w:rsidRPr="002C0653">
        <w:rPr>
          <w:rFonts w:cs="Arial"/>
          <w:iCs/>
          <w:sz w:val="20"/>
          <w:szCs w:val="20"/>
          <w:lang w:val="en-AU" w:eastAsia="en-AU" w:bidi="ar-SA"/>
        </w:rPr>
        <w:t>”</w:t>
      </w:r>
    </w:p>
    <w:p w14:paraId="276F06BD" w14:textId="77777777" w:rsidR="0061538E" w:rsidRPr="002C0653" w:rsidRDefault="0061538E" w:rsidP="0061538E">
      <w:pPr>
        <w:tabs>
          <w:tab w:val="left" w:pos="1134"/>
        </w:tabs>
        <w:spacing w:before="120" w:after="120"/>
        <w:ind w:left="1701" w:hanging="1701"/>
        <w:rPr>
          <w:rFonts w:cs="Arial"/>
          <w:iCs/>
          <w:sz w:val="20"/>
          <w:szCs w:val="22"/>
          <w:lang w:eastAsia="en-AU" w:bidi="ar-SA"/>
        </w:rPr>
      </w:pPr>
    </w:p>
    <w:p w14:paraId="735A9F12" w14:textId="77777777" w:rsidR="002C0653" w:rsidRPr="002C0653" w:rsidRDefault="002C0653" w:rsidP="002C0653"/>
    <w:sectPr w:rsidR="002C0653" w:rsidRPr="002C0653" w:rsidSect="00CA57C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273CA" w14:textId="77777777" w:rsidR="006A5596" w:rsidRDefault="006A5596">
      <w:r>
        <w:separator/>
      </w:r>
    </w:p>
  </w:endnote>
  <w:endnote w:type="continuationSeparator" w:id="0">
    <w:p w14:paraId="22A6CF5F" w14:textId="77777777" w:rsidR="006A5596" w:rsidRDefault="006A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2CDBB" w14:textId="77777777" w:rsidR="00D35FA9" w:rsidRDefault="00D35FA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B4BA9" w14:textId="77777777" w:rsidR="00D35FA9" w:rsidRDefault="00D35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E8F0B78" w14:textId="77777777" w:rsidR="00D35FA9" w:rsidRDefault="00D35FA9" w:rsidP="00A671E6">
        <w:pPr>
          <w:pStyle w:val="Footer"/>
          <w:jc w:val="center"/>
        </w:pPr>
        <w:r>
          <w:fldChar w:fldCharType="begin"/>
        </w:r>
        <w:r>
          <w:instrText xml:space="preserve"> PAGE   \* MERGEFORMAT </w:instrText>
        </w:r>
        <w:r>
          <w:fldChar w:fldCharType="separate"/>
        </w:r>
        <w:r w:rsidR="00EC29AD">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19D76" w14:textId="77777777" w:rsidR="00DC6DA8" w:rsidRDefault="00DC6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FAB6D" w14:textId="77777777" w:rsidR="006A5596" w:rsidRDefault="006A5596">
      <w:r>
        <w:separator/>
      </w:r>
    </w:p>
  </w:footnote>
  <w:footnote w:type="continuationSeparator" w:id="0">
    <w:p w14:paraId="68147918" w14:textId="77777777" w:rsidR="006A5596" w:rsidRDefault="006A5596">
      <w:r>
        <w:continuationSeparator/>
      </w:r>
    </w:p>
  </w:footnote>
  <w:footnote w:id="1">
    <w:p w14:paraId="627C5A1A" w14:textId="77777777" w:rsidR="00D35FA9" w:rsidRPr="0010778D" w:rsidRDefault="00D35FA9"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3EA5336A" w14:textId="681DFE6E" w:rsidR="00D35FA9" w:rsidRPr="006D1686" w:rsidRDefault="00D35FA9">
      <w:pPr>
        <w:pStyle w:val="FootnoteText"/>
        <w:rPr>
          <w:lang w:val="en-AU"/>
        </w:rPr>
      </w:pPr>
      <w:r w:rsidRPr="005E77DA">
        <w:rPr>
          <w:rStyle w:val="FootnoteReference"/>
          <w:sz w:val="18"/>
        </w:rPr>
        <w:footnoteRef/>
      </w:r>
      <w:r w:rsidRPr="005E77DA">
        <w:rPr>
          <w:sz w:val="18"/>
        </w:rPr>
        <w:t xml:space="preserve"> </w:t>
      </w:r>
      <w:r w:rsidRPr="005E77DA">
        <w:rPr>
          <w:sz w:val="18"/>
          <w:lang w:val="en-AU"/>
        </w:rPr>
        <w:t xml:space="preserve">Report of the Forty Seventh session of the Codex Committee on Food Additives (CCFA) REP15/FA paragraph 138 and Appendix XIII, </w:t>
      </w:r>
      <w:hyperlink r:id="rId1" w:history="1">
        <w:r w:rsidRPr="005E77DA">
          <w:rPr>
            <w:rStyle w:val="Hyperlink"/>
            <w:sz w:val="18"/>
            <w:lang w:val="en-AU"/>
          </w:rPr>
          <w:t>http://www.codexalimentarius.org/input/download/report/924/REP15_FAe.pdf</w:t>
        </w:r>
      </w:hyperlink>
    </w:p>
  </w:footnote>
  <w:footnote w:id="3">
    <w:p w14:paraId="66E03C24" w14:textId="77777777" w:rsidR="00D35FA9" w:rsidRPr="00A9798F" w:rsidRDefault="00D35FA9" w:rsidP="00A83673">
      <w:pPr>
        <w:pStyle w:val="FootnoteText"/>
        <w:rPr>
          <w:sz w:val="18"/>
          <w:lang w:val="en-AU"/>
        </w:rPr>
      </w:pPr>
      <w:r w:rsidRPr="00A9798F">
        <w:rPr>
          <w:rStyle w:val="FootnoteReference"/>
          <w:sz w:val="18"/>
        </w:rPr>
        <w:footnoteRef/>
      </w:r>
      <w:r w:rsidRPr="00A9798F">
        <w:rPr>
          <w:sz w:val="18"/>
        </w:rPr>
        <w:t xml:space="preserve"> </w:t>
      </w:r>
      <w:r w:rsidRPr="00A9798F">
        <w:rPr>
          <w:sz w:val="18"/>
          <w:lang w:val="en-AU"/>
        </w:rPr>
        <w:t>Convening as the Australia and New Zealand Food Regulation Ministerial Council</w:t>
      </w:r>
    </w:p>
  </w:footnote>
  <w:footnote w:id="4">
    <w:p w14:paraId="57999254" w14:textId="77777777" w:rsidR="00D35FA9" w:rsidRPr="008828D9" w:rsidRDefault="00D35FA9"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14:paraId="0128E23D" w14:textId="77777777" w:rsidR="00D35FA9" w:rsidRPr="006115C5" w:rsidRDefault="00D35FA9" w:rsidP="00CF4014">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 w:id="6">
    <w:p w14:paraId="1D42238E" w14:textId="77777777" w:rsidR="00D35FA9" w:rsidRPr="0010778D" w:rsidRDefault="00D35FA9" w:rsidP="00AA106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7C496" w14:textId="77777777" w:rsidR="00DC6DA8" w:rsidRDefault="00DC6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7E46" w14:textId="53DA2706" w:rsidR="00D35FA9" w:rsidRPr="00616017" w:rsidRDefault="00D35FA9"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C38C6" w14:textId="77777777" w:rsidR="00D35FA9" w:rsidRDefault="00D35FA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23B84"/>
    <w:rsid w:val="000332AE"/>
    <w:rsid w:val="00035FF3"/>
    <w:rsid w:val="000418F0"/>
    <w:rsid w:val="00051021"/>
    <w:rsid w:val="000524F0"/>
    <w:rsid w:val="00052D54"/>
    <w:rsid w:val="00054D96"/>
    <w:rsid w:val="000576EB"/>
    <w:rsid w:val="00064B2D"/>
    <w:rsid w:val="00065A5A"/>
    <w:rsid w:val="00065F1F"/>
    <w:rsid w:val="00074180"/>
    <w:rsid w:val="00076D33"/>
    <w:rsid w:val="00076D3B"/>
    <w:rsid w:val="00077859"/>
    <w:rsid w:val="00077AEA"/>
    <w:rsid w:val="00081B0A"/>
    <w:rsid w:val="00082EAA"/>
    <w:rsid w:val="00093CA1"/>
    <w:rsid w:val="000A0E8D"/>
    <w:rsid w:val="000A18C5"/>
    <w:rsid w:val="000A3D8B"/>
    <w:rsid w:val="000B427A"/>
    <w:rsid w:val="000B6AF2"/>
    <w:rsid w:val="000C05C6"/>
    <w:rsid w:val="000C55F6"/>
    <w:rsid w:val="000D6FD4"/>
    <w:rsid w:val="000D7B1C"/>
    <w:rsid w:val="000E0AE4"/>
    <w:rsid w:val="000E192D"/>
    <w:rsid w:val="000E1EA4"/>
    <w:rsid w:val="000E3DBC"/>
    <w:rsid w:val="000E4F79"/>
    <w:rsid w:val="000E662F"/>
    <w:rsid w:val="000F07D4"/>
    <w:rsid w:val="000F3A4E"/>
    <w:rsid w:val="000F3CFE"/>
    <w:rsid w:val="000F6568"/>
    <w:rsid w:val="00102819"/>
    <w:rsid w:val="00104544"/>
    <w:rsid w:val="0010778D"/>
    <w:rsid w:val="001122EC"/>
    <w:rsid w:val="00117858"/>
    <w:rsid w:val="0012388D"/>
    <w:rsid w:val="0013247A"/>
    <w:rsid w:val="00135831"/>
    <w:rsid w:val="00136B57"/>
    <w:rsid w:val="00150B54"/>
    <w:rsid w:val="0015187A"/>
    <w:rsid w:val="0016077B"/>
    <w:rsid w:val="0016297D"/>
    <w:rsid w:val="00182C4C"/>
    <w:rsid w:val="00186C7B"/>
    <w:rsid w:val="00187844"/>
    <w:rsid w:val="001878C5"/>
    <w:rsid w:val="0019399D"/>
    <w:rsid w:val="0019495B"/>
    <w:rsid w:val="00197D8D"/>
    <w:rsid w:val="001A1A75"/>
    <w:rsid w:val="001A7E9A"/>
    <w:rsid w:val="001C19D2"/>
    <w:rsid w:val="001C27A3"/>
    <w:rsid w:val="001C733D"/>
    <w:rsid w:val="001D43F6"/>
    <w:rsid w:val="001E09FA"/>
    <w:rsid w:val="00202A6F"/>
    <w:rsid w:val="00202E67"/>
    <w:rsid w:val="00203A9C"/>
    <w:rsid w:val="0022197C"/>
    <w:rsid w:val="00221D07"/>
    <w:rsid w:val="00222362"/>
    <w:rsid w:val="00224E3B"/>
    <w:rsid w:val="00227E4A"/>
    <w:rsid w:val="002366F6"/>
    <w:rsid w:val="002421C1"/>
    <w:rsid w:val="002467EE"/>
    <w:rsid w:val="00250197"/>
    <w:rsid w:val="002758A0"/>
    <w:rsid w:val="002863F6"/>
    <w:rsid w:val="00287E9A"/>
    <w:rsid w:val="0029204E"/>
    <w:rsid w:val="002A0194"/>
    <w:rsid w:val="002A13BC"/>
    <w:rsid w:val="002A3506"/>
    <w:rsid w:val="002A5F8B"/>
    <w:rsid w:val="002A7F6C"/>
    <w:rsid w:val="002B0071"/>
    <w:rsid w:val="002B5BAB"/>
    <w:rsid w:val="002C0653"/>
    <w:rsid w:val="002C1A3B"/>
    <w:rsid w:val="002C3E70"/>
    <w:rsid w:val="002D7CC2"/>
    <w:rsid w:val="002E16D5"/>
    <w:rsid w:val="002E1820"/>
    <w:rsid w:val="002F35EA"/>
    <w:rsid w:val="002F6488"/>
    <w:rsid w:val="00305C54"/>
    <w:rsid w:val="00306031"/>
    <w:rsid w:val="0031016C"/>
    <w:rsid w:val="0031426B"/>
    <w:rsid w:val="00315319"/>
    <w:rsid w:val="003213F9"/>
    <w:rsid w:val="00323AB6"/>
    <w:rsid w:val="00323DBF"/>
    <w:rsid w:val="00327867"/>
    <w:rsid w:val="0033252D"/>
    <w:rsid w:val="00332B12"/>
    <w:rsid w:val="00333157"/>
    <w:rsid w:val="00335549"/>
    <w:rsid w:val="00337CBC"/>
    <w:rsid w:val="003428FC"/>
    <w:rsid w:val="00342D35"/>
    <w:rsid w:val="003507DB"/>
    <w:rsid w:val="003511F2"/>
    <w:rsid w:val="00351B07"/>
    <w:rsid w:val="00353FB3"/>
    <w:rsid w:val="0036533D"/>
    <w:rsid w:val="00371B29"/>
    <w:rsid w:val="003766F8"/>
    <w:rsid w:val="00380106"/>
    <w:rsid w:val="003814F0"/>
    <w:rsid w:val="00381E07"/>
    <w:rsid w:val="00385788"/>
    <w:rsid w:val="00387326"/>
    <w:rsid w:val="00391769"/>
    <w:rsid w:val="003949E3"/>
    <w:rsid w:val="003953E1"/>
    <w:rsid w:val="003956B3"/>
    <w:rsid w:val="003A0A4D"/>
    <w:rsid w:val="003A3D30"/>
    <w:rsid w:val="003A68BE"/>
    <w:rsid w:val="003A7B84"/>
    <w:rsid w:val="003B53E3"/>
    <w:rsid w:val="003B63BA"/>
    <w:rsid w:val="003B72AE"/>
    <w:rsid w:val="003C4969"/>
    <w:rsid w:val="003D2CDC"/>
    <w:rsid w:val="003D67E9"/>
    <w:rsid w:val="003D742A"/>
    <w:rsid w:val="003E41D5"/>
    <w:rsid w:val="003E46BA"/>
    <w:rsid w:val="003F273D"/>
    <w:rsid w:val="003F74C1"/>
    <w:rsid w:val="00401ADE"/>
    <w:rsid w:val="00401C53"/>
    <w:rsid w:val="00405B1A"/>
    <w:rsid w:val="00410C76"/>
    <w:rsid w:val="00411907"/>
    <w:rsid w:val="00417EE3"/>
    <w:rsid w:val="004207EB"/>
    <w:rsid w:val="00421730"/>
    <w:rsid w:val="00422EC9"/>
    <w:rsid w:val="00423AC7"/>
    <w:rsid w:val="00432A42"/>
    <w:rsid w:val="004340C5"/>
    <w:rsid w:val="00437276"/>
    <w:rsid w:val="00453646"/>
    <w:rsid w:val="00456B54"/>
    <w:rsid w:val="00456BD5"/>
    <w:rsid w:val="00464643"/>
    <w:rsid w:val="00486793"/>
    <w:rsid w:val="00486846"/>
    <w:rsid w:val="00486C66"/>
    <w:rsid w:val="004879BA"/>
    <w:rsid w:val="0049167F"/>
    <w:rsid w:val="00494A3F"/>
    <w:rsid w:val="00495463"/>
    <w:rsid w:val="00495D02"/>
    <w:rsid w:val="004A2037"/>
    <w:rsid w:val="004A551B"/>
    <w:rsid w:val="004A793C"/>
    <w:rsid w:val="004B047B"/>
    <w:rsid w:val="004B4CDC"/>
    <w:rsid w:val="004B5A5F"/>
    <w:rsid w:val="004C5B61"/>
    <w:rsid w:val="004D121E"/>
    <w:rsid w:val="004D1B1C"/>
    <w:rsid w:val="004D5EA4"/>
    <w:rsid w:val="004F4F98"/>
    <w:rsid w:val="004F69F6"/>
    <w:rsid w:val="004F79AC"/>
    <w:rsid w:val="00503461"/>
    <w:rsid w:val="00506E9B"/>
    <w:rsid w:val="005207D8"/>
    <w:rsid w:val="00523930"/>
    <w:rsid w:val="005244F1"/>
    <w:rsid w:val="00532492"/>
    <w:rsid w:val="005370B6"/>
    <w:rsid w:val="00537CDC"/>
    <w:rsid w:val="00554D4A"/>
    <w:rsid w:val="00556C14"/>
    <w:rsid w:val="00560185"/>
    <w:rsid w:val="00562917"/>
    <w:rsid w:val="00571B8C"/>
    <w:rsid w:val="00574760"/>
    <w:rsid w:val="0057650B"/>
    <w:rsid w:val="005811B7"/>
    <w:rsid w:val="00586228"/>
    <w:rsid w:val="005946D3"/>
    <w:rsid w:val="00595CE8"/>
    <w:rsid w:val="005A46B6"/>
    <w:rsid w:val="005A572E"/>
    <w:rsid w:val="005B6AF4"/>
    <w:rsid w:val="005C04CB"/>
    <w:rsid w:val="005D16AD"/>
    <w:rsid w:val="005D2016"/>
    <w:rsid w:val="005D72E1"/>
    <w:rsid w:val="005E0CE7"/>
    <w:rsid w:val="005E4CF7"/>
    <w:rsid w:val="005E58AC"/>
    <w:rsid w:val="005E58D3"/>
    <w:rsid w:val="005E6E16"/>
    <w:rsid w:val="005E77DA"/>
    <w:rsid w:val="005F400E"/>
    <w:rsid w:val="005F7342"/>
    <w:rsid w:val="00610A3C"/>
    <w:rsid w:val="006138D7"/>
    <w:rsid w:val="0061538E"/>
    <w:rsid w:val="00615E83"/>
    <w:rsid w:val="00616017"/>
    <w:rsid w:val="0062159E"/>
    <w:rsid w:val="00624BA8"/>
    <w:rsid w:val="00627F48"/>
    <w:rsid w:val="0063455F"/>
    <w:rsid w:val="00635814"/>
    <w:rsid w:val="00663FCF"/>
    <w:rsid w:val="006652A2"/>
    <w:rsid w:val="00670D56"/>
    <w:rsid w:val="00676CDF"/>
    <w:rsid w:val="00683071"/>
    <w:rsid w:val="00691A52"/>
    <w:rsid w:val="00692490"/>
    <w:rsid w:val="0069261E"/>
    <w:rsid w:val="006969CC"/>
    <w:rsid w:val="00696A15"/>
    <w:rsid w:val="006A250A"/>
    <w:rsid w:val="006A48A7"/>
    <w:rsid w:val="006A5596"/>
    <w:rsid w:val="006A5D40"/>
    <w:rsid w:val="006A7E60"/>
    <w:rsid w:val="006B0E86"/>
    <w:rsid w:val="006B2DB9"/>
    <w:rsid w:val="006C22A7"/>
    <w:rsid w:val="006C5CF5"/>
    <w:rsid w:val="006D1686"/>
    <w:rsid w:val="006D33FF"/>
    <w:rsid w:val="006E10A1"/>
    <w:rsid w:val="006E43C2"/>
    <w:rsid w:val="006F4115"/>
    <w:rsid w:val="006F4A82"/>
    <w:rsid w:val="00710C37"/>
    <w:rsid w:val="00724FA4"/>
    <w:rsid w:val="00730800"/>
    <w:rsid w:val="00737007"/>
    <w:rsid w:val="00755F02"/>
    <w:rsid w:val="00756044"/>
    <w:rsid w:val="007602AA"/>
    <w:rsid w:val="00764998"/>
    <w:rsid w:val="007652EF"/>
    <w:rsid w:val="00765DE1"/>
    <w:rsid w:val="00770155"/>
    <w:rsid w:val="007728B1"/>
    <w:rsid w:val="00772BDC"/>
    <w:rsid w:val="00777437"/>
    <w:rsid w:val="00777BE7"/>
    <w:rsid w:val="00780792"/>
    <w:rsid w:val="0078309E"/>
    <w:rsid w:val="00783118"/>
    <w:rsid w:val="00795D86"/>
    <w:rsid w:val="007A44B4"/>
    <w:rsid w:val="007A53BF"/>
    <w:rsid w:val="007A61E3"/>
    <w:rsid w:val="007A6B73"/>
    <w:rsid w:val="007A7D3D"/>
    <w:rsid w:val="007B225D"/>
    <w:rsid w:val="007B37B3"/>
    <w:rsid w:val="007C1C64"/>
    <w:rsid w:val="007C22CB"/>
    <w:rsid w:val="007C3E68"/>
    <w:rsid w:val="007D0189"/>
    <w:rsid w:val="007E48BC"/>
    <w:rsid w:val="007E79F7"/>
    <w:rsid w:val="007F0470"/>
    <w:rsid w:val="007F3630"/>
    <w:rsid w:val="007F71D1"/>
    <w:rsid w:val="007F7BF7"/>
    <w:rsid w:val="00807559"/>
    <w:rsid w:val="00813464"/>
    <w:rsid w:val="00831154"/>
    <w:rsid w:val="008450BC"/>
    <w:rsid w:val="00847066"/>
    <w:rsid w:val="00850B09"/>
    <w:rsid w:val="0085334B"/>
    <w:rsid w:val="008537BA"/>
    <w:rsid w:val="00855AB4"/>
    <w:rsid w:val="00860808"/>
    <w:rsid w:val="00861C13"/>
    <w:rsid w:val="00862349"/>
    <w:rsid w:val="0086571E"/>
    <w:rsid w:val="00870214"/>
    <w:rsid w:val="00871116"/>
    <w:rsid w:val="00871B12"/>
    <w:rsid w:val="0088097F"/>
    <w:rsid w:val="00885C51"/>
    <w:rsid w:val="00896B85"/>
    <w:rsid w:val="008A243D"/>
    <w:rsid w:val="008C3FFE"/>
    <w:rsid w:val="008C7E79"/>
    <w:rsid w:val="008D06C6"/>
    <w:rsid w:val="008D5E9D"/>
    <w:rsid w:val="008E5ABD"/>
    <w:rsid w:val="008E6250"/>
    <w:rsid w:val="008F3632"/>
    <w:rsid w:val="00907616"/>
    <w:rsid w:val="00914F80"/>
    <w:rsid w:val="00920249"/>
    <w:rsid w:val="00932F14"/>
    <w:rsid w:val="0094247F"/>
    <w:rsid w:val="00942D60"/>
    <w:rsid w:val="009460FA"/>
    <w:rsid w:val="00947534"/>
    <w:rsid w:val="009477C5"/>
    <w:rsid w:val="009478A1"/>
    <w:rsid w:val="00962015"/>
    <w:rsid w:val="0096523B"/>
    <w:rsid w:val="00972D06"/>
    <w:rsid w:val="0099323D"/>
    <w:rsid w:val="0099623A"/>
    <w:rsid w:val="009A2699"/>
    <w:rsid w:val="009A2A86"/>
    <w:rsid w:val="009A2DC9"/>
    <w:rsid w:val="009A391C"/>
    <w:rsid w:val="009C4BF4"/>
    <w:rsid w:val="009C610D"/>
    <w:rsid w:val="009E0A61"/>
    <w:rsid w:val="009E3010"/>
    <w:rsid w:val="009E46F5"/>
    <w:rsid w:val="009F7065"/>
    <w:rsid w:val="00A2049C"/>
    <w:rsid w:val="00A2449C"/>
    <w:rsid w:val="00A318EB"/>
    <w:rsid w:val="00A34C9D"/>
    <w:rsid w:val="00A534FF"/>
    <w:rsid w:val="00A551B9"/>
    <w:rsid w:val="00A56DC7"/>
    <w:rsid w:val="00A60405"/>
    <w:rsid w:val="00A66FDD"/>
    <w:rsid w:val="00A671E6"/>
    <w:rsid w:val="00A709E5"/>
    <w:rsid w:val="00A74064"/>
    <w:rsid w:val="00A74FD1"/>
    <w:rsid w:val="00A83673"/>
    <w:rsid w:val="00A84A58"/>
    <w:rsid w:val="00A929A9"/>
    <w:rsid w:val="00A959F8"/>
    <w:rsid w:val="00A96594"/>
    <w:rsid w:val="00AA1067"/>
    <w:rsid w:val="00AA41BA"/>
    <w:rsid w:val="00AA6B1B"/>
    <w:rsid w:val="00AA6D0D"/>
    <w:rsid w:val="00AA6FA3"/>
    <w:rsid w:val="00AC428E"/>
    <w:rsid w:val="00AD344F"/>
    <w:rsid w:val="00AD5B38"/>
    <w:rsid w:val="00AE30FF"/>
    <w:rsid w:val="00AE4FFD"/>
    <w:rsid w:val="00AE6C26"/>
    <w:rsid w:val="00AF24FA"/>
    <w:rsid w:val="00AF387F"/>
    <w:rsid w:val="00AF397D"/>
    <w:rsid w:val="00B00E7F"/>
    <w:rsid w:val="00B125A5"/>
    <w:rsid w:val="00B17112"/>
    <w:rsid w:val="00B21055"/>
    <w:rsid w:val="00B21DCC"/>
    <w:rsid w:val="00B243A2"/>
    <w:rsid w:val="00B24EBB"/>
    <w:rsid w:val="00B25F37"/>
    <w:rsid w:val="00B37158"/>
    <w:rsid w:val="00B425AA"/>
    <w:rsid w:val="00B44422"/>
    <w:rsid w:val="00B46EA0"/>
    <w:rsid w:val="00B55714"/>
    <w:rsid w:val="00B71F14"/>
    <w:rsid w:val="00B731D3"/>
    <w:rsid w:val="00B75B57"/>
    <w:rsid w:val="00B76ABE"/>
    <w:rsid w:val="00B811B3"/>
    <w:rsid w:val="00B839A3"/>
    <w:rsid w:val="00B8421C"/>
    <w:rsid w:val="00B902BD"/>
    <w:rsid w:val="00B92EC1"/>
    <w:rsid w:val="00B97D25"/>
    <w:rsid w:val="00BA1009"/>
    <w:rsid w:val="00BB0EC9"/>
    <w:rsid w:val="00BB1115"/>
    <w:rsid w:val="00BC5EBB"/>
    <w:rsid w:val="00BD2A39"/>
    <w:rsid w:val="00BD2E80"/>
    <w:rsid w:val="00BD49FF"/>
    <w:rsid w:val="00BD4B64"/>
    <w:rsid w:val="00BD77E1"/>
    <w:rsid w:val="00BE11B8"/>
    <w:rsid w:val="00BE5C2B"/>
    <w:rsid w:val="00BF762F"/>
    <w:rsid w:val="00BF7FF0"/>
    <w:rsid w:val="00C11AEA"/>
    <w:rsid w:val="00C12502"/>
    <w:rsid w:val="00C23608"/>
    <w:rsid w:val="00C26B3B"/>
    <w:rsid w:val="00C345DB"/>
    <w:rsid w:val="00C40AA5"/>
    <w:rsid w:val="00C46F70"/>
    <w:rsid w:val="00C476D0"/>
    <w:rsid w:val="00C54D85"/>
    <w:rsid w:val="00C56F2D"/>
    <w:rsid w:val="00C6434A"/>
    <w:rsid w:val="00C74398"/>
    <w:rsid w:val="00C830B9"/>
    <w:rsid w:val="00C836E3"/>
    <w:rsid w:val="00C836FF"/>
    <w:rsid w:val="00C854DC"/>
    <w:rsid w:val="00C86577"/>
    <w:rsid w:val="00C91C02"/>
    <w:rsid w:val="00C92E07"/>
    <w:rsid w:val="00C96868"/>
    <w:rsid w:val="00C97964"/>
    <w:rsid w:val="00CA0416"/>
    <w:rsid w:val="00CA14C6"/>
    <w:rsid w:val="00CA5734"/>
    <w:rsid w:val="00CA57C4"/>
    <w:rsid w:val="00CB115C"/>
    <w:rsid w:val="00CB715A"/>
    <w:rsid w:val="00CC3764"/>
    <w:rsid w:val="00CC3A35"/>
    <w:rsid w:val="00CC4737"/>
    <w:rsid w:val="00CC4816"/>
    <w:rsid w:val="00CC5468"/>
    <w:rsid w:val="00CC560B"/>
    <w:rsid w:val="00CC75E2"/>
    <w:rsid w:val="00CC7889"/>
    <w:rsid w:val="00CD46EB"/>
    <w:rsid w:val="00CD7EBF"/>
    <w:rsid w:val="00CE4E2C"/>
    <w:rsid w:val="00CE59AA"/>
    <w:rsid w:val="00CF0E86"/>
    <w:rsid w:val="00CF4014"/>
    <w:rsid w:val="00D00DFA"/>
    <w:rsid w:val="00D038C1"/>
    <w:rsid w:val="00D056F1"/>
    <w:rsid w:val="00D05A54"/>
    <w:rsid w:val="00D06616"/>
    <w:rsid w:val="00D144D7"/>
    <w:rsid w:val="00D15A08"/>
    <w:rsid w:val="00D179A5"/>
    <w:rsid w:val="00D23DB6"/>
    <w:rsid w:val="00D2405F"/>
    <w:rsid w:val="00D35FA9"/>
    <w:rsid w:val="00D36932"/>
    <w:rsid w:val="00D401EC"/>
    <w:rsid w:val="00D51A95"/>
    <w:rsid w:val="00D535AF"/>
    <w:rsid w:val="00D60568"/>
    <w:rsid w:val="00D6691F"/>
    <w:rsid w:val="00D70C7A"/>
    <w:rsid w:val="00D72A29"/>
    <w:rsid w:val="00D731D1"/>
    <w:rsid w:val="00D834E5"/>
    <w:rsid w:val="00D96C9C"/>
    <w:rsid w:val="00D97900"/>
    <w:rsid w:val="00DA10A8"/>
    <w:rsid w:val="00DB0A28"/>
    <w:rsid w:val="00DB123A"/>
    <w:rsid w:val="00DB1E08"/>
    <w:rsid w:val="00DB2973"/>
    <w:rsid w:val="00DC0FBA"/>
    <w:rsid w:val="00DC1B56"/>
    <w:rsid w:val="00DC20CC"/>
    <w:rsid w:val="00DC2129"/>
    <w:rsid w:val="00DC6570"/>
    <w:rsid w:val="00DC6DA8"/>
    <w:rsid w:val="00DD265C"/>
    <w:rsid w:val="00DD3703"/>
    <w:rsid w:val="00DD6B09"/>
    <w:rsid w:val="00DE5528"/>
    <w:rsid w:val="00DE7998"/>
    <w:rsid w:val="00DF065C"/>
    <w:rsid w:val="00DF25C3"/>
    <w:rsid w:val="00DF5376"/>
    <w:rsid w:val="00DF5CFF"/>
    <w:rsid w:val="00DF7056"/>
    <w:rsid w:val="00DF72BB"/>
    <w:rsid w:val="00E034B3"/>
    <w:rsid w:val="00E03BA1"/>
    <w:rsid w:val="00E04062"/>
    <w:rsid w:val="00E063C6"/>
    <w:rsid w:val="00E2003B"/>
    <w:rsid w:val="00E2158B"/>
    <w:rsid w:val="00E22CB4"/>
    <w:rsid w:val="00E26547"/>
    <w:rsid w:val="00E26887"/>
    <w:rsid w:val="00E279D8"/>
    <w:rsid w:val="00E30092"/>
    <w:rsid w:val="00E319B1"/>
    <w:rsid w:val="00E31FB2"/>
    <w:rsid w:val="00E327A6"/>
    <w:rsid w:val="00E3684F"/>
    <w:rsid w:val="00E47D3B"/>
    <w:rsid w:val="00E5492F"/>
    <w:rsid w:val="00E572B1"/>
    <w:rsid w:val="00E6369A"/>
    <w:rsid w:val="00E70A86"/>
    <w:rsid w:val="00E73E50"/>
    <w:rsid w:val="00E777EC"/>
    <w:rsid w:val="00E80FCD"/>
    <w:rsid w:val="00EA1F8F"/>
    <w:rsid w:val="00EA2505"/>
    <w:rsid w:val="00EA7F2F"/>
    <w:rsid w:val="00EB613F"/>
    <w:rsid w:val="00EB6590"/>
    <w:rsid w:val="00EC00DE"/>
    <w:rsid w:val="00EC21DF"/>
    <w:rsid w:val="00EC29AD"/>
    <w:rsid w:val="00EC30E1"/>
    <w:rsid w:val="00EC3436"/>
    <w:rsid w:val="00EC66BB"/>
    <w:rsid w:val="00ED172A"/>
    <w:rsid w:val="00EE01DC"/>
    <w:rsid w:val="00EF7465"/>
    <w:rsid w:val="00F01120"/>
    <w:rsid w:val="00F14AB3"/>
    <w:rsid w:val="00F14BEC"/>
    <w:rsid w:val="00F224B7"/>
    <w:rsid w:val="00F225C5"/>
    <w:rsid w:val="00F2587A"/>
    <w:rsid w:val="00F33470"/>
    <w:rsid w:val="00F34E02"/>
    <w:rsid w:val="00F362AC"/>
    <w:rsid w:val="00F3715D"/>
    <w:rsid w:val="00F37A10"/>
    <w:rsid w:val="00F420C8"/>
    <w:rsid w:val="00F42A4C"/>
    <w:rsid w:val="00F526BD"/>
    <w:rsid w:val="00F55C88"/>
    <w:rsid w:val="00F634A1"/>
    <w:rsid w:val="00F74178"/>
    <w:rsid w:val="00F84FD2"/>
    <w:rsid w:val="00F96142"/>
    <w:rsid w:val="00F97E58"/>
    <w:rsid w:val="00FA6562"/>
    <w:rsid w:val="00FA6CA6"/>
    <w:rsid w:val="00FB7512"/>
    <w:rsid w:val="00FD7547"/>
    <w:rsid w:val="00FE287B"/>
    <w:rsid w:val="00FE6B50"/>
    <w:rsid w:val="00FF0035"/>
    <w:rsid w:val="00FF1B03"/>
    <w:rsid w:val="00FF46C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3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table" w:customStyle="1" w:styleId="TableGrid1">
    <w:name w:val="Table Grid1"/>
    <w:basedOn w:val="TableNormal"/>
    <w:next w:val="TableGrid"/>
    <w:uiPriority w:val="59"/>
    <w:rsid w:val="002A13BC"/>
    <w:rPr>
      <w:rFonts w:ascii="New York" w:hAnsi="New York"/>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qFormat/>
    <w:rsid w:val="00BB1115"/>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B1115"/>
    <w:pPr>
      <w:spacing w:before="120" w:after="120"/>
      <w:ind w:left="851" w:hanging="851"/>
    </w:pPr>
    <w:rPr>
      <w:b/>
      <w:sz w:val="20"/>
      <w:szCs w:val="20"/>
      <w:lang w:bidi="ar-SA"/>
    </w:rPr>
  </w:style>
  <w:style w:type="paragraph" w:customStyle="1" w:styleId="FSCbaseheading">
    <w:name w:val="FSC_base_heading"/>
    <w:rsid w:val="00BB1115"/>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B1115"/>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B1115"/>
    <w:pPr>
      <w:spacing w:before="60" w:after="60"/>
      <w:ind w:left="0" w:firstLine="0"/>
    </w:pPr>
    <w:rPr>
      <w:sz w:val="18"/>
    </w:rPr>
  </w:style>
  <w:style w:type="paragraph" w:customStyle="1" w:styleId="FSCbaseTOC">
    <w:name w:val="FSC_base_TOC"/>
    <w:rsid w:val="00BB1115"/>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BB1115"/>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B1115"/>
    <w:pPr>
      <w:spacing w:before="0" w:after="240"/>
      <w:outlineLvl w:val="0"/>
    </w:pPr>
    <w:rPr>
      <w:bCs w:val="0"/>
      <w:sz w:val="40"/>
    </w:rPr>
  </w:style>
  <w:style w:type="paragraph" w:customStyle="1" w:styleId="FSCh2Part">
    <w:name w:val="FSC_h2_Part"/>
    <w:basedOn w:val="FSCbaseheading"/>
    <w:next w:val="Normal"/>
    <w:qFormat/>
    <w:rsid w:val="00BB1115"/>
    <w:pPr>
      <w:spacing w:before="240" w:after="240"/>
      <w:outlineLvl w:val="1"/>
    </w:pPr>
    <w:rPr>
      <w:bCs w:val="0"/>
      <w:sz w:val="36"/>
      <w:szCs w:val="22"/>
    </w:rPr>
  </w:style>
  <w:style w:type="paragraph" w:customStyle="1" w:styleId="FSCh3Standard">
    <w:name w:val="FSC_h3_Standard"/>
    <w:basedOn w:val="FSCbaseheading"/>
    <w:next w:val="Normal"/>
    <w:qFormat/>
    <w:rsid w:val="00BB1115"/>
    <w:pPr>
      <w:spacing w:before="0" w:after="240"/>
      <w:outlineLvl w:val="2"/>
    </w:pPr>
    <w:rPr>
      <w:sz w:val="32"/>
    </w:rPr>
  </w:style>
  <w:style w:type="paragraph" w:customStyle="1" w:styleId="FSCh3Contents">
    <w:name w:val="FSC_h3_Contents"/>
    <w:basedOn w:val="FSCh3Standard"/>
    <w:rsid w:val="00BB1115"/>
    <w:pPr>
      <w:ind w:left="0" w:firstLine="0"/>
      <w:jc w:val="center"/>
    </w:pPr>
  </w:style>
  <w:style w:type="paragraph" w:customStyle="1" w:styleId="FSCh4Div">
    <w:name w:val="FSC_h4_Div"/>
    <w:basedOn w:val="FSCbaseheading"/>
    <w:next w:val="Normal"/>
    <w:qFormat/>
    <w:rsid w:val="00BB111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B1115"/>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BB1115"/>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BB1115"/>
    <w:pPr>
      <w:keepLines w:val="0"/>
      <w:widowControl w:val="0"/>
      <w:spacing w:before="120" w:after="60"/>
      <w:ind w:left="1701" w:firstLine="0"/>
    </w:pPr>
    <w:rPr>
      <w:b w:val="0"/>
      <w:i/>
      <w:sz w:val="20"/>
    </w:rPr>
  </w:style>
  <w:style w:type="paragraph" w:customStyle="1" w:styleId="FSCtMain">
    <w:name w:val="FSC_t_Main"/>
    <w:basedOn w:val="FSCbasepara"/>
    <w:rsid w:val="00BB1115"/>
    <w:pPr>
      <w:keepLines w:val="0"/>
      <w:widowControl w:val="0"/>
      <w:tabs>
        <w:tab w:val="left" w:pos="1134"/>
      </w:tabs>
      <w:spacing w:after="120"/>
    </w:pPr>
  </w:style>
  <w:style w:type="paragraph" w:customStyle="1" w:styleId="FSCnatHeading">
    <w:name w:val="FSC_n_at_Heading"/>
    <w:basedOn w:val="FSCtMain"/>
    <w:qFormat/>
    <w:rsid w:val="00BB1115"/>
    <w:pPr>
      <w:ind w:left="851" w:hanging="851"/>
    </w:pPr>
    <w:rPr>
      <w:sz w:val="16"/>
    </w:rPr>
  </w:style>
  <w:style w:type="paragraph" w:customStyle="1" w:styleId="FSCtPara">
    <w:name w:val="FSC_t_Para"/>
    <w:basedOn w:val="FSCtMain"/>
    <w:qFormat/>
    <w:rsid w:val="00BB1115"/>
    <w:pPr>
      <w:tabs>
        <w:tab w:val="clear" w:pos="1134"/>
        <w:tab w:val="left" w:pos="1701"/>
      </w:tabs>
      <w:spacing w:before="60" w:after="60"/>
      <w:ind w:left="2268" w:hanging="2268"/>
    </w:pPr>
  </w:style>
  <w:style w:type="paragraph" w:customStyle="1" w:styleId="FSCnMain">
    <w:name w:val="FSC_n_Main"/>
    <w:basedOn w:val="FSCtPara"/>
    <w:qFormat/>
    <w:rsid w:val="00BB1115"/>
    <w:rPr>
      <w:iCs w:val="0"/>
      <w:sz w:val="16"/>
      <w:szCs w:val="18"/>
    </w:rPr>
  </w:style>
  <w:style w:type="paragraph" w:customStyle="1" w:styleId="FSCtSubpara">
    <w:name w:val="FSC_t_Subpara"/>
    <w:basedOn w:val="FSCtMain"/>
    <w:qFormat/>
    <w:rsid w:val="00BB1115"/>
    <w:pPr>
      <w:tabs>
        <w:tab w:val="clear" w:pos="1134"/>
        <w:tab w:val="left" w:pos="2268"/>
      </w:tabs>
      <w:spacing w:before="60" w:after="60"/>
      <w:ind w:left="2835" w:hanging="2835"/>
    </w:pPr>
  </w:style>
  <w:style w:type="paragraph" w:customStyle="1" w:styleId="FSCnPara">
    <w:name w:val="FSC_n_Para"/>
    <w:basedOn w:val="FSCtSubpara"/>
    <w:qFormat/>
    <w:rsid w:val="00BB1115"/>
    <w:rPr>
      <w:sz w:val="16"/>
    </w:rPr>
  </w:style>
  <w:style w:type="paragraph" w:customStyle="1" w:styleId="FSCtSubsub">
    <w:name w:val="FSC_t_Subsub"/>
    <w:basedOn w:val="FSCtPara"/>
    <w:qFormat/>
    <w:rsid w:val="00BB1115"/>
    <w:pPr>
      <w:tabs>
        <w:tab w:val="clear" w:pos="1701"/>
        <w:tab w:val="left" w:pos="2835"/>
      </w:tabs>
      <w:ind w:left="3402" w:hanging="3402"/>
    </w:pPr>
  </w:style>
  <w:style w:type="paragraph" w:customStyle="1" w:styleId="FSCnSubpara">
    <w:name w:val="FSC_n_Subpara"/>
    <w:basedOn w:val="FSCtSubsub"/>
    <w:qFormat/>
    <w:rsid w:val="00BB1115"/>
    <w:rPr>
      <w:sz w:val="16"/>
    </w:rPr>
  </w:style>
  <w:style w:type="paragraph" w:customStyle="1" w:styleId="FSCnSubsub">
    <w:name w:val="FSC_n_Subsub"/>
    <w:basedOn w:val="FSCnSubpara"/>
    <w:qFormat/>
    <w:rsid w:val="00BB1115"/>
    <w:pPr>
      <w:tabs>
        <w:tab w:val="clear" w:pos="2835"/>
        <w:tab w:val="left" w:pos="3402"/>
      </w:tabs>
      <w:ind w:left="3969" w:hanging="3969"/>
    </w:pPr>
  </w:style>
  <w:style w:type="paragraph" w:customStyle="1" w:styleId="FSCoContents">
    <w:name w:val="FSC_o_Contents"/>
    <w:basedOn w:val="FSCh2Part"/>
    <w:rsid w:val="00BB1115"/>
    <w:pPr>
      <w:ind w:left="0" w:firstLine="0"/>
      <w:jc w:val="center"/>
    </w:pPr>
  </w:style>
  <w:style w:type="paragraph" w:customStyle="1" w:styleId="FSCoDraftstrip">
    <w:name w:val="FSC_o_Draft_strip"/>
    <w:basedOn w:val="Normal"/>
    <w:rsid w:val="00BB1115"/>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B1115"/>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B1115"/>
    <w:pPr>
      <w:widowControl/>
      <w:spacing w:before="80"/>
    </w:pPr>
    <w:rPr>
      <w:color w:val="7030A0"/>
      <w:lang w:eastAsia="en-AU" w:bidi="ar-SA"/>
    </w:rPr>
  </w:style>
  <w:style w:type="paragraph" w:customStyle="1" w:styleId="FSCoFooter">
    <w:name w:val="FSC_o_Footer"/>
    <w:basedOn w:val="Normal"/>
    <w:rsid w:val="00BB1115"/>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B1115"/>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B1115"/>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B1115"/>
    <w:rPr>
      <w:rFonts w:ascii="Arial" w:hAnsi="Arial"/>
      <w:b/>
      <w:noProof/>
      <w:szCs w:val="24"/>
      <w:lang w:eastAsia="en-AU"/>
    </w:rPr>
  </w:style>
  <w:style w:type="paragraph" w:customStyle="1" w:styleId="FSCoParaMark">
    <w:name w:val="FSC_o_Para_Mark"/>
    <w:basedOn w:val="Normal"/>
    <w:next w:val="Normal"/>
    <w:qFormat/>
    <w:rsid w:val="00BB1115"/>
    <w:pPr>
      <w:widowControl/>
    </w:pPr>
    <w:rPr>
      <w:sz w:val="16"/>
      <w:lang w:eastAsia="en-AU" w:bidi="ar-SA"/>
    </w:rPr>
  </w:style>
  <w:style w:type="paragraph" w:customStyle="1" w:styleId="FSCoStandardEnd">
    <w:name w:val="FSC_o_Standard_End"/>
    <w:basedOn w:val="FSCtMain"/>
    <w:qFormat/>
    <w:rsid w:val="00BB1115"/>
    <w:pPr>
      <w:spacing w:before="240" w:after="0"/>
      <w:jc w:val="center"/>
    </w:pPr>
    <w:rPr>
      <w:iCs w:val="0"/>
    </w:rPr>
  </w:style>
  <w:style w:type="paragraph" w:customStyle="1" w:styleId="FSCoTitleofInstrument">
    <w:name w:val="FSC_o_Title_of_Instrument"/>
    <w:basedOn w:val="Normal"/>
    <w:rsid w:val="00BB1115"/>
    <w:pPr>
      <w:widowControl/>
      <w:spacing w:before="200"/>
    </w:pPr>
    <w:rPr>
      <w:b/>
      <w:sz w:val="32"/>
      <w:lang w:eastAsia="en-AU" w:bidi="ar-SA"/>
    </w:rPr>
  </w:style>
  <w:style w:type="paragraph" w:customStyle="1" w:styleId="FSCoutChap">
    <w:name w:val="FSC_out_Chap"/>
    <w:basedOn w:val="FSCh4Div"/>
    <w:qFormat/>
    <w:rsid w:val="00BB1115"/>
    <w:pPr>
      <w:tabs>
        <w:tab w:val="left" w:pos="1701"/>
      </w:tabs>
      <w:spacing w:after="120"/>
      <w:ind w:left="3402" w:hanging="3402"/>
    </w:pPr>
  </w:style>
  <w:style w:type="paragraph" w:customStyle="1" w:styleId="FSCoutPart">
    <w:name w:val="FSC_out_Part"/>
    <w:basedOn w:val="FSCh5Section"/>
    <w:qFormat/>
    <w:rsid w:val="00BB1115"/>
    <w:pPr>
      <w:keepNext w:val="0"/>
      <w:tabs>
        <w:tab w:val="left" w:pos="1701"/>
      </w:tabs>
      <w:ind w:left="3402" w:hanging="3402"/>
    </w:pPr>
  </w:style>
  <w:style w:type="paragraph" w:customStyle="1" w:styleId="FSCoutStand">
    <w:name w:val="FSC_out_Stand"/>
    <w:basedOn w:val="FSCtMain"/>
    <w:qFormat/>
    <w:rsid w:val="00BB1115"/>
    <w:pPr>
      <w:tabs>
        <w:tab w:val="clear" w:pos="1134"/>
        <w:tab w:val="left" w:pos="1701"/>
      </w:tabs>
      <w:ind w:left="3402" w:hanging="3402"/>
    </w:pPr>
  </w:style>
  <w:style w:type="paragraph" w:customStyle="1" w:styleId="FSCtDefn">
    <w:name w:val="FSC_t_Defn"/>
    <w:basedOn w:val="FSCtMain"/>
    <w:rsid w:val="00BB1115"/>
    <w:pPr>
      <w:ind w:firstLine="0"/>
    </w:pPr>
  </w:style>
  <w:style w:type="paragraph" w:customStyle="1" w:styleId="FSCtblAddh1">
    <w:name w:val="FSC_tbl_Add_h1"/>
    <w:basedOn w:val="FSCh4Div"/>
    <w:rsid w:val="00BB1115"/>
    <w:pPr>
      <w:spacing w:before="120" w:after="120"/>
    </w:pPr>
    <w:rPr>
      <w:rFonts w:eastAsiaTheme="minorHAnsi"/>
      <w:sz w:val="20"/>
      <w:lang w:eastAsia="en-US"/>
    </w:rPr>
  </w:style>
  <w:style w:type="paragraph" w:customStyle="1" w:styleId="FSCtblAddh2">
    <w:name w:val="FSC_tbl_Add_h2"/>
    <w:basedOn w:val="FSCtblAddh1"/>
    <w:rsid w:val="00BB1115"/>
    <w:pPr>
      <w:spacing w:before="60" w:after="60"/>
    </w:pPr>
    <w:rPr>
      <w:i/>
    </w:rPr>
  </w:style>
  <w:style w:type="paragraph" w:customStyle="1" w:styleId="FSCtblAddh3">
    <w:name w:val="FSC_tbl_Add_h3"/>
    <w:basedOn w:val="Normal"/>
    <w:rsid w:val="00BB1115"/>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B1115"/>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B1115"/>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B1115"/>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B1115"/>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B1115"/>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B1115"/>
    <w:pPr>
      <w:widowControl/>
      <w:ind w:left="113" w:hanging="113"/>
    </w:pPr>
    <w:rPr>
      <w:bCs/>
      <w:sz w:val="16"/>
      <w:szCs w:val="20"/>
      <w:lang w:bidi="ar-SA"/>
    </w:rPr>
  </w:style>
  <w:style w:type="paragraph" w:customStyle="1" w:styleId="FSCtblh2">
    <w:name w:val="FSC_tbl_h2"/>
    <w:basedOn w:val="Normal"/>
    <w:qFormat/>
    <w:rsid w:val="00BB1115"/>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B1115"/>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B1115"/>
    <w:pPr>
      <w:keepNext/>
      <w:keepLines/>
      <w:widowControl/>
      <w:spacing w:before="60" w:after="60"/>
    </w:pPr>
    <w:rPr>
      <w:rFonts w:cs="Arial"/>
      <w:i/>
      <w:sz w:val="18"/>
      <w:szCs w:val="22"/>
      <w:lang w:eastAsia="en-AU" w:bidi="ar-SA"/>
    </w:rPr>
  </w:style>
  <w:style w:type="paragraph" w:customStyle="1" w:styleId="FSCtblMain">
    <w:name w:val="FSC_tbl_Main"/>
    <w:basedOn w:val="Normal"/>
    <w:rsid w:val="00BB1115"/>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BB1115"/>
    <w:pPr>
      <w:jc w:val="center"/>
    </w:pPr>
    <w:rPr>
      <w:rFonts w:eastAsiaTheme="minorHAnsi"/>
      <w:lang w:eastAsia="en-US"/>
    </w:rPr>
  </w:style>
  <w:style w:type="paragraph" w:customStyle="1" w:styleId="FSCtblMainRH">
    <w:name w:val="FSC_tbl_Main_RH"/>
    <w:basedOn w:val="FSCtblMain"/>
    <w:qFormat/>
    <w:rsid w:val="00BB1115"/>
    <w:pPr>
      <w:jc w:val="right"/>
    </w:pPr>
    <w:rPr>
      <w:rFonts w:eastAsiaTheme="minorHAnsi"/>
      <w:lang w:eastAsia="en-US"/>
    </w:rPr>
  </w:style>
  <w:style w:type="paragraph" w:customStyle="1" w:styleId="FSCtblMRL1">
    <w:name w:val="FSC_tbl_MRL1"/>
    <w:basedOn w:val="Normal"/>
    <w:rsid w:val="00BB1115"/>
    <w:pPr>
      <w:keepLines/>
      <w:widowControl/>
      <w:spacing w:before="20" w:after="20"/>
    </w:pPr>
    <w:rPr>
      <w:rFonts w:cs="Arial"/>
      <w:sz w:val="18"/>
      <w:szCs w:val="20"/>
      <w:lang w:eastAsia="en-AU" w:bidi="ar-SA"/>
    </w:rPr>
  </w:style>
  <w:style w:type="paragraph" w:customStyle="1" w:styleId="FSCtblMRL2">
    <w:name w:val="FSC_tbl_MRL2"/>
    <w:basedOn w:val="FSCtblMRL1"/>
    <w:qFormat/>
    <w:rsid w:val="00BB1115"/>
    <w:pPr>
      <w:jc w:val="right"/>
    </w:pPr>
    <w:rPr>
      <w:rFonts w:eastAsiaTheme="minorHAnsi"/>
      <w:lang w:eastAsia="en-US"/>
    </w:rPr>
  </w:style>
  <w:style w:type="paragraph" w:customStyle="1" w:styleId="FSCtblPara">
    <w:name w:val="FSC_tbl_Para"/>
    <w:basedOn w:val="Normal"/>
    <w:rsid w:val="00BB1115"/>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B1115"/>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table" w:customStyle="1" w:styleId="TableGrid1">
    <w:name w:val="Table Grid1"/>
    <w:basedOn w:val="TableNormal"/>
    <w:next w:val="TableGrid"/>
    <w:uiPriority w:val="59"/>
    <w:rsid w:val="002A13BC"/>
    <w:rPr>
      <w:rFonts w:ascii="New York" w:hAnsi="New York"/>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qFormat/>
    <w:rsid w:val="00BB1115"/>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B1115"/>
    <w:pPr>
      <w:spacing w:before="120" w:after="120"/>
      <w:ind w:left="851" w:hanging="851"/>
    </w:pPr>
    <w:rPr>
      <w:b/>
      <w:sz w:val="20"/>
      <w:szCs w:val="20"/>
      <w:lang w:bidi="ar-SA"/>
    </w:rPr>
  </w:style>
  <w:style w:type="paragraph" w:customStyle="1" w:styleId="FSCbaseheading">
    <w:name w:val="FSC_base_heading"/>
    <w:rsid w:val="00BB1115"/>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B1115"/>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B1115"/>
    <w:pPr>
      <w:spacing w:before="60" w:after="60"/>
      <w:ind w:left="0" w:firstLine="0"/>
    </w:pPr>
    <w:rPr>
      <w:sz w:val="18"/>
    </w:rPr>
  </w:style>
  <w:style w:type="paragraph" w:customStyle="1" w:styleId="FSCbaseTOC">
    <w:name w:val="FSC_base_TOC"/>
    <w:rsid w:val="00BB1115"/>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BB1115"/>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B1115"/>
    <w:pPr>
      <w:spacing w:before="0" w:after="240"/>
      <w:outlineLvl w:val="0"/>
    </w:pPr>
    <w:rPr>
      <w:bCs w:val="0"/>
      <w:sz w:val="40"/>
    </w:rPr>
  </w:style>
  <w:style w:type="paragraph" w:customStyle="1" w:styleId="FSCh2Part">
    <w:name w:val="FSC_h2_Part"/>
    <w:basedOn w:val="FSCbaseheading"/>
    <w:next w:val="Normal"/>
    <w:qFormat/>
    <w:rsid w:val="00BB1115"/>
    <w:pPr>
      <w:spacing w:before="240" w:after="240"/>
      <w:outlineLvl w:val="1"/>
    </w:pPr>
    <w:rPr>
      <w:bCs w:val="0"/>
      <w:sz w:val="36"/>
      <w:szCs w:val="22"/>
    </w:rPr>
  </w:style>
  <w:style w:type="paragraph" w:customStyle="1" w:styleId="FSCh3Standard">
    <w:name w:val="FSC_h3_Standard"/>
    <w:basedOn w:val="FSCbaseheading"/>
    <w:next w:val="Normal"/>
    <w:qFormat/>
    <w:rsid w:val="00BB1115"/>
    <w:pPr>
      <w:spacing w:before="0" w:after="240"/>
      <w:outlineLvl w:val="2"/>
    </w:pPr>
    <w:rPr>
      <w:sz w:val="32"/>
    </w:rPr>
  </w:style>
  <w:style w:type="paragraph" w:customStyle="1" w:styleId="FSCh3Contents">
    <w:name w:val="FSC_h3_Contents"/>
    <w:basedOn w:val="FSCh3Standard"/>
    <w:rsid w:val="00BB1115"/>
    <w:pPr>
      <w:ind w:left="0" w:firstLine="0"/>
      <w:jc w:val="center"/>
    </w:pPr>
  </w:style>
  <w:style w:type="paragraph" w:customStyle="1" w:styleId="FSCh4Div">
    <w:name w:val="FSC_h4_Div"/>
    <w:basedOn w:val="FSCbaseheading"/>
    <w:next w:val="Normal"/>
    <w:qFormat/>
    <w:rsid w:val="00BB111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B1115"/>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BB1115"/>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BB1115"/>
    <w:pPr>
      <w:keepLines w:val="0"/>
      <w:widowControl w:val="0"/>
      <w:spacing w:before="120" w:after="60"/>
      <w:ind w:left="1701" w:firstLine="0"/>
    </w:pPr>
    <w:rPr>
      <w:b w:val="0"/>
      <w:i/>
      <w:sz w:val="20"/>
    </w:rPr>
  </w:style>
  <w:style w:type="paragraph" w:customStyle="1" w:styleId="FSCtMain">
    <w:name w:val="FSC_t_Main"/>
    <w:basedOn w:val="FSCbasepara"/>
    <w:rsid w:val="00BB1115"/>
    <w:pPr>
      <w:keepLines w:val="0"/>
      <w:widowControl w:val="0"/>
      <w:tabs>
        <w:tab w:val="left" w:pos="1134"/>
      </w:tabs>
      <w:spacing w:after="120"/>
    </w:pPr>
  </w:style>
  <w:style w:type="paragraph" w:customStyle="1" w:styleId="FSCnatHeading">
    <w:name w:val="FSC_n_at_Heading"/>
    <w:basedOn w:val="FSCtMain"/>
    <w:qFormat/>
    <w:rsid w:val="00BB1115"/>
    <w:pPr>
      <w:ind w:left="851" w:hanging="851"/>
    </w:pPr>
    <w:rPr>
      <w:sz w:val="16"/>
    </w:rPr>
  </w:style>
  <w:style w:type="paragraph" w:customStyle="1" w:styleId="FSCtPara">
    <w:name w:val="FSC_t_Para"/>
    <w:basedOn w:val="FSCtMain"/>
    <w:qFormat/>
    <w:rsid w:val="00BB1115"/>
    <w:pPr>
      <w:tabs>
        <w:tab w:val="clear" w:pos="1134"/>
        <w:tab w:val="left" w:pos="1701"/>
      </w:tabs>
      <w:spacing w:before="60" w:after="60"/>
      <w:ind w:left="2268" w:hanging="2268"/>
    </w:pPr>
  </w:style>
  <w:style w:type="paragraph" w:customStyle="1" w:styleId="FSCnMain">
    <w:name w:val="FSC_n_Main"/>
    <w:basedOn w:val="FSCtPara"/>
    <w:qFormat/>
    <w:rsid w:val="00BB1115"/>
    <w:rPr>
      <w:iCs w:val="0"/>
      <w:sz w:val="16"/>
      <w:szCs w:val="18"/>
    </w:rPr>
  </w:style>
  <w:style w:type="paragraph" w:customStyle="1" w:styleId="FSCtSubpara">
    <w:name w:val="FSC_t_Subpara"/>
    <w:basedOn w:val="FSCtMain"/>
    <w:qFormat/>
    <w:rsid w:val="00BB1115"/>
    <w:pPr>
      <w:tabs>
        <w:tab w:val="clear" w:pos="1134"/>
        <w:tab w:val="left" w:pos="2268"/>
      </w:tabs>
      <w:spacing w:before="60" w:after="60"/>
      <w:ind w:left="2835" w:hanging="2835"/>
    </w:pPr>
  </w:style>
  <w:style w:type="paragraph" w:customStyle="1" w:styleId="FSCnPara">
    <w:name w:val="FSC_n_Para"/>
    <w:basedOn w:val="FSCtSubpara"/>
    <w:qFormat/>
    <w:rsid w:val="00BB1115"/>
    <w:rPr>
      <w:sz w:val="16"/>
    </w:rPr>
  </w:style>
  <w:style w:type="paragraph" w:customStyle="1" w:styleId="FSCtSubsub">
    <w:name w:val="FSC_t_Subsub"/>
    <w:basedOn w:val="FSCtPara"/>
    <w:qFormat/>
    <w:rsid w:val="00BB1115"/>
    <w:pPr>
      <w:tabs>
        <w:tab w:val="clear" w:pos="1701"/>
        <w:tab w:val="left" w:pos="2835"/>
      </w:tabs>
      <w:ind w:left="3402" w:hanging="3402"/>
    </w:pPr>
  </w:style>
  <w:style w:type="paragraph" w:customStyle="1" w:styleId="FSCnSubpara">
    <w:name w:val="FSC_n_Subpara"/>
    <w:basedOn w:val="FSCtSubsub"/>
    <w:qFormat/>
    <w:rsid w:val="00BB1115"/>
    <w:rPr>
      <w:sz w:val="16"/>
    </w:rPr>
  </w:style>
  <w:style w:type="paragraph" w:customStyle="1" w:styleId="FSCnSubsub">
    <w:name w:val="FSC_n_Subsub"/>
    <w:basedOn w:val="FSCnSubpara"/>
    <w:qFormat/>
    <w:rsid w:val="00BB1115"/>
    <w:pPr>
      <w:tabs>
        <w:tab w:val="clear" w:pos="2835"/>
        <w:tab w:val="left" w:pos="3402"/>
      </w:tabs>
      <w:ind w:left="3969" w:hanging="3969"/>
    </w:pPr>
  </w:style>
  <w:style w:type="paragraph" w:customStyle="1" w:styleId="FSCoContents">
    <w:name w:val="FSC_o_Contents"/>
    <w:basedOn w:val="FSCh2Part"/>
    <w:rsid w:val="00BB1115"/>
    <w:pPr>
      <w:ind w:left="0" w:firstLine="0"/>
      <w:jc w:val="center"/>
    </w:pPr>
  </w:style>
  <w:style w:type="paragraph" w:customStyle="1" w:styleId="FSCoDraftstrip">
    <w:name w:val="FSC_o_Draft_strip"/>
    <w:basedOn w:val="Normal"/>
    <w:rsid w:val="00BB1115"/>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B1115"/>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B1115"/>
    <w:pPr>
      <w:widowControl/>
      <w:spacing w:before="80"/>
    </w:pPr>
    <w:rPr>
      <w:color w:val="7030A0"/>
      <w:lang w:eastAsia="en-AU" w:bidi="ar-SA"/>
    </w:rPr>
  </w:style>
  <w:style w:type="paragraph" w:customStyle="1" w:styleId="FSCoFooter">
    <w:name w:val="FSC_o_Footer"/>
    <w:basedOn w:val="Normal"/>
    <w:rsid w:val="00BB1115"/>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B1115"/>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B1115"/>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B1115"/>
    <w:rPr>
      <w:rFonts w:ascii="Arial" w:hAnsi="Arial"/>
      <w:b/>
      <w:noProof/>
      <w:szCs w:val="24"/>
      <w:lang w:eastAsia="en-AU"/>
    </w:rPr>
  </w:style>
  <w:style w:type="paragraph" w:customStyle="1" w:styleId="FSCoParaMark">
    <w:name w:val="FSC_o_Para_Mark"/>
    <w:basedOn w:val="Normal"/>
    <w:next w:val="Normal"/>
    <w:qFormat/>
    <w:rsid w:val="00BB1115"/>
    <w:pPr>
      <w:widowControl/>
    </w:pPr>
    <w:rPr>
      <w:sz w:val="16"/>
      <w:lang w:eastAsia="en-AU" w:bidi="ar-SA"/>
    </w:rPr>
  </w:style>
  <w:style w:type="paragraph" w:customStyle="1" w:styleId="FSCoStandardEnd">
    <w:name w:val="FSC_o_Standard_End"/>
    <w:basedOn w:val="FSCtMain"/>
    <w:qFormat/>
    <w:rsid w:val="00BB1115"/>
    <w:pPr>
      <w:spacing w:before="240" w:after="0"/>
      <w:jc w:val="center"/>
    </w:pPr>
    <w:rPr>
      <w:iCs w:val="0"/>
    </w:rPr>
  </w:style>
  <w:style w:type="paragraph" w:customStyle="1" w:styleId="FSCoTitleofInstrument">
    <w:name w:val="FSC_o_Title_of_Instrument"/>
    <w:basedOn w:val="Normal"/>
    <w:rsid w:val="00BB1115"/>
    <w:pPr>
      <w:widowControl/>
      <w:spacing w:before="200"/>
    </w:pPr>
    <w:rPr>
      <w:b/>
      <w:sz w:val="32"/>
      <w:lang w:eastAsia="en-AU" w:bidi="ar-SA"/>
    </w:rPr>
  </w:style>
  <w:style w:type="paragraph" w:customStyle="1" w:styleId="FSCoutChap">
    <w:name w:val="FSC_out_Chap"/>
    <w:basedOn w:val="FSCh4Div"/>
    <w:qFormat/>
    <w:rsid w:val="00BB1115"/>
    <w:pPr>
      <w:tabs>
        <w:tab w:val="left" w:pos="1701"/>
      </w:tabs>
      <w:spacing w:after="120"/>
      <w:ind w:left="3402" w:hanging="3402"/>
    </w:pPr>
  </w:style>
  <w:style w:type="paragraph" w:customStyle="1" w:styleId="FSCoutPart">
    <w:name w:val="FSC_out_Part"/>
    <w:basedOn w:val="FSCh5Section"/>
    <w:qFormat/>
    <w:rsid w:val="00BB1115"/>
    <w:pPr>
      <w:keepNext w:val="0"/>
      <w:tabs>
        <w:tab w:val="left" w:pos="1701"/>
      </w:tabs>
      <w:ind w:left="3402" w:hanging="3402"/>
    </w:pPr>
  </w:style>
  <w:style w:type="paragraph" w:customStyle="1" w:styleId="FSCoutStand">
    <w:name w:val="FSC_out_Stand"/>
    <w:basedOn w:val="FSCtMain"/>
    <w:qFormat/>
    <w:rsid w:val="00BB1115"/>
    <w:pPr>
      <w:tabs>
        <w:tab w:val="clear" w:pos="1134"/>
        <w:tab w:val="left" w:pos="1701"/>
      </w:tabs>
      <w:ind w:left="3402" w:hanging="3402"/>
    </w:pPr>
  </w:style>
  <w:style w:type="paragraph" w:customStyle="1" w:styleId="FSCtDefn">
    <w:name w:val="FSC_t_Defn"/>
    <w:basedOn w:val="FSCtMain"/>
    <w:rsid w:val="00BB1115"/>
    <w:pPr>
      <w:ind w:firstLine="0"/>
    </w:pPr>
  </w:style>
  <w:style w:type="paragraph" w:customStyle="1" w:styleId="FSCtblAddh1">
    <w:name w:val="FSC_tbl_Add_h1"/>
    <w:basedOn w:val="FSCh4Div"/>
    <w:rsid w:val="00BB1115"/>
    <w:pPr>
      <w:spacing w:before="120" w:after="120"/>
    </w:pPr>
    <w:rPr>
      <w:rFonts w:eastAsiaTheme="minorHAnsi"/>
      <w:sz w:val="20"/>
      <w:lang w:eastAsia="en-US"/>
    </w:rPr>
  </w:style>
  <w:style w:type="paragraph" w:customStyle="1" w:styleId="FSCtblAddh2">
    <w:name w:val="FSC_tbl_Add_h2"/>
    <w:basedOn w:val="FSCtblAddh1"/>
    <w:rsid w:val="00BB1115"/>
    <w:pPr>
      <w:spacing w:before="60" w:after="60"/>
    </w:pPr>
    <w:rPr>
      <w:i/>
    </w:rPr>
  </w:style>
  <w:style w:type="paragraph" w:customStyle="1" w:styleId="FSCtblAddh3">
    <w:name w:val="FSC_tbl_Add_h3"/>
    <w:basedOn w:val="Normal"/>
    <w:rsid w:val="00BB1115"/>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B1115"/>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B1115"/>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B1115"/>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B1115"/>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B1115"/>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B1115"/>
    <w:pPr>
      <w:widowControl/>
      <w:ind w:left="113" w:hanging="113"/>
    </w:pPr>
    <w:rPr>
      <w:bCs/>
      <w:sz w:val="16"/>
      <w:szCs w:val="20"/>
      <w:lang w:bidi="ar-SA"/>
    </w:rPr>
  </w:style>
  <w:style w:type="paragraph" w:customStyle="1" w:styleId="FSCtblh2">
    <w:name w:val="FSC_tbl_h2"/>
    <w:basedOn w:val="Normal"/>
    <w:qFormat/>
    <w:rsid w:val="00BB1115"/>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B1115"/>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B1115"/>
    <w:pPr>
      <w:keepNext/>
      <w:keepLines/>
      <w:widowControl/>
      <w:spacing w:before="60" w:after="60"/>
    </w:pPr>
    <w:rPr>
      <w:rFonts w:cs="Arial"/>
      <w:i/>
      <w:sz w:val="18"/>
      <w:szCs w:val="22"/>
      <w:lang w:eastAsia="en-AU" w:bidi="ar-SA"/>
    </w:rPr>
  </w:style>
  <w:style w:type="paragraph" w:customStyle="1" w:styleId="FSCtblMain">
    <w:name w:val="FSC_tbl_Main"/>
    <w:basedOn w:val="Normal"/>
    <w:rsid w:val="00BB1115"/>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BB1115"/>
    <w:pPr>
      <w:jc w:val="center"/>
    </w:pPr>
    <w:rPr>
      <w:rFonts w:eastAsiaTheme="minorHAnsi"/>
      <w:lang w:eastAsia="en-US"/>
    </w:rPr>
  </w:style>
  <w:style w:type="paragraph" w:customStyle="1" w:styleId="FSCtblMainRH">
    <w:name w:val="FSC_tbl_Main_RH"/>
    <w:basedOn w:val="FSCtblMain"/>
    <w:qFormat/>
    <w:rsid w:val="00BB1115"/>
    <w:pPr>
      <w:jc w:val="right"/>
    </w:pPr>
    <w:rPr>
      <w:rFonts w:eastAsiaTheme="minorHAnsi"/>
      <w:lang w:eastAsia="en-US"/>
    </w:rPr>
  </w:style>
  <w:style w:type="paragraph" w:customStyle="1" w:styleId="FSCtblMRL1">
    <w:name w:val="FSC_tbl_MRL1"/>
    <w:basedOn w:val="Normal"/>
    <w:rsid w:val="00BB1115"/>
    <w:pPr>
      <w:keepLines/>
      <w:widowControl/>
      <w:spacing w:before="20" w:after="20"/>
    </w:pPr>
    <w:rPr>
      <w:rFonts w:cs="Arial"/>
      <w:sz w:val="18"/>
      <w:szCs w:val="20"/>
      <w:lang w:eastAsia="en-AU" w:bidi="ar-SA"/>
    </w:rPr>
  </w:style>
  <w:style w:type="paragraph" w:customStyle="1" w:styleId="FSCtblMRL2">
    <w:name w:val="FSC_tbl_MRL2"/>
    <w:basedOn w:val="FSCtblMRL1"/>
    <w:qFormat/>
    <w:rsid w:val="00BB1115"/>
    <w:pPr>
      <w:jc w:val="right"/>
    </w:pPr>
    <w:rPr>
      <w:rFonts w:eastAsiaTheme="minorHAnsi"/>
      <w:lang w:eastAsia="en-US"/>
    </w:rPr>
  </w:style>
  <w:style w:type="paragraph" w:customStyle="1" w:styleId="FSCtblPara">
    <w:name w:val="FSC_tbl_Para"/>
    <w:basedOn w:val="Normal"/>
    <w:rsid w:val="00BB1115"/>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B1115"/>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655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xUriServ/LexUriServ.do?uri=OJ:L:2011:295:0205:0211: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c-sc.gc.ca/fn-an/securit/addit/list/9-sweetener-edulcorant-eng.php"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dexalimentarius.net/gsfaonline/docs/CXS_192e.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applications/Pages/A1108-RebaudiosideM-SteviolGlycosideIntenseSweetener.aspx" TargetMode="External"/><Relationship Id="rId20" Type="http://schemas.openxmlformats.org/officeDocument/2006/relationships/hyperlink" Target="http://www.hc-sc.gc.ca/fn-an/consult/nom-adm-0002/index-eng.php"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ccessdata.fda.gov/scripts/fdcc/index.cfm?set=GRASNotices&amp;id=512"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ccessdata.fda.gov/scripts/fdcc/index.cfm?set=GRASNotices&amp;id=473"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eur-lex.europa.eu/legal-content/EN/TXT/PDF/?uri=CELEX:32012R0231&amp;qid=1422417373325&amp;from=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ao.org/ag/agn/jecfa-additives/specs/monograph10/additive-442-m10.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codexalimentarius.org/input/download/report/924/REP15_F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CF573-FED6-48C3-B82A-B1EB8CC9B992}"/>
</file>

<file path=customXml/itemProps2.xml><?xml version="1.0" encoding="utf-8"?>
<ds:datastoreItem xmlns:ds="http://schemas.openxmlformats.org/officeDocument/2006/customXml" ds:itemID="{3B33193B-5670-4C09-A762-1FBC7622AAF4}"/>
</file>

<file path=customXml/itemProps3.xml><?xml version="1.0" encoding="utf-8"?>
<ds:datastoreItem xmlns:ds="http://schemas.openxmlformats.org/officeDocument/2006/customXml" ds:itemID="{044CC744-51E6-437A-A41B-2406C304C848}"/>
</file>

<file path=customXml/itemProps4.xml><?xml version="1.0" encoding="utf-8"?>
<ds:datastoreItem xmlns:ds="http://schemas.openxmlformats.org/officeDocument/2006/customXml" ds:itemID="{62A4D134-B517-4B2C-96D7-0DFDE5D59459}"/>
</file>

<file path=docProps/app.xml><?xml version="1.0" encoding="utf-8"?>
<Properties xmlns="http://schemas.openxmlformats.org/officeDocument/2006/extended-properties" xmlns:vt="http://schemas.openxmlformats.org/officeDocument/2006/docPropsVTypes">
  <Template>Normal</Template>
  <TotalTime>0</TotalTime>
  <Pages>1</Pages>
  <Words>9003</Words>
  <Characters>51322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60205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A1108-AppR</dc:title>
  <dc:creator/>
  <cp:lastModifiedBy/>
  <cp:revision>1</cp:revision>
  <dcterms:created xsi:type="dcterms:W3CDTF">2015-10-29T04:48:00Z</dcterms:created>
  <dcterms:modified xsi:type="dcterms:W3CDTF">2015-10-29T04:49:00Z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