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A2F48" w14:textId="1D9235DE" w:rsidR="0012388D" w:rsidRDefault="00772BDC" w:rsidP="00CA5734">
      <w:pPr>
        <w:rPr>
          <w:rFonts w:cs="Arial"/>
        </w:rPr>
      </w:pPr>
      <w:bookmarkStart w:id="0" w:name="_GoBack"/>
      <w:bookmarkEnd w:id="0"/>
      <w:r>
        <w:rPr>
          <w:rFonts w:cs="Arial"/>
          <w:noProof/>
          <w:lang w:eastAsia="en-GB" w:bidi="ar-SA"/>
        </w:rPr>
        <w:drawing>
          <wp:inline distT="0" distB="0" distL="0" distR="0" wp14:anchorId="61145F28" wp14:editId="0D29456A">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014870B" w14:textId="77777777" w:rsidR="00A671E6" w:rsidRPr="00E63E76" w:rsidRDefault="00A671E6" w:rsidP="00A671E6"/>
    <w:p w14:paraId="642876E7" w14:textId="77777777" w:rsidR="00E63E76" w:rsidRDefault="00E63E76" w:rsidP="00E63E76">
      <w:pPr>
        <w:tabs>
          <w:tab w:val="left" w:pos="851"/>
        </w:tabs>
        <w:rPr>
          <w:b/>
          <w:sz w:val="28"/>
          <w:szCs w:val="28"/>
        </w:rPr>
      </w:pPr>
      <w:r>
        <w:rPr>
          <w:b/>
          <w:sz w:val="28"/>
          <w:szCs w:val="28"/>
        </w:rPr>
        <w:t>4 November 2015</w:t>
      </w:r>
    </w:p>
    <w:p w14:paraId="7F66735A" w14:textId="77777777" w:rsidR="00E63E76" w:rsidRDefault="00E63E76" w:rsidP="00E63E76">
      <w:pPr>
        <w:rPr>
          <w:b/>
          <w:sz w:val="28"/>
          <w:szCs w:val="28"/>
        </w:rPr>
      </w:pPr>
      <w:r>
        <w:rPr>
          <w:b/>
          <w:sz w:val="28"/>
          <w:szCs w:val="28"/>
        </w:rPr>
        <w:t>[28–15]</w:t>
      </w:r>
    </w:p>
    <w:p w14:paraId="4EF084E2" w14:textId="77777777" w:rsidR="00A671E6" w:rsidRPr="00A671E6" w:rsidRDefault="00A671E6" w:rsidP="00A671E6"/>
    <w:p w14:paraId="7C26C197" w14:textId="3415C99E" w:rsidR="00E9657D" w:rsidRPr="00A25571" w:rsidRDefault="00E9657D" w:rsidP="00E9657D">
      <w:pPr>
        <w:pStyle w:val="FSTitle"/>
        <w:rPr>
          <w:color w:val="000000" w:themeColor="text1"/>
        </w:rPr>
      </w:pPr>
      <w:r w:rsidRPr="00CA5734">
        <w:t>A</w:t>
      </w:r>
      <w:r>
        <w:t>pproval</w:t>
      </w:r>
      <w:r w:rsidRPr="00CA5734">
        <w:t xml:space="preserve"> Report</w:t>
      </w:r>
      <w:r w:rsidRPr="000B427A">
        <w:t xml:space="preserve"> – </w:t>
      </w:r>
      <w:r w:rsidR="00870B2F">
        <w:rPr>
          <w:color w:val="000000" w:themeColor="text1"/>
        </w:rPr>
        <w:t>Application 1110</w:t>
      </w:r>
    </w:p>
    <w:p w14:paraId="75DDC8D8" w14:textId="77777777" w:rsidR="00E9657D" w:rsidRPr="00CA5734" w:rsidRDefault="00E9657D" w:rsidP="00E9657D"/>
    <w:p w14:paraId="586F0492" w14:textId="3A1AF2DA" w:rsidR="00E9657D" w:rsidRPr="00A25571" w:rsidRDefault="00E9657D" w:rsidP="00E9657D">
      <w:pPr>
        <w:rPr>
          <w:rFonts w:cs="Arial"/>
          <w:color w:val="000000" w:themeColor="text1"/>
          <w:sz w:val="28"/>
          <w:szCs w:val="28"/>
        </w:rPr>
      </w:pPr>
      <w:r w:rsidRPr="00A25571">
        <w:rPr>
          <w:rFonts w:cs="Arial"/>
          <w:color w:val="000000" w:themeColor="text1"/>
          <w:sz w:val="28"/>
          <w:szCs w:val="28"/>
        </w:rPr>
        <w:t>Food de</w:t>
      </w:r>
      <w:r w:rsidR="00870B2F">
        <w:rPr>
          <w:rFonts w:cs="Arial"/>
          <w:color w:val="000000" w:themeColor="text1"/>
          <w:sz w:val="28"/>
          <w:szCs w:val="28"/>
        </w:rPr>
        <w:t>rived from Insect-protected Soybean Line MON87751</w:t>
      </w:r>
    </w:p>
    <w:p w14:paraId="360F49DA" w14:textId="77777777" w:rsidR="00E9657D" w:rsidRPr="00E327A6" w:rsidRDefault="00E9657D" w:rsidP="00E9657D">
      <w:pPr>
        <w:pBdr>
          <w:bottom w:val="single" w:sz="12" w:space="1" w:color="auto"/>
        </w:pBdr>
        <w:tabs>
          <w:tab w:val="left" w:pos="1140"/>
        </w:tabs>
        <w:rPr>
          <w:rFonts w:cs="Arial"/>
          <w:bCs/>
        </w:rPr>
      </w:pPr>
    </w:p>
    <w:p w14:paraId="039110DB" w14:textId="77777777" w:rsidR="00E9657D" w:rsidRPr="00E327A6" w:rsidRDefault="00E9657D" w:rsidP="00E9657D"/>
    <w:p w14:paraId="6F40612C" w14:textId="2A375220" w:rsidR="00E9657D" w:rsidRPr="00870B2F" w:rsidRDefault="00E9657D" w:rsidP="00E9657D">
      <w:pPr>
        <w:rPr>
          <w:color w:val="000000" w:themeColor="text1"/>
          <w:szCs w:val="22"/>
        </w:rPr>
      </w:pPr>
      <w:r w:rsidRPr="00870B2F">
        <w:rPr>
          <w:color w:val="000000" w:themeColor="text1"/>
          <w:szCs w:val="22"/>
        </w:rPr>
        <w:t>Food Standards Australia New Zealand (FSANZ) has assesse</w:t>
      </w:r>
      <w:r w:rsidR="00870B2F" w:rsidRPr="00870B2F">
        <w:rPr>
          <w:color w:val="000000" w:themeColor="text1"/>
          <w:szCs w:val="22"/>
        </w:rPr>
        <w:t>d an application made by Monsanto Australia</w:t>
      </w:r>
      <w:r w:rsidRPr="00870B2F">
        <w:rPr>
          <w:color w:val="000000" w:themeColor="text1"/>
          <w:szCs w:val="22"/>
        </w:rPr>
        <w:t xml:space="preserve"> Ltd seeking permission for food </w:t>
      </w:r>
      <w:r w:rsidR="00870B2F" w:rsidRPr="00870B2F">
        <w:rPr>
          <w:color w:val="000000" w:themeColor="text1"/>
          <w:szCs w:val="22"/>
        </w:rPr>
        <w:t>derived from soybean line MON87751, which is genetically modified to provide protection against key lepidopteran pests of soybean.</w:t>
      </w:r>
    </w:p>
    <w:p w14:paraId="13DCB6FE" w14:textId="77777777" w:rsidR="00E9657D" w:rsidRPr="00A25571" w:rsidRDefault="00E9657D" w:rsidP="00E9657D">
      <w:pPr>
        <w:rPr>
          <w:color w:val="000000" w:themeColor="text1"/>
          <w:szCs w:val="22"/>
        </w:rPr>
      </w:pPr>
    </w:p>
    <w:p w14:paraId="1564F83B" w14:textId="7040DF17" w:rsidR="00E9657D" w:rsidRPr="00A25571" w:rsidRDefault="00870B2F" w:rsidP="00E9657D">
      <w:pPr>
        <w:rPr>
          <w:color w:val="000000" w:themeColor="text1"/>
          <w:szCs w:val="22"/>
        </w:rPr>
      </w:pPr>
      <w:r>
        <w:rPr>
          <w:color w:val="000000" w:themeColor="text1"/>
          <w:szCs w:val="22"/>
        </w:rPr>
        <w:t>On 15 July</w:t>
      </w:r>
      <w:r w:rsidR="00E9657D" w:rsidRPr="00A25571">
        <w:rPr>
          <w:color w:val="000000" w:themeColor="text1"/>
          <w:szCs w:val="22"/>
        </w:rPr>
        <w:t xml:space="preserve"> 2015</w:t>
      </w:r>
      <w:r w:rsidR="00DF7243">
        <w:rPr>
          <w:color w:val="000000" w:themeColor="text1"/>
          <w:szCs w:val="22"/>
        </w:rPr>
        <w:t>,</w:t>
      </w:r>
      <w:r w:rsidR="00E9657D" w:rsidRPr="00A25571">
        <w:rPr>
          <w:color w:val="000000" w:themeColor="text1"/>
          <w:szCs w:val="22"/>
        </w:rPr>
        <w:t xml:space="preserve"> FSANZ sought submissions on a draft variation to Standard 1.5.2 and published an associated report. FSANZ received </w:t>
      </w:r>
      <w:r w:rsidR="004E1859">
        <w:rPr>
          <w:color w:val="000000" w:themeColor="text1"/>
          <w:szCs w:val="22"/>
        </w:rPr>
        <w:t xml:space="preserve">seven </w:t>
      </w:r>
      <w:r w:rsidR="00E9657D" w:rsidRPr="00A25571">
        <w:rPr>
          <w:color w:val="000000" w:themeColor="text1"/>
          <w:szCs w:val="22"/>
        </w:rPr>
        <w:t>submissions.</w:t>
      </w:r>
    </w:p>
    <w:p w14:paraId="5D93AD9F" w14:textId="77777777" w:rsidR="00E9657D" w:rsidRPr="00A25571" w:rsidRDefault="00E9657D" w:rsidP="00E9657D">
      <w:pPr>
        <w:rPr>
          <w:color w:val="000000" w:themeColor="text1"/>
          <w:szCs w:val="22"/>
        </w:rPr>
      </w:pPr>
    </w:p>
    <w:p w14:paraId="63CE4EB2" w14:textId="77777777" w:rsidR="00E63E76" w:rsidRPr="003B72AE" w:rsidRDefault="00E63E76" w:rsidP="00E63E76">
      <w:r w:rsidRPr="003B72AE">
        <w:t xml:space="preserve">FSANZ approved the draft variation on 28 October 2015. The </w:t>
      </w:r>
      <w:r w:rsidRPr="003B72AE">
        <w:rPr>
          <w:rFonts w:cs="Helvetica"/>
          <w:lang w:val="en-AU"/>
        </w:rPr>
        <w:t xml:space="preserve">Australia and New Zealand Ministerial Forum on Food </w:t>
      </w:r>
      <w:r w:rsidRPr="003B72AE">
        <w:rPr>
          <w:rFonts w:cs="Arial"/>
        </w:rPr>
        <w:t>Regulation</w:t>
      </w:r>
      <w:r w:rsidRPr="003B72AE">
        <w:rPr>
          <w:rStyle w:val="FootnoteReference"/>
          <w:rFonts w:cs="Arial"/>
        </w:rPr>
        <w:footnoteReference w:id="1"/>
      </w:r>
      <w:r w:rsidRPr="003B72AE">
        <w:rPr>
          <w:rFonts w:cs="Helvetica"/>
          <w:lang w:val="en-AU"/>
        </w:rPr>
        <w:t xml:space="preserve"> </w:t>
      </w:r>
      <w:r w:rsidRPr="003B72AE">
        <w:rPr>
          <w:rFonts w:cs="Arial"/>
        </w:rPr>
        <w:t>(Forum)</w:t>
      </w:r>
      <w:r w:rsidRPr="003B72AE">
        <w:t xml:space="preserve"> was notified of FSANZ’s decision on </w:t>
      </w:r>
    </w:p>
    <w:p w14:paraId="7CADE44B" w14:textId="77777777" w:rsidR="00E63E76" w:rsidRPr="003B72AE" w:rsidRDefault="00E63E76" w:rsidP="00E63E76">
      <w:r w:rsidRPr="003B72AE">
        <w:t>3 November 2015.</w:t>
      </w:r>
    </w:p>
    <w:p w14:paraId="0031A12F" w14:textId="77777777" w:rsidR="00E9657D" w:rsidRDefault="00E9657D" w:rsidP="00E9657D"/>
    <w:p w14:paraId="0B013F26" w14:textId="77777777" w:rsidR="00E9657D" w:rsidRPr="00A25571" w:rsidRDefault="00E9657D" w:rsidP="00E9657D">
      <w:pPr>
        <w:rPr>
          <w:color w:val="000000" w:themeColor="text1"/>
        </w:rPr>
      </w:pPr>
      <w:r>
        <w:t xml:space="preserve">This Report is provided pursuant </w:t>
      </w:r>
      <w:r w:rsidRPr="00A25571">
        <w:rPr>
          <w:color w:val="000000" w:themeColor="text1"/>
        </w:rPr>
        <w:t xml:space="preserve">to paragraph 33(1)(b) of the </w:t>
      </w:r>
      <w:r w:rsidRPr="00A25571">
        <w:rPr>
          <w:i/>
          <w:color w:val="000000" w:themeColor="text1"/>
        </w:rPr>
        <w:t>Food Standards Australia New Zealand Act 1991</w:t>
      </w:r>
      <w:r w:rsidRPr="00A25571">
        <w:rPr>
          <w:color w:val="000000" w:themeColor="text1"/>
        </w:rPr>
        <w:t xml:space="preserve"> (the FSANZ Act).</w:t>
      </w:r>
    </w:p>
    <w:p w14:paraId="49E05BB0" w14:textId="77777777" w:rsidR="00F526BD" w:rsidRDefault="00F526BD" w:rsidP="00A671E6"/>
    <w:p w14:paraId="3F2A50B6" w14:textId="77777777" w:rsidR="00EB6590" w:rsidRDefault="00EB6590" w:rsidP="00F526BD"/>
    <w:p w14:paraId="5567223E" w14:textId="77777777" w:rsidR="00A671E6" w:rsidRDefault="00A671E6" w:rsidP="00CC5468">
      <w:pPr>
        <w:sectPr w:rsidR="00A671E6" w:rsidSect="00B21728">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70999357"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4EB6633F" w14:textId="77777777" w:rsidR="00CE59AA" w:rsidRPr="006E10A1" w:rsidRDefault="00CE59AA" w:rsidP="00CE59AA">
      <w:pPr>
        <w:rPr>
          <w:rFonts w:cs="Arial"/>
          <w:sz w:val="20"/>
          <w:szCs w:val="20"/>
        </w:rPr>
      </w:pPr>
    </w:p>
    <w:p w14:paraId="42D97B93" w14:textId="77777777" w:rsidR="00457512" w:rsidRPr="00457512"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4E1859">
        <w:rPr>
          <w:rFonts w:ascii="Arial" w:hAnsi="Arial" w:cs="Arial"/>
          <w:b w:val="0"/>
          <w:bCs w:val="0"/>
          <w:caps w:val="0"/>
          <w:smallCaps/>
        </w:rPr>
        <w:fldChar w:fldCharType="begin"/>
      </w:r>
      <w:r w:rsidRPr="004E1859">
        <w:rPr>
          <w:rFonts w:ascii="Arial" w:hAnsi="Arial" w:cs="Arial"/>
        </w:rPr>
        <w:instrText xml:space="preserve"> TOC \h \z \t "Heading 1,1,Heading 2,2,Heading 3,3" </w:instrText>
      </w:r>
      <w:r w:rsidRPr="004E1859">
        <w:rPr>
          <w:rFonts w:ascii="Arial" w:hAnsi="Arial" w:cs="Arial"/>
          <w:b w:val="0"/>
          <w:bCs w:val="0"/>
          <w:caps w:val="0"/>
          <w:smallCaps/>
        </w:rPr>
        <w:fldChar w:fldCharType="separate"/>
      </w:r>
      <w:hyperlink w:anchor="_Toc428446811" w:history="1">
        <w:r w:rsidR="00457512" w:rsidRPr="00457512">
          <w:rPr>
            <w:rStyle w:val="Hyperlink"/>
            <w:rFonts w:ascii="Arial" w:hAnsi="Arial" w:cs="Arial"/>
            <w:noProof/>
          </w:rPr>
          <w:t>Executive summary</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_Toc428446811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2</w:t>
        </w:r>
        <w:r w:rsidR="00457512" w:rsidRPr="00457512">
          <w:rPr>
            <w:rFonts w:ascii="Arial" w:hAnsi="Arial" w:cs="Arial"/>
            <w:noProof/>
            <w:webHidden/>
          </w:rPr>
          <w:fldChar w:fldCharType="end"/>
        </w:r>
      </w:hyperlink>
    </w:p>
    <w:p w14:paraId="2C668561" w14:textId="77777777" w:rsidR="00457512" w:rsidRPr="00457512" w:rsidRDefault="008817F4">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28446812" w:history="1">
        <w:r w:rsidR="00457512" w:rsidRPr="00457512">
          <w:rPr>
            <w:rStyle w:val="Hyperlink"/>
            <w:rFonts w:ascii="Arial" w:hAnsi="Arial" w:cs="Arial"/>
            <w:noProof/>
          </w:rPr>
          <w:t>1</w:t>
        </w:r>
        <w:r w:rsidR="00457512" w:rsidRPr="00457512">
          <w:rPr>
            <w:rFonts w:ascii="Arial" w:eastAsiaTheme="minorEastAsia" w:hAnsi="Arial" w:cs="Arial"/>
            <w:b w:val="0"/>
            <w:bCs w:val="0"/>
            <w:caps w:val="0"/>
            <w:noProof/>
            <w:sz w:val="22"/>
            <w:szCs w:val="22"/>
            <w:lang w:eastAsia="en-GB" w:bidi="ar-SA"/>
          </w:rPr>
          <w:tab/>
        </w:r>
        <w:r w:rsidR="00457512" w:rsidRPr="00457512">
          <w:rPr>
            <w:rStyle w:val="Hyperlink"/>
            <w:rFonts w:ascii="Arial" w:hAnsi="Arial" w:cs="Arial"/>
            <w:noProof/>
          </w:rPr>
          <w:t>Introduction</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_Toc428446812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3</w:t>
        </w:r>
        <w:r w:rsidR="00457512" w:rsidRPr="00457512">
          <w:rPr>
            <w:rFonts w:ascii="Arial" w:hAnsi="Arial" w:cs="Arial"/>
            <w:noProof/>
            <w:webHidden/>
          </w:rPr>
          <w:fldChar w:fldCharType="end"/>
        </w:r>
      </w:hyperlink>
    </w:p>
    <w:p w14:paraId="74179EF2"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13" w:history="1">
        <w:r w:rsidR="00457512" w:rsidRPr="00457512">
          <w:rPr>
            <w:rStyle w:val="Hyperlink"/>
            <w:rFonts w:ascii="Arial" w:hAnsi="Arial" w:cs="Arial"/>
            <w:noProof/>
          </w:rPr>
          <w:t>1.1</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The Applicant</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_Toc428446813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3</w:t>
        </w:r>
        <w:r w:rsidR="00457512" w:rsidRPr="00457512">
          <w:rPr>
            <w:rFonts w:ascii="Arial" w:hAnsi="Arial" w:cs="Arial"/>
            <w:noProof/>
            <w:webHidden/>
          </w:rPr>
          <w:fldChar w:fldCharType="end"/>
        </w:r>
      </w:hyperlink>
    </w:p>
    <w:p w14:paraId="49399968"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14" w:history="1">
        <w:r w:rsidR="00457512" w:rsidRPr="00457512">
          <w:rPr>
            <w:rStyle w:val="Hyperlink"/>
            <w:rFonts w:ascii="Arial" w:hAnsi="Arial" w:cs="Arial"/>
            <w:noProof/>
          </w:rPr>
          <w:t>1.2</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The Application</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_Toc428446814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3</w:t>
        </w:r>
        <w:r w:rsidR="00457512" w:rsidRPr="00457512">
          <w:rPr>
            <w:rFonts w:ascii="Arial" w:hAnsi="Arial" w:cs="Arial"/>
            <w:noProof/>
            <w:webHidden/>
          </w:rPr>
          <w:fldChar w:fldCharType="end"/>
        </w:r>
      </w:hyperlink>
    </w:p>
    <w:p w14:paraId="41BF0F69"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15" w:history="1">
        <w:r w:rsidR="00457512" w:rsidRPr="00457512">
          <w:rPr>
            <w:rStyle w:val="Hyperlink"/>
            <w:rFonts w:ascii="Arial" w:hAnsi="Arial" w:cs="Arial"/>
            <w:noProof/>
          </w:rPr>
          <w:t>1.3</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The current Standard</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_Toc428446815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3</w:t>
        </w:r>
        <w:r w:rsidR="00457512" w:rsidRPr="00457512">
          <w:rPr>
            <w:rFonts w:ascii="Arial" w:hAnsi="Arial" w:cs="Arial"/>
            <w:noProof/>
            <w:webHidden/>
          </w:rPr>
          <w:fldChar w:fldCharType="end"/>
        </w:r>
      </w:hyperlink>
    </w:p>
    <w:p w14:paraId="59BF06CF"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16" w:history="1">
        <w:r w:rsidR="00457512" w:rsidRPr="00457512">
          <w:rPr>
            <w:rStyle w:val="Hyperlink"/>
            <w:rFonts w:ascii="Arial" w:hAnsi="Arial" w:cs="Arial"/>
            <w:noProof/>
            <w:u w:color="FFFF00"/>
          </w:rPr>
          <w:t>1.4</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u w:color="FFFF00"/>
          </w:rPr>
          <w:t>Reasons for accepting Application</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_Toc428446816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3</w:t>
        </w:r>
        <w:r w:rsidR="00457512" w:rsidRPr="00457512">
          <w:rPr>
            <w:rFonts w:ascii="Arial" w:hAnsi="Arial" w:cs="Arial"/>
            <w:noProof/>
            <w:webHidden/>
          </w:rPr>
          <w:fldChar w:fldCharType="end"/>
        </w:r>
      </w:hyperlink>
    </w:p>
    <w:p w14:paraId="107520F9"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17" w:history="1">
        <w:r w:rsidR="00457512" w:rsidRPr="00457512">
          <w:rPr>
            <w:rStyle w:val="Hyperlink"/>
            <w:rFonts w:ascii="Arial" w:hAnsi="Arial" w:cs="Arial"/>
            <w:noProof/>
          </w:rPr>
          <w:t>1.5</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Procedure for assessment</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_Toc428446817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3</w:t>
        </w:r>
        <w:r w:rsidR="00457512" w:rsidRPr="00457512">
          <w:rPr>
            <w:rFonts w:ascii="Arial" w:hAnsi="Arial" w:cs="Arial"/>
            <w:noProof/>
            <w:webHidden/>
          </w:rPr>
          <w:fldChar w:fldCharType="end"/>
        </w:r>
      </w:hyperlink>
    </w:p>
    <w:p w14:paraId="787EA7E7"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18" w:history="1">
        <w:r w:rsidR="00457512" w:rsidRPr="00457512">
          <w:rPr>
            <w:rStyle w:val="Hyperlink"/>
            <w:rFonts w:ascii="Arial" w:hAnsi="Arial" w:cs="Arial"/>
            <w:noProof/>
          </w:rPr>
          <w:t>1.6</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Decision</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_Toc428446818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4</w:t>
        </w:r>
        <w:r w:rsidR="00457512" w:rsidRPr="00457512">
          <w:rPr>
            <w:rFonts w:ascii="Arial" w:hAnsi="Arial" w:cs="Arial"/>
            <w:noProof/>
            <w:webHidden/>
          </w:rPr>
          <w:fldChar w:fldCharType="end"/>
        </w:r>
      </w:hyperlink>
    </w:p>
    <w:p w14:paraId="2DFC32A5" w14:textId="77777777" w:rsidR="00457512" w:rsidRPr="00457512" w:rsidRDefault="008817F4">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28446819" w:history="1">
        <w:r w:rsidR="00457512" w:rsidRPr="00457512">
          <w:rPr>
            <w:rStyle w:val="Hyperlink"/>
            <w:rFonts w:ascii="Arial" w:hAnsi="Arial" w:cs="Arial"/>
            <w:noProof/>
          </w:rPr>
          <w:t>2</w:t>
        </w:r>
        <w:r w:rsidR="00457512" w:rsidRPr="00457512">
          <w:rPr>
            <w:rFonts w:ascii="Arial" w:eastAsiaTheme="minorEastAsia" w:hAnsi="Arial" w:cs="Arial"/>
            <w:b w:val="0"/>
            <w:bCs w:val="0"/>
            <w:caps w:val="0"/>
            <w:noProof/>
            <w:sz w:val="22"/>
            <w:szCs w:val="22"/>
            <w:lang w:eastAsia="en-GB" w:bidi="ar-SA"/>
          </w:rPr>
          <w:tab/>
        </w:r>
        <w:r w:rsidR="00457512" w:rsidRPr="00457512">
          <w:rPr>
            <w:rStyle w:val="Hyperlink"/>
            <w:rFonts w:ascii="Arial" w:hAnsi="Arial" w:cs="Arial"/>
            <w:noProof/>
          </w:rPr>
          <w:t xml:space="preserve">Summary </w:t>
        </w:r>
        <w:r w:rsidR="00457512" w:rsidRPr="00457512">
          <w:rPr>
            <w:rStyle w:val="Hyperlink"/>
            <w:rFonts w:ascii="Arial" w:hAnsi="Arial" w:cs="Arial"/>
            <w:noProof/>
            <w:u w:color="FFFF00"/>
          </w:rPr>
          <w:t>of</w:t>
        </w:r>
        <w:r w:rsidR="00457512" w:rsidRPr="00457512">
          <w:rPr>
            <w:rStyle w:val="Hyperlink"/>
            <w:rFonts w:ascii="Arial" w:hAnsi="Arial" w:cs="Arial"/>
            <w:noProof/>
          </w:rPr>
          <w:t xml:space="preserve"> the findings</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_Toc428446819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4</w:t>
        </w:r>
        <w:r w:rsidR="00457512" w:rsidRPr="00457512">
          <w:rPr>
            <w:rFonts w:ascii="Arial" w:hAnsi="Arial" w:cs="Arial"/>
            <w:noProof/>
            <w:webHidden/>
          </w:rPr>
          <w:fldChar w:fldCharType="end"/>
        </w:r>
      </w:hyperlink>
    </w:p>
    <w:p w14:paraId="3F2FA2CE"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20" w:history="1">
        <w:r w:rsidR="00457512" w:rsidRPr="00457512">
          <w:rPr>
            <w:rStyle w:val="Hyperlink"/>
            <w:rFonts w:ascii="Arial" w:hAnsi="Arial" w:cs="Arial"/>
            <w:noProof/>
          </w:rPr>
          <w:t>2.1</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Summary of issues raised in submissions</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_Toc428446820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4</w:t>
        </w:r>
        <w:r w:rsidR="00457512" w:rsidRPr="00457512">
          <w:rPr>
            <w:rFonts w:ascii="Arial" w:hAnsi="Arial" w:cs="Arial"/>
            <w:noProof/>
            <w:webHidden/>
          </w:rPr>
          <w:fldChar w:fldCharType="end"/>
        </w:r>
      </w:hyperlink>
    </w:p>
    <w:p w14:paraId="2185A1E3" w14:textId="77777777" w:rsidR="00457512" w:rsidRPr="00457512" w:rsidRDefault="008817F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8446821" w:history="1">
        <w:r w:rsidR="00457512" w:rsidRPr="00457512">
          <w:rPr>
            <w:rStyle w:val="Hyperlink"/>
            <w:rFonts w:ascii="Arial" w:hAnsi="Arial" w:cs="Arial"/>
            <w:noProof/>
          </w:rPr>
          <w:t>2.1.1</w:t>
        </w:r>
        <w:r w:rsidR="00457512" w:rsidRPr="00457512">
          <w:rPr>
            <w:rFonts w:ascii="Arial" w:eastAsiaTheme="minorEastAsia" w:hAnsi="Arial" w:cs="Arial"/>
            <w:i w:val="0"/>
            <w:iCs w:val="0"/>
            <w:noProof/>
            <w:sz w:val="22"/>
            <w:szCs w:val="22"/>
            <w:lang w:eastAsia="en-GB" w:bidi="ar-SA"/>
          </w:rPr>
          <w:tab/>
        </w:r>
        <w:r w:rsidR="00457512" w:rsidRPr="00457512">
          <w:rPr>
            <w:rStyle w:val="Hyperlink"/>
            <w:rFonts w:ascii="Arial" w:hAnsi="Arial" w:cs="Arial"/>
            <w:noProof/>
          </w:rPr>
          <w:t>General Issues</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_Toc428446821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4</w:t>
        </w:r>
        <w:r w:rsidR="00457512" w:rsidRPr="00457512">
          <w:rPr>
            <w:rFonts w:ascii="Arial" w:hAnsi="Arial" w:cs="Arial"/>
            <w:noProof/>
            <w:webHidden/>
          </w:rPr>
          <w:fldChar w:fldCharType="end"/>
        </w:r>
      </w:hyperlink>
    </w:p>
    <w:p w14:paraId="1EA04E45" w14:textId="77777777" w:rsidR="00457512" w:rsidRPr="00457512" w:rsidRDefault="008817F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8446822" w:history="1">
        <w:r w:rsidR="00457512" w:rsidRPr="00457512">
          <w:rPr>
            <w:rStyle w:val="Hyperlink"/>
            <w:rFonts w:ascii="Arial" w:hAnsi="Arial" w:cs="Arial"/>
            <w:noProof/>
          </w:rPr>
          <w:t>2.1.2</w:t>
        </w:r>
        <w:r w:rsidR="00457512" w:rsidRPr="00457512">
          <w:rPr>
            <w:rFonts w:ascii="Arial" w:eastAsiaTheme="minorEastAsia" w:hAnsi="Arial" w:cs="Arial"/>
            <w:i w:val="0"/>
            <w:iCs w:val="0"/>
            <w:noProof/>
            <w:sz w:val="22"/>
            <w:szCs w:val="22"/>
            <w:lang w:eastAsia="en-GB" w:bidi="ar-SA"/>
          </w:rPr>
          <w:tab/>
        </w:r>
        <w:r w:rsidR="00457512" w:rsidRPr="00457512">
          <w:rPr>
            <w:rStyle w:val="Hyperlink"/>
            <w:rFonts w:ascii="Arial" w:hAnsi="Arial" w:cs="Arial"/>
            <w:noProof/>
          </w:rPr>
          <w:t>Specific issues raised</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_Toc428446822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6</w:t>
        </w:r>
        <w:r w:rsidR="00457512" w:rsidRPr="00457512">
          <w:rPr>
            <w:rFonts w:ascii="Arial" w:hAnsi="Arial" w:cs="Arial"/>
            <w:noProof/>
            <w:webHidden/>
          </w:rPr>
          <w:fldChar w:fldCharType="end"/>
        </w:r>
      </w:hyperlink>
    </w:p>
    <w:p w14:paraId="06E76784"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23" w:history="1">
        <w:r w:rsidR="00457512" w:rsidRPr="00457512">
          <w:rPr>
            <w:rStyle w:val="Hyperlink"/>
            <w:rFonts w:ascii="Arial" w:hAnsi="Arial" w:cs="Arial"/>
            <w:noProof/>
          </w:rPr>
          <w:t>2.2</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Safety assessment</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_Toc428446823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7</w:t>
        </w:r>
        <w:r w:rsidR="00457512" w:rsidRPr="00457512">
          <w:rPr>
            <w:rFonts w:ascii="Arial" w:hAnsi="Arial" w:cs="Arial"/>
            <w:noProof/>
            <w:webHidden/>
          </w:rPr>
          <w:fldChar w:fldCharType="end"/>
        </w:r>
      </w:hyperlink>
    </w:p>
    <w:p w14:paraId="767ADA23"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24" w:history="1">
        <w:r w:rsidR="00457512" w:rsidRPr="00457512">
          <w:rPr>
            <w:rStyle w:val="Hyperlink"/>
            <w:rFonts w:ascii="Arial" w:hAnsi="Arial" w:cs="Arial"/>
            <w:noProof/>
          </w:rPr>
          <w:t>2.3</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Risk management</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_Toc428446824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7</w:t>
        </w:r>
        <w:r w:rsidR="00457512" w:rsidRPr="00457512">
          <w:rPr>
            <w:rFonts w:ascii="Arial" w:hAnsi="Arial" w:cs="Arial"/>
            <w:noProof/>
            <w:webHidden/>
          </w:rPr>
          <w:fldChar w:fldCharType="end"/>
        </w:r>
      </w:hyperlink>
    </w:p>
    <w:p w14:paraId="620F70D7" w14:textId="77777777" w:rsidR="00457512" w:rsidRPr="00457512" w:rsidRDefault="008817F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8446825" w:history="1">
        <w:r w:rsidR="00457512" w:rsidRPr="00457512">
          <w:rPr>
            <w:rStyle w:val="Hyperlink"/>
            <w:rFonts w:ascii="Arial" w:hAnsi="Arial" w:cs="Arial"/>
            <w:noProof/>
          </w:rPr>
          <w:t>2.3.1</w:t>
        </w:r>
        <w:r w:rsidR="00457512" w:rsidRPr="00457512">
          <w:rPr>
            <w:rFonts w:ascii="Arial" w:eastAsiaTheme="minorEastAsia" w:hAnsi="Arial" w:cs="Arial"/>
            <w:i w:val="0"/>
            <w:iCs w:val="0"/>
            <w:noProof/>
            <w:sz w:val="22"/>
            <w:szCs w:val="22"/>
            <w:lang w:eastAsia="en-GB" w:bidi="ar-SA"/>
          </w:rPr>
          <w:tab/>
        </w:r>
        <w:r w:rsidR="00457512" w:rsidRPr="00457512">
          <w:rPr>
            <w:rStyle w:val="Hyperlink"/>
            <w:rFonts w:ascii="Arial" w:hAnsi="Arial" w:cs="Arial"/>
            <w:noProof/>
          </w:rPr>
          <w:t>Labelling</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_Toc428446825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7</w:t>
        </w:r>
        <w:r w:rsidR="00457512" w:rsidRPr="00457512">
          <w:rPr>
            <w:rFonts w:ascii="Arial" w:hAnsi="Arial" w:cs="Arial"/>
            <w:noProof/>
            <w:webHidden/>
          </w:rPr>
          <w:fldChar w:fldCharType="end"/>
        </w:r>
      </w:hyperlink>
    </w:p>
    <w:p w14:paraId="0568D92D" w14:textId="77777777" w:rsidR="00457512" w:rsidRPr="00457512" w:rsidRDefault="008817F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8446826" w:history="1">
        <w:r w:rsidR="00457512" w:rsidRPr="00457512">
          <w:rPr>
            <w:rStyle w:val="Hyperlink"/>
            <w:rFonts w:ascii="Arial" w:hAnsi="Arial" w:cs="Arial"/>
            <w:noProof/>
          </w:rPr>
          <w:t>2.3.2</w:t>
        </w:r>
        <w:r w:rsidR="00457512" w:rsidRPr="00457512">
          <w:rPr>
            <w:rFonts w:ascii="Arial" w:eastAsiaTheme="minorEastAsia" w:hAnsi="Arial" w:cs="Arial"/>
            <w:i w:val="0"/>
            <w:iCs w:val="0"/>
            <w:noProof/>
            <w:sz w:val="22"/>
            <w:szCs w:val="22"/>
            <w:lang w:eastAsia="en-GB" w:bidi="ar-SA"/>
          </w:rPr>
          <w:tab/>
        </w:r>
        <w:r w:rsidR="00457512" w:rsidRPr="00457512">
          <w:rPr>
            <w:rStyle w:val="Hyperlink"/>
            <w:rFonts w:ascii="Arial" w:hAnsi="Arial" w:cs="Arial"/>
            <w:noProof/>
          </w:rPr>
          <w:t>Detection methodology</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_Toc428446826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8</w:t>
        </w:r>
        <w:r w:rsidR="00457512" w:rsidRPr="00457512">
          <w:rPr>
            <w:rFonts w:ascii="Arial" w:hAnsi="Arial" w:cs="Arial"/>
            <w:noProof/>
            <w:webHidden/>
          </w:rPr>
          <w:fldChar w:fldCharType="end"/>
        </w:r>
      </w:hyperlink>
    </w:p>
    <w:p w14:paraId="22604A7F"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27" w:history="1">
        <w:r w:rsidR="00457512" w:rsidRPr="00457512">
          <w:rPr>
            <w:rStyle w:val="Hyperlink"/>
            <w:rFonts w:ascii="Arial" w:hAnsi="Arial" w:cs="Arial"/>
            <w:noProof/>
          </w:rPr>
          <w:t>2.4</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Risk communication</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_Toc428446827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8</w:t>
        </w:r>
        <w:r w:rsidR="00457512" w:rsidRPr="00457512">
          <w:rPr>
            <w:rFonts w:ascii="Arial" w:hAnsi="Arial" w:cs="Arial"/>
            <w:noProof/>
            <w:webHidden/>
          </w:rPr>
          <w:fldChar w:fldCharType="end"/>
        </w:r>
      </w:hyperlink>
    </w:p>
    <w:p w14:paraId="6316B7FC" w14:textId="77777777" w:rsidR="00457512" w:rsidRPr="00457512" w:rsidRDefault="008817F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8446828" w:history="1">
        <w:r w:rsidR="00457512" w:rsidRPr="00457512">
          <w:rPr>
            <w:rStyle w:val="Hyperlink"/>
            <w:rFonts w:ascii="Arial" w:hAnsi="Arial" w:cs="Arial"/>
            <w:noProof/>
          </w:rPr>
          <w:t>2.5</w:t>
        </w:r>
        <w:r w:rsidR="00457512" w:rsidRPr="00457512">
          <w:rPr>
            <w:rFonts w:ascii="Arial" w:eastAsiaTheme="minorEastAsia" w:hAnsi="Arial" w:cs="Arial"/>
            <w:smallCaps w:val="0"/>
            <w:noProof/>
            <w:sz w:val="22"/>
            <w:szCs w:val="22"/>
            <w:lang w:eastAsia="en-GB" w:bidi="ar-SA"/>
          </w:rPr>
          <w:tab/>
        </w:r>
        <w:r w:rsidR="00457512" w:rsidRPr="00457512">
          <w:rPr>
            <w:rStyle w:val="Hyperlink"/>
            <w:rFonts w:ascii="Arial" w:hAnsi="Arial" w:cs="Arial"/>
            <w:noProof/>
          </w:rPr>
          <w:t>FSANZ Act assessment requirements</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_Toc428446828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8</w:t>
        </w:r>
        <w:r w:rsidR="00457512" w:rsidRPr="00457512">
          <w:rPr>
            <w:rFonts w:ascii="Arial" w:hAnsi="Arial" w:cs="Arial"/>
            <w:noProof/>
            <w:webHidden/>
          </w:rPr>
          <w:fldChar w:fldCharType="end"/>
        </w:r>
      </w:hyperlink>
    </w:p>
    <w:p w14:paraId="799D342E" w14:textId="77777777" w:rsidR="00457512" w:rsidRPr="00457512" w:rsidRDefault="008817F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8446829" w:history="1">
        <w:r w:rsidR="00457512" w:rsidRPr="00457512">
          <w:rPr>
            <w:rStyle w:val="Hyperlink"/>
            <w:rFonts w:ascii="Arial" w:hAnsi="Arial" w:cs="Arial"/>
            <w:noProof/>
          </w:rPr>
          <w:t>2.5.1</w:t>
        </w:r>
        <w:r w:rsidR="00457512" w:rsidRPr="00457512">
          <w:rPr>
            <w:rFonts w:ascii="Arial" w:eastAsiaTheme="minorEastAsia" w:hAnsi="Arial" w:cs="Arial"/>
            <w:i w:val="0"/>
            <w:iCs w:val="0"/>
            <w:noProof/>
            <w:sz w:val="22"/>
            <w:szCs w:val="22"/>
            <w:lang w:eastAsia="en-GB" w:bidi="ar-SA"/>
          </w:rPr>
          <w:tab/>
        </w:r>
        <w:r w:rsidR="00457512" w:rsidRPr="00457512">
          <w:rPr>
            <w:rStyle w:val="Hyperlink"/>
            <w:rFonts w:ascii="Arial" w:hAnsi="Arial" w:cs="Arial"/>
            <w:noProof/>
          </w:rPr>
          <w:t>Section 29</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_Toc428446829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8</w:t>
        </w:r>
        <w:r w:rsidR="00457512" w:rsidRPr="00457512">
          <w:rPr>
            <w:rFonts w:ascii="Arial" w:hAnsi="Arial" w:cs="Arial"/>
            <w:noProof/>
            <w:webHidden/>
          </w:rPr>
          <w:fldChar w:fldCharType="end"/>
        </w:r>
      </w:hyperlink>
    </w:p>
    <w:p w14:paraId="1EE7CFA9" w14:textId="77777777" w:rsidR="00457512" w:rsidRPr="00457512" w:rsidRDefault="008817F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8446830" w:history="1">
        <w:r w:rsidR="00457512" w:rsidRPr="00457512">
          <w:rPr>
            <w:rStyle w:val="Hyperlink"/>
            <w:rFonts w:ascii="Arial" w:hAnsi="Arial" w:cs="Arial"/>
            <w:noProof/>
          </w:rPr>
          <w:t>2.5.2</w:t>
        </w:r>
        <w:r w:rsidR="00457512" w:rsidRPr="00457512">
          <w:rPr>
            <w:rFonts w:ascii="Arial" w:eastAsiaTheme="minorEastAsia" w:hAnsi="Arial" w:cs="Arial"/>
            <w:i w:val="0"/>
            <w:iCs w:val="0"/>
            <w:noProof/>
            <w:sz w:val="22"/>
            <w:szCs w:val="22"/>
            <w:lang w:eastAsia="en-GB" w:bidi="ar-SA"/>
          </w:rPr>
          <w:tab/>
        </w:r>
        <w:r w:rsidR="00457512" w:rsidRPr="00457512">
          <w:rPr>
            <w:rStyle w:val="Hyperlink"/>
            <w:rFonts w:ascii="Arial" w:hAnsi="Arial" w:cs="Arial"/>
            <w:noProof/>
          </w:rPr>
          <w:t>Subsection 18(1)</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_Toc428446830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11</w:t>
        </w:r>
        <w:r w:rsidR="00457512" w:rsidRPr="00457512">
          <w:rPr>
            <w:rFonts w:ascii="Arial" w:hAnsi="Arial" w:cs="Arial"/>
            <w:noProof/>
            <w:webHidden/>
          </w:rPr>
          <w:fldChar w:fldCharType="end"/>
        </w:r>
      </w:hyperlink>
    </w:p>
    <w:p w14:paraId="3E163F1E" w14:textId="77777777" w:rsidR="00457512" w:rsidRPr="00457512" w:rsidRDefault="008817F4">
      <w:pPr>
        <w:pStyle w:val="TOC1"/>
        <w:tabs>
          <w:tab w:val="right" w:leader="dot" w:pos="9016"/>
        </w:tabs>
        <w:rPr>
          <w:rFonts w:ascii="Arial" w:eastAsiaTheme="minorEastAsia" w:hAnsi="Arial" w:cs="Arial"/>
          <w:b w:val="0"/>
          <w:bCs w:val="0"/>
          <w:caps w:val="0"/>
          <w:noProof/>
          <w:sz w:val="22"/>
          <w:szCs w:val="22"/>
          <w:lang w:eastAsia="en-GB" w:bidi="ar-SA"/>
        </w:rPr>
      </w:pPr>
      <w:hyperlink w:anchor="_Toc428446831" w:history="1">
        <w:r w:rsidR="00457512" w:rsidRPr="00457512">
          <w:rPr>
            <w:rStyle w:val="Hyperlink"/>
            <w:rFonts w:ascii="Arial" w:hAnsi="Arial" w:cs="Arial"/>
            <w:noProof/>
          </w:rPr>
          <w:t>References</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_Toc428446831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12</w:t>
        </w:r>
        <w:r w:rsidR="00457512" w:rsidRPr="00457512">
          <w:rPr>
            <w:rFonts w:ascii="Arial" w:hAnsi="Arial" w:cs="Arial"/>
            <w:noProof/>
            <w:webHidden/>
          </w:rPr>
          <w:fldChar w:fldCharType="end"/>
        </w:r>
      </w:hyperlink>
    </w:p>
    <w:p w14:paraId="768028A1" w14:textId="77777777" w:rsidR="00457512" w:rsidRPr="00457512" w:rsidRDefault="008817F4">
      <w:pPr>
        <w:pStyle w:val="TOC2"/>
        <w:tabs>
          <w:tab w:val="right" w:leader="dot" w:pos="9016"/>
        </w:tabs>
        <w:rPr>
          <w:rFonts w:ascii="Arial" w:eastAsiaTheme="minorEastAsia" w:hAnsi="Arial" w:cs="Arial"/>
          <w:smallCaps w:val="0"/>
          <w:noProof/>
          <w:sz w:val="22"/>
          <w:szCs w:val="22"/>
          <w:lang w:eastAsia="en-GB" w:bidi="ar-SA"/>
        </w:rPr>
      </w:pPr>
      <w:hyperlink w:anchor="_Toc428446832" w:history="1">
        <w:r w:rsidR="00457512" w:rsidRPr="00457512">
          <w:rPr>
            <w:rStyle w:val="Hyperlink"/>
            <w:rFonts w:ascii="Arial" w:hAnsi="Arial" w:cs="Arial"/>
            <w:noProof/>
          </w:rPr>
          <w:t xml:space="preserve">Attachment A – Approved draft variation to the revised </w:t>
        </w:r>
        <w:r w:rsidR="00457512" w:rsidRPr="00457512">
          <w:rPr>
            <w:rStyle w:val="Hyperlink"/>
            <w:rFonts w:ascii="Arial" w:hAnsi="Arial" w:cs="Arial"/>
            <w:i/>
            <w:noProof/>
          </w:rPr>
          <w:t xml:space="preserve">Australia New Zealand Food Standards Code </w:t>
        </w:r>
        <w:r w:rsidR="00457512" w:rsidRPr="00457512">
          <w:rPr>
            <w:rStyle w:val="Hyperlink"/>
            <w:rFonts w:ascii="Arial" w:hAnsi="Arial" w:cs="Arial"/>
            <w:noProof/>
          </w:rPr>
          <w:t>(commencing 1 March 2016)</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_Toc428446832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14</w:t>
        </w:r>
        <w:r w:rsidR="00457512" w:rsidRPr="00457512">
          <w:rPr>
            <w:rFonts w:ascii="Arial" w:hAnsi="Arial" w:cs="Arial"/>
            <w:noProof/>
            <w:webHidden/>
          </w:rPr>
          <w:fldChar w:fldCharType="end"/>
        </w:r>
      </w:hyperlink>
    </w:p>
    <w:p w14:paraId="2DA39450" w14:textId="77777777" w:rsidR="00457512" w:rsidRPr="00457512" w:rsidRDefault="008817F4">
      <w:pPr>
        <w:pStyle w:val="TOC2"/>
        <w:tabs>
          <w:tab w:val="right" w:leader="dot" w:pos="9016"/>
        </w:tabs>
        <w:rPr>
          <w:rFonts w:ascii="Arial" w:eastAsiaTheme="minorEastAsia" w:hAnsi="Arial" w:cs="Arial"/>
          <w:smallCaps w:val="0"/>
          <w:noProof/>
          <w:sz w:val="22"/>
          <w:szCs w:val="22"/>
          <w:lang w:eastAsia="en-GB" w:bidi="ar-SA"/>
        </w:rPr>
      </w:pPr>
      <w:hyperlink w:anchor="_Toc428446833" w:history="1">
        <w:r w:rsidR="00457512" w:rsidRPr="00457512">
          <w:rPr>
            <w:rStyle w:val="Hyperlink"/>
            <w:rFonts w:ascii="Arial" w:hAnsi="Arial" w:cs="Arial"/>
            <w:noProof/>
          </w:rPr>
          <w:t>Attachment B - Explanatory Statement</w:t>
        </w:r>
        <w:r w:rsidR="00457512" w:rsidRPr="00457512">
          <w:rPr>
            <w:rFonts w:ascii="Arial" w:hAnsi="Arial" w:cs="Arial"/>
            <w:noProof/>
            <w:webHidden/>
          </w:rPr>
          <w:tab/>
        </w:r>
        <w:r w:rsidR="00457512" w:rsidRPr="00457512">
          <w:rPr>
            <w:rFonts w:ascii="Arial" w:hAnsi="Arial" w:cs="Arial"/>
            <w:noProof/>
            <w:webHidden/>
          </w:rPr>
          <w:fldChar w:fldCharType="begin"/>
        </w:r>
        <w:r w:rsidR="00457512" w:rsidRPr="00457512">
          <w:rPr>
            <w:rFonts w:ascii="Arial" w:hAnsi="Arial" w:cs="Arial"/>
            <w:noProof/>
            <w:webHidden/>
          </w:rPr>
          <w:instrText xml:space="preserve"> PAGEREF _Toc428446833 \h </w:instrText>
        </w:r>
        <w:r w:rsidR="00457512" w:rsidRPr="00457512">
          <w:rPr>
            <w:rFonts w:ascii="Arial" w:hAnsi="Arial" w:cs="Arial"/>
            <w:noProof/>
            <w:webHidden/>
          </w:rPr>
        </w:r>
        <w:r w:rsidR="00457512" w:rsidRPr="00457512">
          <w:rPr>
            <w:rFonts w:ascii="Arial" w:hAnsi="Arial" w:cs="Arial"/>
            <w:noProof/>
            <w:webHidden/>
          </w:rPr>
          <w:fldChar w:fldCharType="separate"/>
        </w:r>
        <w:r w:rsidR="009C53AE">
          <w:rPr>
            <w:rFonts w:ascii="Arial" w:hAnsi="Arial" w:cs="Arial"/>
            <w:noProof/>
            <w:webHidden/>
          </w:rPr>
          <w:t>16</w:t>
        </w:r>
        <w:r w:rsidR="00457512" w:rsidRPr="00457512">
          <w:rPr>
            <w:rFonts w:ascii="Arial" w:hAnsi="Arial" w:cs="Arial"/>
            <w:noProof/>
            <w:webHidden/>
          </w:rPr>
          <w:fldChar w:fldCharType="end"/>
        </w:r>
      </w:hyperlink>
    </w:p>
    <w:p w14:paraId="7D2D5D2F" w14:textId="77777777" w:rsidR="0012388D" w:rsidRDefault="00B55714" w:rsidP="00C91C02">
      <w:r w:rsidRPr="004E1859">
        <w:rPr>
          <w:rFonts w:cs="Arial"/>
          <w:sz w:val="20"/>
          <w:szCs w:val="20"/>
        </w:rPr>
        <w:fldChar w:fldCharType="end"/>
      </w:r>
    </w:p>
    <w:p w14:paraId="505CBCF9" w14:textId="77777777" w:rsidR="007F7BF7" w:rsidRDefault="007F7BF7" w:rsidP="00CA5734"/>
    <w:p w14:paraId="10CA81B0"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43DDFFA0" w14:textId="77777777" w:rsidR="00A671E6" w:rsidRPr="0089264A" w:rsidRDefault="00A671E6" w:rsidP="00A671E6">
      <w:pPr>
        <w:rPr>
          <w:szCs w:val="22"/>
        </w:rPr>
      </w:pPr>
    </w:p>
    <w:p w14:paraId="36A469ED" w14:textId="03B1C1E0" w:rsidR="00E9657D" w:rsidRDefault="00E9657D" w:rsidP="00E9657D">
      <w:r w:rsidRPr="00B5032F">
        <w:rPr>
          <w:color w:val="000000" w:themeColor="text1"/>
        </w:rPr>
        <w:t xml:space="preserve">The following document, which informed the assessment of this Application, is available on the FSANZ website at </w:t>
      </w:r>
      <w:hyperlink r:id="rId16" w:history="1">
        <w:r w:rsidR="00870B2F" w:rsidRPr="007B6A79">
          <w:rPr>
            <w:rStyle w:val="Hyperlink"/>
          </w:rPr>
          <w:t>http://www.foodstandards.gov.au/code/applications/Pages/A1110GMsoybeanMON87751.aspx</w:t>
        </w:r>
      </w:hyperlink>
    </w:p>
    <w:p w14:paraId="5C8089E7" w14:textId="77777777" w:rsidR="007A53BF" w:rsidRPr="0089264A" w:rsidRDefault="007A53BF" w:rsidP="007A53BF">
      <w:pPr>
        <w:rPr>
          <w:szCs w:val="22"/>
        </w:rPr>
      </w:pPr>
    </w:p>
    <w:p w14:paraId="4A3756D5" w14:textId="77777777" w:rsidR="00E9657D" w:rsidRPr="00E9657D" w:rsidRDefault="00E9657D" w:rsidP="009A2699">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Pr>
          <w:rFonts w:cs="Arial"/>
          <w:color w:val="000000" w:themeColor="text1"/>
        </w:rPr>
        <w:t xml:space="preserve">ssment </w:t>
      </w:r>
      <w:r w:rsidRPr="001330C6">
        <w:rPr>
          <w:rFonts w:cs="Arial"/>
          <w:color w:val="000000" w:themeColor="text1"/>
        </w:rPr>
        <w:t>Report (at Approval)</w:t>
      </w:r>
    </w:p>
    <w:p w14:paraId="50AAAEEF" w14:textId="77777777" w:rsidR="000A7742" w:rsidRDefault="000A7742">
      <w:pPr>
        <w:widowControl/>
        <w:rPr>
          <w:color w:val="000000" w:themeColor="text1"/>
        </w:rPr>
      </w:pPr>
    </w:p>
    <w:p w14:paraId="5F354F2E" w14:textId="77777777" w:rsidR="000A7742" w:rsidRDefault="000A7742">
      <w:pPr>
        <w:widowControl/>
        <w:rPr>
          <w:color w:val="000000" w:themeColor="text1"/>
        </w:rPr>
      </w:pPr>
      <w:r>
        <w:rPr>
          <w:color w:val="000000" w:themeColor="text1"/>
        </w:rPr>
        <w:br w:type="page"/>
      </w:r>
    </w:p>
    <w:p w14:paraId="69846D25" w14:textId="77777777" w:rsidR="007A53BF" w:rsidRPr="007A53BF" w:rsidRDefault="007A53BF" w:rsidP="00CE59AA">
      <w:pPr>
        <w:pStyle w:val="Heading1"/>
      </w:pPr>
      <w:bookmarkStart w:id="1" w:name="_Toc286391001"/>
      <w:bookmarkStart w:id="2" w:name="_Toc300933414"/>
      <w:bookmarkStart w:id="3" w:name="_Toc370223463"/>
      <w:bookmarkStart w:id="4" w:name="_Toc428446811"/>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2CF42DA6" w14:textId="2C4335EF" w:rsidR="00DA2625" w:rsidRDefault="00DA2625" w:rsidP="00DA2625">
      <w:r>
        <w:rPr>
          <w:color w:val="000000" w:themeColor="text1"/>
        </w:rPr>
        <w:t xml:space="preserve">All references to the </w:t>
      </w:r>
      <w:r w:rsidRPr="00B5032F">
        <w:rPr>
          <w:i/>
        </w:rPr>
        <w:t>Australia New Zealand Food Standards Code</w:t>
      </w:r>
      <w:r w:rsidRPr="00B5032F">
        <w:t xml:space="preserve"> (the Code</w:t>
      </w:r>
      <w:r>
        <w:t>)</w:t>
      </w:r>
      <w:r>
        <w:rPr>
          <w:color w:val="000000" w:themeColor="text1"/>
        </w:rPr>
        <w:t xml:space="preserve"> in this report and related SD are to the revised Code</w:t>
      </w:r>
      <w:r w:rsidRPr="00D209C9">
        <w:t xml:space="preserve"> </w:t>
      </w:r>
      <w:r>
        <w:t>which takes effect and replaces the current Code on 1 March 2016</w:t>
      </w:r>
      <w:r>
        <w:rPr>
          <w:color w:val="000000" w:themeColor="text1"/>
        </w:rPr>
        <w:t xml:space="preserve">. </w:t>
      </w:r>
      <w:r>
        <w:t xml:space="preserve">FSANZ considers it is unnecessary to amend the current Code because the gazettal of any draft variation is not expected </w:t>
      </w:r>
      <w:r w:rsidR="00E73636">
        <w:rPr>
          <w:color w:val="000000" w:themeColor="text1"/>
        </w:rPr>
        <w:t>until</w:t>
      </w:r>
      <w:r w:rsidR="00465944">
        <w:rPr>
          <w:color w:val="000000" w:themeColor="text1"/>
        </w:rPr>
        <w:t xml:space="preserve"> close to</w:t>
      </w:r>
      <w:r w:rsidRPr="00162F58">
        <w:rPr>
          <w:color w:val="000000" w:themeColor="text1"/>
        </w:rPr>
        <w:t xml:space="preserve"> this date</w:t>
      </w:r>
      <w:r>
        <w:rPr>
          <w:color w:val="000000" w:themeColor="text1"/>
        </w:rPr>
        <w:t>,</w:t>
      </w:r>
      <w:r w:rsidRPr="00162F58">
        <w:rPr>
          <w:color w:val="000000" w:themeColor="text1"/>
        </w:rPr>
        <w:t xml:space="preserve"> if</w:t>
      </w:r>
      <w:r>
        <w:t xml:space="preserve"> no review of FSANZ’s decision is requested by Ministers.</w:t>
      </w:r>
    </w:p>
    <w:p w14:paraId="60AF0A1D" w14:textId="15005871" w:rsidR="00DA2625" w:rsidRDefault="00DA2625" w:rsidP="00DA2625">
      <w:pPr>
        <w:rPr>
          <w:color w:val="000000" w:themeColor="text1"/>
        </w:rPr>
      </w:pPr>
    </w:p>
    <w:p w14:paraId="07E98161" w14:textId="49669D09" w:rsidR="00881637" w:rsidRPr="00B5032F" w:rsidRDefault="00881637" w:rsidP="00881637">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Pr>
          <w:color w:val="000000" w:themeColor="text1"/>
        </w:rPr>
        <w:t xml:space="preserve">Monsanto Australia Ltd </w:t>
      </w:r>
      <w:r>
        <w:rPr>
          <w:rFonts w:cs="Arial"/>
        </w:rPr>
        <w:t>on 20 February 2015. The Applicant</w:t>
      </w:r>
      <w:r w:rsidRPr="00B5032F">
        <w:rPr>
          <w:rFonts w:cs="Arial"/>
        </w:rPr>
        <w:t xml:space="preserve"> requested a variation to </w:t>
      </w:r>
      <w:r w:rsidR="00DA2625">
        <w:rPr>
          <w:rFonts w:cs="Arial"/>
        </w:rPr>
        <w:t xml:space="preserve">current </w:t>
      </w:r>
      <w:r w:rsidRPr="00B5032F">
        <w:rPr>
          <w:rFonts w:cs="Arial"/>
        </w:rPr>
        <w:t xml:space="preserve">Standard 1.5.2 – Food produced using Gene Technology, </w:t>
      </w:r>
      <w:r w:rsidRPr="00B5032F">
        <w:t xml:space="preserve">in the </w:t>
      </w:r>
      <w:r w:rsidRPr="00B5032F">
        <w:rPr>
          <w:i/>
        </w:rPr>
        <w:t>Australia New Zealand Food Standards Code</w:t>
      </w:r>
      <w:r w:rsidRPr="00B5032F">
        <w:t xml:space="preserve"> (the Code)</w:t>
      </w:r>
      <w:r>
        <w:t xml:space="preserve"> </w:t>
      </w:r>
      <w:r w:rsidRPr="00B5032F">
        <w:t>to permit the sale and use of food derived from</w:t>
      </w:r>
      <w:r>
        <w:t xml:space="preserve"> a</w:t>
      </w:r>
      <w:r w:rsidRPr="00B5032F">
        <w:t xml:space="preserve"> genetically m</w:t>
      </w:r>
      <w:r>
        <w:t>odified (GM) soybean line that is protected against lepidopteran pests.</w:t>
      </w:r>
    </w:p>
    <w:p w14:paraId="241522B5" w14:textId="77777777" w:rsidR="00881637" w:rsidRPr="005C18EC" w:rsidRDefault="00881637" w:rsidP="00881637">
      <w:pPr>
        <w:autoSpaceDE w:val="0"/>
        <w:autoSpaceDN w:val="0"/>
        <w:adjustRightInd w:val="0"/>
        <w:rPr>
          <w:rFonts w:cs="Arial"/>
        </w:rPr>
      </w:pPr>
    </w:p>
    <w:p w14:paraId="58484C81" w14:textId="77777777" w:rsidR="00881637" w:rsidRPr="005C18EC" w:rsidRDefault="00881637" w:rsidP="00881637">
      <w:pPr>
        <w:rPr>
          <w:rFonts w:cs="Arial"/>
        </w:rPr>
      </w:pPr>
      <w:r w:rsidRPr="005C18EC">
        <w:rPr>
          <w:rFonts w:cs="Arial"/>
        </w:rPr>
        <w:t>The primary objective of FSANZ in developing or varying a food regulato</w:t>
      </w:r>
      <w:r>
        <w:rPr>
          <w:rFonts w:cs="Arial"/>
        </w:rPr>
        <w:t>ry measure, as stated in s</w:t>
      </w:r>
      <w:r w:rsidRPr="005C18EC">
        <w:rPr>
          <w:rFonts w:cs="Arial"/>
        </w:rPr>
        <w:t xml:space="preserve"> 18 of </w:t>
      </w:r>
      <w:r>
        <w:rPr>
          <w:rFonts w:cs="Arial"/>
        </w:rPr>
        <w:t xml:space="preserve">the </w:t>
      </w:r>
      <w:r w:rsidRPr="004E330F">
        <w:rPr>
          <w:rFonts w:cs="Arial"/>
          <w:i/>
        </w:rPr>
        <w:t>Food Standards Australia New Zealand Act 1991</w:t>
      </w:r>
      <w:r>
        <w:rPr>
          <w:rFonts w:cs="Arial"/>
        </w:rPr>
        <w:t xml:space="preserve"> (FSANZ Act)</w:t>
      </w:r>
      <w:r w:rsidRPr="005C18EC">
        <w:rPr>
          <w:rFonts w:cs="Arial"/>
        </w:rPr>
        <w:t>, is the protection of public health and safety. Accordingly, the safety assessment is a central part of considering an application.</w:t>
      </w:r>
    </w:p>
    <w:p w14:paraId="68ABE261" w14:textId="77777777" w:rsidR="00881637" w:rsidRPr="005C18EC" w:rsidRDefault="00881637" w:rsidP="00881637"/>
    <w:p w14:paraId="25188433" w14:textId="77777777" w:rsidR="00881637" w:rsidRPr="008F4BDF" w:rsidRDefault="00881637" w:rsidP="00881637">
      <w:r w:rsidRPr="008F4BDF">
        <w:t>The safety assess</w:t>
      </w:r>
      <w:r>
        <w:t>ment of insect-protected soybean line MON87751</w:t>
      </w:r>
      <w:r w:rsidRPr="008F4BDF">
        <w:t xml:space="preserve"> </w:t>
      </w:r>
      <w:r>
        <w:t xml:space="preserve">(also referred to as MON87751)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t xml:space="preserve">MON87551 </w:t>
      </w:r>
      <w:r w:rsidRPr="005C18EC">
        <w:rPr>
          <w:rFonts w:cs="Arial"/>
        </w:rPr>
        <w:t xml:space="preserve">is considered to be as safe for </w:t>
      </w:r>
      <w:r w:rsidRPr="008F4BDF">
        <w:t>human consumption as food d</w:t>
      </w:r>
      <w:r>
        <w:t>erived from conventional soybean</w:t>
      </w:r>
      <w:r w:rsidRPr="008F4BDF">
        <w:t xml:space="preserve"> cultivars.</w:t>
      </w:r>
    </w:p>
    <w:p w14:paraId="71C60C13" w14:textId="77777777" w:rsidR="00E9657D" w:rsidRPr="00E9657D" w:rsidRDefault="00E9657D" w:rsidP="00E9657D">
      <w:pPr>
        <w:rPr>
          <w:color w:val="000000" w:themeColor="text1"/>
          <w:szCs w:val="22"/>
        </w:rPr>
      </w:pPr>
    </w:p>
    <w:p w14:paraId="46F73A7D" w14:textId="2E5FC0CE" w:rsidR="00C836FF" w:rsidRPr="00E9657D" w:rsidRDefault="00E9657D" w:rsidP="00881637">
      <w:pPr>
        <w:rPr>
          <w:color w:val="000000" w:themeColor="text1"/>
        </w:rPr>
      </w:pPr>
      <w:r w:rsidRPr="00E9657D">
        <w:rPr>
          <w:color w:val="000000" w:themeColor="text1"/>
          <w:szCs w:val="22"/>
        </w:rPr>
        <w:t>The FSANZ Board has approved the d</w:t>
      </w:r>
      <w:r w:rsidR="00881637">
        <w:rPr>
          <w:color w:val="000000" w:themeColor="text1"/>
          <w:szCs w:val="22"/>
        </w:rPr>
        <w:t xml:space="preserve">raft variation to Schedule 26 of the revised Code (commencing on 1 March 2016) </w:t>
      </w:r>
      <w:r w:rsidRPr="00E9657D">
        <w:rPr>
          <w:color w:val="000000" w:themeColor="text1"/>
          <w:szCs w:val="22"/>
        </w:rPr>
        <w:t xml:space="preserve">to include food derived from </w:t>
      </w:r>
      <w:r w:rsidR="00881637">
        <w:rPr>
          <w:rFonts w:cs="Arial"/>
        </w:rPr>
        <w:t xml:space="preserve">insect-protected </w:t>
      </w:r>
      <w:r w:rsidR="00881637">
        <w:t>soybean line MON87751.</w:t>
      </w:r>
      <w:r w:rsidR="00C836FF" w:rsidRPr="00E9657D">
        <w:rPr>
          <w:color w:val="000000" w:themeColor="text1"/>
        </w:rPr>
        <w:br w:type="page"/>
      </w:r>
    </w:p>
    <w:p w14:paraId="158BB590" w14:textId="77777777" w:rsidR="007A53BF" w:rsidRPr="007A53BF" w:rsidRDefault="007A53BF" w:rsidP="00CE59AA">
      <w:pPr>
        <w:pStyle w:val="Heading1"/>
      </w:pPr>
      <w:bookmarkStart w:id="10" w:name="_Toc300933417"/>
      <w:bookmarkStart w:id="11" w:name="_Toc370223464"/>
      <w:bookmarkStart w:id="12" w:name="_Toc428446812"/>
      <w:r w:rsidRPr="007A53BF">
        <w:lastRenderedPageBreak/>
        <w:t>1</w:t>
      </w:r>
      <w:r w:rsidRPr="007A53BF">
        <w:tab/>
        <w:t>Introduction</w:t>
      </w:r>
      <w:bookmarkEnd w:id="10"/>
      <w:bookmarkEnd w:id="11"/>
      <w:bookmarkEnd w:id="12"/>
    </w:p>
    <w:p w14:paraId="2BC11B39" w14:textId="77777777" w:rsidR="00E9657D" w:rsidRPr="00B37D91" w:rsidRDefault="00E9657D" w:rsidP="00E9657D">
      <w:pPr>
        <w:pStyle w:val="Heading2"/>
        <w:rPr>
          <w:color w:val="000000" w:themeColor="text1"/>
        </w:rPr>
      </w:pPr>
      <w:bookmarkStart w:id="13" w:name="_Toc300761890"/>
      <w:bookmarkStart w:id="14" w:name="_Toc420934008"/>
      <w:bookmarkStart w:id="15" w:name="_Toc428446813"/>
      <w:bookmarkStart w:id="16" w:name="_Toc300933419"/>
      <w:bookmarkStart w:id="17" w:name="_Toc370223465"/>
      <w:bookmarkStart w:id="18" w:name="_Toc300761892"/>
      <w:bookmarkStart w:id="19" w:name="_Toc300933421"/>
      <w:bookmarkStart w:id="20" w:name="_Toc370223467"/>
      <w:r w:rsidRPr="00B37D91">
        <w:rPr>
          <w:color w:val="000000" w:themeColor="text1"/>
        </w:rPr>
        <w:t>1.1</w:t>
      </w:r>
      <w:r w:rsidRPr="00B37D91">
        <w:rPr>
          <w:color w:val="000000" w:themeColor="text1"/>
        </w:rPr>
        <w:tab/>
        <w:t>The Applicant</w:t>
      </w:r>
      <w:bookmarkEnd w:id="13"/>
      <w:bookmarkEnd w:id="14"/>
      <w:bookmarkEnd w:id="15"/>
      <w:r w:rsidRPr="00B37D91">
        <w:rPr>
          <w:color w:val="000000" w:themeColor="text1"/>
        </w:rPr>
        <w:t xml:space="preserve"> </w:t>
      </w:r>
      <w:bookmarkEnd w:id="16"/>
      <w:bookmarkEnd w:id="17"/>
    </w:p>
    <w:p w14:paraId="32BE6A62" w14:textId="77777777" w:rsidR="00881637" w:rsidRPr="008F4BDF" w:rsidRDefault="00881637" w:rsidP="00881637">
      <w:bookmarkStart w:id="21" w:name="_Toc300761891"/>
      <w:bookmarkStart w:id="22" w:name="_Toc300933420"/>
      <w:bookmarkStart w:id="23" w:name="_Toc370223466"/>
      <w:bookmarkStart w:id="24" w:name="_Toc420934009"/>
      <w:r>
        <w:t xml:space="preserve">Monsanto Australia Ltd </w:t>
      </w:r>
      <w:r w:rsidRPr="008F4BDF">
        <w:t xml:space="preserve">is a technology provider to the agricultural </w:t>
      </w:r>
      <w:r>
        <w:t xml:space="preserve">sector </w:t>
      </w:r>
      <w:r w:rsidRPr="008F4BDF">
        <w:t>and food industries.</w:t>
      </w:r>
    </w:p>
    <w:p w14:paraId="2C415694" w14:textId="77777777" w:rsidR="00E9657D" w:rsidRPr="00B37D91" w:rsidRDefault="00E9657D" w:rsidP="00E9657D">
      <w:pPr>
        <w:pStyle w:val="Heading2"/>
        <w:rPr>
          <w:color w:val="000000" w:themeColor="text1"/>
        </w:rPr>
      </w:pPr>
      <w:bookmarkStart w:id="25" w:name="_Toc428446814"/>
      <w:r w:rsidRPr="00B37D91">
        <w:rPr>
          <w:color w:val="000000" w:themeColor="text1"/>
        </w:rPr>
        <w:t>1.2</w:t>
      </w:r>
      <w:r w:rsidRPr="00B37D91">
        <w:rPr>
          <w:color w:val="000000" w:themeColor="text1"/>
        </w:rPr>
        <w:tab/>
        <w:t>The Application</w:t>
      </w:r>
      <w:bookmarkEnd w:id="21"/>
      <w:bookmarkEnd w:id="22"/>
      <w:bookmarkEnd w:id="23"/>
      <w:bookmarkEnd w:id="24"/>
      <w:bookmarkEnd w:id="25"/>
    </w:p>
    <w:p w14:paraId="7E3D5449" w14:textId="77777777" w:rsidR="00881637" w:rsidRPr="00BB6135" w:rsidRDefault="00881637" w:rsidP="00881637">
      <w:pPr>
        <w:rPr>
          <w:color w:val="000000" w:themeColor="text1"/>
        </w:rPr>
      </w:pPr>
      <w:r w:rsidRPr="00BB6135">
        <w:rPr>
          <w:color w:val="000000" w:themeColor="text1"/>
        </w:rPr>
        <w:t>Application A</w:t>
      </w:r>
      <w:r>
        <w:rPr>
          <w:color w:val="000000" w:themeColor="text1"/>
        </w:rPr>
        <w:t>1110</w:t>
      </w:r>
      <w:r w:rsidRPr="00BB6135">
        <w:rPr>
          <w:color w:val="000000" w:themeColor="text1"/>
        </w:rPr>
        <w:t xml:space="preserve"> was submitted by </w:t>
      </w:r>
      <w:r>
        <w:rPr>
          <w:color w:val="000000" w:themeColor="text1"/>
        </w:rPr>
        <w:t>Monsanto Australia</w:t>
      </w:r>
      <w:r w:rsidRPr="00BB6135">
        <w:rPr>
          <w:color w:val="000000" w:themeColor="text1"/>
        </w:rPr>
        <w:t xml:space="preserve"> Ltd </w:t>
      </w:r>
      <w:r>
        <w:rPr>
          <w:rFonts w:cs="Arial"/>
          <w:color w:val="000000" w:themeColor="text1"/>
        </w:rPr>
        <w:t>on 20 February 2015</w:t>
      </w:r>
      <w:r w:rsidRPr="00BB6135">
        <w:rPr>
          <w:rFonts w:cs="Arial"/>
          <w:color w:val="000000" w:themeColor="text1"/>
        </w:rPr>
        <w:t xml:space="preserve">. </w:t>
      </w:r>
      <w:r w:rsidRPr="00BB6135">
        <w:rPr>
          <w:color w:val="000000" w:themeColor="text1"/>
        </w:rPr>
        <w:t xml:space="preserve">It </w:t>
      </w:r>
      <w:r>
        <w:rPr>
          <w:color w:val="000000" w:themeColor="text1"/>
        </w:rPr>
        <w:t xml:space="preserve">seeks </w:t>
      </w:r>
      <w:r w:rsidRPr="00BB6135">
        <w:rPr>
          <w:color w:val="000000" w:themeColor="text1"/>
        </w:rPr>
        <w:t xml:space="preserve">approval for food derived from </w:t>
      </w:r>
      <w:r>
        <w:rPr>
          <w:color w:val="000000" w:themeColor="text1"/>
        </w:rPr>
        <w:t>insect-protected soybean</w:t>
      </w:r>
      <w:r w:rsidRPr="00BB6135">
        <w:rPr>
          <w:color w:val="000000" w:themeColor="text1"/>
        </w:rPr>
        <w:t xml:space="preserve"> </w:t>
      </w:r>
      <w:r>
        <w:rPr>
          <w:color w:val="000000" w:themeColor="text1"/>
        </w:rPr>
        <w:t>line MON87751</w:t>
      </w:r>
      <w:r w:rsidRPr="00BB6135">
        <w:rPr>
          <w:color w:val="000000" w:themeColor="text1"/>
        </w:rPr>
        <w:t xml:space="preserve"> </w:t>
      </w:r>
      <w:r>
        <w:rPr>
          <w:color w:val="000000" w:themeColor="text1"/>
        </w:rPr>
        <w:t xml:space="preserve">with OECD Unique Identifier MON-87751-7 </w:t>
      </w:r>
      <w:r w:rsidRPr="00BB6135">
        <w:rPr>
          <w:color w:val="000000" w:themeColor="text1"/>
        </w:rPr>
        <w:t xml:space="preserve">(also referred to as </w:t>
      </w:r>
      <w:r>
        <w:rPr>
          <w:color w:val="000000" w:themeColor="text1"/>
        </w:rPr>
        <w:t>MON87751</w:t>
      </w:r>
      <w:r w:rsidRPr="00BB6135">
        <w:rPr>
          <w:color w:val="000000" w:themeColor="text1"/>
        </w:rPr>
        <w:t>).</w:t>
      </w:r>
    </w:p>
    <w:p w14:paraId="11D76D02" w14:textId="77777777" w:rsidR="00881637" w:rsidRPr="00BB6135" w:rsidRDefault="00881637" w:rsidP="00881637">
      <w:pPr>
        <w:rPr>
          <w:color w:val="000000" w:themeColor="text1"/>
        </w:rPr>
      </w:pPr>
    </w:p>
    <w:p w14:paraId="107DB321" w14:textId="77777777" w:rsidR="00881637" w:rsidRPr="00BB6135" w:rsidRDefault="00881637" w:rsidP="00881637">
      <w:pPr>
        <w:rPr>
          <w:rFonts w:cs="Arial"/>
          <w:color w:val="000000" w:themeColor="text1"/>
        </w:rPr>
      </w:pPr>
      <w:r>
        <w:rPr>
          <w:rFonts w:cs="Arial"/>
          <w:color w:val="000000" w:themeColor="text1"/>
        </w:rPr>
        <w:t>MON87751</w:t>
      </w:r>
      <w:r w:rsidRPr="00BB6135">
        <w:rPr>
          <w:rFonts w:cs="Arial"/>
          <w:color w:val="000000" w:themeColor="text1"/>
        </w:rPr>
        <w:t xml:space="preserve"> has been modified such that it is protected against </w:t>
      </w:r>
      <w:r>
        <w:rPr>
          <w:rFonts w:cs="Arial"/>
          <w:color w:val="000000" w:themeColor="text1"/>
        </w:rPr>
        <w:t>lepidopteran pests of soybean</w:t>
      </w:r>
      <w:r w:rsidRPr="00BB6135">
        <w:rPr>
          <w:rFonts w:cs="Arial"/>
          <w:color w:val="000000" w:themeColor="text1"/>
        </w:rPr>
        <w:t>.</w:t>
      </w:r>
    </w:p>
    <w:p w14:paraId="414DC4D1" w14:textId="77777777" w:rsidR="00881637" w:rsidRPr="00BB6135" w:rsidRDefault="00881637" w:rsidP="00881637">
      <w:pPr>
        <w:autoSpaceDE w:val="0"/>
        <w:autoSpaceDN w:val="0"/>
        <w:adjustRightInd w:val="0"/>
        <w:rPr>
          <w:rFonts w:cs="Arial"/>
          <w:color w:val="000000" w:themeColor="text1"/>
        </w:rPr>
      </w:pPr>
    </w:p>
    <w:p w14:paraId="5F8458DF" w14:textId="77777777" w:rsidR="00881637" w:rsidRPr="0065398F" w:rsidRDefault="00881637" w:rsidP="00881637">
      <w:pPr>
        <w:autoSpaceDE w:val="0"/>
        <w:autoSpaceDN w:val="0"/>
        <w:adjustRightInd w:val="0"/>
        <w:rPr>
          <w:rFonts w:cs="Arial"/>
          <w:iCs/>
          <w:color w:val="000000" w:themeColor="text1"/>
        </w:rPr>
      </w:pPr>
      <w:r w:rsidRPr="00BB6135">
        <w:rPr>
          <w:rFonts w:cs="Arial"/>
          <w:color w:val="000000" w:themeColor="text1"/>
        </w:rPr>
        <w:t xml:space="preserve">Protection against lepidopteran insect pests is </w:t>
      </w:r>
      <w:r w:rsidRPr="00A36F5F">
        <w:rPr>
          <w:rFonts w:cs="Arial"/>
          <w:color w:val="000000" w:themeColor="text1"/>
        </w:rPr>
        <w:t xml:space="preserve">achieved through expression of two Cry proteins (Cry1A.105 and Cry2Ab2) encoded by the </w:t>
      </w:r>
      <w:r w:rsidRPr="00A36F5F">
        <w:rPr>
          <w:rFonts w:cs="Arial"/>
          <w:i/>
          <w:iCs/>
          <w:color w:val="000000" w:themeColor="text1"/>
        </w:rPr>
        <w:t xml:space="preserve">cry1A.105 </w:t>
      </w:r>
      <w:r w:rsidRPr="00A36F5F">
        <w:rPr>
          <w:rFonts w:cs="Arial"/>
          <w:iCs/>
          <w:color w:val="000000" w:themeColor="text1"/>
        </w:rPr>
        <w:t>and</w:t>
      </w:r>
      <w:r w:rsidRPr="00A36F5F">
        <w:rPr>
          <w:rFonts w:cs="Arial"/>
          <w:i/>
          <w:iCs/>
          <w:color w:val="000000" w:themeColor="text1"/>
        </w:rPr>
        <w:t xml:space="preserve"> cry 2Ab2 </w:t>
      </w:r>
      <w:r w:rsidRPr="00A36F5F">
        <w:rPr>
          <w:rFonts w:cs="Arial"/>
          <w:color w:val="000000" w:themeColor="text1"/>
        </w:rPr>
        <w:t xml:space="preserve">genes derived from the common soil bacterium </w:t>
      </w:r>
      <w:r w:rsidRPr="00A36F5F">
        <w:rPr>
          <w:rFonts w:cs="Arial"/>
          <w:i/>
          <w:iCs/>
          <w:color w:val="000000" w:themeColor="text1"/>
        </w:rPr>
        <w:t xml:space="preserve">Bacillus thuringiensis. </w:t>
      </w:r>
      <w:r w:rsidRPr="00A36F5F">
        <w:rPr>
          <w:rFonts w:cs="Arial"/>
          <w:color w:val="000000" w:themeColor="text1"/>
        </w:rPr>
        <w:t>The safety of the Cry1A.105 and Cry2Ab2 proteins has previously been assessed by FSANZ</w:t>
      </w:r>
      <w:r>
        <w:rPr>
          <w:rFonts w:cs="Arial"/>
          <w:iCs/>
          <w:color w:val="000000" w:themeColor="text1"/>
        </w:rPr>
        <w:t>.</w:t>
      </w:r>
    </w:p>
    <w:p w14:paraId="6E445882" w14:textId="77777777" w:rsidR="007A53BF" w:rsidRPr="007A53BF" w:rsidRDefault="007A53BF" w:rsidP="00CE59AA">
      <w:pPr>
        <w:pStyle w:val="Heading2"/>
      </w:pPr>
      <w:bookmarkStart w:id="26" w:name="_Toc428446815"/>
      <w:r w:rsidRPr="007A53BF">
        <w:t>1.3</w:t>
      </w:r>
      <w:r w:rsidRPr="007A53BF">
        <w:tab/>
        <w:t>The current Standard</w:t>
      </w:r>
      <w:bookmarkEnd w:id="18"/>
      <w:bookmarkEnd w:id="19"/>
      <w:bookmarkEnd w:id="20"/>
      <w:bookmarkEnd w:id="26"/>
    </w:p>
    <w:p w14:paraId="0109777D" w14:textId="77777777" w:rsidR="008459A5" w:rsidRDefault="00E9657D" w:rsidP="00E9657D">
      <w:bookmarkStart w:id="27" w:name="_Toc286391007"/>
      <w:bookmarkStart w:id="28" w:name="_Toc300933423"/>
      <w:bookmarkStart w:id="29" w:name="_Toc370223468"/>
      <w:bookmarkStart w:id="30" w:name="_Toc175381432"/>
      <w:r w:rsidRPr="00E9657D">
        <w:t xml:space="preserve">FSANZ completed a review of the Code in 2015 and </w:t>
      </w:r>
      <w:r>
        <w:t xml:space="preserve">the revised Code will commence on </w:t>
      </w:r>
    </w:p>
    <w:p w14:paraId="4F0473E1" w14:textId="7F2E45D2" w:rsidR="00E9657D" w:rsidRPr="00E32330" w:rsidRDefault="00E9657D" w:rsidP="00E9657D">
      <w:r>
        <w:t xml:space="preserve">1 March 2016. </w:t>
      </w:r>
      <w:r w:rsidR="0001353E">
        <w:t>The c</w:t>
      </w:r>
      <w:r>
        <w:t>urrent</w:t>
      </w:r>
      <w:r w:rsidRPr="00E9657D">
        <w:t xml:space="preserve"> Standard 1.5.2</w:t>
      </w:r>
      <w:r w:rsidR="00C3748F">
        <w:t>,</w:t>
      </w:r>
      <w:r w:rsidRPr="00E9657D">
        <w:t xml:space="preserve"> </w:t>
      </w:r>
      <w:r>
        <w:t xml:space="preserve">which sets out permission and conditions for the sale and use of food produced using gene technology (a GM food), </w:t>
      </w:r>
      <w:r w:rsidRPr="00E9657D">
        <w:t xml:space="preserve">is replicated in the revised Code with the </w:t>
      </w:r>
      <w:r w:rsidRPr="00A5255C">
        <w:t xml:space="preserve">relevant </w:t>
      </w:r>
      <w:r w:rsidR="008459A5" w:rsidRPr="00A5255C">
        <w:t>standard</w:t>
      </w:r>
      <w:r w:rsidR="008459A5" w:rsidRPr="00E9657D">
        <w:t xml:space="preserve"> </w:t>
      </w:r>
      <w:r w:rsidRPr="00E9657D">
        <w:t>being Schedule 26.</w:t>
      </w:r>
    </w:p>
    <w:p w14:paraId="78DE53EE" w14:textId="77777777" w:rsidR="00E9657D" w:rsidRPr="008C1AE6" w:rsidRDefault="00E9657D" w:rsidP="00E9657D">
      <w:pPr>
        <w:rPr>
          <w:color w:val="000000" w:themeColor="text1"/>
        </w:rPr>
      </w:pPr>
    </w:p>
    <w:p w14:paraId="0446BF76" w14:textId="55DA2FD2" w:rsidR="00E9657D" w:rsidRPr="008C1AE6" w:rsidRDefault="00E9657D" w:rsidP="00E9657D">
      <w:pPr>
        <w:rPr>
          <w:color w:val="000000" w:themeColor="text1"/>
        </w:rPr>
      </w:pPr>
      <w:r w:rsidRPr="008C1AE6">
        <w:rPr>
          <w:color w:val="000000" w:themeColor="text1"/>
        </w:rPr>
        <w:t>Pre-market approval is necessary before a GM food may enter the Australian and New Zealand food supply. Approval of such foods is contingent on completion of a comprehensive pre-market safety assessment. Foods that have been assessed and approved are listed in the Schedule to Standard</w:t>
      </w:r>
      <w:r w:rsidR="00927684">
        <w:rPr>
          <w:color w:val="000000" w:themeColor="text1"/>
        </w:rPr>
        <w:t xml:space="preserve"> 1.5.2</w:t>
      </w:r>
      <w:r w:rsidR="008459A5">
        <w:rPr>
          <w:color w:val="000000" w:themeColor="text1"/>
        </w:rPr>
        <w:t xml:space="preserve"> in the current Code and Schedule 26 of the revised Code</w:t>
      </w:r>
      <w:r w:rsidRPr="008C1AE6">
        <w:rPr>
          <w:color w:val="000000" w:themeColor="text1"/>
        </w:rPr>
        <w:t xml:space="preserve">. </w:t>
      </w:r>
    </w:p>
    <w:p w14:paraId="292BB7DC" w14:textId="77777777" w:rsidR="00E9657D" w:rsidRPr="008C1AE6" w:rsidRDefault="00E9657D" w:rsidP="00E9657D">
      <w:pPr>
        <w:rPr>
          <w:color w:val="000000" w:themeColor="text1"/>
        </w:rPr>
      </w:pPr>
    </w:p>
    <w:p w14:paraId="650A02A5" w14:textId="1B858CC9" w:rsidR="00E9657D" w:rsidRDefault="00E9657D" w:rsidP="00E9657D">
      <w:pPr>
        <w:rPr>
          <w:color w:val="000000" w:themeColor="text1"/>
        </w:rPr>
      </w:pPr>
      <w:r w:rsidRPr="008C1AE6">
        <w:rPr>
          <w:color w:val="000000" w:themeColor="text1"/>
        </w:rPr>
        <w:t xml:space="preserve">Standard 1.5.2 contains specific labelling provisions for approved GM foods. </w:t>
      </w:r>
      <w:r w:rsidRPr="00A9706F">
        <w:rPr>
          <w:color w:val="000000" w:themeColor="text1"/>
        </w:rPr>
        <w:t xml:space="preserve">GM foods and ingredients (including food additives and processing aids from GM sources) </w:t>
      </w:r>
      <w:r w:rsidRPr="008C1AE6">
        <w:rPr>
          <w:color w:val="000000" w:themeColor="text1"/>
        </w:rPr>
        <w:t>must be identified on labels with the words ‘genetically modified’, if novel DNA and/or novel protein (as defined in Standard 1.5.2)</w:t>
      </w:r>
      <w:r>
        <w:rPr>
          <w:color w:val="000000" w:themeColor="text1"/>
        </w:rPr>
        <w:t xml:space="preserve"> </w:t>
      </w:r>
      <w:r w:rsidRPr="008C1AE6">
        <w:rPr>
          <w:color w:val="000000" w:themeColor="text1"/>
        </w:rPr>
        <w:t>is present in the final food, or the food has altered characteristics.</w:t>
      </w:r>
      <w:r w:rsidR="00927684">
        <w:rPr>
          <w:color w:val="000000" w:themeColor="text1"/>
        </w:rPr>
        <w:t xml:space="preserve"> </w:t>
      </w:r>
      <w:r w:rsidRPr="008C1AE6">
        <w:rPr>
          <w:color w:val="000000" w:themeColor="text1"/>
        </w:rPr>
        <w:t>In the latter case</w:t>
      </w:r>
      <w:r w:rsidR="008459A5">
        <w:rPr>
          <w:color w:val="000000" w:themeColor="text1"/>
        </w:rPr>
        <w:t>,</w:t>
      </w:r>
      <w:r w:rsidRPr="008C1AE6">
        <w:rPr>
          <w:color w:val="000000" w:themeColor="text1"/>
        </w:rPr>
        <w:t xml:space="preserve"> the Standard </w:t>
      </w:r>
      <w:r w:rsidR="00CC6D70">
        <w:rPr>
          <w:color w:val="000000" w:themeColor="text1"/>
        </w:rPr>
        <w:t>also allows for specific</w:t>
      </w:r>
      <w:r w:rsidR="00AE3AAA">
        <w:rPr>
          <w:color w:val="000000" w:themeColor="text1"/>
        </w:rPr>
        <w:t xml:space="preserve"> </w:t>
      </w:r>
      <w:r w:rsidRPr="008C1AE6">
        <w:rPr>
          <w:color w:val="000000" w:themeColor="text1"/>
        </w:rPr>
        <w:t>additional labelling about the nature of the altered characteristics</w:t>
      </w:r>
      <w:r>
        <w:rPr>
          <w:color w:val="000000" w:themeColor="text1"/>
        </w:rPr>
        <w:t>.</w:t>
      </w:r>
    </w:p>
    <w:p w14:paraId="475F651F" w14:textId="77777777" w:rsidR="007A53BF" w:rsidRPr="007A53BF" w:rsidRDefault="007A53BF" w:rsidP="00CE59AA">
      <w:pPr>
        <w:pStyle w:val="Heading2"/>
        <w:rPr>
          <w:u w:color="FFFF00"/>
        </w:rPr>
      </w:pPr>
      <w:bookmarkStart w:id="31" w:name="_Toc428446816"/>
      <w:r w:rsidRPr="007A53BF">
        <w:rPr>
          <w:u w:color="FFFF00"/>
        </w:rPr>
        <w:t>1.4</w:t>
      </w:r>
      <w:r w:rsidRPr="007A53BF">
        <w:rPr>
          <w:u w:color="FFFF00"/>
        </w:rPr>
        <w:tab/>
      </w:r>
      <w:r w:rsidRPr="00E9657D">
        <w:rPr>
          <w:color w:val="000000" w:themeColor="text1"/>
          <w:u w:color="FFFF00"/>
        </w:rPr>
        <w:t>Reasons for accepting Application</w:t>
      </w:r>
      <w:bookmarkEnd w:id="27"/>
      <w:bookmarkEnd w:id="28"/>
      <w:bookmarkEnd w:id="29"/>
      <w:bookmarkEnd w:id="31"/>
    </w:p>
    <w:p w14:paraId="31B73C51" w14:textId="77777777" w:rsidR="00E9657D" w:rsidRPr="008C1AE6" w:rsidRDefault="00E9657D" w:rsidP="00E9657D">
      <w:pPr>
        <w:rPr>
          <w:color w:val="000000" w:themeColor="text1"/>
        </w:rPr>
      </w:pPr>
      <w:bookmarkStart w:id="32" w:name="_Toc370223469"/>
      <w:bookmarkEnd w:id="30"/>
      <w:r w:rsidRPr="008C1AE6">
        <w:rPr>
          <w:color w:val="000000" w:themeColor="text1"/>
        </w:rPr>
        <w:t>The Application was accepted for assessment because:</w:t>
      </w:r>
    </w:p>
    <w:p w14:paraId="5D91B209" w14:textId="77777777" w:rsidR="00E9657D" w:rsidRPr="008C1AE6" w:rsidRDefault="00E9657D" w:rsidP="00E9657D">
      <w:pPr>
        <w:rPr>
          <w:color w:val="000000" w:themeColor="text1"/>
        </w:rPr>
      </w:pPr>
    </w:p>
    <w:p w14:paraId="3967EF77" w14:textId="77777777" w:rsidR="00E9657D" w:rsidRPr="008C1AE6" w:rsidRDefault="00E9657D" w:rsidP="002F1833">
      <w:pPr>
        <w:pStyle w:val="FSBullet1"/>
        <w:numPr>
          <w:ilvl w:val="0"/>
          <w:numId w:val="5"/>
        </w:numPr>
        <w:ind w:left="567" w:hanging="567"/>
        <w:rPr>
          <w:color w:val="000000" w:themeColor="text1"/>
        </w:rPr>
      </w:pPr>
      <w:r w:rsidRPr="008C1AE6">
        <w:rPr>
          <w:color w:val="000000" w:themeColor="text1"/>
        </w:rPr>
        <w:t>it complied with the procedural requirements under subsection 22(2)</w:t>
      </w:r>
      <w:r>
        <w:rPr>
          <w:color w:val="000000" w:themeColor="text1"/>
        </w:rPr>
        <w:t xml:space="preserve"> of the FSANZ Act</w:t>
      </w:r>
    </w:p>
    <w:p w14:paraId="635A8D28" w14:textId="77777777" w:rsidR="00E9657D" w:rsidRPr="008C1AE6" w:rsidRDefault="00E9657D" w:rsidP="002F1833">
      <w:pPr>
        <w:pStyle w:val="FSBullet1"/>
        <w:numPr>
          <w:ilvl w:val="0"/>
          <w:numId w:val="5"/>
        </w:numPr>
        <w:ind w:left="567" w:hanging="567"/>
        <w:rPr>
          <w:color w:val="000000" w:themeColor="text1"/>
        </w:rPr>
      </w:pPr>
      <w:r w:rsidRPr="008C1AE6">
        <w:rPr>
          <w:color w:val="000000" w:themeColor="text1"/>
        </w:rPr>
        <w:t>it related to a matter that warranted the variation of a food regulatory measure</w:t>
      </w:r>
    </w:p>
    <w:p w14:paraId="23E62B13" w14:textId="77777777" w:rsidR="00E9657D" w:rsidRPr="008C1AE6" w:rsidRDefault="00E9657D" w:rsidP="002F1833">
      <w:pPr>
        <w:pStyle w:val="FSBullet1"/>
        <w:numPr>
          <w:ilvl w:val="0"/>
          <w:numId w:val="6"/>
        </w:numPr>
        <w:ind w:left="567" w:hanging="567"/>
        <w:rPr>
          <w:color w:val="000000" w:themeColor="text1"/>
        </w:rPr>
      </w:pPr>
      <w:r w:rsidRPr="008C1AE6">
        <w:rPr>
          <w:color w:val="000000" w:themeColor="text1"/>
        </w:rPr>
        <w:t>it was not so similar to a previous application for the variation of a food regulatory measure that it ought to be rejected.</w:t>
      </w:r>
    </w:p>
    <w:p w14:paraId="500F2ED3" w14:textId="77777777" w:rsidR="007A53BF" w:rsidRPr="007A53BF" w:rsidRDefault="007A53BF" w:rsidP="00CE59AA">
      <w:pPr>
        <w:pStyle w:val="Heading2"/>
      </w:pPr>
      <w:bookmarkStart w:id="33" w:name="_Toc428446817"/>
      <w:r w:rsidRPr="007A53BF">
        <w:t>1.5</w:t>
      </w:r>
      <w:r w:rsidRPr="007A53BF">
        <w:tab/>
        <w:t>Procedure for assessment</w:t>
      </w:r>
      <w:bookmarkEnd w:id="32"/>
      <w:bookmarkEnd w:id="33"/>
    </w:p>
    <w:p w14:paraId="718433F5" w14:textId="78F7978D" w:rsidR="00DA2625" w:rsidRDefault="00E9657D" w:rsidP="00E9657D">
      <w:pPr>
        <w:rPr>
          <w:color w:val="000000" w:themeColor="text1"/>
        </w:rPr>
      </w:pPr>
      <w:r w:rsidRPr="00B37D91">
        <w:rPr>
          <w:color w:val="000000" w:themeColor="text1"/>
        </w:rPr>
        <w:t>The Application was assessed under the General Procedure.</w:t>
      </w:r>
      <w:r w:rsidR="00DA2625">
        <w:rPr>
          <w:color w:val="000000" w:themeColor="text1"/>
        </w:rPr>
        <w:br w:type="page"/>
      </w:r>
    </w:p>
    <w:p w14:paraId="77CA4000" w14:textId="77777777" w:rsidR="00422EC9" w:rsidRDefault="007A53BF" w:rsidP="00422EC9">
      <w:pPr>
        <w:pStyle w:val="Heading2"/>
      </w:pPr>
      <w:bookmarkStart w:id="34" w:name="_Toc428446818"/>
      <w:r>
        <w:lastRenderedPageBreak/>
        <w:t>1</w:t>
      </w:r>
      <w:r w:rsidR="00422EC9">
        <w:t>.6</w:t>
      </w:r>
      <w:r w:rsidR="00422EC9">
        <w:tab/>
      </w:r>
      <w:r w:rsidR="00422EC9" w:rsidRPr="00932F14">
        <w:t>Decision</w:t>
      </w:r>
      <w:bookmarkEnd w:id="34"/>
    </w:p>
    <w:p w14:paraId="2CD9A944" w14:textId="5D2DB138" w:rsidR="00401ADE" w:rsidRPr="00DB26D8" w:rsidRDefault="00422EC9" w:rsidP="002C1A3B">
      <w:pPr>
        <w:rPr>
          <w:color w:val="000000" w:themeColor="text1"/>
        </w:rPr>
      </w:pPr>
      <w:r w:rsidRPr="00DB26D8">
        <w:rPr>
          <w:color w:val="000000" w:themeColor="text1"/>
        </w:rPr>
        <w:t>T</w:t>
      </w:r>
      <w:r w:rsidR="00E9657D" w:rsidRPr="00DB26D8">
        <w:rPr>
          <w:color w:val="000000" w:themeColor="text1"/>
        </w:rPr>
        <w:t>he draft</w:t>
      </w:r>
      <w:r w:rsidR="00E30092" w:rsidRPr="00DB26D8">
        <w:rPr>
          <w:color w:val="000000" w:themeColor="text1"/>
        </w:rPr>
        <w:t xml:space="preserve"> variation</w:t>
      </w:r>
      <w:r w:rsidRPr="00DB26D8">
        <w:rPr>
          <w:color w:val="000000" w:themeColor="text1"/>
        </w:rPr>
        <w:t xml:space="preserve"> as proposed following assessment was approved without change</w:t>
      </w:r>
      <w:r w:rsidR="00E9657D" w:rsidRPr="00DB26D8">
        <w:rPr>
          <w:color w:val="000000" w:themeColor="text1"/>
        </w:rPr>
        <w:t>.</w:t>
      </w:r>
      <w:r w:rsidR="002C1A3B" w:rsidRPr="00DB26D8">
        <w:rPr>
          <w:color w:val="000000" w:themeColor="text1"/>
        </w:rPr>
        <w:t xml:space="preserve"> </w:t>
      </w:r>
      <w:r w:rsidR="00AF3381">
        <w:t>This draft variation is only for the revised Code since it comes into operation and replaces the current Code on 1 March 2016. FSANZ believes it is unnecessary to amend the current Code as gaz</w:t>
      </w:r>
      <w:r w:rsidR="00465944">
        <w:t>ettal is expected close to</w:t>
      </w:r>
      <w:r w:rsidR="00AF3381">
        <w:t xml:space="preserve"> this time, if no review of that decision is requested by Ministers.</w:t>
      </w:r>
      <w:r w:rsidR="00AF3381" w:rsidRPr="001E1FAB">
        <w:rPr>
          <w:color w:val="000000" w:themeColor="text1"/>
        </w:rPr>
        <w:t xml:space="preserve"> </w:t>
      </w:r>
      <w:r w:rsidR="002C1A3B" w:rsidRPr="00DB26D8">
        <w:rPr>
          <w:color w:val="000000" w:themeColor="text1"/>
        </w:rPr>
        <w:t xml:space="preserve">The variation </w:t>
      </w:r>
      <w:r w:rsidR="00207E49">
        <w:rPr>
          <w:color w:val="000000" w:themeColor="text1"/>
        </w:rPr>
        <w:t xml:space="preserve">to the </w:t>
      </w:r>
      <w:r w:rsidR="00EB571E">
        <w:rPr>
          <w:color w:val="000000" w:themeColor="text1"/>
        </w:rPr>
        <w:t xml:space="preserve">revised </w:t>
      </w:r>
      <w:r w:rsidR="00207E49">
        <w:rPr>
          <w:color w:val="000000" w:themeColor="text1"/>
        </w:rPr>
        <w:t xml:space="preserve">Code </w:t>
      </w:r>
      <w:r w:rsidR="00465944">
        <w:rPr>
          <w:color w:val="000000" w:themeColor="text1"/>
        </w:rPr>
        <w:t>comes into effect on 1 March 2016</w:t>
      </w:r>
      <w:r w:rsidR="00DB26D8" w:rsidRPr="00DB26D8">
        <w:rPr>
          <w:color w:val="000000" w:themeColor="text1"/>
        </w:rPr>
        <w:t>.</w:t>
      </w:r>
      <w:r w:rsidR="00207E49">
        <w:rPr>
          <w:color w:val="000000" w:themeColor="text1"/>
        </w:rPr>
        <w:t xml:space="preserve"> </w:t>
      </w:r>
      <w:r w:rsidRPr="00DB26D8">
        <w:rPr>
          <w:color w:val="000000" w:themeColor="text1"/>
        </w:rPr>
        <w:t xml:space="preserve">The </w:t>
      </w:r>
      <w:r w:rsidR="002C1A3B" w:rsidRPr="00DB26D8">
        <w:rPr>
          <w:color w:val="000000" w:themeColor="text1"/>
        </w:rPr>
        <w:t xml:space="preserve">approved </w:t>
      </w:r>
      <w:r w:rsidRPr="00DB26D8">
        <w:rPr>
          <w:color w:val="000000" w:themeColor="text1"/>
        </w:rPr>
        <w:t xml:space="preserve">draft </w:t>
      </w:r>
      <w:r w:rsidR="00E30092" w:rsidRPr="00DB26D8">
        <w:rPr>
          <w:color w:val="000000" w:themeColor="text1"/>
        </w:rPr>
        <w:t>variation</w:t>
      </w:r>
      <w:r w:rsidRPr="00DB26D8">
        <w:rPr>
          <w:color w:val="000000" w:themeColor="text1"/>
        </w:rPr>
        <w:t xml:space="preserve"> </w:t>
      </w:r>
      <w:r w:rsidR="00AF3381">
        <w:rPr>
          <w:color w:val="000000" w:themeColor="text1"/>
        </w:rPr>
        <w:t>is</w:t>
      </w:r>
      <w:r w:rsidR="00207E49" w:rsidRPr="00DB26D8">
        <w:rPr>
          <w:color w:val="000000" w:themeColor="text1"/>
        </w:rPr>
        <w:t xml:space="preserve"> </w:t>
      </w:r>
      <w:r w:rsidR="00DB26D8" w:rsidRPr="00DB26D8">
        <w:rPr>
          <w:color w:val="000000" w:themeColor="text1"/>
        </w:rPr>
        <w:t>at Attachment A.</w:t>
      </w:r>
    </w:p>
    <w:p w14:paraId="17A04968" w14:textId="77777777" w:rsidR="00401ADE" w:rsidRPr="00DB26D8" w:rsidRDefault="00401ADE" w:rsidP="002C1A3B">
      <w:pPr>
        <w:rPr>
          <w:color w:val="000000" w:themeColor="text1"/>
        </w:rPr>
      </w:pPr>
    </w:p>
    <w:p w14:paraId="7B2CDBF7" w14:textId="58C11CB7" w:rsidR="002C1A3B" w:rsidRPr="00DB26D8" w:rsidRDefault="002C1A3B" w:rsidP="002C1A3B">
      <w:pPr>
        <w:rPr>
          <w:color w:val="000000" w:themeColor="text1"/>
        </w:rPr>
      </w:pPr>
      <w:r w:rsidRPr="00DB26D8">
        <w:rPr>
          <w:color w:val="000000" w:themeColor="text1"/>
        </w:rPr>
        <w:t>An explanatory statement is</w:t>
      </w:r>
      <w:r w:rsidR="00AF3381">
        <w:rPr>
          <w:color w:val="000000" w:themeColor="text1"/>
        </w:rPr>
        <w:t xml:space="preserve"> at Attachment B. An explanatory statement is</w:t>
      </w:r>
      <w:r w:rsidRPr="00DB26D8">
        <w:rPr>
          <w:color w:val="000000" w:themeColor="text1"/>
        </w:rPr>
        <w:t xml:space="preserve"> required to accompany an instrument if it is lodged on the Federal Register of Legislative Instruments. </w:t>
      </w:r>
    </w:p>
    <w:p w14:paraId="21DCEAC3" w14:textId="77777777" w:rsidR="0012388D" w:rsidRDefault="007A53BF" w:rsidP="00755F02">
      <w:pPr>
        <w:pStyle w:val="Heading1"/>
      </w:pPr>
      <w:bookmarkStart w:id="35" w:name="_Toc42844681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5"/>
    </w:p>
    <w:p w14:paraId="332707DF" w14:textId="77777777" w:rsidR="007A53BF" w:rsidRPr="002C1A3B" w:rsidRDefault="007A53BF" w:rsidP="007A53BF">
      <w:pPr>
        <w:pStyle w:val="Heading2"/>
      </w:pPr>
      <w:bookmarkStart w:id="42" w:name="_Toc300933438"/>
      <w:bookmarkStart w:id="43" w:name="_Toc370223471"/>
      <w:bookmarkStart w:id="44" w:name="_Toc370225386"/>
      <w:bookmarkStart w:id="45" w:name="_Toc428446820"/>
      <w:bookmarkStart w:id="46" w:name="_Toc286391009"/>
      <w:bookmarkStart w:id="47" w:name="_Toc300933425"/>
      <w:bookmarkStart w:id="48" w:name="_Toc309291838"/>
      <w:bookmarkStart w:id="49" w:name="_Toc309385455"/>
      <w:bookmarkStart w:id="50" w:name="_Toc120358583"/>
      <w:bookmarkStart w:id="51" w:name="_Toc175381440"/>
      <w:r w:rsidRPr="002C1A3B">
        <w:t>2.1</w:t>
      </w:r>
      <w:r w:rsidRPr="002C1A3B">
        <w:tab/>
        <w:t xml:space="preserve">Summary of issues raised </w:t>
      </w:r>
      <w:bookmarkEnd w:id="42"/>
      <w:r w:rsidRPr="002C1A3B">
        <w:t>in submissions</w:t>
      </w:r>
      <w:bookmarkEnd w:id="43"/>
      <w:bookmarkEnd w:id="44"/>
      <w:bookmarkEnd w:id="45"/>
    </w:p>
    <w:p w14:paraId="7B65B5FF" w14:textId="77777777" w:rsidR="00BD2F6D" w:rsidRDefault="00BD2F6D" w:rsidP="00BD2F6D">
      <w:pPr>
        <w:pStyle w:val="Heading3"/>
        <w:rPr>
          <w:color w:val="000000" w:themeColor="text1"/>
        </w:rPr>
      </w:pPr>
      <w:bookmarkStart w:id="52" w:name="_Toc428446821"/>
      <w:bookmarkStart w:id="53" w:name="_Toc370223472"/>
      <w:bookmarkStart w:id="54" w:name="_Toc370225387"/>
      <w:bookmarkStart w:id="55" w:name="_Toc309291812"/>
      <w:bookmarkStart w:id="56" w:name="_Toc175381442"/>
      <w:bookmarkEnd w:id="46"/>
      <w:bookmarkEnd w:id="47"/>
      <w:bookmarkEnd w:id="48"/>
      <w:bookmarkEnd w:id="49"/>
      <w:bookmarkEnd w:id="50"/>
      <w:bookmarkEnd w:id="51"/>
      <w:r>
        <w:rPr>
          <w:color w:val="000000" w:themeColor="text1"/>
        </w:rPr>
        <w:t>2.1.1</w:t>
      </w:r>
      <w:r>
        <w:rPr>
          <w:color w:val="000000" w:themeColor="text1"/>
        </w:rPr>
        <w:tab/>
        <w:t>General Issues</w:t>
      </w:r>
      <w:bookmarkEnd w:id="52"/>
    </w:p>
    <w:p w14:paraId="36A2664C" w14:textId="0F2838DB" w:rsidR="001C375C" w:rsidRDefault="00AF3381" w:rsidP="001C375C">
      <w:pPr>
        <w:rPr>
          <w:color w:val="000000" w:themeColor="text1"/>
        </w:rPr>
      </w:pPr>
      <w:r>
        <w:rPr>
          <w:color w:val="000000" w:themeColor="text1"/>
        </w:rPr>
        <w:t xml:space="preserve">A total of </w:t>
      </w:r>
      <w:r w:rsidR="000C7DEA">
        <w:rPr>
          <w:color w:val="000000" w:themeColor="text1"/>
        </w:rPr>
        <w:t xml:space="preserve">seven </w:t>
      </w:r>
      <w:r w:rsidR="00BD2F6D" w:rsidRPr="00E45CB3">
        <w:rPr>
          <w:color w:val="000000" w:themeColor="text1"/>
        </w:rPr>
        <w:t xml:space="preserve">submissions </w:t>
      </w:r>
      <w:r w:rsidR="00777013">
        <w:rPr>
          <w:color w:val="000000" w:themeColor="text1"/>
        </w:rPr>
        <w:t xml:space="preserve">were received, </w:t>
      </w:r>
      <w:r w:rsidR="000C7DEA">
        <w:rPr>
          <w:color w:val="000000" w:themeColor="text1"/>
        </w:rPr>
        <w:t>four</w:t>
      </w:r>
      <w:r w:rsidR="00777013">
        <w:rPr>
          <w:color w:val="000000" w:themeColor="text1"/>
        </w:rPr>
        <w:t xml:space="preserve"> of which supported the variation to Schedule 26</w:t>
      </w:r>
      <w:r w:rsidR="00777013" w:rsidRPr="00777013">
        <w:rPr>
          <w:color w:val="000000" w:themeColor="text1"/>
        </w:rPr>
        <w:t>.</w:t>
      </w:r>
      <w:r w:rsidR="00BD2F6D" w:rsidRPr="00777013">
        <w:rPr>
          <w:color w:val="000000" w:themeColor="text1"/>
        </w:rPr>
        <w:t xml:space="preserve"> </w:t>
      </w:r>
      <w:r w:rsidR="001C375C">
        <w:rPr>
          <w:color w:val="000000" w:themeColor="text1"/>
        </w:rPr>
        <w:t>Of these submissions, some raised issues that are outside the scope of FSANZ’s regulatory area e.g. public perception of GM food; opinions about biotechnology developers; and environmental issues.</w:t>
      </w:r>
      <w:r w:rsidR="001C375C" w:rsidRPr="00E45CB3">
        <w:rPr>
          <w:color w:val="000000" w:themeColor="text1"/>
        </w:rPr>
        <w:t xml:space="preserve"> I</w:t>
      </w:r>
      <w:r w:rsidR="001C375C">
        <w:rPr>
          <w:color w:val="000000" w:themeColor="text1"/>
        </w:rPr>
        <w:t>n the latter case, i</w:t>
      </w:r>
      <w:r w:rsidR="00E73636">
        <w:rPr>
          <w:color w:val="000000" w:themeColor="text1"/>
        </w:rPr>
        <w:t>ssues related to</w:t>
      </w:r>
      <w:r w:rsidR="001C375C" w:rsidRPr="00E45CB3">
        <w:rPr>
          <w:color w:val="000000" w:themeColor="text1"/>
        </w:rPr>
        <w:t xml:space="preserve"> the growing of GM crops </w:t>
      </w:r>
      <w:r w:rsidR="001C375C" w:rsidRPr="00435A76">
        <w:rPr>
          <w:color w:val="000000" w:themeColor="text1"/>
        </w:rPr>
        <w:t>and any possible effects on the environment are considered in Australia by the Office of the Gene Technology Regulator, and in New Zealand by the Environmental Protection Authority.</w:t>
      </w:r>
    </w:p>
    <w:p w14:paraId="45D7876C" w14:textId="77777777" w:rsidR="001C375C" w:rsidRPr="00435A76" w:rsidRDefault="001C375C" w:rsidP="001C375C">
      <w:pPr>
        <w:rPr>
          <w:color w:val="000000" w:themeColor="text1"/>
        </w:rPr>
      </w:pPr>
    </w:p>
    <w:p w14:paraId="0803FC7D" w14:textId="3EDCC5F0" w:rsidR="00BD2F6D" w:rsidRPr="00777013" w:rsidRDefault="00BD2F6D" w:rsidP="00BD2F6D">
      <w:pPr>
        <w:rPr>
          <w:color w:val="000000" w:themeColor="text1"/>
        </w:rPr>
      </w:pPr>
      <w:r w:rsidRPr="001C375C">
        <w:rPr>
          <w:color w:val="000000" w:themeColor="text1"/>
          <w:szCs w:val="22"/>
        </w:rPr>
        <w:t>Responses to five</w:t>
      </w:r>
      <w:r w:rsidRPr="00777013">
        <w:rPr>
          <w:color w:val="000000" w:themeColor="text1"/>
          <w:szCs w:val="22"/>
        </w:rPr>
        <w:t xml:space="preserve"> general issues</w:t>
      </w:r>
      <w:r w:rsidR="00777013">
        <w:rPr>
          <w:color w:val="000000" w:themeColor="text1"/>
          <w:szCs w:val="22"/>
        </w:rPr>
        <w:t>,</w:t>
      </w:r>
      <w:r w:rsidRPr="00777013">
        <w:rPr>
          <w:color w:val="000000" w:themeColor="text1"/>
          <w:szCs w:val="22"/>
        </w:rPr>
        <w:t xml:space="preserve"> raised or implied in submissions, are provided in Table 1. </w:t>
      </w:r>
    </w:p>
    <w:p w14:paraId="71DBE0DA" w14:textId="3E85D82E" w:rsidR="00927684" w:rsidRPr="00777013" w:rsidRDefault="00927684">
      <w:pPr>
        <w:widowControl/>
        <w:rPr>
          <w:b/>
          <w:color w:val="000000" w:themeColor="text1"/>
        </w:rPr>
      </w:pPr>
    </w:p>
    <w:p w14:paraId="70E99F4E" w14:textId="0E5F1CAD" w:rsidR="00BD2F6D" w:rsidRPr="00F20824" w:rsidRDefault="00BD2F6D" w:rsidP="00927684">
      <w:pPr>
        <w:rPr>
          <w:color w:val="000000" w:themeColor="text1"/>
        </w:rPr>
      </w:pPr>
      <w:r w:rsidRPr="00F20824">
        <w:rPr>
          <w:b/>
          <w:color w:val="000000" w:themeColor="text1"/>
        </w:rPr>
        <w:t>Table 1: Summary of general issues raised in submissions</w:t>
      </w:r>
    </w:p>
    <w:p w14:paraId="4D91569E" w14:textId="77777777" w:rsidR="00BD2F6D" w:rsidRPr="00F20824" w:rsidRDefault="00BD2F6D" w:rsidP="00BD2F6D">
      <w:pPr>
        <w:rPr>
          <w:color w:val="000000" w:themeColor="text1"/>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48"/>
      </w:tblGrid>
      <w:tr w:rsidR="00BD2F6D" w:rsidRPr="00AF3381" w14:paraId="2497BC22" w14:textId="77777777" w:rsidTr="00D848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vAlign w:val="center"/>
          </w:tcPr>
          <w:p w14:paraId="5BB4B8CC" w14:textId="77777777" w:rsidR="00BD2F6D" w:rsidRPr="00777013" w:rsidRDefault="00BD2F6D" w:rsidP="000C17AA">
            <w:pPr>
              <w:spacing w:after="240"/>
              <w:rPr>
                <w:rFonts w:cs="Arial"/>
                <w:szCs w:val="22"/>
              </w:rPr>
            </w:pPr>
            <w:r w:rsidRPr="00777013">
              <w:rPr>
                <w:rFonts w:cs="Arial"/>
                <w:szCs w:val="22"/>
              </w:rPr>
              <w:t>Issue</w:t>
            </w:r>
          </w:p>
        </w:tc>
        <w:tc>
          <w:tcPr>
            <w:tcW w:w="1985" w:type="dxa"/>
            <w:tcBorders>
              <w:top w:val="none" w:sz="0" w:space="0" w:color="auto"/>
              <w:left w:val="none" w:sz="0" w:space="0" w:color="auto"/>
              <w:bottom w:val="none" w:sz="0" w:space="0" w:color="auto"/>
              <w:right w:val="none" w:sz="0" w:space="0" w:color="auto"/>
            </w:tcBorders>
            <w:vAlign w:val="center"/>
          </w:tcPr>
          <w:p w14:paraId="3F225C4D" w14:textId="77777777" w:rsidR="00BD2F6D" w:rsidRPr="00777013"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777013">
              <w:rPr>
                <w:rFonts w:cs="Arial"/>
                <w:szCs w:val="22"/>
              </w:rPr>
              <w:t>Raised by</w:t>
            </w:r>
          </w:p>
        </w:tc>
        <w:tc>
          <w:tcPr>
            <w:tcW w:w="5448" w:type="dxa"/>
            <w:tcBorders>
              <w:top w:val="none" w:sz="0" w:space="0" w:color="auto"/>
              <w:left w:val="none" w:sz="0" w:space="0" w:color="auto"/>
              <w:bottom w:val="none" w:sz="0" w:space="0" w:color="auto"/>
              <w:right w:val="none" w:sz="0" w:space="0" w:color="auto"/>
            </w:tcBorders>
            <w:vAlign w:val="center"/>
          </w:tcPr>
          <w:p w14:paraId="243BC8EC" w14:textId="77777777" w:rsidR="00BD2F6D" w:rsidRPr="00777013"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777013">
              <w:rPr>
                <w:rFonts w:cs="Arial"/>
                <w:szCs w:val="22"/>
              </w:rPr>
              <w:t>FSANZ response</w:t>
            </w:r>
          </w:p>
        </w:tc>
      </w:tr>
      <w:tr w:rsidR="00BD2F6D" w:rsidRPr="00AF3381" w14:paraId="01E15D88" w14:textId="77777777" w:rsidTr="001C3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single" w:sz="4" w:space="0" w:color="auto"/>
            </w:tcBorders>
          </w:tcPr>
          <w:p w14:paraId="6C19393E" w14:textId="77777777" w:rsidR="00BD2F6D" w:rsidRPr="00F20824" w:rsidRDefault="00BD2F6D" w:rsidP="000C17AA">
            <w:pPr>
              <w:pStyle w:val="Subclause"/>
              <w:tabs>
                <w:tab w:val="clear" w:pos="851"/>
              </w:tabs>
              <w:ind w:firstLine="0"/>
              <w:rPr>
                <w:rFonts w:cs="Arial"/>
                <w:color w:val="000000" w:themeColor="text1"/>
                <w:sz w:val="18"/>
                <w:szCs w:val="18"/>
              </w:rPr>
            </w:pPr>
            <w:r w:rsidRPr="00F20824">
              <w:rPr>
                <w:rFonts w:cs="Arial"/>
                <w:color w:val="000000" w:themeColor="text1"/>
                <w:sz w:val="18"/>
                <w:szCs w:val="18"/>
              </w:rPr>
              <w:t>Concerns with the safety of GM food and the FSANZ safety assessment process</w:t>
            </w:r>
          </w:p>
          <w:p w14:paraId="1EB5F803" w14:textId="77777777" w:rsidR="00BD2F6D" w:rsidRPr="00F20824" w:rsidRDefault="00BD2F6D" w:rsidP="000C17AA">
            <w:pPr>
              <w:pStyle w:val="Table2"/>
              <w:rPr>
                <w:rFonts w:cs="Arial"/>
                <w:color w:val="000000" w:themeColor="text1"/>
                <w:szCs w:val="18"/>
              </w:rPr>
            </w:pPr>
          </w:p>
        </w:tc>
        <w:tc>
          <w:tcPr>
            <w:tcW w:w="1985" w:type="dxa"/>
            <w:tcBorders>
              <w:left w:val="single" w:sz="4" w:space="0" w:color="auto"/>
              <w:bottom w:val="single" w:sz="4" w:space="0" w:color="auto"/>
              <w:right w:val="single" w:sz="4" w:space="0" w:color="auto"/>
            </w:tcBorders>
          </w:tcPr>
          <w:p w14:paraId="2ADDE045" w14:textId="77777777" w:rsidR="00BD2F6D" w:rsidRDefault="00BD2F6D" w:rsidP="002F1833">
            <w:pPr>
              <w:pStyle w:val="Table2"/>
              <w:numPr>
                <w:ilvl w:val="0"/>
                <w:numId w:val="10"/>
              </w:numPr>
              <w:ind w:left="108" w:hanging="213"/>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F20824">
              <w:rPr>
                <w:rFonts w:cs="Arial"/>
                <w:color w:val="000000" w:themeColor="text1"/>
                <w:szCs w:val="18"/>
                <w:lang w:bidi="ar-SA"/>
              </w:rPr>
              <w:t>Physicians &amp; Scientists for Global Responsibility (PSGR)</w:t>
            </w:r>
          </w:p>
          <w:p w14:paraId="5FF80D2C" w14:textId="478B108D" w:rsidR="000C7DEA" w:rsidRPr="00F20824" w:rsidRDefault="000C7DEA" w:rsidP="002F1833">
            <w:pPr>
              <w:pStyle w:val="Table2"/>
              <w:numPr>
                <w:ilvl w:val="0"/>
                <w:numId w:val="10"/>
              </w:numPr>
              <w:ind w:left="108" w:hanging="213"/>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Pr>
                <w:rFonts w:cs="Arial"/>
                <w:color w:val="000000" w:themeColor="text1"/>
                <w:szCs w:val="18"/>
                <w:lang w:bidi="ar-SA"/>
              </w:rPr>
              <w:t>GM-Free Australia Alliance (GMFAA)</w:t>
            </w:r>
          </w:p>
        </w:tc>
        <w:tc>
          <w:tcPr>
            <w:tcW w:w="5448" w:type="dxa"/>
            <w:tcBorders>
              <w:left w:val="single" w:sz="4" w:space="0" w:color="auto"/>
              <w:bottom w:val="single" w:sz="4" w:space="0" w:color="auto"/>
            </w:tcBorders>
          </w:tcPr>
          <w:p w14:paraId="4A1E4559" w14:textId="18020691" w:rsidR="00BD2F6D" w:rsidRPr="00F20824" w:rsidRDefault="00BD2F6D" w:rsidP="000C17AA">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F20824">
              <w:rPr>
                <w:rFonts w:cs="Arial"/>
                <w:color w:val="000000" w:themeColor="text1"/>
                <w:szCs w:val="18"/>
              </w:rPr>
              <w:t>The approach used by FSANZ to assess the safety of GM food is based on core principles developed almost 20 years ago and published as guidelines by the Codex Alimentarius Commission (Codex, 2003; Codex, 2004). Over time, the assessment protocol has been the subject of scientific scrutiny</w:t>
            </w:r>
            <w:r w:rsidR="00743298" w:rsidRPr="00F20824">
              <w:rPr>
                <w:rFonts w:cs="Arial"/>
                <w:color w:val="000000" w:themeColor="text1"/>
                <w:szCs w:val="18"/>
              </w:rPr>
              <w:t xml:space="preserve"> and </w:t>
            </w:r>
            <w:r w:rsidRPr="00F20824">
              <w:rPr>
                <w:rFonts w:cs="Arial"/>
                <w:color w:val="000000" w:themeColor="text1"/>
                <w:szCs w:val="18"/>
              </w:rPr>
              <w:t xml:space="preserve">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14:paraId="0657448C" w14:textId="77777777" w:rsidR="00BD2F6D" w:rsidRPr="00F20824" w:rsidRDefault="00BD2F6D" w:rsidP="000C17AA">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p w14:paraId="5CED60D6" w14:textId="058187CE" w:rsidR="00BD2F6D" w:rsidRPr="00E63E76" w:rsidRDefault="00BD2F6D" w:rsidP="000C17AA">
            <w:pPr>
              <w:pStyle w:val="Table2"/>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F20824">
              <w:rPr>
                <w:rFonts w:cs="Arial"/>
                <w:color w:val="000000" w:themeColor="text1"/>
                <w:szCs w:val="18"/>
              </w:rPr>
              <w:t xml:space="preserve">In 2008, an external review of the FSANZ GM food safety assessment procedure was undertaken. The findings of the review are available at </w:t>
            </w:r>
            <w:hyperlink r:id="rId17" w:history="1">
              <w:r w:rsidRPr="00E63E76">
                <w:rPr>
                  <w:rStyle w:val="Hyperlink"/>
                </w:rPr>
                <w:t>http://www.foodstandards.gov.au/consumer/gmfood/pages/reviewofgeneticallym4394.aspx</w:t>
              </w:r>
            </w:hyperlink>
            <w:r w:rsidR="00E63E76" w:rsidRPr="00E63E76">
              <w:rPr>
                <w:rStyle w:val="Hyperlink"/>
                <w:color w:val="auto"/>
                <w:u w:val="none"/>
              </w:rPr>
              <w:t>.</w:t>
            </w:r>
          </w:p>
          <w:p w14:paraId="19A8D181" w14:textId="77777777" w:rsidR="00BD2F6D" w:rsidRPr="00F20824" w:rsidRDefault="00BD2F6D" w:rsidP="000C17AA">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p w14:paraId="7C79FA95" w14:textId="68DFE9ED" w:rsidR="00BD2F6D" w:rsidRPr="00E63E76" w:rsidRDefault="00BD2F6D" w:rsidP="00E63E76">
            <w:pPr>
              <w:pStyle w:val="Subclause"/>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F20824">
              <w:rPr>
                <w:rFonts w:cs="Arial"/>
                <w:color w:val="000000" w:themeColor="text1"/>
                <w:sz w:val="18"/>
                <w:szCs w:val="18"/>
              </w:rPr>
              <w:t xml:space="preserve">Studies cited as evidence of safety concerns with certain GM foods have been examined by FSANZ and other scientific experts around the world. The studies have been subject to significant scientific criticism and generally are not supported. Responses to several recent publications are available on the FSANZ website </w:t>
            </w:r>
            <w:r w:rsidRPr="00E63E76">
              <w:rPr>
                <w:rFonts w:cs="Arial"/>
                <w:color w:val="000000" w:themeColor="text1"/>
                <w:sz w:val="18"/>
                <w:szCs w:val="18"/>
              </w:rPr>
              <w:t>(</w:t>
            </w:r>
            <w:hyperlink r:id="rId18" w:history="1">
              <w:r w:rsidRPr="00E63E76">
                <w:rPr>
                  <w:rStyle w:val="Hyperlink"/>
                  <w:sz w:val="18"/>
                  <w:szCs w:val="18"/>
                </w:rPr>
                <w:t>http://www.foodstandards.gov.au/consumer/gmfood/adverse/Pages/default.aspx</w:t>
              </w:r>
            </w:hyperlink>
            <w:r w:rsidRPr="00E63E76">
              <w:rPr>
                <w:rFonts w:cs="Arial"/>
                <w:color w:val="000000" w:themeColor="text1"/>
                <w:sz w:val="18"/>
                <w:szCs w:val="18"/>
              </w:rPr>
              <w:t>).</w:t>
            </w:r>
          </w:p>
          <w:p w14:paraId="6E8F1339" w14:textId="77777777" w:rsidR="00BD2F6D" w:rsidRPr="00F20824" w:rsidRDefault="00BD2F6D" w:rsidP="000C17AA">
            <w:pPr>
              <w:pStyle w:val="Table2"/>
              <w:ind w:left="0" w:firstLine="0"/>
              <w:cnfStyle w:val="000000100000" w:firstRow="0" w:lastRow="0" w:firstColumn="0" w:lastColumn="0" w:oddVBand="0" w:evenVBand="0" w:oddHBand="1" w:evenHBand="0" w:firstRowFirstColumn="0" w:firstRowLastColumn="0" w:lastRowFirstColumn="0" w:lastRowLastColumn="0"/>
              <w:rPr>
                <w:rFonts w:cs="Arial"/>
                <w:bCs w:val="0"/>
                <w:color w:val="000000" w:themeColor="text1"/>
                <w:szCs w:val="18"/>
              </w:rPr>
            </w:pPr>
          </w:p>
        </w:tc>
      </w:tr>
      <w:tr w:rsidR="001C375C" w:rsidRPr="001C375C" w14:paraId="60EEC026" w14:textId="77777777" w:rsidTr="001C375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single" w:sz="4" w:space="0" w:color="auto"/>
            </w:tcBorders>
          </w:tcPr>
          <w:p w14:paraId="3DCDEC92" w14:textId="77777777" w:rsidR="00BD2F6D" w:rsidRPr="001C375C" w:rsidRDefault="00BD2F6D" w:rsidP="000C17AA">
            <w:pPr>
              <w:pStyle w:val="Table2"/>
              <w:rPr>
                <w:rFonts w:cs="Arial"/>
                <w:color w:val="000000" w:themeColor="text1"/>
              </w:rPr>
            </w:pPr>
            <w:r w:rsidRPr="001C375C">
              <w:rPr>
                <w:rFonts w:cs="Arial"/>
                <w:color w:val="000000" w:themeColor="text1"/>
                <w:szCs w:val="18"/>
              </w:rPr>
              <w:lastRenderedPageBreak/>
              <w:t>Lack of consideration of long term feeding studies in the safety assessment</w:t>
            </w:r>
          </w:p>
        </w:tc>
        <w:tc>
          <w:tcPr>
            <w:tcW w:w="1985" w:type="dxa"/>
            <w:tcBorders>
              <w:left w:val="single" w:sz="4" w:space="0" w:color="auto"/>
              <w:bottom w:val="single" w:sz="4" w:space="0" w:color="auto"/>
              <w:right w:val="single" w:sz="4" w:space="0" w:color="auto"/>
            </w:tcBorders>
          </w:tcPr>
          <w:p w14:paraId="3CCEC6E5" w14:textId="7E4AFA45" w:rsidR="00BD2F6D" w:rsidRPr="001C375C" w:rsidRDefault="001C375C" w:rsidP="001C375C">
            <w:pPr>
              <w:pStyle w:val="Table2"/>
              <w:numPr>
                <w:ilvl w:val="0"/>
                <w:numId w:val="9"/>
              </w:numPr>
              <w:ind w:left="176" w:hanging="284"/>
              <w:cnfStyle w:val="000000010000" w:firstRow="0" w:lastRow="0" w:firstColumn="0" w:lastColumn="0" w:oddVBand="0" w:evenVBand="0" w:oddHBand="0" w:evenHBand="1" w:firstRowFirstColumn="0" w:firstRowLastColumn="0" w:lastRowFirstColumn="0" w:lastRowLastColumn="0"/>
              <w:rPr>
                <w:rFonts w:cs="Arial"/>
                <w:color w:val="000000" w:themeColor="text1"/>
              </w:rPr>
            </w:pPr>
            <w:r w:rsidRPr="001C375C">
              <w:rPr>
                <w:rFonts w:cs="Arial"/>
                <w:color w:val="000000" w:themeColor="text1"/>
              </w:rPr>
              <w:t>GMFAA</w:t>
            </w:r>
          </w:p>
        </w:tc>
        <w:tc>
          <w:tcPr>
            <w:tcW w:w="5448" w:type="dxa"/>
            <w:tcBorders>
              <w:left w:val="single" w:sz="4" w:space="0" w:color="auto"/>
              <w:bottom w:val="single" w:sz="4" w:space="0" w:color="auto"/>
            </w:tcBorders>
          </w:tcPr>
          <w:p w14:paraId="63B1010D" w14:textId="621E8656" w:rsidR="00BD2F6D" w:rsidRPr="001C375C"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rPr>
            </w:pPr>
            <w:r w:rsidRPr="001C375C">
              <w:rPr>
                <w:rFonts w:cs="Arial"/>
                <w:bCs w:val="0"/>
                <w:color w:val="000000" w:themeColor="text1"/>
              </w:rPr>
              <w:t xml:space="preserve">There is general consensus among food regulators that the key focus in determining the safety of a GM food is the comparative compositional analysis. This concept was first considered in 1993 </w:t>
            </w:r>
            <w:r w:rsidRPr="001C375C">
              <w:rPr>
                <w:rFonts w:cs="Arial"/>
                <w:bCs w:val="0"/>
                <w:color w:val="000000" w:themeColor="text1"/>
                <w:szCs w:val="22"/>
                <w:lang w:val="en"/>
              </w:rPr>
              <w:fldChar w:fldCharType="begin"/>
            </w:r>
            <w:r w:rsidR="004E1859">
              <w:rPr>
                <w:rFonts w:cs="Arial"/>
                <w:bCs w:val="0"/>
                <w:color w:val="000000" w:themeColor="text1"/>
                <w:szCs w:val="22"/>
                <w:lang w:val="en"/>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principles&lt;/Title_Primary&gt;&lt;Authors_Primary&gt;OECD&lt;/Authors_Primary&gt;&lt;Date_Primary&gt;1993&lt;/Date_Primary&gt;&lt;Keywords&gt;Biotechnology&lt;/Keywords&gt;&lt;Keywords&gt;Safety&lt;/Keywords&gt;&lt;Reprint&gt;In File&lt;/Reprint&gt;&lt;Pub_Place&gt;Paris&lt;/Pub_Place&gt;&lt;Publisher&gt;Organisation for Economic Co-operation and development&lt;/Publisher&gt;&lt;Web_URL_Link2&gt;file://Y:\References\GM References_in RefMan&lt;u&gt;\OECD_1993_safety evaluation of GM foods.pdf&lt;/u&gt;&lt;/Web_URL_Link2&gt;&lt;ZZ_WorkformID&gt;24&lt;/ZZ_WorkformID&gt;&lt;/MDL&gt;&lt;/Cite&gt;&lt;/Refman&gt;</w:instrText>
            </w:r>
            <w:r w:rsidRPr="001C375C">
              <w:rPr>
                <w:rFonts w:cs="Arial"/>
                <w:bCs w:val="0"/>
                <w:color w:val="000000" w:themeColor="text1"/>
                <w:szCs w:val="22"/>
                <w:lang w:val="en"/>
              </w:rPr>
              <w:fldChar w:fldCharType="separate"/>
            </w:r>
            <w:r w:rsidRPr="001C375C">
              <w:rPr>
                <w:rFonts w:cs="Arial"/>
                <w:bCs w:val="0"/>
                <w:noProof/>
                <w:color w:val="000000" w:themeColor="text1"/>
                <w:szCs w:val="22"/>
                <w:lang w:val="en"/>
              </w:rPr>
              <w:t>(OECD 1993)</w:t>
            </w:r>
            <w:r w:rsidRPr="001C375C">
              <w:rPr>
                <w:rFonts w:cs="Arial"/>
                <w:bCs w:val="0"/>
                <w:color w:val="000000" w:themeColor="text1"/>
                <w:szCs w:val="22"/>
                <w:lang w:val="en"/>
              </w:rPr>
              <w:fldChar w:fldCharType="end"/>
            </w:r>
            <w:r w:rsidRPr="001C375C">
              <w:rPr>
                <w:rFonts w:cs="Arial"/>
                <w:bCs w:val="0"/>
                <w:color w:val="000000" w:themeColor="text1"/>
                <w:szCs w:val="22"/>
                <w:lang w:val="en"/>
              </w:rPr>
              <w:t xml:space="preserve"> </w:t>
            </w:r>
            <w:r w:rsidRPr="001C375C">
              <w:rPr>
                <w:rFonts w:cs="Arial"/>
                <w:bCs w:val="0"/>
                <w:color w:val="000000" w:themeColor="text1"/>
              </w:rPr>
              <w:t xml:space="preserve">and there has not been any change to this thinking </w:t>
            </w:r>
            <w:r w:rsidRPr="001C375C">
              <w:rPr>
                <w:rFonts w:cs="Arial"/>
                <w:bCs w:val="0"/>
                <w:color w:val="000000" w:themeColor="text1"/>
              </w:rPr>
              <w:fldChar w:fldCharType="begin"/>
            </w:r>
            <w:r w:rsidR="004E1859">
              <w:rPr>
                <w:rFonts w:cs="Arial"/>
                <w:bCs w:val="0"/>
                <w:color w:val="000000" w:themeColor="text1"/>
              </w:rPr>
              <w:instrText xml:space="preserve"> ADDIN REFMGR.CITE &lt;Refman&gt;&lt;Cite&gt;&lt;Author&gt;Herman&lt;/Author&gt;&lt;Year&gt;2009&lt;/Year&gt;&lt;RecNum&gt;456&lt;/RecNum&gt;&lt;IDText&gt;Compositional assessment of transgenic crops: an idea whose time has passed&lt;/IDText&gt;&lt;MDL Ref_Type="Journal"&gt;&lt;Ref_Type&gt;Journal&lt;/Ref_Type&gt;&lt;Ref_ID&gt;456&lt;/Ref_ID&gt;&lt;Title_Primary&gt;Compositional assessment of transgenic crops: an idea whose time has passed&lt;/Title_Primary&gt;&lt;Authors_Primary&gt;Herman,R.A.&lt;/Authors_Primary&gt;&lt;Authors_Primary&gt;Chassy,B.M.&lt;/Authors_Primary&gt;&lt;Authors_Primary&gt;Parrott,W.&lt;/Authors_Primary&gt;&lt;Date_Primary&gt;2009&lt;/Date_Primary&gt;&lt;Keywords&gt;Safety&lt;/Keywords&gt;&lt;Reprint&gt;In File&lt;/Reprint&gt;&lt;Start_Page&gt;555&lt;/Start_Page&gt;&lt;End_Page&gt;557&lt;/End_Page&gt;&lt;Periodical&gt;Trends in Biotechnology&lt;/Periodical&gt;&lt;Volume&gt;27&lt;/Volume&gt;&lt;Web_URL_Link2&gt;file://Y:\References\GM References_in RefMan&lt;u&gt;\Herman et al_2009_compositional analysis.pdf&lt;/u&gt;&lt;/Web_URL_Link2&gt;&lt;ZZ_JournalFull&gt;&lt;f name="System"&gt;Trends in Biotechnology&lt;/f&gt;&lt;/ZZ_JournalFull&gt;&lt;ZZ_WorkformID&gt;1&lt;/ZZ_WorkformID&gt;&lt;/MDL&gt;&lt;/Cite&gt;&lt;/Refman&gt;</w:instrText>
            </w:r>
            <w:r w:rsidRPr="001C375C">
              <w:rPr>
                <w:rFonts w:cs="Arial"/>
                <w:bCs w:val="0"/>
                <w:color w:val="000000" w:themeColor="text1"/>
              </w:rPr>
              <w:fldChar w:fldCharType="separate"/>
            </w:r>
            <w:r w:rsidRPr="001C375C">
              <w:rPr>
                <w:rFonts w:cs="Arial"/>
                <w:bCs w:val="0"/>
                <w:noProof/>
                <w:color w:val="000000" w:themeColor="text1"/>
              </w:rPr>
              <w:t>(Herman et al. 2009)</w:t>
            </w:r>
            <w:r w:rsidRPr="001C375C">
              <w:rPr>
                <w:rFonts w:cs="Arial"/>
                <w:bCs w:val="0"/>
                <w:color w:val="000000" w:themeColor="text1"/>
              </w:rPr>
              <w:fldChar w:fldCharType="end"/>
            </w:r>
            <w:r w:rsidRPr="001C375C">
              <w:rPr>
                <w:rFonts w:cs="Arial"/>
                <w:bCs w:val="0"/>
                <w:color w:val="000000" w:themeColor="text1"/>
              </w:rPr>
              <w:t>. The compositional analysis of grain from line 4114 showed that it is compositionally equivalent to grain from conventional corn varieties.</w:t>
            </w:r>
          </w:p>
          <w:p w14:paraId="188242F7" w14:textId="77777777" w:rsidR="00BD2F6D" w:rsidRPr="001C375C"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rPr>
            </w:pPr>
          </w:p>
          <w:p w14:paraId="584FBF24" w14:textId="7B75018B" w:rsidR="00BD2F6D" w:rsidRPr="001C375C"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rPr>
            </w:pPr>
            <w:r w:rsidRPr="001C375C">
              <w:rPr>
                <w:rFonts w:cs="Arial"/>
                <w:bCs w:val="0"/>
                <w:color w:val="000000" w:themeColor="text1"/>
              </w:rPr>
              <w:t xml:space="preserve">In 2007, FSANZ convened a workshop to formally examine the usefulness of animal feeding studies to support the safety assessment of GM foods </w:t>
            </w:r>
            <w:r w:rsidRPr="00E63E76">
              <w:rPr>
                <w:rFonts w:cs="Arial"/>
                <w:bCs w:val="0"/>
              </w:rPr>
              <w:t>(</w:t>
            </w:r>
            <w:hyperlink r:id="rId19" w:history="1">
              <w:r w:rsidRPr="00E63E76">
                <w:rPr>
                  <w:rStyle w:val="Hyperlink"/>
                </w:rPr>
                <w:t>http://www.foodstandards.gov.au/consumer/gmfood/Pages/roleofanimalfeedings3717.aspx</w:t>
              </w:r>
            </w:hyperlink>
            <w:r w:rsidRPr="00E63E76">
              <w:rPr>
                <w:rStyle w:val="Hyperlink"/>
                <w:rFonts w:cs="Arial"/>
                <w:bCs w:val="0"/>
                <w:color w:val="auto"/>
                <w:szCs w:val="18"/>
                <w:u w:val="none"/>
              </w:rPr>
              <w:t xml:space="preserve">). </w:t>
            </w:r>
            <w:r w:rsidRPr="001C375C">
              <w:rPr>
                <w:rFonts w:cs="Arial"/>
                <w:bCs w:val="0"/>
                <w:color w:val="000000" w:themeColor="text1"/>
              </w:rPr>
              <w:t xml:space="preserve">The conclusion was that such studies do not contribute meaningful information on the long-term safety of a GM food, with the possible exception of a food in which the modification introduced a desired nutritional change. Therefore, for most GM foods, including those derived from line 4114, feeding trials of any length are unlikely to contribute any further useful information to the safety assessment and are not warranted. There are also concerns about the unethical use of animals for feeding studies in the absence of any clearly identified compositional differences </w:t>
            </w:r>
            <w:r w:rsidRPr="001C375C">
              <w:rPr>
                <w:rFonts w:cs="Arial"/>
                <w:bCs w:val="0"/>
                <w:color w:val="000000" w:themeColor="text1"/>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REw+PC9DaXRlPjxDaXRlPjxBdXRob3I+UmlnYXVkPC9BdXRob3I+PFllYXI+MjAwODwvWWVhcj48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</w:fldData>
              </w:fldChar>
            </w:r>
            <w:r w:rsidR="004E1859">
              <w:rPr>
                <w:rFonts w:cs="Arial"/>
                <w:bCs w:val="0"/>
                <w:color w:val="000000" w:themeColor="text1"/>
              </w:rPr>
              <w:instrText xml:space="preserve"> ADDIN REFMGR.CITE </w:instrText>
            </w:r>
            <w:r w:rsidR="004E1859">
              <w:rPr>
                <w:rFonts w:cs="Arial"/>
                <w:bCs w:val="0"/>
                <w:color w:val="000000" w:themeColor="text1"/>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REw+PC9DaXRlPjxDaXRlPjxBdXRob3I+UmlnYXVkPC9BdXRob3I+PFllYXI+MjAwODwvWWVhcj48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</w:fldData>
              </w:fldChar>
            </w:r>
            <w:r w:rsidR="004E1859">
              <w:rPr>
                <w:rFonts w:cs="Arial"/>
                <w:bCs w:val="0"/>
                <w:color w:val="000000" w:themeColor="text1"/>
              </w:rPr>
              <w:instrText xml:space="preserve"> ADDIN EN.CITE.DATA </w:instrText>
            </w:r>
            <w:r w:rsidR="004E1859">
              <w:rPr>
                <w:rFonts w:cs="Arial"/>
                <w:bCs w:val="0"/>
                <w:color w:val="000000" w:themeColor="text1"/>
              </w:rPr>
            </w:r>
            <w:r w:rsidR="004E1859">
              <w:rPr>
                <w:rFonts w:cs="Arial"/>
                <w:bCs w:val="0"/>
                <w:color w:val="000000" w:themeColor="text1"/>
              </w:rPr>
              <w:fldChar w:fldCharType="end"/>
            </w:r>
            <w:r w:rsidRPr="001C375C">
              <w:rPr>
                <w:rFonts w:cs="Arial"/>
                <w:bCs w:val="0"/>
                <w:color w:val="000000" w:themeColor="text1"/>
              </w:rPr>
            </w:r>
            <w:r w:rsidRPr="001C375C">
              <w:rPr>
                <w:rFonts w:cs="Arial"/>
                <w:bCs w:val="0"/>
                <w:color w:val="000000" w:themeColor="text1"/>
              </w:rPr>
              <w:fldChar w:fldCharType="separate"/>
            </w:r>
            <w:r w:rsidRPr="001C375C">
              <w:rPr>
                <w:rFonts w:cs="Arial"/>
                <w:bCs w:val="0"/>
                <w:noProof/>
                <w:color w:val="000000" w:themeColor="text1"/>
              </w:rPr>
              <w:t>(Rigaud 2008; Bartholomaeus et al. 2013)</w:t>
            </w:r>
            <w:r w:rsidRPr="001C375C">
              <w:rPr>
                <w:rFonts w:cs="Arial"/>
                <w:bCs w:val="0"/>
                <w:color w:val="000000" w:themeColor="text1"/>
              </w:rPr>
              <w:fldChar w:fldCharType="end"/>
            </w:r>
            <w:r w:rsidRPr="001C375C">
              <w:rPr>
                <w:rFonts w:cs="Arial"/>
                <w:bCs w:val="0"/>
                <w:color w:val="000000" w:themeColor="text1"/>
              </w:rPr>
              <w:t>.</w:t>
            </w:r>
          </w:p>
          <w:p w14:paraId="0664B7E0" w14:textId="77777777" w:rsidR="00BD2F6D" w:rsidRPr="001C375C"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color w:val="000000" w:themeColor="text1"/>
              </w:rPr>
            </w:pPr>
          </w:p>
        </w:tc>
      </w:tr>
      <w:tr w:rsidR="00BD2F6D" w:rsidRPr="00AF3381" w14:paraId="7FE8A418" w14:textId="77777777" w:rsidTr="00D848F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single" w:sz="4" w:space="0" w:color="auto"/>
            </w:tcBorders>
          </w:tcPr>
          <w:p w14:paraId="424E5F5A" w14:textId="77777777" w:rsidR="00BD2F6D" w:rsidRPr="00F20824" w:rsidRDefault="00BD2F6D" w:rsidP="000C17AA">
            <w:pPr>
              <w:pStyle w:val="Table2"/>
              <w:rPr>
                <w:rFonts w:cs="Arial"/>
                <w:color w:val="000000" w:themeColor="text1"/>
                <w:szCs w:val="18"/>
              </w:rPr>
            </w:pPr>
            <w:r w:rsidRPr="00F20824">
              <w:rPr>
                <w:rFonts w:cs="Arial"/>
                <w:color w:val="000000" w:themeColor="text1"/>
                <w:szCs w:val="18"/>
              </w:rPr>
              <w:t>The safety of ingesting transgenes</w:t>
            </w:r>
          </w:p>
          <w:p w14:paraId="53ACC89A" w14:textId="77777777" w:rsidR="00BD2F6D" w:rsidRPr="00F20824" w:rsidRDefault="00BD2F6D" w:rsidP="000C17AA">
            <w:pPr>
              <w:pStyle w:val="Table2"/>
              <w:rPr>
                <w:rFonts w:cs="Arial"/>
                <w:color w:val="000000" w:themeColor="text1"/>
                <w:szCs w:val="18"/>
              </w:rPr>
            </w:pPr>
          </w:p>
          <w:p w14:paraId="26988BAC" w14:textId="77777777" w:rsidR="00BD2F6D" w:rsidRPr="00F20824" w:rsidRDefault="00BD2F6D" w:rsidP="000C17AA">
            <w:pPr>
              <w:pStyle w:val="Table2"/>
              <w:rPr>
                <w:rFonts w:cs="Arial"/>
                <w:color w:val="000000" w:themeColor="text1"/>
                <w:szCs w:val="18"/>
                <w:lang w:val="en-US" w:bidi="ar-SA"/>
              </w:rPr>
            </w:pPr>
            <w:r w:rsidRPr="00F20824">
              <w:rPr>
                <w:rFonts w:cs="Arial"/>
                <w:color w:val="000000" w:themeColor="text1"/>
                <w:szCs w:val="18"/>
              </w:rPr>
              <w:t>Horizontal gene transfer</w:t>
            </w:r>
          </w:p>
        </w:tc>
        <w:tc>
          <w:tcPr>
            <w:tcW w:w="1985" w:type="dxa"/>
            <w:tcBorders>
              <w:left w:val="single" w:sz="4" w:space="0" w:color="auto"/>
              <w:bottom w:val="single" w:sz="4" w:space="0" w:color="auto"/>
              <w:right w:val="single" w:sz="4" w:space="0" w:color="auto"/>
            </w:tcBorders>
          </w:tcPr>
          <w:p w14:paraId="45330326" w14:textId="77777777" w:rsidR="00BD2F6D" w:rsidRPr="00F20824" w:rsidRDefault="00BD2F6D" w:rsidP="002F1833">
            <w:pPr>
              <w:pStyle w:val="Table2"/>
              <w:numPr>
                <w:ilvl w:val="0"/>
                <w:numId w:val="11"/>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F20824">
              <w:rPr>
                <w:rFonts w:cs="Arial"/>
                <w:color w:val="000000" w:themeColor="text1"/>
                <w:szCs w:val="18"/>
              </w:rPr>
              <w:t>PSGR</w:t>
            </w:r>
          </w:p>
        </w:tc>
        <w:tc>
          <w:tcPr>
            <w:tcW w:w="5448" w:type="dxa"/>
            <w:tcBorders>
              <w:left w:val="single" w:sz="4" w:space="0" w:color="auto"/>
              <w:bottom w:val="single" w:sz="4" w:space="0" w:color="auto"/>
            </w:tcBorders>
          </w:tcPr>
          <w:p w14:paraId="510CB573" w14:textId="7B35F503" w:rsidR="00BD2F6D" w:rsidRPr="00F20824" w:rsidRDefault="00BD2F6D" w:rsidP="000C17AA">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r w:rsidRPr="00F20824">
              <w:rPr>
                <w:rFonts w:cs="Arial"/>
                <w:color w:val="000000" w:themeColor="text1"/>
                <w:szCs w:val="18"/>
                <w:lang w:bidi="ar-SA"/>
              </w:rPr>
              <w:t xml:space="preserve">DNA is a natural component of the human diet, being present to varying degrees in </w:t>
            </w:r>
            <w:r w:rsidR="0001353E">
              <w:rPr>
                <w:rFonts w:cs="Arial"/>
                <w:color w:val="000000" w:themeColor="text1"/>
                <w:szCs w:val="18"/>
                <w:lang w:bidi="ar-SA"/>
              </w:rPr>
              <w:t xml:space="preserve">foods derived from </w:t>
            </w:r>
            <w:r w:rsidRPr="00F20824">
              <w:rPr>
                <w:rFonts w:cs="Arial"/>
                <w:color w:val="000000" w:themeColor="text1"/>
                <w:szCs w:val="18"/>
                <w:lang w:bidi="ar-SA"/>
              </w:rPr>
              <w:t>plant</w:t>
            </w:r>
            <w:r w:rsidR="0001353E">
              <w:rPr>
                <w:rFonts w:cs="Arial"/>
                <w:color w:val="000000" w:themeColor="text1"/>
                <w:szCs w:val="18"/>
                <w:lang w:bidi="ar-SA"/>
              </w:rPr>
              <w:t>s</w:t>
            </w:r>
            <w:r w:rsidRPr="00F20824">
              <w:rPr>
                <w:rFonts w:cs="Arial"/>
                <w:color w:val="000000" w:themeColor="text1"/>
                <w:szCs w:val="18"/>
                <w:lang w:bidi="ar-SA"/>
              </w:rPr>
              <w:t xml:space="preserve"> and animal</w:t>
            </w:r>
            <w:r w:rsidR="0001353E">
              <w:rPr>
                <w:rFonts w:cs="Arial"/>
                <w:color w:val="000000" w:themeColor="text1"/>
                <w:szCs w:val="18"/>
                <w:lang w:bidi="ar-SA"/>
              </w:rPr>
              <w:t>s</w:t>
            </w:r>
            <w:r w:rsidRPr="00F20824">
              <w:rPr>
                <w:rFonts w:cs="Arial"/>
                <w:color w:val="000000" w:themeColor="text1"/>
                <w:szCs w:val="18"/>
                <w:lang w:bidi="ar-SA"/>
              </w:rPr>
              <w:t>, especially those that have undergone minimal processing. There is no difference in terms of risk between recombinant DNA and the DNA already present in our diet.</w:t>
            </w:r>
          </w:p>
          <w:p w14:paraId="6F99E526" w14:textId="77777777" w:rsidR="00BD2F6D" w:rsidRPr="00F20824" w:rsidRDefault="00BD2F6D" w:rsidP="000C17AA">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p>
          <w:p w14:paraId="7DF8E3FA" w14:textId="44C7BAE7" w:rsidR="00BD2F6D" w:rsidRPr="00E63E76" w:rsidRDefault="00BD2F6D" w:rsidP="000C17AA">
            <w:pPr>
              <w:pStyle w:val="Subclause"/>
              <w:cnfStyle w:val="000000100000" w:firstRow="0" w:lastRow="0" w:firstColumn="0" w:lastColumn="0" w:oddVBand="0" w:evenVBand="0" w:oddHBand="1" w:evenHBand="0" w:firstRowFirstColumn="0" w:firstRowLastColumn="0" w:lastRowFirstColumn="0" w:lastRowLastColumn="0"/>
              <w:rPr>
                <w:rFonts w:cs="Arial"/>
                <w:sz w:val="18"/>
                <w:szCs w:val="18"/>
              </w:rPr>
            </w:pPr>
            <w:r w:rsidRPr="00F20824">
              <w:rPr>
                <w:rFonts w:cs="Arial"/>
                <w:color w:val="000000" w:themeColor="text1"/>
                <w:sz w:val="18"/>
                <w:szCs w:val="18"/>
              </w:rPr>
              <w:t xml:space="preserve">These issues has been considered in detail by FSANZ and a summary is available on the FSANZ website </w:t>
            </w:r>
            <w:hyperlink r:id="rId20" w:history="1">
              <w:r w:rsidRPr="00E63E76">
                <w:rPr>
                  <w:rStyle w:val="Hyperlink"/>
                </w:rPr>
                <w:t>http://www.foodstandards.gov.au/consumer/gmfood/recombinantdna/Pages/default.aspx</w:t>
              </w:r>
            </w:hyperlink>
            <w:r w:rsidR="00E63E76" w:rsidRPr="00E63E76">
              <w:rPr>
                <w:rStyle w:val="Hyperlink"/>
                <w:color w:val="auto"/>
                <w:u w:val="none"/>
              </w:rPr>
              <w:t>.</w:t>
            </w:r>
          </w:p>
          <w:p w14:paraId="504EF3B7" w14:textId="77777777" w:rsidR="00BD2F6D" w:rsidRPr="00F20824" w:rsidRDefault="00BD2F6D" w:rsidP="000C17AA">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tc>
      </w:tr>
      <w:tr w:rsidR="00BD2F6D" w:rsidRPr="00AF3381" w14:paraId="378785F0" w14:textId="77777777" w:rsidTr="001824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none" w:sz="0" w:space="0" w:color="auto"/>
            </w:tcBorders>
          </w:tcPr>
          <w:p w14:paraId="5837DF88" w14:textId="2B6E52CE" w:rsidR="00BD2F6D" w:rsidRPr="00EE3F19" w:rsidRDefault="00EE3F19" w:rsidP="000C17AA">
            <w:pPr>
              <w:pStyle w:val="Table2"/>
              <w:rPr>
                <w:rFonts w:cs="Arial"/>
                <w:color w:val="000000" w:themeColor="text1"/>
              </w:rPr>
            </w:pPr>
            <w:r>
              <w:rPr>
                <w:rFonts w:cs="Arial"/>
                <w:color w:val="000000" w:themeColor="text1"/>
                <w:lang w:val="en-US" w:bidi="ar-SA"/>
              </w:rPr>
              <w:t>Concern with ingestion of Cry proteins</w:t>
            </w:r>
          </w:p>
        </w:tc>
        <w:tc>
          <w:tcPr>
            <w:tcW w:w="1985" w:type="dxa"/>
            <w:tcBorders>
              <w:left w:val="none" w:sz="0" w:space="0" w:color="auto"/>
              <w:bottom w:val="single" w:sz="4" w:space="0" w:color="auto"/>
              <w:right w:val="none" w:sz="0" w:space="0" w:color="auto"/>
            </w:tcBorders>
          </w:tcPr>
          <w:p w14:paraId="4DBB96E6" w14:textId="77777777" w:rsidR="00BD2F6D" w:rsidRPr="000C7DEA" w:rsidRDefault="00BD2F6D" w:rsidP="002F1833">
            <w:pPr>
              <w:pStyle w:val="Table2"/>
              <w:numPr>
                <w:ilvl w:val="0"/>
                <w:numId w:val="7"/>
              </w:numPr>
              <w:ind w:left="318" w:hanging="284"/>
              <w:cnfStyle w:val="000000010000" w:firstRow="0" w:lastRow="0" w:firstColumn="0" w:lastColumn="0" w:oddVBand="0" w:evenVBand="0" w:oddHBand="0" w:evenHBand="1" w:firstRowFirstColumn="0" w:firstRowLastColumn="0" w:lastRowFirstColumn="0" w:lastRowLastColumn="0"/>
              <w:rPr>
                <w:rFonts w:cs="Arial"/>
                <w:color w:val="000000" w:themeColor="text1"/>
              </w:rPr>
            </w:pPr>
            <w:r w:rsidRPr="00EE3F19">
              <w:rPr>
                <w:rFonts w:cs="Arial"/>
                <w:color w:val="000000" w:themeColor="text1"/>
                <w:szCs w:val="18"/>
                <w:lang w:bidi="ar-SA"/>
              </w:rPr>
              <w:t>PSGR</w:t>
            </w:r>
          </w:p>
          <w:p w14:paraId="3D06CEA9" w14:textId="1272BCA6" w:rsidR="000C7DEA" w:rsidRPr="00EE3F19" w:rsidRDefault="000C7DEA" w:rsidP="002F1833">
            <w:pPr>
              <w:pStyle w:val="Table2"/>
              <w:numPr>
                <w:ilvl w:val="0"/>
                <w:numId w:val="7"/>
              </w:numPr>
              <w:ind w:left="318" w:hanging="284"/>
              <w:cnfStyle w:val="000000010000" w:firstRow="0" w:lastRow="0" w:firstColumn="0" w:lastColumn="0" w:oddVBand="0" w:evenVBand="0" w:oddHBand="0" w:evenHBand="1" w:firstRowFirstColumn="0" w:firstRowLastColumn="0" w:lastRowFirstColumn="0" w:lastRowLastColumn="0"/>
              <w:rPr>
                <w:rFonts w:cs="Arial"/>
                <w:color w:val="000000" w:themeColor="text1"/>
              </w:rPr>
            </w:pPr>
            <w:r>
              <w:rPr>
                <w:rFonts w:cs="Arial"/>
                <w:color w:val="000000" w:themeColor="text1"/>
              </w:rPr>
              <w:t>GMFAA</w:t>
            </w:r>
          </w:p>
          <w:p w14:paraId="3098C55B" w14:textId="77777777" w:rsidR="00BD2F6D" w:rsidRPr="00EE3F19"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color w:val="000000" w:themeColor="text1"/>
              </w:rPr>
            </w:pPr>
          </w:p>
        </w:tc>
        <w:tc>
          <w:tcPr>
            <w:tcW w:w="5448" w:type="dxa"/>
            <w:tcBorders>
              <w:left w:val="none" w:sz="0" w:space="0" w:color="auto"/>
              <w:bottom w:val="single" w:sz="4" w:space="0" w:color="auto"/>
            </w:tcBorders>
          </w:tcPr>
          <w:p w14:paraId="0FA6F4F6" w14:textId="03B2562B" w:rsidR="00F20824" w:rsidRDefault="00BD2F6D" w:rsidP="000C17AA">
            <w:pPr>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EE3F19">
              <w:rPr>
                <w:rFonts w:cs="Arial"/>
                <w:color w:val="000000" w:themeColor="text1"/>
                <w:sz w:val="18"/>
                <w:szCs w:val="18"/>
              </w:rPr>
              <w:t xml:space="preserve">There has been widespread consideration about the safety of GM food crops modified to contain Cry genes </w:t>
            </w:r>
            <w:r w:rsidRPr="00EE3F19">
              <w:rPr>
                <w:rFonts w:cs="Arial"/>
                <w:color w:val="000000" w:themeColor="text1"/>
                <w:sz w:val="18"/>
                <w:szCs w:val="18"/>
              </w:rPr>
              <w:fldChar w:fldCharType="begin">
                <w:fldData xml:space="preserve">PFJlZm1hbj48Q2l0ZT48QXV0aG9yPk1lbmRlbHNvaG48L0F1dGhvcj48WWVhcj4yMDAzPC9ZZWFy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=
</w:fldData>
              </w:fldChar>
            </w:r>
            <w:r w:rsidR="004E1859">
              <w:rPr>
                <w:rFonts w:cs="Arial"/>
                <w:color w:val="000000" w:themeColor="text1"/>
                <w:sz w:val="18"/>
                <w:szCs w:val="18"/>
              </w:rPr>
              <w:instrText xml:space="preserve"> ADDIN REFMGR.CITE </w:instrText>
            </w:r>
            <w:r w:rsidR="004E1859">
              <w:rPr>
                <w:rFonts w:cs="Arial"/>
                <w:color w:val="000000" w:themeColor="text1"/>
                <w:sz w:val="18"/>
                <w:szCs w:val="18"/>
              </w:rPr>
              <w:fldChar w:fldCharType="begin">
                <w:fldData xml:space="preserve">PFJlZm1hbj48Q2l0ZT48QXV0aG9yPk1lbmRlbHNvaG48L0F1dGhvcj48WWVhcj4yMDAzPC9ZZWFy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=
</w:fldData>
              </w:fldChar>
            </w:r>
            <w:r w:rsidR="004E1859">
              <w:rPr>
                <w:rFonts w:cs="Arial"/>
                <w:color w:val="000000" w:themeColor="text1"/>
                <w:sz w:val="18"/>
                <w:szCs w:val="18"/>
              </w:rPr>
              <w:instrText xml:space="preserve"> ADDIN EN.CITE.DATA </w:instrText>
            </w:r>
            <w:r w:rsidR="004E1859">
              <w:rPr>
                <w:rFonts w:cs="Arial"/>
                <w:color w:val="000000" w:themeColor="text1"/>
                <w:sz w:val="18"/>
                <w:szCs w:val="18"/>
              </w:rPr>
            </w:r>
            <w:r w:rsidR="004E1859">
              <w:rPr>
                <w:rFonts w:cs="Arial"/>
                <w:color w:val="000000" w:themeColor="text1"/>
                <w:sz w:val="18"/>
                <w:szCs w:val="18"/>
              </w:rPr>
              <w:fldChar w:fldCharType="end"/>
            </w:r>
            <w:r w:rsidRPr="00EE3F19">
              <w:rPr>
                <w:rFonts w:cs="Arial"/>
                <w:color w:val="000000" w:themeColor="text1"/>
                <w:sz w:val="18"/>
                <w:szCs w:val="18"/>
              </w:rPr>
            </w:r>
            <w:r w:rsidRPr="00EE3F19">
              <w:rPr>
                <w:rFonts w:cs="Arial"/>
                <w:color w:val="000000" w:themeColor="text1"/>
                <w:sz w:val="18"/>
                <w:szCs w:val="18"/>
              </w:rPr>
              <w:fldChar w:fldCharType="separate"/>
            </w:r>
            <w:r w:rsidRPr="00EE3F19">
              <w:rPr>
                <w:rFonts w:cs="Arial"/>
                <w:noProof/>
                <w:color w:val="000000" w:themeColor="text1"/>
                <w:sz w:val="18"/>
                <w:szCs w:val="18"/>
              </w:rPr>
              <w:t>(see e.g. Mendelsohn et al. 2003; Hammond and Koch 2012; Koch et al. 2015)</w:t>
            </w:r>
            <w:r w:rsidRPr="00EE3F19">
              <w:rPr>
                <w:rFonts w:cs="Arial"/>
                <w:color w:val="000000" w:themeColor="text1"/>
                <w:sz w:val="18"/>
                <w:szCs w:val="18"/>
              </w:rPr>
              <w:fldChar w:fldCharType="end"/>
            </w:r>
            <w:r w:rsidRPr="00EE3F19">
              <w:rPr>
                <w:rFonts w:cs="Arial"/>
                <w:color w:val="000000" w:themeColor="text1"/>
                <w:sz w:val="18"/>
                <w:szCs w:val="18"/>
              </w:rPr>
              <w:t xml:space="preserve"> and the conclusion reached through assessment of the data available is that </w:t>
            </w:r>
            <w:r w:rsidRPr="00EE3F19">
              <w:rPr>
                <w:rFonts w:cs="Arial"/>
                <w:i/>
                <w:color w:val="000000" w:themeColor="text1"/>
                <w:sz w:val="18"/>
                <w:szCs w:val="18"/>
              </w:rPr>
              <w:t>Bt</w:t>
            </w:r>
            <w:r w:rsidRPr="00EE3F19">
              <w:rPr>
                <w:rFonts w:cs="Arial"/>
                <w:color w:val="000000" w:themeColor="text1"/>
                <w:sz w:val="18"/>
                <w:szCs w:val="18"/>
              </w:rPr>
              <w:t xml:space="preserve"> crops do not pose a safety concern.</w:t>
            </w:r>
            <w:r w:rsidR="00EE3F19">
              <w:rPr>
                <w:rFonts w:cs="Arial"/>
                <w:color w:val="000000" w:themeColor="text1"/>
                <w:sz w:val="18"/>
                <w:szCs w:val="18"/>
              </w:rPr>
              <w:t xml:space="preserve"> </w:t>
            </w:r>
          </w:p>
          <w:p w14:paraId="6FD9535D" w14:textId="77777777" w:rsidR="00F20824" w:rsidRDefault="00F20824" w:rsidP="000C17AA">
            <w:pPr>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6FD7F8B1" w14:textId="56BBE879" w:rsidR="00BD2F6D" w:rsidRPr="00EE3F19" w:rsidRDefault="00EE3F19" w:rsidP="000C17AA">
            <w:pPr>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Pr>
                <w:rFonts w:cs="Arial"/>
                <w:color w:val="000000" w:themeColor="text1"/>
                <w:sz w:val="18"/>
                <w:szCs w:val="18"/>
              </w:rPr>
              <w:t>As shown by data presented in the SD1 (Table 4)</w:t>
            </w:r>
            <w:r w:rsidR="00F20824">
              <w:rPr>
                <w:rFonts w:cs="Arial"/>
                <w:color w:val="000000" w:themeColor="text1"/>
                <w:sz w:val="18"/>
                <w:szCs w:val="18"/>
              </w:rPr>
              <w:t>,</w:t>
            </w:r>
            <w:r>
              <w:rPr>
                <w:rFonts w:cs="Arial"/>
                <w:color w:val="000000" w:themeColor="text1"/>
                <w:sz w:val="18"/>
                <w:szCs w:val="18"/>
              </w:rPr>
              <w:t xml:space="preserve"> levels of the two Cry proteins in the edible part (i.e. seed) of MON87751 are extremely low. Additionally, both proteins are readily broken do</w:t>
            </w:r>
            <w:r w:rsidR="00F20824">
              <w:rPr>
                <w:rFonts w:cs="Arial"/>
                <w:color w:val="000000" w:themeColor="text1"/>
                <w:sz w:val="18"/>
                <w:szCs w:val="18"/>
              </w:rPr>
              <w:t>wn firstly,</w:t>
            </w:r>
            <w:r>
              <w:rPr>
                <w:rFonts w:cs="Arial"/>
                <w:color w:val="000000" w:themeColor="text1"/>
                <w:sz w:val="18"/>
                <w:szCs w:val="18"/>
              </w:rPr>
              <w:t xml:space="preserve"> during the</w:t>
            </w:r>
            <w:r w:rsidR="00F20824">
              <w:rPr>
                <w:rFonts w:cs="Arial"/>
                <w:color w:val="000000" w:themeColor="text1"/>
                <w:sz w:val="18"/>
                <w:szCs w:val="18"/>
              </w:rPr>
              <w:t xml:space="preserve"> processing (</w:t>
            </w:r>
            <w:r>
              <w:rPr>
                <w:rFonts w:cs="Arial"/>
                <w:color w:val="000000" w:themeColor="text1"/>
                <w:sz w:val="18"/>
                <w:szCs w:val="18"/>
              </w:rPr>
              <w:t>heat treatment</w:t>
            </w:r>
            <w:r w:rsidR="00F20824">
              <w:rPr>
                <w:rFonts w:cs="Arial"/>
                <w:color w:val="000000" w:themeColor="text1"/>
                <w:sz w:val="18"/>
                <w:szCs w:val="18"/>
              </w:rPr>
              <w:t>)</w:t>
            </w:r>
            <w:r>
              <w:rPr>
                <w:rFonts w:cs="Arial"/>
                <w:color w:val="000000" w:themeColor="text1"/>
                <w:sz w:val="18"/>
                <w:szCs w:val="18"/>
              </w:rPr>
              <w:t xml:space="preserve"> </w:t>
            </w:r>
            <w:r w:rsidR="00F20824">
              <w:rPr>
                <w:rFonts w:cs="Arial"/>
                <w:color w:val="000000" w:themeColor="text1"/>
                <w:sz w:val="18"/>
                <w:szCs w:val="18"/>
              </w:rPr>
              <w:t>necessary to inactivate the toxicants and anti-nutritional factors present naturally in all soybeans and secondly, during digestion if any intact proteins remain after processing.</w:t>
            </w:r>
          </w:p>
          <w:p w14:paraId="4B6C86D3" w14:textId="77777777" w:rsidR="00BD2F6D" w:rsidRPr="00EE3F19" w:rsidRDefault="00BD2F6D" w:rsidP="000C17AA">
            <w:pPr>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1D7D357B" w14:textId="146BB25E" w:rsidR="00BD2F6D" w:rsidRPr="00EE3F19" w:rsidRDefault="00BD2F6D" w:rsidP="000C17AA">
            <w:pPr>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EE3F19">
              <w:rPr>
                <w:rFonts w:cs="Arial"/>
                <w:color w:val="000000" w:themeColor="text1"/>
                <w:sz w:val="18"/>
                <w:szCs w:val="18"/>
              </w:rPr>
              <w:t xml:space="preserve">It is also relevant to note that products derived from </w:t>
            </w:r>
            <w:r w:rsidRPr="00EE3F19">
              <w:rPr>
                <w:rFonts w:cs="Arial"/>
                <w:i/>
                <w:color w:val="000000" w:themeColor="text1"/>
                <w:sz w:val="18"/>
                <w:szCs w:val="18"/>
              </w:rPr>
              <w:t>B. thuringiensis</w:t>
            </w:r>
            <w:r w:rsidRPr="00EE3F19">
              <w:rPr>
                <w:rFonts w:cs="Arial"/>
                <w:color w:val="000000" w:themeColor="text1"/>
                <w:sz w:val="18"/>
                <w:szCs w:val="18"/>
              </w:rPr>
              <w:t xml:space="preserve"> have been sprayed on crop plants for 50 years. The effect of these products on human health and the environment was the subject of a critical review by the WHO International Programme on Chemical Safety </w:t>
            </w:r>
            <w:r w:rsidRPr="00EE3F19">
              <w:rPr>
                <w:rFonts w:cs="Arial"/>
                <w:color w:val="000000" w:themeColor="text1"/>
                <w:sz w:val="18"/>
                <w:szCs w:val="18"/>
              </w:rPr>
              <w:fldChar w:fldCharType="begin"/>
            </w:r>
            <w:r w:rsidR="004E1859">
              <w:rPr>
                <w:rFonts w:cs="Arial"/>
                <w:color w:val="000000" w:themeColor="text1"/>
                <w:sz w:val="18"/>
                <w:szCs w:val="18"/>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EE3F19">
              <w:rPr>
                <w:rFonts w:cs="Arial"/>
                <w:color w:val="000000" w:themeColor="text1"/>
                <w:sz w:val="18"/>
                <w:szCs w:val="18"/>
              </w:rPr>
              <w:fldChar w:fldCharType="separate"/>
            </w:r>
            <w:r w:rsidRPr="00EE3F19">
              <w:rPr>
                <w:rFonts w:cs="Arial"/>
                <w:noProof/>
                <w:color w:val="000000" w:themeColor="text1"/>
                <w:sz w:val="18"/>
                <w:szCs w:val="18"/>
              </w:rPr>
              <w:t>(WHO 1999)</w:t>
            </w:r>
            <w:r w:rsidRPr="00EE3F19">
              <w:rPr>
                <w:rFonts w:cs="Arial"/>
                <w:color w:val="000000" w:themeColor="text1"/>
                <w:sz w:val="18"/>
                <w:szCs w:val="18"/>
              </w:rPr>
              <w:fldChar w:fldCharType="end"/>
            </w:r>
            <w:r w:rsidRPr="00EE3F19">
              <w:rPr>
                <w:rFonts w:cs="Arial"/>
                <w:color w:val="000000" w:themeColor="text1"/>
                <w:sz w:val="18"/>
                <w:szCs w:val="18"/>
              </w:rPr>
              <w:t>. The review concluded that ‘</w:t>
            </w:r>
            <w:r w:rsidRPr="00EE3F19">
              <w:rPr>
                <w:rFonts w:cs="Arial"/>
                <w:i/>
                <w:color w:val="000000" w:themeColor="text1"/>
                <w:sz w:val="18"/>
                <w:szCs w:val="18"/>
              </w:rPr>
              <w:t>B. thuringiensis</w:t>
            </w:r>
            <w:r w:rsidRPr="00EE3F19">
              <w:rPr>
                <w:rFonts w:cs="Arial"/>
                <w:color w:val="000000" w:themeColor="text1"/>
                <w:sz w:val="18"/>
                <w:szCs w:val="18"/>
              </w:rPr>
              <w:t xml:space="preserve"> products are unlikely to pose any hazard to humans or other vertebrates or the great majority of non-target invertebrates’ Products containing </w:t>
            </w:r>
            <w:r w:rsidRPr="00EE3F19">
              <w:rPr>
                <w:rFonts w:cs="Arial"/>
                <w:i/>
                <w:color w:val="000000" w:themeColor="text1"/>
                <w:sz w:val="18"/>
                <w:szCs w:val="18"/>
              </w:rPr>
              <w:t>Bt</w:t>
            </w:r>
            <w:r w:rsidRPr="00EE3F19">
              <w:rPr>
                <w:rFonts w:cs="Arial"/>
                <w:color w:val="000000" w:themeColor="text1"/>
                <w:sz w:val="18"/>
                <w:szCs w:val="18"/>
              </w:rPr>
              <w:t xml:space="preserve"> are approved for use on crops in Australia and New Zealand and in both countries there is an exempti</w:t>
            </w:r>
            <w:r w:rsidR="00D848F3" w:rsidRPr="00EE3F19">
              <w:rPr>
                <w:rFonts w:cs="Arial"/>
                <w:color w:val="000000" w:themeColor="text1"/>
                <w:sz w:val="18"/>
                <w:szCs w:val="18"/>
              </w:rPr>
              <w:t>on from MRLs</w:t>
            </w:r>
            <w:r w:rsidRPr="00EE3F19">
              <w:rPr>
                <w:rFonts w:cs="Arial"/>
                <w:color w:val="000000" w:themeColor="text1"/>
                <w:sz w:val="18"/>
                <w:szCs w:val="18"/>
              </w:rPr>
              <w:t xml:space="preserve"> when </w:t>
            </w:r>
            <w:r w:rsidRPr="00EE3F19">
              <w:rPr>
                <w:rFonts w:cs="Arial"/>
                <w:i/>
                <w:color w:val="000000" w:themeColor="text1"/>
                <w:sz w:val="18"/>
                <w:szCs w:val="18"/>
              </w:rPr>
              <w:t xml:space="preserve">Bt </w:t>
            </w:r>
            <w:r w:rsidRPr="00EE3F19">
              <w:rPr>
                <w:rFonts w:cs="Arial"/>
                <w:color w:val="000000" w:themeColor="text1"/>
                <w:sz w:val="18"/>
                <w:szCs w:val="18"/>
              </w:rPr>
              <w:t>is used as an insecticide.</w:t>
            </w:r>
          </w:p>
          <w:p w14:paraId="67796794" w14:textId="77777777" w:rsidR="00BD2F6D" w:rsidRPr="00EE3F19"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color w:val="000000" w:themeColor="text1"/>
              </w:rPr>
            </w:pPr>
          </w:p>
        </w:tc>
      </w:tr>
      <w:tr w:rsidR="001824A0" w:rsidRPr="00AF3381" w14:paraId="030E94C4" w14:textId="77777777" w:rsidTr="001824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5B9C75B9" w14:textId="0375690A" w:rsidR="001824A0" w:rsidRDefault="001824A0" w:rsidP="000C17AA">
            <w:pPr>
              <w:pStyle w:val="Table2"/>
              <w:rPr>
                <w:rFonts w:cs="Arial"/>
                <w:color w:val="000000" w:themeColor="text1"/>
                <w:lang w:val="en-US" w:bidi="ar-SA"/>
              </w:rPr>
            </w:pPr>
            <w:r>
              <w:lastRenderedPageBreak/>
              <w:t>Current GM labelling is inadequate</w:t>
            </w:r>
          </w:p>
        </w:tc>
        <w:tc>
          <w:tcPr>
            <w:tcW w:w="1985" w:type="dxa"/>
            <w:tcBorders>
              <w:left w:val="single" w:sz="4" w:space="0" w:color="auto"/>
              <w:right w:val="single" w:sz="4" w:space="0" w:color="auto"/>
            </w:tcBorders>
          </w:tcPr>
          <w:p w14:paraId="1C5D2C66" w14:textId="1A2873DD" w:rsidR="001824A0" w:rsidRPr="00DB5DE4" w:rsidRDefault="001824A0" w:rsidP="00DB5DE4">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GMFAA</w:t>
            </w:r>
          </w:p>
        </w:tc>
        <w:tc>
          <w:tcPr>
            <w:tcW w:w="5448" w:type="dxa"/>
            <w:tcBorders>
              <w:left w:val="single" w:sz="4" w:space="0" w:color="auto"/>
            </w:tcBorders>
          </w:tcPr>
          <w:p w14:paraId="1482C657" w14:textId="3FC99A00" w:rsidR="001824A0" w:rsidRDefault="001824A0" w:rsidP="005B7ADB">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szCs w:val="18"/>
              </w:rPr>
            </w:pPr>
            <w:r w:rsidRPr="00946962">
              <w:rPr>
                <w:rFonts w:cs="Arial"/>
              </w:rPr>
              <w:t>Only those GM foods assessed by FSANZ as safe are approved for sale. The labelling of approved GM foods is therefore not for safety reasons.</w:t>
            </w:r>
            <w:r w:rsidRPr="00272E09">
              <w:rPr>
                <w:rFonts w:cs="Arial"/>
              </w:rPr>
              <w:t xml:space="preserve"> </w:t>
            </w:r>
            <w:r w:rsidRPr="0045588A">
              <w:rPr>
                <w:rFonts w:cs="Arial"/>
                <w:color w:val="000000"/>
                <w:szCs w:val="18"/>
              </w:rPr>
              <w:t xml:space="preserve">Australia’s </w:t>
            </w:r>
            <w:r>
              <w:rPr>
                <w:rFonts w:cs="Arial"/>
                <w:color w:val="000000"/>
                <w:szCs w:val="18"/>
              </w:rPr>
              <w:t xml:space="preserve">and New Zealand’s </w:t>
            </w:r>
            <w:r w:rsidRPr="0045588A">
              <w:rPr>
                <w:rFonts w:cs="Arial"/>
                <w:color w:val="000000"/>
                <w:szCs w:val="18"/>
              </w:rPr>
              <w:t>GM food labelling laws are some of the most extensive in the world</w:t>
            </w:r>
            <w:r>
              <w:rPr>
                <w:rFonts w:cs="Arial"/>
                <w:color w:val="000000"/>
                <w:szCs w:val="18"/>
              </w:rPr>
              <w:t xml:space="preserve">. They </w:t>
            </w:r>
            <w:r w:rsidRPr="0045588A">
              <w:rPr>
                <w:rFonts w:cs="Arial"/>
                <w:color w:val="000000"/>
                <w:szCs w:val="18"/>
              </w:rPr>
              <w:t>are based on</w:t>
            </w:r>
            <w:r>
              <w:rPr>
                <w:rFonts w:cs="Arial"/>
                <w:color w:val="000000"/>
                <w:szCs w:val="18"/>
              </w:rPr>
              <w:t xml:space="preserve"> the presence of GM material or altered characteristics in the final food (</w:t>
            </w:r>
            <w:r w:rsidRPr="0045588A">
              <w:rPr>
                <w:rFonts w:cs="Arial"/>
                <w:color w:val="000000"/>
                <w:szCs w:val="18"/>
              </w:rPr>
              <w:t>‘product</w:t>
            </w:r>
            <w:r>
              <w:rPr>
                <w:rFonts w:cs="Arial"/>
                <w:color w:val="000000"/>
                <w:szCs w:val="18"/>
              </w:rPr>
              <w:t xml:space="preserve">-based’ labelling) </w:t>
            </w:r>
            <w:r w:rsidRPr="0045588A">
              <w:rPr>
                <w:rFonts w:cs="Arial"/>
                <w:color w:val="000000"/>
                <w:szCs w:val="18"/>
              </w:rPr>
              <w:t>rather than ‘process</w:t>
            </w:r>
            <w:r>
              <w:rPr>
                <w:rFonts w:cs="Arial"/>
                <w:color w:val="000000"/>
                <w:szCs w:val="18"/>
              </w:rPr>
              <w:t>-based</w:t>
            </w:r>
            <w:r w:rsidRPr="0045588A">
              <w:rPr>
                <w:rFonts w:cs="Arial"/>
                <w:color w:val="000000"/>
                <w:szCs w:val="18"/>
              </w:rPr>
              <w:t>’</w:t>
            </w:r>
            <w:r>
              <w:rPr>
                <w:rFonts w:cs="Arial"/>
                <w:color w:val="000000"/>
                <w:szCs w:val="18"/>
              </w:rPr>
              <w:t xml:space="preserve"> labelling which is based solely on the production method, irrespective of the presence of GM material or altered characteristics in the final food. This approach was</w:t>
            </w:r>
            <w:r w:rsidRPr="0045588A">
              <w:rPr>
                <w:rFonts w:cs="Arial"/>
                <w:color w:val="000000"/>
                <w:szCs w:val="18"/>
              </w:rPr>
              <w:t xml:space="preserve"> designed to be practical and enforceable.</w:t>
            </w:r>
          </w:p>
          <w:p w14:paraId="77FFA95B" w14:textId="77777777" w:rsidR="001824A0" w:rsidRDefault="001824A0" w:rsidP="005B7ADB">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2610F947" w14:textId="205E435E" w:rsidR="001824A0" w:rsidRDefault="001824A0" w:rsidP="005B7ADB">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szCs w:val="18"/>
              </w:rPr>
            </w:pPr>
            <w:r w:rsidRPr="0045588A">
              <w:rPr>
                <w:rFonts w:cs="Arial"/>
                <w:color w:val="000000"/>
                <w:szCs w:val="18"/>
              </w:rPr>
              <w:t>The c</w:t>
            </w:r>
            <w:r w:rsidRPr="00C67980">
              <w:rPr>
                <w:rFonts w:cs="Arial"/>
                <w:color w:val="000000"/>
                <w:szCs w:val="18"/>
              </w:rPr>
              <w:t xml:space="preserve">urrent labelling laws for GM foods in Australia </w:t>
            </w:r>
            <w:r>
              <w:rPr>
                <w:rFonts w:cs="Arial"/>
                <w:color w:val="000000"/>
                <w:szCs w:val="18"/>
              </w:rPr>
              <w:t xml:space="preserve">and New Zealand </w:t>
            </w:r>
            <w:r w:rsidRPr="00C67980">
              <w:rPr>
                <w:rFonts w:cs="Arial"/>
                <w:color w:val="000000"/>
                <w:szCs w:val="18"/>
              </w:rPr>
              <w:t xml:space="preserve">were </w:t>
            </w:r>
            <w:r>
              <w:rPr>
                <w:rFonts w:cs="Arial"/>
                <w:color w:val="000000"/>
                <w:szCs w:val="18"/>
              </w:rPr>
              <w:t>decided on</w:t>
            </w:r>
            <w:r w:rsidRPr="00C67980">
              <w:rPr>
                <w:rFonts w:cs="Arial"/>
                <w:color w:val="000000"/>
                <w:szCs w:val="18"/>
              </w:rPr>
              <w:t xml:space="preserve"> by the Australia and New Zealand Food Regulation Ministerial Council (now known as </w:t>
            </w:r>
            <w:r w:rsidRPr="00C67980">
              <w:rPr>
                <w:szCs w:val="18"/>
              </w:rPr>
              <w:t xml:space="preserve">The </w:t>
            </w:r>
            <w:r w:rsidRPr="00C67980">
              <w:rPr>
                <w:rFonts w:cs="Helvetica"/>
                <w:szCs w:val="18"/>
                <w:lang w:val="en-AU"/>
              </w:rPr>
              <w:t xml:space="preserve">Australia and New Zealand Ministerial Forum on Food </w:t>
            </w:r>
            <w:r w:rsidRPr="00C67980">
              <w:rPr>
                <w:rFonts w:cs="Arial"/>
                <w:szCs w:val="18"/>
              </w:rPr>
              <w:t>Regulation – the Forum)</w:t>
            </w:r>
            <w:r>
              <w:rPr>
                <w:rFonts w:cs="Arial"/>
                <w:szCs w:val="18"/>
              </w:rPr>
              <w:t>.</w:t>
            </w:r>
            <w:r>
              <w:rPr>
                <w:rFonts w:cs="Arial"/>
                <w:color w:val="000000"/>
                <w:szCs w:val="18"/>
              </w:rPr>
              <w:t xml:space="preserve"> </w:t>
            </w:r>
            <w:r w:rsidRPr="0045588A">
              <w:rPr>
                <w:rFonts w:cs="Arial"/>
                <w:color w:val="000000"/>
                <w:szCs w:val="18"/>
              </w:rPr>
              <w:t xml:space="preserve">The </w:t>
            </w:r>
            <w:r>
              <w:rPr>
                <w:rFonts w:cs="Arial"/>
                <w:color w:val="000000"/>
                <w:szCs w:val="18"/>
              </w:rPr>
              <w:t xml:space="preserve">Forum’ s </w:t>
            </w:r>
            <w:r w:rsidRPr="0045588A">
              <w:rPr>
                <w:rFonts w:cs="Arial"/>
                <w:color w:val="000000"/>
                <w:szCs w:val="18"/>
              </w:rPr>
              <w:t>decision to base</w:t>
            </w:r>
            <w:r>
              <w:rPr>
                <w:rFonts w:cs="Arial"/>
                <w:color w:val="000000"/>
                <w:szCs w:val="18"/>
              </w:rPr>
              <w:t xml:space="preserve"> GM</w:t>
            </w:r>
            <w:r w:rsidRPr="0045588A">
              <w:rPr>
                <w:rFonts w:cs="Arial"/>
                <w:color w:val="000000"/>
                <w:szCs w:val="18"/>
              </w:rPr>
              <w:t xml:space="preserve"> labelling on </w:t>
            </w:r>
            <w:r>
              <w:rPr>
                <w:rFonts w:cs="Arial"/>
                <w:color w:val="000000"/>
                <w:szCs w:val="18"/>
              </w:rPr>
              <w:t xml:space="preserve">the final food product </w:t>
            </w:r>
            <w:r w:rsidRPr="0045588A">
              <w:rPr>
                <w:rFonts w:cs="Arial"/>
                <w:color w:val="000000"/>
                <w:szCs w:val="18"/>
              </w:rPr>
              <w:t>sought to balance the need for consumers to be provided with meaningful information, against the need for such</w:t>
            </w:r>
            <w:r>
              <w:rPr>
                <w:rFonts w:cs="Arial"/>
                <w:color w:val="000000"/>
                <w:szCs w:val="18"/>
              </w:rPr>
              <w:t xml:space="preserve"> requirements to be practical and enforceable. </w:t>
            </w:r>
          </w:p>
          <w:p w14:paraId="7437DDF3" w14:textId="77777777" w:rsidR="001824A0" w:rsidRDefault="001824A0" w:rsidP="005B7ADB">
            <w:pPr>
              <w:pStyle w:val="Table2"/>
              <w:ind w:left="0" w:firstLine="0"/>
              <w:cnfStyle w:val="000000100000" w:firstRow="0" w:lastRow="0" w:firstColumn="0" w:lastColumn="0" w:oddVBand="0" w:evenVBand="0" w:oddHBand="1" w:evenHBand="0" w:firstRowFirstColumn="0" w:firstRowLastColumn="0" w:lastRowFirstColumn="0" w:lastRowLastColumn="0"/>
              <w:rPr>
                <w:rFonts w:cs="Arial"/>
                <w:color w:val="000000"/>
                <w:szCs w:val="18"/>
              </w:rPr>
            </w:pPr>
          </w:p>
          <w:p w14:paraId="1E4AA638" w14:textId="22FA1A3E" w:rsidR="001824A0" w:rsidRPr="00E63E76" w:rsidRDefault="001824A0" w:rsidP="005B7ADB">
            <w:pPr>
              <w:pStyle w:val="Table2"/>
              <w:cnfStyle w:val="000000100000" w:firstRow="0" w:lastRow="0" w:firstColumn="0" w:lastColumn="0" w:oddVBand="0" w:evenVBand="0" w:oddHBand="1" w:evenHBand="0" w:firstRowFirstColumn="0" w:firstRowLastColumn="0" w:lastRowFirstColumn="0" w:lastRowLastColumn="0"/>
            </w:pPr>
            <w:r w:rsidRPr="00C67980">
              <w:rPr>
                <w:szCs w:val="18"/>
                <w:lang w:val="en-US"/>
              </w:rPr>
              <w:t>In December 2011, the Forum respon</w:t>
            </w:r>
            <w:r>
              <w:rPr>
                <w:szCs w:val="18"/>
                <w:lang w:val="en-US"/>
              </w:rPr>
              <w:t>ded</w:t>
            </w:r>
            <w:r w:rsidRPr="00C67980">
              <w:rPr>
                <w:szCs w:val="18"/>
                <w:lang w:val="en-US"/>
              </w:rPr>
              <w:t xml:space="preserve"> to</w:t>
            </w:r>
            <w:r w:rsidR="00042B24">
              <w:rPr>
                <w:szCs w:val="18"/>
                <w:lang w:val="en-US"/>
              </w:rPr>
              <w:t xml:space="preserve"> the</w:t>
            </w:r>
            <w:r>
              <w:rPr>
                <w:szCs w:val="18"/>
                <w:lang w:val="en-US"/>
              </w:rPr>
              <w:t xml:space="preserve"> recommendations contained in</w:t>
            </w:r>
            <w:r w:rsidRPr="00C67980">
              <w:rPr>
                <w:szCs w:val="18"/>
                <w:lang w:val="en-US"/>
              </w:rPr>
              <w:t xml:space="preserve"> </w:t>
            </w:r>
            <w:r w:rsidR="00042B24">
              <w:rPr>
                <w:i/>
                <w:szCs w:val="18"/>
                <w:lang w:val="en-US"/>
              </w:rPr>
              <w:t>Labelling Logic: Review of food labelling law and policy (2011</w:t>
            </w:r>
            <w:r w:rsidR="001E130D">
              <w:rPr>
                <w:i/>
                <w:szCs w:val="18"/>
                <w:lang w:val="en-US"/>
              </w:rPr>
              <w:t>)</w:t>
            </w:r>
            <w:r w:rsidRPr="00C67980">
              <w:rPr>
                <w:szCs w:val="18"/>
                <w:lang w:val="en-US"/>
              </w:rPr>
              <w:t xml:space="preserve">. </w:t>
            </w:r>
            <w:r>
              <w:rPr>
                <w:szCs w:val="18"/>
                <w:lang w:val="en-US"/>
              </w:rPr>
              <w:t>In its response, t</w:t>
            </w:r>
            <w:r w:rsidRPr="00C67980">
              <w:rPr>
                <w:szCs w:val="18"/>
                <w:lang w:val="en-US"/>
              </w:rPr>
              <w:t>he Forum supported the continuation of the current GM labelling provisions in the Food Standards Code and agreed not to pursue any additional regulatory requirements.</w:t>
            </w:r>
            <w:r>
              <w:rPr>
                <w:szCs w:val="18"/>
                <w:lang w:val="en-US"/>
              </w:rPr>
              <w:t xml:space="preserve"> </w:t>
            </w:r>
            <w:r w:rsidRPr="002D79FB">
              <w:t>Further information on the review and the gover</w:t>
            </w:r>
            <w:r>
              <w:t xml:space="preserve">nment response is available </w:t>
            </w:r>
            <w:r w:rsidR="00C3748F">
              <w:t>from</w:t>
            </w:r>
            <w:r>
              <w:t xml:space="preserve"> the </w:t>
            </w:r>
            <w:r w:rsidR="00042B24">
              <w:t xml:space="preserve">Review of </w:t>
            </w:r>
            <w:r>
              <w:t xml:space="preserve">Food Labelling </w:t>
            </w:r>
            <w:r w:rsidR="00042B24">
              <w:t>Law and Policy</w:t>
            </w:r>
            <w:r w:rsidR="00E63E76">
              <w:t xml:space="preserve"> website at</w:t>
            </w:r>
            <w:r>
              <w:t xml:space="preserve"> </w:t>
            </w:r>
            <w:hyperlink r:id="rId21" w:history="1">
              <w:r w:rsidR="001E130D" w:rsidRPr="00216D9A">
                <w:rPr>
                  <w:rStyle w:val="Hyperlink"/>
                </w:rPr>
                <w:t>http://www.foodlabellingreview.gov.au/internet/foodlabelling/publishing.nsf/Content/home</w:t>
              </w:r>
            </w:hyperlink>
            <w:r w:rsidR="00E63E76" w:rsidRPr="00E63E76">
              <w:rPr>
                <w:rStyle w:val="Hyperlink"/>
                <w:color w:val="auto"/>
                <w:u w:val="none"/>
              </w:rPr>
              <w:t>.</w:t>
            </w:r>
          </w:p>
          <w:p w14:paraId="3D7D1800" w14:textId="3DBC7F88" w:rsidR="001824A0" w:rsidRPr="00EE3F19" w:rsidRDefault="001824A0" w:rsidP="000C17AA">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tc>
      </w:tr>
    </w:tbl>
    <w:p w14:paraId="1A65AF5E" w14:textId="77777777" w:rsidR="00BD2F6D" w:rsidRPr="002D617A" w:rsidRDefault="00BD2F6D" w:rsidP="00BD2F6D">
      <w:pPr>
        <w:pStyle w:val="Heading3"/>
        <w:rPr>
          <w:color w:val="000000" w:themeColor="text1"/>
        </w:rPr>
      </w:pPr>
      <w:bookmarkStart w:id="57" w:name="_Toc428446822"/>
      <w:r w:rsidRPr="002D617A">
        <w:rPr>
          <w:color w:val="000000" w:themeColor="text1"/>
        </w:rPr>
        <w:t>2.1.2</w:t>
      </w:r>
      <w:r w:rsidRPr="002D617A">
        <w:rPr>
          <w:color w:val="000000" w:themeColor="text1"/>
        </w:rPr>
        <w:tab/>
        <w:t>Specific issues raised</w:t>
      </w:r>
      <w:bookmarkEnd w:id="57"/>
    </w:p>
    <w:p w14:paraId="67E63BFE" w14:textId="7B01C5AD" w:rsidR="00CA7FFB" w:rsidRPr="00CA7FFB" w:rsidRDefault="00250D19" w:rsidP="00CA7FFB">
      <w:pPr>
        <w:ind w:left="851" w:hanging="851"/>
        <w:rPr>
          <w:b/>
          <w:i/>
          <w:color w:val="000000" w:themeColor="text1"/>
        </w:rPr>
      </w:pPr>
      <w:r>
        <w:rPr>
          <w:b/>
          <w:i/>
          <w:color w:val="000000" w:themeColor="text1"/>
        </w:rPr>
        <w:t>2.1</w:t>
      </w:r>
      <w:r w:rsidR="00CA7FFB" w:rsidRPr="00CA7FFB">
        <w:rPr>
          <w:b/>
          <w:i/>
          <w:color w:val="000000" w:themeColor="text1"/>
        </w:rPr>
        <w:t>.2.1</w:t>
      </w:r>
      <w:r w:rsidR="00CA7FFB" w:rsidRPr="00CA7FFB">
        <w:rPr>
          <w:b/>
          <w:i/>
          <w:color w:val="000000" w:themeColor="text1"/>
        </w:rPr>
        <w:tab/>
        <w:t>GM soy in honey</w:t>
      </w:r>
    </w:p>
    <w:p w14:paraId="1F2F0D3C" w14:textId="77777777" w:rsidR="00CA7FFB" w:rsidRDefault="00CA7FFB" w:rsidP="00A5255C">
      <w:pPr>
        <w:rPr>
          <w:color w:val="000000" w:themeColor="text1"/>
        </w:rPr>
      </w:pPr>
    </w:p>
    <w:p w14:paraId="217802B6" w14:textId="24D19723" w:rsidR="001330C6" w:rsidRPr="002D617A" w:rsidRDefault="00BD2F6D" w:rsidP="00A5255C">
      <w:pPr>
        <w:rPr>
          <w:color w:val="000000" w:themeColor="text1"/>
        </w:rPr>
      </w:pPr>
      <w:r w:rsidRPr="002D617A">
        <w:rPr>
          <w:color w:val="000000" w:themeColor="text1"/>
        </w:rPr>
        <w:t xml:space="preserve">The </w:t>
      </w:r>
      <w:r w:rsidR="00A5255C" w:rsidRPr="002D617A">
        <w:rPr>
          <w:color w:val="000000" w:themeColor="text1"/>
        </w:rPr>
        <w:t>Australian Ho</w:t>
      </w:r>
      <w:r w:rsidR="00777013">
        <w:rPr>
          <w:color w:val="000000" w:themeColor="text1"/>
        </w:rPr>
        <w:t>ney Bee Industry Council</w:t>
      </w:r>
      <w:r w:rsidR="00A5255C" w:rsidRPr="002D617A">
        <w:rPr>
          <w:color w:val="000000" w:themeColor="text1"/>
        </w:rPr>
        <w:t xml:space="preserve"> </w:t>
      </w:r>
      <w:r w:rsidR="00B824FD">
        <w:rPr>
          <w:color w:val="000000" w:themeColor="text1"/>
        </w:rPr>
        <w:t xml:space="preserve">(AHBIC) </w:t>
      </w:r>
      <w:r w:rsidR="00E63E76">
        <w:rPr>
          <w:color w:val="000000" w:themeColor="text1"/>
        </w:rPr>
        <w:t>wa</w:t>
      </w:r>
      <w:r w:rsidR="00A5255C" w:rsidRPr="002D617A">
        <w:rPr>
          <w:color w:val="000000" w:themeColor="text1"/>
        </w:rPr>
        <w:t>s concerned that soy flour</w:t>
      </w:r>
      <w:r w:rsidR="002D617A" w:rsidRPr="002D617A">
        <w:rPr>
          <w:color w:val="000000" w:themeColor="text1"/>
        </w:rPr>
        <w:t xml:space="preserve">, a supplemental feed for honey bees, may contain GM soy. This GM soy may then be found in Australian honey exported to the European Union and would make the honey unsaleable in Europe unless food from the GM soy line had been approved in the EU. </w:t>
      </w:r>
      <w:r w:rsidR="00DA2625">
        <w:rPr>
          <w:color w:val="000000" w:themeColor="text1"/>
        </w:rPr>
        <w:t xml:space="preserve">The </w:t>
      </w:r>
      <w:r w:rsidR="002D617A" w:rsidRPr="002D617A">
        <w:rPr>
          <w:color w:val="000000" w:themeColor="text1"/>
        </w:rPr>
        <w:t>AHBIC requested that food from MON87751 not be approved in Australia</w:t>
      </w:r>
      <w:r w:rsidR="00DA2625">
        <w:rPr>
          <w:color w:val="000000" w:themeColor="text1"/>
        </w:rPr>
        <w:t>,</w:t>
      </w:r>
      <w:r w:rsidR="002D617A" w:rsidRPr="002D617A">
        <w:rPr>
          <w:color w:val="000000" w:themeColor="text1"/>
        </w:rPr>
        <w:t xml:space="preserve"> unless it </w:t>
      </w:r>
      <w:r w:rsidR="00DA2625">
        <w:rPr>
          <w:color w:val="000000" w:themeColor="text1"/>
        </w:rPr>
        <w:t>wa</w:t>
      </w:r>
      <w:r w:rsidR="002D617A" w:rsidRPr="002D617A">
        <w:rPr>
          <w:color w:val="000000" w:themeColor="text1"/>
        </w:rPr>
        <w:t>s also approved in the EU.</w:t>
      </w:r>
    </w:p>
    <w:p w14:paraId="3C01CC5E" w14:textId="77777777" w:rsidR="002D617A" w:rsidRPr="002D617A" w:rsidRDefault="002D617A" w:rsidP="00A5255C">
      <w:pPr>
        <w:rPr>
          <w:color w:val="000000" w:themeColor="text1"/>
        </w:rPr>
      </w:pPr>
    </w:p>
    <w:p w14:paraId="586DACC0" w14:textId="4C581D9D" w:rsidR="00E73636" w:rsidRDefault="001C375C" w:rsidP="00A5255C">
      <w:pPr>
        <w:rPr>
          <w:color w:val="000000" w:themeColor="text1"/>
        </w:rPr>
      </w:pPr>
      <w:r w:rsidRPr="001C375C">
        <w:rPr>
          <w:i/>
          <w:color w:val="000000" w:themeColor="text1"/>
        </w:rPr>
        <w:t>Response:</w:t>
      </w:r>
      <w:r>
        <w:rPr>
          <w:color w:val="000000" w:themeColor="text1"/>
        </w:rPr>
        <w:t xml:space="preserve"> </w:t>
      </w:r>
      <w:r w:rsidR="00250D19">
        <w:rPr>
          <w:color w:val="000000" w:themeColor="text1"/>
        </w:rPr>
        <w:t>It is noted that soy flour is not used exclusively by the honey bee industry and could potentially be used in baked goods</w:t>
      </w:r>
      <w:r w:rsidR="00DA2625">
        <w:rPr>
          <w:color w:val="000000" w:themeColor="text1"/>
        </w:rPr>
        <w:t>,</w:t>
      </w:r>
      <w:r w:rsidR="00250D19">
        <w:rPr>
          <w:color w:val="000000" w:themeColor="text1"/>
        </w:rPr>
        <w:t xml:space="preserve"> as well as providing the basis for some soymilks and textured vegetable protein. </w:t>
      </w:r>
      <w:r w:rsidR="00E73636">
        <w:rPr>
          <w:color w:val="000000" w:themeColor="text1"/>
        </w:rPr>
        <w:t xml:space="preserve">As indicated, in Section 2.3.1, GM soy flour would require labelling and, hence, its use could be avoided. </w:t>
      </w:r>
    </w:p>
    <w:p w14:paraId="62C8CC72" w14:textId="77777777" w:rsidR="00E73636" w:rsidRDefault="00E73636" w:rsidP="00A5255C">
      <w:pPr>
        <w:rPr>
          <w:color w:val="000000" w:themeColor="text1"/>
        </w:rPr>
      </w:pPr>
    </w:p>
    <w:p w14:paraId="5E4A93AC" w14:textId="44056A93" w:rsidR="00374EDB" w:rsidRDefault="002D617A" w:rsidP="00A5255C">
      <w:pPr>
        <w:rPr>
          <w:color w:val="000000" w:themeColor="text1"/>
        </w:rPr>
      </w:pPr>
      <w:r>
        <w:rPr>
          <w:color w:val="000000" w:themeColor="text1"/>
        </w:rPr>
        <w:t>GM food approvals made by FS</w:t>
      </w:r>
      <w:r w:rsidR="00D33BE5">
        <w:rPr>
          <w:color w:val="000000" w:themeColor="text1"/>
        </w:rPr>
        <w:t xml:space="preserve">ANZ are </w:t>
      </w:r>
      <w:r w:rsidR="00D173AA">
        <w:rPr>
          <w:color w:val="000000" w:themeColor="text1"/>
        </w:rPr>
        <w:t>based</w:t>
      </w:r>
      <w:r w:rsidR="00D33BE5">
        <w:rPr>
          <w:color w:val="000000" w:themeColor="text1"/>
        </w:rPr>
        <w:t xml:space="preserve"> on the safety of the food</w:t>
      </w:r>
      <w:r w:rsidR="00250D19">
        <w:rPr>
          <w:color w:val="000000" w:themeColor="text1"/>
        </w:rPr>
        <w:t>,</w:t>
      </w:r>
      <w:r w:rsidR="00D173AA">
        <w:rPr>
          <w:color w:val="000000" w:themeColor="text1"/>
        </w:rPr>
        <w:t xml:space="preserve"> and </w:t>
      </w:r>
      <w:r w:rsidR="00DE62B0">
        <w:rPr>
          <w:color w:val="000000" w:themeColor="text1"/>
        </w:rPr>
        <w:t xml:space="preserve">that approval </w:t>
      </w:r>
      <w:r w:rsidR="001C375C">
        <w:rPr>
          <w:color w:val="000000" w:themeColor="text1"/>
        </w:rPr>
        <w:t>cannot be contingent upon</w:t>
      </w:r>
      <w:r w:rsidR="00016BF8">
        <w:rPr>
          <w:color w:val="000000" w:themeColor="text1"/>
        </w:rPr>
        <w:t>, or delayed to coincide with,</w:t>
      </w:r>
      <w:r w:rsidR="001C375C">
        <w:rPr>
          <w:color w:val="000000" w:themeColor="text1"/>
        </w:rPr>
        <w:t xml:space="preserve"> a decision being reached on that</w:t>
      </w:r>
      <w:r w:rsidR="00B824FD">
        <w:rPr>
          <w:color w:val="000000" w:themeColor="text1"/>
        </w:rPr>
        <w:t xml:space="preserve"> food in another jurisdiction. </w:t>
      </w:r>
      <w:r w:rsidR="00250D19">
        <w:rPr>
          <w:color w:val="000000" w:themeColor="text1"/>
        </w:rPr>
        <w:t>As indicated in Table 2, the Applicant has submitted a food application to the European Food Safety Authority (EFSA) for MON87751 and this is currently under assessment.</w:t>
      </w:r>
      <w:r w:rsidR="00B824FD">
        <w:rPr>
          <w:color w:val="000000" w:themeColor="text1"/>
        </w:rPr>
        <w:t xml:space="preserve"> If</w:t>
      </w:r>
      <w:r w:rsidR="00374EDB">
        <w:rPr>
          <w:color w:val="000000" w:themeColor="text1"/>
        </w:rPr>
        <w:t xml:space="preserve"> </w:t>
      </w:r>
      <w:r w:rsidR="00DA2625">
        <w:rPr>
          <w:color w:val="000000" w:themeColor="text1"/>
        </w:rPr>
        <w:t xml:space="preserve">the </w:t>
      </w:r>
      <w:r w:rsidR="00374EDB">
        <w:rPr>
          <w:color w:val="000000" w:themeColor="text1"/>
        </w:rPr>
        <w:t>AHBIC has concerns about marketing issues associated with asynchronous approvals between Australia and the EU</w:t>
      </w:r>
      <w:r w:rsidR="00DA2625">
        <w:rPr>
          <w:color w:val="000000" w:themeColor="text1"/>
        </w:rPr>
        <w:t>,</w:t>
      </w:r>
      <w:r w:rsidR="00374EDB">
        <w:rPr>
          <w:color w:val="000000" w:themeColor="text1"/>
        </w:rPr>
        <w:t xml:space="preserve"> these are best addressed through discussions with the Applicant, who ultimately decides on the timing of applications to various markets.</w:t>
      </w:r>
    </w:p>
    <w:p w14:paraId="64DD14F4" w14:textId="77777777" w:rsidR="00B824FD" w:rsidRDefault="00B824FD">
      <w:pPr>
        <w:widowControl/>
        <w:rPr>
          <w:b/>
          <w:i/>
          <w:color w:val="000000" w:themeColor="text1"/>
        </w:rPr>
      </w:pPr>
      <w:r>
        <w:rPr>
          <w:b/>
          <w:i/>
          <w:color w:val="000000" w:themeColor="text1"/>
        </w:rPr>
        <w:br w:type="page"/>
      </w:r>
    </w:p>
    <w:p w14:paraId="6727B501" w14:textId="43C483A5" w:rsidR="00CA7FFB" w:rsidRDefault="00250D19" w:rsidP="00CA7FFB">
      <w:pPr>
        <w:tabs>
          <w:tab w:val="left" w:pos="851"/>
        </w:tabs>
        <w:rPr>
          <w:b/>
          <w:i/>
          <w:color w:val="000000" w:themeColor="text1"/>
        </w:rPr>
      </w:pPr>
      <w:r>
        <w:rPr>
          <w:b/>
          <w:i/>
          <w:color w:val="000000" w:themeColor="text1"/>
        </w:rPr>
        <w:lastRenderedPageBreak/>
        <w:t>2.1</w:t>
      </w:r>
      <w:r w:rsidR="00CA7FFB" w:rsidRPr="00CA7FFB">
        <w:rPr>
          <w:b/>
          <w:i/>
          <w:color w:val="000000" w:themeColor="text1"/>
        </w:rPr>
        <w:t>.2.2</w:t>
      </w:r>
      <w:r w:rsidR="00CA7FFB" w:rsidRPr="00CA7FFB">
        <w:rPr>
          <w:b/>
          <w:i/>
          <w:color w:val="000000" w:themeColor="text1"/>
        </w:rPr>
        <w:tab/>
      </w:r>
      <w:r w:rsidR="00752267">
        <w:rPr>
          <w:b/>
          <w:i/>
          <w:color w:val="000000" w:themeColor="text1"/>
        </w:rPr>
        <w:t>L</w:t>
      </w:r>
      <w:r w:rsidR="00CA7FFB" w:rsidRPr="00CA7FFB">
        <w:rPr>
          <w:b/>
          <w:i/>
          <w:color w:val="000000" w:themeColor="text1"/>
        </w:rPr>
        <w:t>abelling of ‘second generation’ products</w:t>
      </w:r>
    </w:p>
    <w:p w14:paraId="5F30F2C8" w14:textId="77777777" w:rsidR="00CA7FFB" w:rsidRPr="00CA7FFB" w:rsidRDefault="00CA7FFB" w:rsidP="00CA7FFB">
      <w:pPr>
        <w:tabs>
          <w:tab w:val="left" w:pos="851"/>
        </w:tabs>
        <w:rPr>
          <w:color w:val="000000" w:themeColor="text1"/>
        </w:rPr>
      </w:pPr>
    </w:p>
    <w:p w14:paraId="6000F643" w14:textId="30970A30" w:rsidR="00CA7FFB" w:rsidRDefault="00CA7FFB" w:rsidP="00CA7FFB">
      <w:pPr>
        <w:tabs>
          <w:tab w:val="left" w:pos="851"/>
        </w:tabs>
        <w:rPr>
          <w:color w:val="000000" w:themeColor="text1"/>
        </w:rPr>
      </w:pPr>
      <w:r>
        <w:rPr>
          <w:color w:val="000000" w:themeColor="text1"/>
        </w:rPr>
        <w:t xml:space="preserve">The Food Technology Association of Australia </w:t>
      </w:r>
      <w:r w:rsidR="00DA2625">
        <w:rPr>
          <w:color w:val="000000" w:themeColor="text1"/>
        </w:rPr>
        <w:t>wa</w:t>
      </w:r>
      <w:r>
        <w:rPr>
          <w:color w:val="000000" w:themeColor="text1"/>
        </w:rPr>
        <w:t>s concerned that food products derived from progeny produced by conventionally breeding MON87751 with other lines would not require labelling.</w:t>
      </w:r>
    </w:p>
    <w:p w14:paraId="362A15D7" w14:textId="77777777" w:rsidR="00752267" w:rsidRDefault="00752267" w:rsidP="00CA7FFB">
      <w:pPr>
        <w:tabs>
          <w:tab w:val="left" w:pos="851"/>
        </w:tabs>
        <w:rPr>
          <w:color w:val="000000" w:themeColor="text1"/>
        </w:rPr>
      </w:pPr>
    </w:p>
    <w:p w14:paraId="6C99A773" w14:textId="2D6EA39D" w:rsidR="00CA7FFB" w:rsidRPr="00CA7FFB" w:rsidRDefault="001C375C" w:rsidP="00CA7FFB">
      <w:pPr>
        <w:tabs>
          <w:tab w:val="left" w:pos="851"/>
        </w:tabs>
        <w:rPr>
          <w:color w:val="000000" w:themeColor="text1"/>
        </w:rPr>
      </w:pPr>
      <w:r w:rsidRPr="001C375C">
        <w:rPr>
          <w:i/>
          <w:color w:val="000000" w:themeColor="text1"/>
        </w:rPr>
        <w:t>Response:</w:t>
      </w:r>
      <w:r>
        <w:rPr>
          <w:color w:val="000000" w:themeColor="text1"/>
        </w:rPr>
        <w:t xml:space="preserve"> </w:t>
      </w:r>
      <w:r w:rsidR="00CA7FFB">
        <w:rPr>
          <w:color w:val="000000" w:themeColor="text1"/>
        </w:rPr>
        <w:t>The labelling requirement set out in Standard 1.5.2</w:t>
      </w:r>
      <w:r w:rsidR="00777013">
        <w:rPr>
          <w:color w:val="000000" w:themeColor="text1"/>
        </w:rPr>
        <w:t xml:space="preserve"> applies equally to food produced from the approved line as well as any plant descended from the approved line as a result of conventional breeding.</w:t>
      </w:r>
    </w:p>
    <w:p w14:paraId="4BFE4971" w14:textId="77777777" w:rsidR="002C1A3B" w:rsidRPr="00932F14" w:rsidRDefault="002C1A3B" w:rsidP="002C1A3B">
      <w:pPr>
        <w:pStyle w:val="Heading2"/>
      </w:pPr>
      <w:bookmarkStart w:id="58" w:name="_Toc428446823"/>
      <w:r>
        <w:t>2.2</w:t>
      </w:r>
      <w:r>
        <w:tab/>
      </w:r>
      <w:r w:rsidR="00BD2F6D">
        <w:t>Safety</w:t>
      </w:r>
      <w:r w:rsidRPr="00932F14">
        <w:t xml:space="preserve"> </w:t>
      </w:r>
      <w:r>
        <w:t>a</w:t>
      </w:r>
      <w:r w:rsidRPr="00932F14">
        <w:t>ssessment</w:t>
      </w:r>
      <w:bookmarkEnd w:id="53"/>
      <w:bookmarkEnd w:id="54"/>
      <w:bookmarkEnd w:id="58"/>
      <w:r w:rsidRPr="00932F14">
        <w:t xml:space="preserve"> </w:t>
      </w:r>
    </w:p>
    <w:p w14:paraId="37B99C33" w14:textId="77777777" w:rsidR="00AF3381" w:rsidRPr="008C1AE6" w:rsidRDefault="00AF3381" w:rsidP="00AF3381">
      <w:pPr>
        <w:rPr>
          <w:color w:val="000000" w:themeColor="text1"/>
        </w:rPr>
      </w:pPr>
      <w:bookmarkStart w:id="59" w:name="_Toc370223473"/>
      <w:bookmarkStart w:id="60" w:name="_Toc370225388"/>
      <w:bookmarkStart w:id="61" w:name="_Toc175381450"/>
      <w:bookmarkEnd w:id="55"/>
      <w:bookmarkEnd w:id="56"/>
      <w:r w:rsidRPr="008C1AE6">
        <w:rPr>
          <w:color w:val="000000" w:themeColor="text1"/>
        </w:rPr>
        <w:t xml:space="preserve">The safety assessment of </w:t>
      </w:r>
      <w:r>
        <w:rPr>
          <w:color w:val="000000" w:themeColor="text1"/>
        </w:rPr>
        <w:t>MON87751</w:t>
      </w:r>
      <w:r w:rsidRPr="008C1AE6">
        <w:rPr>
          <w:color w:val="000000" w:themeColor="text1"/>
        </w:rPr>
        <w:t xml:space="preserve"> is provided in the supporting document (SD1) and included the following key elements: </w:t>
      </w:r>
    </w:p>
    <w:p w14:paraId="66AA2A5D" w14:textId="77777777" w:rsidR="00AF3381" w:rsidRPr="008C1AE6" w:rsidRDefault="00AF3381" w:rsidP="00AF3381">
      <w:pPr>
        <w:rPr>
          <w:color w:val="000000" w:themeColor="text1"/>
        </w:rPr>
      </w:pPr>
    </w:p>
    <w:p w14:paraId="292829D2" w14:textId="77777777" w:rsidR="00AF3381" w:rsidRPr="008C1AE6" w:rsidRDefault="00AF3381" w:rsidP="00AF3381">
      <w:pPr>
        <w:pStyle w:val="FSBullet1"/>
        <w:numPr>
          <w:ilvl w:val="0"/>
          <w:numId w:val="12"/>
        </w:numPr>
        <w:ind w:left="567" w:hanging="567"/>
        <w:rPr>
          <w:color w:val="000000" w:themeColor="text1"/>
        </w:rPr>
      </w:pPr>
      <w:r w:rsidRPr="008C1AE6">
        <w:rPr>
          <w:color w:val="000000" w:themeColor="text1"/>
        </w:rPr>
        <w:t>a characterisation of the transferred genetic material, its origin, funct</w:t>
      </w:r>
      <w:r>
        <w:rPr>
          <w:color w:val="000000" w:themeColor="text1"/>
        </w:rPr>
        <w:t>ion and stability in the soybean</w:t>
      </w:r>
      <w:r w:rsidRPr="008C1AE6">
        <w:rPr>
          <w:color w:val="000000" w:themeColor="text1"/>
        </w:rPr>
        <w:t xml:space="preserve"> genome</w:t>
      </w:r>
    </w:p>
    <w:p w14:paraId="04D936AF" w14:textId="77777777" w:rsidR="00AF3381" w:rsidRPr="008C1AE6" w:rsidRDefault="00AF3381" w:rsidP="00AF3381">
      <w:pPr>
        <w:pStyle w:val="FSBullet1"/>
        <w:numPr>
          <w:ilvl w:val="0"/>
          <w:numId w:val="12"/>
        </w:numPr>
        <w:ind w:left="567" w:hanging="567"/>
        <w:rPr>
          <w:color w:val="000000" w:themeColor="text1"/>
        </w:rPr>
      </w:pPr>
      <w:r w:rsidRPr="008C1AE6">
        <w:rPr>
          <w:color w:val="000000" w:themeColor="text1"/>
        </w:rPr>
        <w:t>characterisation of novel nucleic acids and protein in the whole food</w:t>
      </w:r>
    </w:p>
    <w:p w14:paraId="1C137F70" w14:textId="77777777" w:rsidR="00AF3381" w:rsidRPr="008C1AE6" w:rsidRDefault="00AF3381" w:rsidP="00AF3381">
      <w:pPr>
        <w:pStyle w:val="FSBullet1"/>
        <w:numPr>
          <w:ilvl w:val="0"/>
          <w:numId w:val="12"/>
        </w:numPr>
        <w:ind w:left="567" w:hanging="567"/>
        <w:rPr>
          <w:color w:val="000000" w:themeColor="text1"/>
        </w:rPr>
      </w:pPr>
      <w:r w:rsidRPr="008C1AE6">
        <w:rPr>
          <w:color w:val="000000" w:themeColor="text1"/>
        </w:rPr>
        <w:t>detailed compositional analyses</w:t>
      </w:r>
    </w:p>
    <w:p w14:paraId="330CB771" w14:textId="77777777" w:rsidR="00AF3381" w:rsidRPr="008C1AE6" w:rsidRDefault="00AF3381" w:rsidP="00AF3381">
      <w:pPr>
        <w:pStyle w:val="FSBullet1"/>
        <w:numPr>
          <w:ilvl w:val="0"/>
          <w:numId w:val="12"/>
        </w:numPr>
        <w:ind w:left="567" w:hanging="567"/>
        <w:rPr>
          <w:color w:val="000000" w:themeColor="text1"/>
        </w:rPr>
      </w:pPr>
      <w:r w:rsidRPr="008C1AE6">
        <w:rPr>
          <w:color w:val="000000" w:themeColor="text1"/>
        </w:rPr>
        <w:t>evaluation of intended and unintended changes</w:t>
      </w:r>
    </w:p>
    <w:p w14:paraId="09E63608" w14:textId="77777777" w:rsidR="00AF3381" w:rsidRPr="008C1AE6" w:rsidRDefault="00AF3381" w:rsidP="00AF3381">
      <w:pPr>
        <w:pStyle w:val="FSBullet1"/>
        <w:numPr>
          <w:ilvl w:val="0"/>
          <w:numId w:val="12"/>
        </w:numPr>
        <w:ind w:left="567" w:hanging="567"/>
        <w:rPr>
          <w:color w:val="000000" w:themeColor="text1"/>
        </w:rPr>
      </w:pPr>
      <w:r w:rsidRPr="008C1AE6">
        <w:rPr>
          <w:color w:val="000000" w:themeColor="text1"/>
        </w:rPr>
        <w:t xml:space="preserve">the potential for any newly expressed protein to be either allergenic or toxic in humans. </w:t>
      </w:r>
    </w:p>
    <w:p w14:paraId="5FB38B6C" w14:textId="77777777" w:rsidR="00AF3381" w:rsidRPr="008C1AE6" w:rsidRDefault="00AF3381" w:rsidP="00AF3381">
      <w:pPr>
        <w:rPr>
          <w:color w:val="000000" w:themeColor="text1"/>
        </w:rPr>
      </w:pPr>
    </w:p>
    <w:p w14:paraId="05F8A91F" w14:textId="77777777" w:rsidR="00AF3381" w:rsidRPr="008C1AE6" w:rsidRDefault="00AF3381" w:rsidP="00AF3381">
      <w:pPr>
        <w:rPr>
          <w:color w:val="000000" w:themeColor="text1"/>
        </w:rPr>
      </w:pPr>
      <w:r w:rsidRPr="008C1AE6">
        <w:rPr>
          <w:color w:val="000000" w:themeColor="text1"/>
        </w:rPr>
        <w:t>The assess</w:t>
      </w:r>
      <w:r>
        <w:rPr>
          <w:color w:val="000000" w:themeColor="text1"/>
        </w:rPr>
        <w:t>ment of MON87751</w:t>
      </w:r>
      <w:r w:rsidRPr="008C1AE6">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p>
    <w:p w14:paraId="2F7CB98B" w14:textId="77777777" w:rsidR="00AF3381" w:rsidRPr="008C1AE6" w:rsidRDefault="00AF3381" w:rsidP="00AF3381">
      <w:pPr>
        <w:rPr>
          <w:color w:val="000000" w:themeColor="text1"/>
        </w:rPr>
      </w:pPr>
    </w:p>
    <w:p w14:paraId="5EE6D493" w14:textId="6DDFE725" w:rsidR="00AF3381" w:rsidRPr="008C1AE6" w:rsidRDefault="00AF3381" w:rsidP="00AF3381">
      <w:pPr>
        <w:rPr>
          <w:color w:val="000000" w:themeColor="text1"/>
        </w:rPr>
      </w:pPr>
      <w:r w:rsidRPr="008C1AE6">
        <w:rPr>
          <w:color w:val="000000" w:themeColor="text1"/>
        </w:rPr>
        <w:t>No potential public health and safety concerns have been identified</w:t>
      </w:r>
      <w:r w:rsidRPr="004E1859">
        <w:rPr>
          <w:color w:val="000000" w:themeColor="text1"/>
        </w:rPr>
        <w:t xml:space="preserve">. </w:t>
      </w:r>
      <w:r w:rsidR="001824A0" w:rsidRPr="004E1859">
        <w:rPr>
          <w:color w:val="000000" w:themeColor="text1"/>
          <w:szCs w:val="22"/>
        </w:rPr>
        <w:t>Minor typographical errors, identified during the Call for Submissions, have been corrected in the SD1.</w:t>
      </w:r>
    </w:p>
    <w:p w14:paraId="5875E564" w14:textId="77777777" w:rsidR="00AF3381" w:rsidRPr="008C1AE6" w:rsidRDefault="00AF3381" w:rsidP="00AF3381">
      <w:pPr>
        <w:rPr>
          <w:color w:val="000000" w:themeColor="text1"/>
        </w:rPr>
      </w:pPr>
    </w:p>
    <w:p w14:paraId="3DEE0CF0" w14:textId="77777777" w:rsidR="00AF3381" w:rsidRPr="008C1AE6" w:rsidRDefault="00AF3381" w:rsidP="00AF3381">
      <w:pPr>
        <w:rPr>
          <w:color w:val="000000" w:themeColor="text1"/>
        </w:rPr>
      </w:pPr>
      <w:r w:rsidRPr="008C1AE6">
        <w:rPr>
          <w:color w:val="000000" w:themeColor="text1"/>
        </w:rPr>
        <w:t xml:space="preserve">Based on the data provided in the present Application, and other available information, food derived from </w:t>
      </w:r>
      <w:r>
        <w:rPr>
          <w:color w:val="000000" w:themeColor="text1"/>
        </w:rPr>
        <w:t>MON87751</w:t>
      </w:r>
      <w:r w:rsidRPr="008C1AE6">
        <w:rPr>
          <w:color w:val="000000" w:themeColor="text1"/>
        </w:rPr>
        <w:t xml:space="preserve"> is considered to be as safe for human consumption as food d</w:t>
      </w:r>
      <w:r>
        <w:rPr>
          <w:color w:val="000000" w:themeColor="text1"/>
        </w:rPr>
        <w:t>erived from conventional soybean</w:t>
      </w:r>
      <w:r w:rsidRPr="008C1AE6">
        <w:rPr>
          <w:color w:val="000000" w:themeColor="text1"/>
        </w:rPr>
        <w:t xml:space="preserve"> cultivars.</w:t>
      </w:r>
    </w:p>
    <w:p w14:paraId="74025BB1" w14:textId="77777777" w:rsidR="002C1A3B" w:rsidRPr="00932F14" w:rsidRDefault="002C1A3B" w:rsidP="002C1A3B">
      <w:pPr>
        <w:pStyle w:val="Heading2"/>
      </w:pPr>
      <w:bookmarkStart w:id="62" w:name="_Toc428446824"/>
      <w:r>
        <w:t>2.3</w:t>
      </w:r>
      <w:r>
        <w:tab/>
        <w:t>Risk management</w:t>
      </w:r>
      <w:bookmarkEnd w:id="59"/>
      <w:bookmarkEnd w:id="60"/>
      <w:bookmarkEnd w:id="62"/>
    </w:p>
    <w:p w14:paraId="1984998D" w14:textId="77777777" w:rsidR="00BD2F6D" w:rsidRPr="008C1AE6" w:rsidRDefault="00BD2F6D" w:rsidP="00BD2F6D">
      <w:pPr>
        <w:pStyle w:val="Heading3"/>
        <w:rPr>
          <w:color w:val="000000" w:themeColor="text1"/>
        </w:rPr>
      </w:pPr>
      <w:bookmarkStart w:id="63" w:name="_Toc417995894"/>
      <w:bookmarkStart w:id="64" w:name="_Toc420934018"/>
      <w:bookmarkStart w:id="65" w:name="_Toc428446825"/>
      <w:bookmarkStart w:id="66" w:name="_Toc309291814"/>
      <w:bookmarkStart w:id="67" w:name="_Toc370225389"/>
      <w:bookmarkStart w:id="68" w:name="_Toc286391012"/>
      <w:bookmarkEnd w:id="61"/>
      <w:r>
        <w:rPr>
          <w:color w:val="000000" w:themeColor="text1"/>
        </w:rPr>
        <w:t>2.3</w:t>
      </w:r>
      <w:r w:rsidRPr="008C1AE6">
        <w:rPr>
          <w:color w:val="000000" w:themeColor="text1"/>
        </w:rPr>
        <w:t>.1</w:t>
      </w:r>
      <w:r w:rsidRPr="008C1AE6">
        <w:rPr>
          <w:color w:val="000000" w:themeColor="text1"/>
        </w:rPr>
        <w:tab/>
        <w:t>Labelling</w:t>
      </w:r>
      <w:bookmarkEnd w:id="63"/>
      <w:bookmarkEnd w:id="64"/>
      <w:bookmarkEnd w:id="65"/>
    </w:p>
    <w:p w14:paraId="2BF2115E" w14:textId="7A2024F1" w:rsidR="00AF3381" w:rsidRPr="008C1AE6" w:rsidRDefault="00AF3381" w:rsidP="00AF3381">
      <w:pPr>
        <w:pStyle w:val="FSBullet"/>
        <w:ind w:left="0" w:firstLine="0"/>
        <w:rPr>
          <w:color w:val="000000" w:themeColor="text1"/>
        </w:rPr>
      </w:pPr>
      <w:bookmarkStart w:id="69" w:name="_Toc417995895"/>
      <w:bookmarkStart w:id="70" w:name="_Toc420934019"/>
      <w:r w:rsidRPr="008C1AE6">
        <w:rPr>
          <w:color w:val="000000" w:themeColor="text1"/>
        </w:rPr>
        <w:t>In accordance with Standard 1.5.2, food derived from</w:t>
      </w:r>
      <w:r>
        <w:rPr>
          <w:color w:val="000000" w:themeColor="text1"/>
        </w:rPr>
        <w:t xml:space="preserve"> MON87751</w:t>
      </w:r>
      <w:r w:rsidRPr="008C1AE6">
        <w:rPr>
          <w:color w:val="000000" w:themeColor="text1"/>
        </w:rPr>
        <w:t xml:space="preserve"> would be required to be labelled as ‘genetically modified’ if it contains novel DNA or novel protein</w:t>
      </w:r>
      <w:r>
        <w:rPr>
          <w:color w:val="000000" w:themeColor="text1"/>
        </w:rPr>
        <w:t>,</w:t>
      </w:r>
      <w:r w:rsidRPr="008C1AE6">
        <w:rPr>
          <w:color w:val="000000" w:themeColor="text1"/>
        </w:rPr>
        <w:t xml:space="preserve"> or if it has altered characteristics. </w:t>
      </w:r>
      <w:r>
        <w:rPr>
          <w:color w:val="000000" w:themeColor="text1"/>
        </w:rPr>
        <w:t>MON87751</w:t>
      </w:r>
      <w:r w:rsidRPr="008C1AE6">
        <w:rPr>
          <w:color w:val="000000" w:themeColor="text1"/>
        </w:rPr>
        <w:t xml:space="preserve"> does not have altered characteristics. </w:t>
      </w:r>
    </w:p>
    <w:p w14:paraId="00910BFC" w14:textId="77777777" w:rsidR="00AF3381" w:rsidRPr="008C1AE6" w:rsidRDefault="00AF3381" w:rsidP="00AF3381">
      <w:pPr>
        <w:rPr>
          <w:color w:val="000000" w:themeColor="text1"/>
        </w:rPr>
      </w:pPr>
    </w:p>
    <w:p w14:paraId="578564F0" w14:textId="3F438AB1" w:rsidR="00AF3381" w:rsidRDefault="00AF3381" w:rsidP="00AF3381">
      <w:pPr>
        <w:rPr>
          <w:rFonts w:eastAsiaTheme="majorEastAsia" w:cstheme="majorBidi"/>
          <w:b/>
          <w:bCs/>
          <w:color w:val="000000" w:themeColor="text1"/>
          <w:lang w:eastAsia="en-AU"/>
        </w:rPr>
      </w:pPr>
      <w:r>
        <w:rPr>
          <w:color w:val="000000" w:themeColor="text1"/>
        </w:rPr>
        <w:t>MON87751</w:t>
      </w:r>
      <w:r w:rsidRPr="00BD0B3A">
        <w:rPr>
          <w:color w:val="000000" w:themeColor="text1"/>
        </w:rPr>
        <w:t xml:space="preserve"> is intended primarily for use as a broad-acre commodity (field soybean) to produce products derived from cracked soybeans, and is not intended for vegetable or garden purposes where </w:t>
      </w:r>
      <w:r w:rsidRPr="00400169">
        <w:t>food-grade products may include tofu, soybean sprouts, soy milk, and green soybean (e.g. edamame). This latter type of soybean generally has a different size, flavour and texture to field soybean. The main food product from field soybean is refined oil. Processing during production means novel protein and novel DNA are not likely to be present in the oil</w:t>
      </w:r>
      <w:r>
        <w:t xml:space="preserve">; in the absence of novel protein and novel DNA, refined oil from MON87751 would be exempt from labelling under </w:t>
      </w:r>
      <w:r w:rsidRPr="006A1F21">
        <w:t>section 1.5.2-4 of Standard 1.5.2 in</w:t>
      </w:r>
      <w:r>
        <w:t xml:space="preserve"> the revised Code. </w:t>
      </w:r>
      <w:r w:rsidRPr="00400169">
        <w:t xml:space="preserve">Other products such as protein concentrate, protein isolate and textured flour </w:t>
      </w:r>
      <w:r w:rsidRPr="00BD0B3A">
        <w:rPr>
          <w:color w:val="000000" w:themeColor="text1"/>
        </w:rPr>
        <w:t xml:space="preserve">are likely to contain novel protein </w:t>
      </w:r>
      <w:r w:rsidR="001E130D">
        <w:rPr>
          <w:color w:val="000000" w:themeColor="text1"/>
        </w:rPr>
        <w:t>or</w:t>
      </w:r>
      <w:r w:rsidRPr="00BD0B3A">
        <w:rPr>
          <w:color w:val="000000" w:themeColor="text1"/>
        </w:rPr>
        <w:t xml:space="preserve"> novel DNA and</w:t>
      </w:r>
      <w:r w:rsidR="00042B24">
        <w:rPr>
          <w:color w:val="000000" w:themeColor="text1"/>
        </w:rPr>
        <w:t>,</w:t>
      </w:r>
      <w:r w:rsidRPr="00BD0B3A">
        <w:rPr>
          <w:color w:val="000000" w:themeColor="text1"/>
        </w:rPr>
        <w:t xml:space="preserve"> if so, would require labelling.</w:t>
      </w:r>
    </w:p>
    <w:p w14:paraId="6A9B829A" w14:textId="6AEE2EE6" w:rsidR="00457512" w:rsidRDefault="00457512" w:rsidP="00457512">
      <w:pPr>
        <w:pStyle w:val="Heading3"/>
        <w:ind w:left="0" w:firstLine="0"/>
        <w:rPr>
          <w:b w:val="0"/>
          <w:bCs w:val="0"/>
        </w:rPr>
      </w:pPr>
      <w:r>
        <w:br w:type="page"/>
      </w:r>
    </w:p>
    <w:p w14:paraId="15D679FE" w14:textId="5D06D80E" w:rsidR="00BD2F6D" w:rsidRPr="008C1AE6" w:rsidRDefault="00BD2F6D" w:rsidP="00BD2F6D">
      <w:pPr>
        <w:pStyle w:val="Heading3"/>
        <w:rPr>
          <w:color w:val="000000" w:themeColor="text1"/>
        </w:rPr>
      </w:pPr>
      <w:bookmarkStart w:id="71" w:name="_Toc428446826"/>
      <w:r>
        <w:rPr>
          <w:color w:val="000000" w:themeColor="text1"/>
        </w:rPr>
        <w:lastRenderedPageBreak/>
        <w:t>2.3</w:t>
      </w:r>
      <w:r w:rsidR="004E1859">
        <w:rPr>
          <w:color w:val="000000" w:themeColor="text1"/>
        </w:rPr>
        <w:t>.2</w:t>
      </w:r>
      <w:r w:rsidR="004E1859">
        <w:rPr>
          <w:color w:val="000000" w:themeColor="text1"/>
        </w:rPr>
        <w:tab/>
      </w:r>
      <w:r w:rsidRPr="008C1AE6">
        <w:rPr>
          <w:color w:val="000000" w:themeColor="text1"/>
        </w:rPr>
        <w:t>Detection methodology</w:t>
      </w:r>
      <w:bookmarkEnd w:id="69"/>
      <w:bookmarkEnd w:id="70"/>
      <w:bookmarkEnd w:id="71"/>
    </w:p>
    <w:p w14:paraId="6012C88F" w14:textId="77777777" w:rsidR="00BD2F6D" w:rsidRPr="008C1AE6" w:rsidRDefault="00BD2F6D" w:rsidP="00BD2F6D">
      <w:pPr>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2"/>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4BA4F422" w14:textId="77777777" w:rsidR="00BD2F6D" w:rsidRPr="008C1AE6" w:rsidRDefault="00BD2F6D" w:rsidP="00BD2F6D">
      <w:pPr>
        <w:rPr>
          <w:color w:val="000000" w:themeColor="text1"/>
        </w:rPr>
      </w:pPr>
    </w:p>
    <w:p w14:paraId="74C276F6" w14:textId="7C6DA01E" w:rsidR="00AF3381" w:rsidRPr="008C1AE6" w:rsidRDefault="00AF3381" w:rsidP="00AF3381">
      <w:pPr>
        <w:rPr>
          <w:color w:val="000000" w:themeColor="text1"/>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 the Applicant for A1110</w:t>
      </w:r>
      <w:r w:rsidRPr="008C1AE6">
        <w:rPr>
          <w:color w:val="000000" w:themeColor="text1"/>
        </w:rPr>
        <w:t xml:space="preserve"> and hence satisfies the requirement for detection methodology in the FSANZ </w:t>
      </w:r>
      <w:r w:rsidRPr="008C1AE6">
        <w:rPr>
          <w:i/>
          <w:color w:val="000000" w:themeColor="text1"/>
        </w:rPr>
        <w:t>Application Handbook</w:t>
      </w:r>
      <w:r w:rsidRPr="008C1AE6">
        <w:rPr>
          <w:color w:val="000000" w:themeColor="text1"/>
        </w:rPr>
        <w:t xml:space="preserve"> </w:t>
      </w:r>
      <w:r>
        <w:rPr>
          <w:color w:val="000000" w:themeColor="text1"/>
        </w:rPr>
        <w:fldChar w:fldCharType="begin"/>
      </w:r>
      <w:r w:rsidR="004E1859">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Pr>
          <w:color w:val="000000" w:themeColor="text1"/>
        </w:rPr>
        <w:fldChar w:fldCharType="separate"/>
      </w:r>
      <w:r>
        <w:rPr>
          <w:noProof/>
          <w:color w:val="000000" w:themeColor="text1"/>
        </w:rPr>
        <w:t>(FSANZ 2013)</w:t>
      </w:r>
      <w:r>
        <w:rPr>
          <w:color w:val="000000" w:themeColor="text1"/>
        </w:rPr>
        <w:fldChar w:fldCharType="end"/>
      </w:r>
      <w:r w:rsidRPr="008C1AE6">
        <w:rPr>
          <w:color w:val="000000" w:themeColor="text1"/>
        </w:rPr>
        <w:t>.</w:t>
      </w:r>
    </w:p>
    <w:p w14:paraId="5506F222" w14:textId="77777777" w:rsidR="002C1A3B" w:rsidRPr="008C301D" w:rsidRDefault="002C1A3B" w:rsidP="00BD2F6D">
      <w:pPr>
        <w:pStyle w:val="Heading2"/>
      </w:pPr>
      <w:bookmarkStart w:id="72" w:name="_Toc428446827"/>
      <w:r>
        <w:t>2</w:t>
      </w:r>
      <w:r w:rsidRPr="008C301D">
        <w:t>.</w:t>
      </w:r>
      <w:r>
        <w:t>4</w:t>
      </w:r>
      <w:r w:rsidRPr="008C301D">
        <w:tab/>
        <w:t>Risk communication</w:t>
      </w:r>
      <w:bookmarkEnd w:id="66"/>
      <w:bookmarkEnd w:id="67"/>
      <w:bookmarkEnd w:id="72"/>
      <w:r w:rsidRPr="008C301D">
        <w:t xml:space="preserve"> </w:t>
      </w:r>
    </w:p>
    <w:p w14:paraId="319D7396" w14:textId="7B802F77" w:rsidR="00BD2F6D" w:rsidRPr="00BD0B3A" w:rsidRDefault="00BD2F6D" w:rsidP="00BD2F6D">
      <w:pPr>
        <w:rPr>
          <w:color w:val="000000" w:themeColor="text1"/>
          <w:lang w:bidi="ar-SA"/>
        </w:rPr>
      </w:pPr>
      <w:bookmarkStart w:id="73" w:name="_Toc370225391"/>
      <w:bookmarkStart w:id="74" w:name="_Toc175381455"/>
      <w:bookmarkEnd w:id="36"/>
      <w:bookmarkEnd w:id="37"/>
      <w:bookmarkEnd w:id="38"/>
      <w:bookmarkEnd w:id="39"/>
      <w:bookmarkEnd w:id="40"/>
      <w:bookmarkEnd w:id="41"/>
      <w:bookmarkEnd w:id="68"/>
      <w:r w:rsidRPr="00C6509B">
        <w:rPr>
          <w:color w:val="000000" w:themeColor="text1"/>
          <w:szCs w:val="22"/>
        </w:rPr>
        <w:t xml:space="preserve">Consultation is a key part of FSANZ’s standards development process. </w:t>
      </w:r>
      <w:r w:rsidRPr="00C6509B">
        <w:rPr>
          <w:color w:val="000000" w:themeColor="text1"/>
          <w:lang w:bidi="ar-SA"/>
        </w:rPr>
        <w:t xml:space="preserve">The process by which FSANZ </w:t>
      </w:r>
      <w:r>
        <w:rPr>
          <w:color w:val="000000" w:themeColor="text1"/>
          <w:lang w:bidi="ar-SA"/>
        </w:rPr>
        <w:t>considers s</w:t>
      </w:r>
      <w:r w:rsidRPr="00BD0B3A">
        <w:rPr>
          <w:color w:val="000000" w:themeColor="text1"/>
          <w:lang w:bidi="ar-SA"/>
        </w:rPr>
        <w:t>tandard</w:t>
      </w:r>
      <w:r>
        <w:rPr>
          <w:color w:val="000000" w:themeColor="text1"/>
          <w:lang w:bidi="ar-SA"/>
        </w:rPr>
        <w:t>s</w:t>
      </w:r>
      <w:r w:rsidRPr="00BD0B3A">
        <w:rPr>
          <w:color w:val="000000" w:themeColor="text1"/>
          <w:lang w:bidi="ar-SA"/>
        </w:rPr>
        <w:t xml:space="preserve"> matters is open, accountable, consultative and transparent. Public submissions are called to obtain the views of interested parties on issues raised by the application and the impacts of regulatory options.</w:t>
      </w:r>
    </w:p>
    <w:p w14:paraId="00681BEF" w14:textId="77777777" w:rsidR="00BD2F6D" w:rsidRDefault="00BD2F6D" w:rsidP="00BD2F6D">
      <w:pPr>
        <w:widowControl/>
        <w:rPr>
          <w:color w:val="000000" w:themeColor="text1"/>
          <w:szCs w:val="22"/>
        </w:rPr>
      </w:pPr>
    </w:p>
    <w:p w14:paraId="35045C84" w14:textId="107DBBBD" w:rsidR="00BD2F6D" w:rsidRDefault="00BD2F6D" w:rsidP="00BD2F6D">
      <w:pPr>
        <w:rPr>
          <w:color w:val="000000" w:themeColor="text1"/>
          <w:szCs w:val="22"/>
        </w:rPr>
      </w:pPr>
      <w:r w:rsidRPr="00BD0B3A">
        <w:rPr>
          <w:color w:val="000000" w:themeColor="text1"/>
          <w:szCs w:val="22"/>
        </w:rPr>
        <w:t xml:space="preserve">Public submissions were invited on a draft variation which was released for public comment between </w:t>
      </w:r>
      <w:r w:rsidR="00AF3381">
        <w:rPr>
          <w:color w:val="000000" w:themeColor="text1"/>
          <w:szCs w:val="22"/>
        </w:rPr>
        <w:t>15 July and 26 August</w:t>
      </w:r>
      <w:r>
        <w:rPr>
          <w:color w:val="000000" w:themeColor="text1"/>
          <w:szCs w:val="22"/>
        </w:rPr>
        <w:t xml:space="preserve"> 2015</w:t>
      </w:r>
      <w:r w:rsidRPr="00BD0B3A">
        <w:rPr>
          <w:color w:val="000000" w:themeColor="text1"/>
          <w:szCs w:val="22"/>
        </w:rPr>
        <w:t xml:space="preserve">. </w:t>
      </w:r>
    </w:p>
    <w:p w14:paraId="035E12BE" w14:textId="77777777" w:rsidR="00BD2F6D" w:rsidRDefault="00BD2F6D" w:rsidP="00BD2F6D">
      <w:pPr>
        <w:rPr>
          <w:color w:val="000000" w:themeColor="text1"/>
          <w:szCs w:val="22"/>
        </w:rPr>
      </w:pPr>
    </w:p>
    <w:p w14:paraId="4B01BC45" w14:textId="08879628" w:rsidR="00BD2F6D" w:rsidRDefault="00BD2F6D" w:rsidP="00BD2F6D">
      <w:pPr>
        <w:rPr>
          <w:color w:val="000000" w:themeColor="text1"/>
          <w:lang w:bidi="ar-SA"/>
        </w:rPr>
      </w:pPr>
      <w:r w:rsidRPr="00BD0B3A">
        <w:rPr>
          <w:color w:val="000000" w:themeColor="text1"/>
          <w:lang w:bidi="ar-SA"/>
        </w:rPr>
        <w:t xml:space="preserve">The call for submissions was notified via the Notification Circular, media release and through FSANZ’s social media tools and the </w:t>
      </w:r>
      <w:r w:rsidRPr="007140EF">
        <w:rPr>
          <w:color w:val="000000" w:themeColor="text1"/>
          <w:lang w:bidi="ar-SA"/>
        </w:rPr>
        <w:t xml:space="preserve">publication, </w:t>
      </w:r>
      <w:r w:rsidRPr="00561158">
        <w:rPr>
          <w:color w:val="000000" w:themeColor="text1"/>
          <w:lang w:bidi="ar-SA"/>
        </w:rPr>
        <w:t>Food Standards News</w:t>
      </w:r>
      <w:r w:rsidRPr="001541D6">
        <w:rPr>
          <w:color w:val="000000" w:themeColor="text1"/>
          <w:lang w:bidi="ar-SA"/>
        </w:rPr>
        <w:t>.</w:t>
      </w:r>
      <w:r w:rsidRPr="007140EF">
        <w:rPr>
          <w:color w:val="000000" w:themeColor="text1"/>
          <w:lang w:bidi="ar-SA"/>
        </w:rPr>
        <w:t xml:space="preserve"> Subscribers and interested parties were also notified. </w:t>
      </w:r>
    </w:p>
    <w:p w14:paraId="1CA07437" w14:textId="77777777" w:rsidR="00BD2F6D" w:rsidRDefault="00BD2F6D" w:rsidP="00BD2F6D">
      <w:pPr>
        <w:rPr>
          <w:color w:val="000000" w:themeColor="text1"/>
          <w:lang w:bidi="ar-SA"/>
        </w:rPr>
      </w:pPr>
    </w:p>
    <w:p w14:paraId="0D3DEBB7" w14:textId="09B83FA7" w:rsidR="00BD2F6D" w:rsidRPr="00BD0B3A" w:rsidRDefault="00BD2F6D" w:rsidP="00BD2F6D">
      <w:pPr>
        <w:rPr>
          <w:color w:val="000000" w:themeColor="text1"/>
          <w:szCs w:val="22"/>
        </w:rPr>
      </w:pPr>
      <w:r w:rsidRPr="006B4BC4">
        <w:rPr>
          <w:color w:val="000000" w:themeColor="text1"/>
          <w:szCs w:val="22"/>
        </w:rPr>
        <w:t xml:space="preserve">A total of </w:t>
      </w:r>
      <w:r w:rsidR="004E1859">
        <w:rPr>
          <w:color w:val="000000" w:themeColor="text1"/>
          <w:szCs w:val="22"/>
        </w:rPr>
        <w:t>seven</w:t>
      </w:r>
      <w:r w:rsidRPr="006B4BC4">
        <w:rPr>
          <w:color w:val="000000" w:themeColor="text1"/>
          <w:szCs w:val="22"/>
        </w:rPr>
        <w:t xml:space="preserve"> submissions </w:t>
      </w:r>
      <w:r w:rsidRPr="007140EF">
        <w:rPr>
          <w:color w:val="000000" w:themeColor="text1"/>
          <w:szCs w:val="22"/>
        </w:rPr>
        <w:t xml:space="preserve">were </w:t>
      </w:r>
      <w:r w:rsidRPr="00435A76">
        <w:rPr>
          <w:color w:val="000000" w:themeColor="text1"/>
          <w:szCs w:val="22"/>
        </w:rPr>
        <w:t xml:space="preserve">received, of </w:t>
      </w:r>
      <w:r w:rsidRPr="006B4BC4">
        <w:rPr>
          <w:color w:val="000000" w:themeColor="text1"/>
          <w:szCs w:val="22"/>
        </w:rPr>
        <w:t xml:space="preserve">which </w:t>
      </w:r>
      <w:r w:rsidR="004E1859">
        <w:rPr>
          <w:color w:val="000000" w:themeColor="text1"/>
          <w:szCs w:val="22"/>
        </w:rPr>
        <w:t xml:space="preserve">three </w:t>
      </w:r>
      <w:r w:rsidRPr="00435A76">
        <w:rPr>
          <w:color w:val="000000" w:themeColor="text1"/>
          <w:szCs w:val="22"/>
        </w:rPr>
        <w:t xml:space="preserve">objected to the proposed variation. </w:t>
      </w:r>
      <w:r w:rsidRPr="007140EF">
        <w:rPr>
          <w:color w:val="000000" w:themeColor="text1"/>
          <w:szCs w:val="22"/>
        </w:rPr>
        <w:t xml:space="preserve">FSANZ acknowledges the time taken by individuals and organisations to make submissions on this </w:t>
      </w:r>
      <w:r w:rsidRPr="00BD0B3A">
        <w:rPr>
          <w:color w:val="000000" w:themeColor="text1"/>
          <w:szCs w:val="22"/>
        </w:rPr>
        <w:t>Application.</w:t>
      </w:r>
      <w:r>
        <w:rPr>
          <w:color w:val="000000" w:themeColor="text1"/>
          <w:szCs w:val="22"/>
        </w:rPr>
        <w:t xml:space="preserve"> All comments are valued and contribute to the rigour of the safety assessment. Every submission on this application was considered by the FSANZ Board. </w:t>
      </w:r>
    </w:p>
    <w:p w14:paraId="1B88949D" w14:textId="77777777" w:rsidR="00BD2F6D" w:rsidRPr="00BD0B3A" w:rsidRDefault="00BD2F6D" w:rsidP="00BD2F6D">
      <w:pPr>
        <w:rPr>
          <w:color w:val="000000" w:themeColor="text1"/>
          <w:lang w:bidi="ar-SA"/>
        </w:rPr>
      </w:pPr>
    </w:p>
    <w:p w14:paraId="61BA094D" w14:textId="3BB06770" w:rsidR="00BD2F6D" w:rsidRPr="00BD0B3A" w:rsidRDefault="00BD2F6D" w:rsidP="00BD2F6D">
      <w:pPr>
        <w:rPr>
          <w:color w:val="000000" w:themeColor="text1"/>
          <w:lang w:bidi="ar-SA"/>
        </w:rPr>
      </w:pPr>
      <w:r>
        <w:rPr>
          <w:color w:val="000000" w:themeColor="text1"/>
          <w:lang w:bidi="ar-SA"/>
        </w:rPr>
        <w:t xml:space="preserve">Documents relating to Application </w:t>
      </w:r>
      <w:r w:rsidRPr="00BD0B3A">
        <w:rPr>
          <w:color w:val="000000" w:themeColor="text1"/>
          <w:lang w:bidi="ar-SA"/>
        </w:rPr>
        <w:t>A</w:t>
      </w:r>
      <w:r w:rsidR="00171AD3">
        <w:rPr>
          <w:color w:val="000000" w:themeColor="text1"/>
          <w:lang w:bidi="ar-SA"/>
        </w:rPr>
        <w:t>1110</w:t>
      </w:r>
      <w:r w:rsidRPr="00BD0B3A">
        <w:rPr>
          <w:color w:val="000000" w:themeColor="text1"/>
          <w:lang w:bidi="ar-SA"/>
        </w:rPr>
        <w:t xml:space="preserve">, including submissions received, </w:t>
      </w:r>
      <w:r>
        <w:rPr>
          <w:color w:val="000000" w:themeColor="text1"/>
          <w:lang w:bidi="ar-SA"/>
        </w:rPr>
        <w:t>are</w:t>
      </w:r>
      <w:r w:rsidRPr="00BD0B3A">
        <w:rPr>
          <w:color w:val="000000" w:themeColor="text1"/>
          <w:lang w:bidi="ar-SA"/>
        </w:rPr>
        <w:t xml:space="preserve"> available on the FSANZ website.</w:t>
      </w:r>
    </w:p>
    <w:p w14:paraId="3903A6A4" w14:textId="77777777" w:rsidR="002C1A3B" w:rsidRPr="002C1A3B" w:rsidRDefault="002C1A3B" w:rsidP="002C1A3B">
      <w:pPr>
        <w:pStyle w:val="Heading2"/>
      </w:pPr>
      <w:bookmarkStart w:id="75" w:name="_Toc370223477"/>
      <w:bookmarkStart w:id="76" w:name="_Toc370225392"/>
      <w:bookmarkStart w:id="77" w:name="_Toc428446828"/>
      <w:bookmarkStart w:id="78" w:name="_Toc309291816"/>
      <w:bookmarkStart w:id="79" w:name="_Toc300933448"/>
      <w:bookmarkStart w:id="80" w:name="_Toc300933577"/>
      <w:bookmarkStart w:id="81" w:name="_Toc301535601"/>
      <w:bookmarkStart w:id="82" w:name="_Toc309385464"/>
      <w:bookmarkStart w:id="83" w:name="_Toc175381456"/>
      <w:bookmarkEnd w:id="73"/>
      <w:bookmarkEnd w:id="74"/>
      <w:r w:rsidRPr="002C1A3B">
        <w:t>2.5</w:t>
      </w:r>
      <w:r w:rsidRPr="002C1A3B">
        <w:tab/>
        <w:t>FSANZ Act assessment requirements</w:t>
      </w:r>
      <w:bookmarkEnd w:id="75"/>
      <w:bookmarkEnd w:id="76"/>
      <w:bookmarkEnd w:id="77"/>
    </w:p>
    <w:p w14:paraId="5C1CA8FC" w14:textId="77777777" w:rsidR="00BD2F6D" w:rsidRPr="00C6509B" w:rsidRDefault="00BD2F6D" w:rsidP="00BD2F6D">
      <w:pPr>
        <w:pStyle w:val="Heading3"/>
        <w:rPr>
          <w:color w:val="000000" w:themeColor="text1"/>
        </w:rPr>
      </w:pPr>
      <w:bookmarkStart w:id="84" w:name="_Toc370223478"/>
      <w:bookmarkStart w:id="85" w:name="_Toc370225393"/>
      <w:bookmarkStart w:id="86" w:name="_Toc420934024"/>
      <w:bookmarkStart w:id="87" w:name="_Toc428446829"/>
      <w:bookmarkEnd w:id="78"/>
      <w:bookmarkEnd w:id="79"/>
      <w:bookmarkEnd w:id="80"/>
      <w:bookmarkEnd w:id="81"/>
      <w:bookmarkEnd w:id="82"/>
      <w:r w:rsidRPr="002C1A3B">
        <w:t>2.</w:t>
      </w:r>
      <w:r w:rsidRPr="00C6509B">
        <w:rPr>
          <w:color w:val="000000" w:themeColor="text1"/>
        </w:rPr>
        <w:t>5.1</w:t>
      </w:r>
      <w:r w:rsidRPr="00C6509B">
        <w:rPr>
          <w:color w:val="000000" w:themeColor="text1"/>
        </w:rPr>
        <w:tab/>
        <w:t>Section 29</w:t>
      </w:r>
      <w:bookmarkEnd w:id="84"/>
      <w:bookmarkEnd w:id="85"/>
      <w:bookmarkEnd w:id="86"/>
      <w:bookmarkEnd w:id="87"/>
    </w:p>
    <w:p w14:paraId="528BA95B" w14:textId="77777777" w:rsidR="00BD2F6D" w:rsidRPr="002C1A3B" w:rsidRDefault="00BD2F6D" w:rsidP="00BD2F6D">
      <w:pPr>
        <w:pStyle w:val="Heading4"/>
      </w:pPr>
      <w:r w:rsidRPr="002C1A3B">
        <w:t>2.5.1.1</w:t>
      </w:r>
      <w:r w:rsidRPr="002C1A3B">
        <w:tab/>
        <w:t>Cost benefit analysis</w:t>
      </w:r>
    </w:p>
    <w:p w14:paraId="52ECF1C8" w14:textId="77777777" w:rsidR="00BD2F6D" w:rsidRDefault="00BD2F6D" w:rsidP="00BD2F6D">
      <w:pPr>
        <w:rPr>
          <w:rFonts w:cs="Arial"/>
          <w:szCs w:val="22"/>
        </w:rPr>
      </w:pPr>
      <w:r>
        <w:rPr>
          <w:rFonts w:cs="Arial"/>
          <w:szCs w:val="22"/>
        </w:rPr>
        <w:t xml:space="preserve">The Office of Best Practice Regulation (OBPR), in a letter to FSANZ dated 24 November 2010, granted a standing exemption from the need of the OBPR to assess if a Regulatory Impact Statement is required for the approval of additional genetically modified foods (reference 12065). The exemption was provided as applications relating to genetically modified food are considered as minor, machinery and deregulatory in nature. </w:t>
      </w:r>
    </w:p>
    <w:p w14:paraId="67046ACF" w14:textId="77777777" w:rsidR="00BD2F6D" w:rsidRDefault="00BD2F6D" w:rsidP="00BD2F6D"/>
    <w:p w14:paraId="2F826948" w14:textId="7FE0164B" w:rsidR="00DA2625" w:rsidRDefault="00BD2F6D" w:rsidP="00BD2F6D">
      <w:r>
        <w:rPr>
          <w:color w:val="000000" w:themeColor="text1"/>
        </w:rPr>
        <w:t xml:space="preserve">FSANZ undertook a cost benefit analysis (see below). The analysis concluded </w:t>
      </w:r>
      <w:r>
        <w:t xml:space="preserve">the direct and indirect benefits </w:t>
      </w:r>
      <w:r w:rsidRPr="00914030">
        <w:t>that would arise from a food regulatory measure</w:t>
      </w:r>
      <w:r>
        <w:t>,</w:t>
      </w:r>
      <w:r w:rsidRPr="00914030">
        <w:t xml:space="preserve"> </w:t>
      </w:r>
      <w:r>
        <w:t xml:space="preserve">varied </w:t>
      </w:r>
      <w:r w:rsidR="00171AD3">
        <w:t>as a result of Application A1110</w:t>
      </w:r>
      <w:r>
        <w:t xml:space="preserve">, </w:t>
      </w:r>
      <w:r w:rsidRPr="00914030">
        <w:t xml:space="preserve">outweigh the </w:t>
      </w:r>
      <w:r>
        <w:t>costs</w:t>
      </w:r>
      <w:r w:rsidRPr="00914030">
        <w:t xml:space="preserve"> to the community, Government or industry</w:t>
      </w:r>
      <w:r>
        <w:t>.</w:t>
      </w:r>
      <w:r w:rsidRPr="00914030">
        <w:t xml:space="preserve"> </w:t>
      </w:r>
      <w:r w:rsidR="00DA2625">
        <w:br w:type="page"/>
      </w:r>
    </w:p>
    <w:p w14:paraId="5F8E9FB2" w14:textId="77777777" w:rsidR="00BD2F6D" w:rsidRPr="00BD0B3A" w:rsidRDefault="00BD2F6D" w:rsidP="00BD2F6D">
      <w:pPr>
        <w:widowControl/>
        <w:rPr>
          <w:color w:val="000000" w:themeColor="text1"/>
        </w:rPr>
      </w:pPr>
      <w:r w:rsidRPr="00BD0B3A">
        <w:rPr>
          <w:color w:val="000000" w:themeColor="text1"/>
        </w:rPr>
        <w:lastRenderedPageBreak/>
        <w:t xml:space="preserve">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7D916719" w14:textId="77777777" w:rsidR="00BD2F6D" w:rsidRPr="00BD0B3A" w:rsidRDefault="00BD2F6D" w:rsidP="00BD2F6D">
      <w:pPr>
        <w:rPr>
          <w:color w:val="000000" w:themeColor="text1"/>
        </w:rPr>
      </w:pPr>
    </w:p>
    <w:p w14:paraId="4E2D1873" w14:textId="0563D38E" w:rsidR="00BD2F6D" w:rsidRPr="008143ED" w:rsidRDefault="00BD2F6D" w:rsidP="00BD2F6D">
      <w:pPr>
        <w:rPr>
          <w:color w:val="000000" w:themeColor="text1"/>
        </w:rPr>
      </w:pPr>
      <w:r w:rsidRPr="00400169">
        <w:t xml:space="preserve">The points below list the effect that approving the draft would be expected to have on various </w:t>
      </w:r>
      <w:r w:rsidRPr="00F810AD">
        <w:rPr>
          <w:color w:val="000000" w:themeColor="text1"/>
        </w:rPr>
        <w:t>sectors. It is noted that the cost/ben</w:t>
      </w:r>
      <w:r>
        <w:rPr>
          <w:color w:val="000000" w:themeColor="text1"/>
        </w:rPr>
        <w:t>efit analysis</w:t>
      </w:r>
      <w:r w:rsidRPr="00F810AD">
        <w:rPr>
          <w:color w:val="000000" w:themeColor="text1"/>
        </w:rPr>
        <w:t xml:space="preserve"> is base</w:t>
      </w:r>
      <w:r w:rsidR="00171AD3">
        <w:rPr>
          <w:color w:val="000000" w:themeColor="text1"/>
        </w:rPr>
        <w:t>d on MON87751</w:t>
      </w:r>
      <w:r w:rsidRPr="00F810AD">
        <w:rPr>
          <w:color w:val="000000" w:themeColor="text1"/>
        </w:rPr>
        <w:t xml:space="preserve"> </w:t>
      </w:r>
      <w:r>
        <w:rPr>
          <w:color w:val="000000" w:themeColor="text1"/>
        </w:rPr>
        <w:t>(a</w:t>
      </w:r>
      <w:r w:rsidR="00171AD3">
        <w:rPr>
          <w:color w:val="000000" w:themeColor="text1"/>
        </w:rPr>
        <w:t>nd any lines containing the MON87551</w:t>
      </w:r>
      <w:r>
        <w:rPr>
          <w:color w:val="000000" w:themeColor="text1"/>
        </w:rPr>
        <w:t xml:space="preserve"> event) being</w:t>
      </w:r>
      <w:r w:rsidRPr="008143ED">
        <w:rPr>
          <w:color w:val="000000" w:themeColor="text1"/>
        </w:rPr>
        <w:t xml:space="preserve"> approved for growing in other countries </w:t>
      </w:r>
      <w:r w:rsidRPr="00BD2F6D">
        <w:rPr>
          <w:color w:val="000000" w:themeColor="text1"/>
        </w:rPr>
        <w:t xml:space="preserve">(see </w:t>
      </w:r>
      <w:r w:rsidRPr="00457512">
        <w:rPr>
          <w:color w:val="000000" w:themeColor="text1"/>
        </w:rPr>
        <w:t>section 2.5.1.4 below</w:t>
      </w:r>
      <w:r w:rsidRPr="00BD2F6D">
        <w:rPr>
          <w:color w:val="000000" w:themeColor="text1"/>
        </w:rPr>
        <w:t>).</w:t>
      </w:r>
    </w:p>
    <w:p w14:paraId="330FE30C" w14:textId="77777777" w:rsidR="00BD2F6D" w:rsidRPr="008143ED" w:rsidRDefault="00BD2F6D" w:rsidP="00BD2F6D">
      <w:pPr>
        <w:rPr>
          <w:color w:val="000000" w:themeColor="text1"/>
        </w:rPr>
      </w:pPr>
    </w:p>
    <w:p w14:paraId="45793FB9" w14:textId="77777777" w:rsidR="00171AD3" w:rsidRPr="007F1B11" w:rsidRDefault="00171AD3" w:rsidP="00171AD3">
      <w:pPr>
        <w:ind w:left="1418" w:hanging="1418"/>
        <w:rPr>
          <w:color w:val="000000" w:themeColor="text1"/>
        </w:rPr>
      </w:pPr>
      <w:r w:rsidRPr="002F5EEF">
        <w:rPr>
          <w:i/>
          <w:color w:val="000000" w:themeColor="text1"/>
        </w:rPr>
        <w:t>Consumers:</w:t>
      </w:r>
      <w:r w:rsidRPr="007F1B11">
        <w:rPr>
          <w:color w:val="000000" w:themeColor="text1"/>
        </w:rPr>
        <w:tab/>
        <w:t>Broader ava</w:t>
      </w:r>
      <w:r>
        <w:rPr>
          <w:color w:val="000000" w:themeColor="text1"/>
        </w:rPr>
        <w:t>ilability of imported soybean products since</w:t>
      </w:r>
      <w:r w:rsidRPr="007F1B11">
        <w:rPr>
          <w:color w:val="000000" w:themeColor="text1"/>
        </w:rPr>
        <w:t xml:space="preserve"> </w:t>
      </w:r>
      <w:r w:rsidRPr="006A1F21">
        <w:rPr>
          <w:color w:val="000000" w:themeColor="text1"/>
        </w:rPr>
        <w:t>MON87751 is approved for commercial growing in other countries, and there would therefore be no restriction on imported foods containing this line.</w:t>
      </w:r>
    </w:p>
    <w:p w14:paraId="578E75F8" w14:textId="77777777" w:rsidR="00171AD3" w:rsidRPr="007F1B11" w:rsidRDefault="00171AD3" w:rsidP="00171AD3">
      <w:pPr>
        <w:ind w:left="1418" w:hanging="1418"/>
        <w:rPr>
          <w:color w:val="000000" w:themeColor="text1"/>
        </w:rPr>
      </w:pPr>
    </w:p>
    <w:p w14:paraId="18970CDB" w14:textId="18FDAA62" w:rsidR="00613C98" w:rsidRPr="007F1B11" w:rsidRDefault="00613C98" w:rsidP="00613C98">
      <w:pPr>
        <w:ind w:left="1418"/>
        <w:rPr>
          <w:color w:val="000000" w:themeColor="text1"/>
        </w:rPr>
      </w:pPr>
      <w:r>
        <w:rPr>
          <w:color w:val="000000" w:themeColor="text1"/>
        </w:rPr>
        <w:t xml:space="preserve">For those soybean line MON87751 </w:t>
      </w:r>
      <w:r w:rsidRPr="007F1B11">
        <w:rPr>
          <w:color w:val="000000" w:themeColor="text1"/>
        </w:rPr>
        <w:t xml:space="preserve">products </w:t>
      </w:r>
      <w:r>
        <w:rPr>
          <w:color w:val="000000" w:themeColor="text1"/>
        </w:rPr>
        <w:t>containing novel DNA or novel protein, appropriate</w:t>
      </w:r>
      <w:r w:rsidRPr="007F1B11">
        <w:rPr>
          <w:color w:val="000000" w:themeColor="text1"/>
        </w:rPr>
        <w:t xml:space="preserve"> labelling would allow consumers wishing to avoid </w:t>
      </w:r>
      <w:r>
        <w:rPr>
          <w:color w:val="000000" w:themeColor="text1"/>
        </w:rPr>
        <w:t xml:space="preserve">these products </w:t>
      </w:r>
      <w:r w:rsidRPr="007F1B11">
        <w:rPr>
          <w:color w:val="000000" w:themeColor="text1"/>
        </w:rPr>
        <w:t>to do so.</w:t>
      </w:r>
    </w:p>
    <w:p w14:paraId="2283AE68" w14:textId="77777777" w:rsidR="00171AD3" w:rsidRPr="007F1B11" w:rsidRDefault="00171AD3" w:rsidP="00613C98">
      <w:pPr>
        <w:rPr>
          <w:color w:val="000000" w:themeColor="text1"/>
        </w:rPr>
      </w:pPr>
    </w:p>
    <w:p w14:paraId="30C699A2" w14:textId="77777777" w:rsidR="00171AD3" w:rsidRPr="007F1B11" w:rsidRDefault="00171AD3" w:rsidP="00171AD3">
      <w:pPr>
        <w:ind w:left="1418"/>
        <w:rPr>
          <w:color w:val="000000" w:themeColor="text1"/>
        </w:rPr>
      </w:pPr>
      <w:r>
        <w:rPr>
          <w:color w:val="000000" w:themeColor="text1"/>
        </w:rPr>
        <w:t>Since MON87751</w:t>
      </w:r>
      <w:r w:rsidRPr="007F1B11">
        <w:rPr>
          <w:color w:val="000000" w:themeColor="text1"/>
        </w:rPr>
        <w:t xml:space="preserve"> is approved for commercial growing in overseas countries it can be used in the manufacture of prod</w:t>
      </w:r>
      <w:r>
        <w:rPr>
          <w:color w:val="000000" w:themeColor="text1"/>
        </w:rPr>
        <w:t>ucts using co-mingled soybean</w:t>
      </w:r>
      <w:r w:rsidRPr="007F1B11">
        <w:rPr>
          <w:color w:val="000000" w:themeColor="text1"/>
        </w:rPr>
        <w:t xml:space="preserve"> seed. This means that there would be no cost involved in having to exclude </w:t>
      </w:r>
      <w:r>
        <w:rPr>
          <w:color w:val="000000" w:themeColor="text1"/>
        </w:rPr>
        <w:t>MON87751</w:t>
      </w:r>
      <w:r w:rsidRPr="007F1B11">
        <w:rPr>
          <w:color w:val="000000" w:themeColor="text1"/>
        </w:rPr>
        <w:t xml:space="preserve"> from co-mingling and hence that there would be no consequential need to increase the prices of imported foods that are manufactured using co-</w:t>
      </w:r>
      <w:r>
        <w:rPr>
          <w:color w:val="000000" w:themeColor="text1"/>
        </w:rPr>
        <w:t>mingled soybean</w:t>
      </w:r>
      <w:r w:rsidRPr="007F1B11">
        <w:rPr>
          <w:color w:val="000000" w:themeColor="text1"/>
        </w:rPr>
        <w:t xml:space="preserve"> seed.</w:t>
      </w:r>
    </w:p>
    <w:p w14:paraId="4E00AB20" w14:textId="77777777" w:rsidR="00171AD3" w:rsidRPr="007F1B11" w:rsidRDefault="00171AD3" w:rsidP="00171AD3">
      <w:pPr>
        <w:ind w:left="1418" w:hanging="1418"/>
        <w:rPr>
          <w:color w:val="000000" w:themeColor="text1"/>
        </w:rPr>
      </w:pPr>
    </w:p>
    <w:p w14:paraId="0AB1CB36" w14:textId="77777777" w:rsidR="00171AD3" w:rsidRPr="007F1B11" w:rsidRDefault="00171AD3" w:rsidP="00171AD3">
      <w:pPr>
        <w:ind w:left="1418" w:hanging="1418"/>
        <w:rPr>
          <w:color w:val="000000" w:themeColor="text1"/>
        </w:rPr>
      </w:pPr>
      <w:r w:rsidRPr="002F5EEF">
        <w:rPr>
          <w:i/>
          <w:color w:val="000000" w:themeColor="text1"/>
        </w:rPr>
        <w:t>Government:</w:t>
      </w:r>
      <w:r w:rsidRPr="007F1B11">
        <w:rPr>
          <w:color w:val="000000" w:themeColor="text1"/>
        </w:rPr>
        <w:tab/>
        <w:t>If</w:t>
      </w:r>
      <w:r>
        <w:rPr>
          <w:color w:val="000000" w:themeColor="text1"/>
        </w:rPr>
        <w:t xml:space="preserve"> MON87751</w:t>
      </w:r>
      <w:r w:rsidRPr="007F1B11">
        <w:rPr>
          <w:color w:val="000000" w:themeColor="text1"/>
        </w:rPr>
        <w:t xml:space="preserve"> was detected in food imports, approval would ensure compliance with the Code and prevent any trade disruption on regulatory grounds. </w:t>
      </w:r>
    </w:p>
    <w:p w14:paraId="61CD8F43" w14:textId="77777777" w:rsidR="00171AD3" w:rsidRPr="007F1B11" w:rsidRDefault="00171AD3" w:rsidP="00171AD3">
      <w:pPr>
        <w:ind w:left="1418" w:hanging="1418"/>
        <w:rPr>
          <w:color w:val="000000" w:themeColor="text1"/>
        </w:rPr>
      </w:pPr>
    </w:p>
    <w:p w14:paraId="25FDE378" w14:textId="77777777" w:rsidR="00171AD3" w:rsidRPr="007F1B11" w:rsidRDefault="00171AD3" w:rsidP="00171AD3">
      <w:pPr>
        <w:ind w:left="1418"/>
        <w:rPr>
          <w:color w:val="000000" w:themeColor="text1"/>
        </w:rPr>
      </w:pPr>
      <w:r w:rsidRPr="007F1B11">
        <w:rPr>
          <w:color w:val="000000" w:themeColor="text1"/>
        </w:rPr>
        <w:t>Approval would result in no con</w:t>
      </w:r>
      <w:r>
        <w:rPr>
          <w:color w:val="000000" w:themeColor="text1"/>
        </w:rPr>
        <w:t>flict with WTO responsibilities.</w:t>
      </w:r>
    </w:p>
    <w:p w14:paraId="180C3C2D" w14:textId="77777777" w:rsidR="00171AD3" w:rsidRPr="007F1B11" w:rsidRDefault="00171AD3" w:rsidP="00171AD3">
      <w:pPr>
        <w:ind w:left="1418"/>
        <w:rPr>
          <w:color w:val="000000" w:themeColor="text1"/>
        </w:rPr>
      </w:pPr>
    </w:p>
    <w:p w14:paraId="286D4C10" w14:textId="77777777" w:rsidR="00171AD3" w:rsidRDefault="00171AD3" w:rsidP="00171AD3">
      <w:pPr>
        <w:ind w:left="1418"/>
        <w:rPr>
          <w:color w:val="000000" w:themeColor="text1"/>
        </w:rPr>
      </w:pPr>
      <w:r w:rsidRPr="007F1B11">
        <w:rPr>
          <w:color w:val="000000" w:themeColor="text1"/>
        </w:rPr>
        <w:t xml:space="preserve">This option would be cost neutral in terms of compliance costs, as monitoring is required irrespective of whether or not a GM food is approved. </w:t>
      </w:r>
    </w:p>
    <w:p w14:paraId="040BC0C2" w14:textId="77777777" w:rsidR="00171AD3" w:rsidRDefault="00171AD3" w:rsidP="00171AD3">
      <w:pPr>
        <w:rPr>
          <w:color w:val="000000" w:themeColor="text1"/>
        </w:rPr>
      </w:pPr>
    </w:p>
    <w:p w14:paraId="51EE75C4" w14:textId="77777777" w:rsidR="00171AD3" w:rsidRPr="007F1B11" w:rsidRDefault="00171AD3" w:rsidP="00171AD3">
      <w:pPr>
        <w:ind w:left="1418"/>
        <w:rPr>
          <w:color w:val="000000" w:themeColor="text1"/>
        </w:rPr>
      </w:pPr>
      <w:r w:rsidRPr="007F1B11">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4428CF3F" w14:textId="77777777" w:rsidR="00171AD3" w:rsidRPr="007F1B11" w:rsidRDefault="00171AD3" w:rsidP="00171AD3">
      <w:pPr>
        <w:rPr>
          <w:color w:val="000000" w:themeColor="text1"/>
        </w:rPr>
      </w:pPr>
    </w:p>
    <w:p w14:paraId="6CA38511" w14:textId="77777777" w:rsidR="00171AD3" w:rsidRPr="007F1B11" w:rsidRDefault="00171AD3" w:rsidP="00171AD3">
      <w:pPr>
        <w:ind w:left="1418" w:hanging="1418"/>
        <w:rPr>
          <w:color w:val="000000" w:themeColor="text1"/>
        </w:rPr>
      </w:pPr>
      <w:r w:rsidRPr="002F5EEF">
        <w:rPr>
          <w:i/>
          <w:color w:val="000000" w:themeColor="text1"/>
        </w:rPr>
        <w:t>Industry:</w:t>
      </w:r>
      <w:r w:rsidRPr="007F1B11">
        <w:rPr>
          <w:color w:val="000000" w:themeColor="text1"/>
        </w:rPr>
        <w:tab/>
        <w:t>Foods deriv</w:t>
      </w:r>
      <w:r>
        <w:rPr>
          <w:color w:val="000000" w:themeColor="text1"/>
        </w:rPr>
        <w:t>ed from MON87751</w:t>
      </w:r>
      <w:r w:rsidRPr="007F1B11">
        <w:rPr>
          <w:color w:val="000000" w:themeColor="text1"/>
        </w:rPr>
        <w:t xml:space="preserve"> would be permitted under the Code, allowing broader market access and increased choice in raw materials. </w:t>
      </w:r>
    </w:p>
    <w:p w14:paraId="5834CD91" w14:textId="77777777" w:rsidR="00171AD3" w:rsidRPr="007F1B11" w:rsidRDefault="00171AD3" w:rsidP="00171AD3">
      <w:pPr>
        <w:ind w:left="1418" w:hanging="1418"/>
        <w:rPr>
          <w:color w:val="000000" w:themeColor="text1"/>
        </w:rPr>
      </w:pPr>
    </w:p>
    <w:p w14:paraId="7CBF1F32" w14:textId="77777777" w:rsidR="00171AD3" w:rsidRPr="007F1B11" w:rsidRDefault="00171AD3" w:rsidP="00171AD3">
      <w:pPr>
        <w:ind w:left="1418"/>
        <w:rPr>
          <w:color w:val="000000" w:themeColor="text1"/>
        </w:rPr>
      </w:pPr>
      <w:r w:rsidRPr="007F1B11">
        <w:rPr>
          <w:color w:val="000000" w:themeColor="text1"/>
        </w:rPr>
        <w:t xml:space="preserve">The segregation of seed of </w:t>
      </w:r>
      <w:r>
        <w:rPr>
          <w:color w:val="000000" w:themeColor="text1"/>
        </w:rPr>
        <w:t>MON87751</w:t>
      </w:r>
      <w:r w:rsidRPr="007F1B11">
        <w:rPr>
          <w:color w:val="000000" w:themeColor="text1"/>
        </w:rPr>
        <w:t>, as for any GM crop, will be driven by industry, based on market preferences. Implicit in this will be a due regard to the costs of maintaining various levels of purity</w:t>
      </w:r>
      <w:r>
        <w:rPr>
          <w:color w:val="000000" w:themeColor="text1"/>
        </w:rPr>
        <w:t>.</w:t>
      </w:r>
    </w:p>
    <w:p w14:paraId="4B1CB41B" w14:textId="77777777" w:rsidR="00171AD3" w:rsidRPr="007F1B11" w:rsidRDefault="00171AD3" w:rsidP="00171AD3">
      <w:pPr>
        <w:ind w:left="1418"/>
        <w:rPr>
          <w:color w:val="000000" w:themeColor="text1"/>
        </w:rPr>
      </w:pPr>
    </w:p>
    <w:p w14:paraId="27363BB6" w14:textId="77777777" w:rsidR="00171AD3" w:rsidRPr="007F1B11" w:rsidRDefault="00171AD3" w:rsidP="00171AD3">
      <w:pPr>
        <w:ind w:left="1418"/>
        <w:rPr>
          <w:color w:val="000000" w:themeColor="text1"/>
        </w:rPr>
      </w:pPr>
      <w:r w:rsidRPr="007F1B11">
        <w:rPr>
          <w:color w:val="000000" w:themeColor="text1"/>
        </w:rPr>
        <w:t>Retailers may be able to offer</w:t>
      </w:r>
      <w:r>
        <w:rPr>
          <w:color w:val="000000" w:themeColor="text1"/>
        </w:rPr>
        <w:t xml:space="preserve"> a broader range of soybean</w:t>
      </w:r>
      <w:r w:rsidRPr="007F1B11">
        <w:rPr>
          <w:color w:val="000000" w:themeColor="text1"/>
        </w:rPr>
        <w:t xml:space="preserve"> products or imported foo</w:t>
      </w:r>
      <w:r>
        <w:rPr>
          <w:color w:val="000000" w:themeColor="text1"/>
        </w:rPr>
        <w:t>ds manufactured using soybean</w:t>
      </w:r>
      <w:r w:rsidRPr="007F1B11">
        <w:rPr>
          <w:color w:val="000000" w:themeColor="text1"/>
        </w:rPr>
        <w:t xml:space="preserve"> derivatives.</w:t>
      </w:r>
    </w:p>
    <w:p w14:paraId="669D8F07" w14:textId="77777777" w:rsidR="00171AD3" w:rsidRPr="007F1B11" w:rsidRDefault="00171AD3" w:rsidP="00171AD3">
      <w:pPr>
        <w:ind w:left="1418"/>
        <w:rPr>
          <w:color w:val="000000" w:themeColor="text1"/>
        </w:rPr>
      </w:pPr>
    </w:p>
    <w:p w14:paraId="4584FE8C" w14:textId="2E6961BC" w:rsidR="00171AD3" w:rsidRDefault="00171AD3" w:rsidP="00171AD3">
      <w:pPr>
        <w:ind w:left="1418"/>
        <w:rPr>
          <w:color w:val="000000" w:themeColor="text1"/>
        </w:rPr>
      </w:pPr>
      <w:r w:rsidRPr="007F1B11">
        <w:rPr>
          <w:color w:val="000000" w:themeColor="text1"/>
        </w:rPr>
        <w:t>There may be additional costs to the food industry as food ingredients deriv</w:t>
      </w:r>
      <w:r>
        <w:rPr>
          <w:color w:val="000000" w:themeColor="text1"/>
        </w:rPr>
        <w:t>ed from MON87751</w:t>
      </w:r>
      <w:r w:rsidR="001E130D">
        <w:rPr>
          <w:color w:val="000000" w:themeColor="text1"/>
        </w:rPr>
        <w:t xml:space="preserve"> would</w:t>
      </w:r>
      <w:r w:rsidRPr="007F1B11">
        <w:rPr>
          <w:color w:val="000000" w:themeColor="text1"/>
        </w:rPr>
        <w:t xml:space="preserve"> require</w:t>
      </w:r>
      <w:r w:rsidR="009F19F0">
        <w:rPr>
          <w:color w:val="000000" w:themeColor="text1"/>
        </w:rPr>
        <w:t xml:space="preserve"> the ‘genetically modified’ labelling statement if they contain novel DNA or novel protein</w:t>
      </w:r>
      <w:r w:rsidRPr="007F1B11">
        <w:rPr>
          <w:color w:val="000000" w:themeColor="text1"/>
        </w:rPr>
        <w:t xml:space="preserve">. </w:t>
      </w:r>
    </w:p>
    <w:p w14:paraId="233B6F17" w14:textId="77777777" w:rsidR="00171AD3" w:rsidRPr="007F1B11" w:rsidRDefault="00171AD3" w:rsidP="00171AD3">
      <w:pPr>
        <w:ind w:left="1418"/>
        <w:rPr>
          <w:color w:val="000000" w:themeColor="text1"/>
        </w:rPr>
      </w:pPr>
    </w:p>
    <w:p w14:paraId="585AFEBD" w14:textId="77777777" w:rsidR="00457512" w:rsidRDefault="00457512">
      <w:pPr>
        <w:widowControl/>
        <w:rPr>
          <w:rFonts w:cs="Arial"/>
          <w:szCs w:val="22"/>
        </w:rPr>
      </w:pPr>
      <w:r>
        <w:rPr>
          <w:rFonts w:cs="Arial"/>
          <w:szCs w:val="22"/>
        </w:rPr>
        <w:br w:type="page"/>
      </w:r>
    </w:p>
    <w:p w14:paraId="6DC50F69" w14:textId="6BE8ADA8" w:rsidR="00BD2F6D" w:rsidRPr="00400169" w:rsidRDefault="00BD2F6D" w:rsidP="00BD2F6D">
      <w:pPr>
        <w:rPr>
          <w:rFonts w:cs="Arial"/>
          <w:szCs w:val="22"/>
        </w:rPr>
      </w:pPr>
      <w:r w:rsidRPr="00400169">
        <w:rPr>
          <w:rFonts w:cs="Arial"/>
          <w:szCs w:val="22"/>
        </w:rPr>
        <w:lastRenderedPageBreak/>
        <w:t xml:space="preserve">As food from </w:t>
      </w:r>
      <w:r w:rsidR="00171AD3">
        <w:rPr>
          <w:szCs w:val="22"/>
        </w:rPr>
        <w:t>MON87751</w:t>
      </w:r>
      <w:r>
        <w:rPr>
          <w:szCs w:val="22"/>
        </w:rPr>
        <w:t xml:space="preserve"> </w:t>
      </w:r>
      <w:r w:rsidRPr="00400169">
        <w:rPr>
          <w:rFonts w:cs="Arial"/>
          <w:szCs w:val="22"/>
        </w:rPr>
        <w:t>has been found to be as safe as food from c</w:t>
      </w:r>
      <w:r w:rsidR="00E176CF">
        <w:rPr>
          <w:rFonts w:cs="Arial"/>
          <w:szCs w:val="22"/>
        </w:rPr>
        <w:t>onventional cultivars of soybean</w:t>
      </w:r>
      <w:r w:rsidRPr="00400169">
        <w:rPr>
          <w:rFonts w:cs="Arial"/>
          <w:szCs w:val="22"/>
        </w:rPr>
        <w:t xml:space="preserve">, not preparing a draft variation would offer little benefit to consumers, as approval of </w:t>
      </w:r>
      <w:r w:rsidR="00171AD3">
        <w:rPr>
          <w:szCs w:val="22"/>
        </w:rPr>
        <w:t>MON87751</w:t>
      </w:r>
      <w:r w:rsidRPr="00400169">
        <w:rPr>
          <w:szCs w:val="22"/>
        </w:rPr>
        <w:t xml:space="preserve"> </w:t>
      </w:r>
      <w:r w:rsidRPr="00400169">
        <w:rPr>
          <w:rFonts w:cs="Arial"/>
          <w:szCs w:val="22"/>
        </w:rPr>
        <w:t xml:space="preserve">by other countries could limit the </w:t>
      </w:r>
      <w:r w:rsidR="00171AD3">
        <w:rPr>
          <w:rFonts w:cs="Arial"/>
          <w:szCs w:val="22"/>
        </w:rPr>
        <w:t>availability of imported soybean</w:t>
      </w:r>
      <w:r w:rsidRPr="00400169">
        <w:rPr>
          <w:rFonts w:cs="Arial"/>
          <w:szCs w:val="22"/>
        </w:rPr>
        <w:t xml:space="preserve"> products in the Australian and New Zealand markets.</w:t>
      </w:r>
      <w:r>
        <w:rPr>
          <w:rFonts w:cs="Arial"/>
          <w:szCs w:val="22"/>
        </w:rPr>
        <w:t xml:space="preserve"> </w:t>
      </w:r>
      <w:r w:rsidRPr="00400169">
        <w:rPr>
          <w:rFonts w:cs="Arial"/>
          <w:szCs w:val="22"/>
        </w:rPr>
        <w:t xml:space="preserve">In addition, this option would result in the requirement for segregation of any products containing </w:t>
      </w:r>
      <w:r w:rsidR="00171AD3">
        <w:rPr>
          <w:szCs w:val="22"/>
        </w:rPr>
        <w:t>MON87751</w:t>
      </w:r>
      <w:r w:rsidRPr="00400169">
        <w:rPr>
          <w:szCs w:val="22"/>
        </w:rPr>
        <w:t xml:space="preserve"> </w:t>
      </w:r>
      <w:r w:rsidRPr="00400169">
        <w:rPr>
          <w:rFonts w:cs="Arial"/>
          <w:szCs w:val="22"/>
        </w:rPr>
        <w:t>from t</w:t>
      </w:r>
      <w:r w:rsidR="00171AD3">
        <w:rPr>
          <w:rFonts w:cs="Arial"/>
          <w:szCs w:val="22"/>
        </w:rPr>
        <w:t>hose containing approved soybean</w:t>
      </w:r>
      <w:r w:rsidRPr="00400169">
        <w:rPr>
          <w:rFonts w:cs="Arial"/>
          <w:szCs w:val="22"/>
        </w:rPr>
        <w:t xml:space="preserve"> lines which would be likely to increa</w:t>
      </w:r>
      <w:r w:rsidR="00171AD3">
        <w:rPr>
          <w:rFonts w:cs="Arial"/>
          <w:szCs w:val="22"/>
        </w:rPr>
        <w:t>se the costs of imported soybean</w:t>
      </w:r>
      <w:r w:rsidRPr="00400169">
        <w:rPr>
          <w:rFonts w:cs="Arial"/>
          <w:szCs w:val="22"/>
        </w:rPr>
        <w:t xml:space="preserve">-derived foods. </w:t>
      </w:r>
    </w:p>
    <w:p w14:paraId="3BED3411" w14:textId="77777777" w:rsidR="00BD2F6D" w:rsidRPr="00F810AD" w:rsidRDefault="00BD2F6D" w:rsidP="00BD2F6D">
      <w:pPr>
        <w:rPr>
          <w:rFonts w:cs="Arial"/>
          <w:color w:val="000000" w:themeColor="text1"/>
          <w:szCs w:val="22"/>
        </w:rPr>
      </w:pPr>
    </w:p>
    <w:p w14:paraId="15F352DC" w14:textId="77777777" w:rsidR="00BD2F6D" w:rsidRPr="002E6A94" w:rsidRDefault="00BD2F6D" w:rsidP="00BD2F6D">
      <w:pPr>
        <w:rPr>
          <w:b/>
          <w:bCs/>
          <w:i/>
          <w:color w:val="000000" w:themeColor="text1"/>
          <w:lang w:eastAsia="en-AU" w:bidi="ar-SA"/>
        </w:rPr>
      </w:pPr>
      <w:r w:rsidRPr="00400169">
        <w:rPr>
          <w:rFonts w:cs="Arial"/>
          <w:szCs w:val="22"/>
        </w:rPr>
        <w:t xml:space="preserve">Based on the conclusions of the safety assessments, the potential benefits of approving the </w:t>
      </w:r>
      <w:r w:rsidRPr="006F53A8">
        <w:rPr>
          <w:rFonts w:cs="Arial"/>
          <w:color w:val="000000" w:themeColor="text1"/>
          <w:szCs w:val="22"/>
        </w:rPr>
        <w:t>variation outweighed the potential costs.</w:t>
      </w:r>
    </w:p>
    <w:p w14:paraId="32BE7DDE" w14:textId="77777777" w:rsidR="002C1A3B" w:rsidRPr="002C1A3B" w:rsidRDefault="002C1A3B" w:rsidP="002C1A3B">
      <w:pPr>
        <w:pStyle w:val="Heading4"/>
      </w:pPr>
      <w:r w:rsidRPr="002C1A3B">
        <w:t>2.5.1.2</w:t>
      </w:r>
      <w:r w:rsidRPr="002C1A3B">
        <w:tab/>
        <w:t>Other measures</w:t>
      </w:r>
    </w:p>
    <w:p w14:paraId="50EF6D1D" w14:textId="76B03B29" w:rsidR="00BD2F6D" w:rsidRPr="008C5C60" w:rsidRDefault="00BD2F6D" w:rsidP="00BD2F6D">
      <w:pPr>
        <w:rPr>
          <w:color w:val="000000" w:themeColor="text1"/>
        </w:rPr>
      </w:pPr>
      <w:r w:rsidRPr="008C5C60">
        <w:rPr>
          <w:color w:val="000000" w:themeColor="text1"/>
        </w:rPr>
        <w:t xml:space="preserve">There are no other measures (whether available to FSANZ or not) that would be more cost-effective than a food regulatory measure developed or varied </w:t>
      </w:r>
      <w:r w:rsidR="00171AD3">
        <w:rPr>
          <w:color w:val="000000" w:themeColor="text1"/>
        </w:rPr>
        <w:t>as a result of A1110</w:t>
      </w:r>
      <w:r w:rsidRPr="008C5C60">
        <w:rPr>
          <w:color w:val="000000" w:themeColor="text1"/>
        </w:rPr>
        <w:t>.</w:t>
      </w:r>
    </w:p>
    <w:p w14:paraId="0C39C59C" w14:textId="77777777" w:rsidR="002C1A3B" w:rsidRPr="002C1A3B" w:rsidRDefault="002C1A3B" w:rsidP="002C1A3B">
      <w:pPr>
        <w:pStyle w:val="Heading4"/>
      </w:pPr>
      <w:r w:rsidRPr="002C1A3B">
        <w:t>2.5.1.3</w:t>
      </w:r>
      <w:r w:rsidRPr="002C1A3B">
        <w:tab/>
        <w:t>Any relevant New Zealand standards</w:t>
      </w:r>
    </w:p>
    <w:p w14:paraId="1F5E9D82" w14:textId="77777777" w:rsidR="00BD2F6D" w:rsidRPr="006F53A8" w:rsidRDefault="00BD2F6D" w:rsidP="00BD2F6D">
      <w:pPr>
        <w:rPr>
          <w:color w:val="000000" w:themeColor="text1"/>
        </w:rPr>
      </w:pPr>
      <w:r w:rsidRPr="006F53A8">
        <w:rPr>
          <w:color w:val="000000" w:themeColor="text1"/>
        </w:rPr>
        <w:t>Standard 1.5.2 applies in New Zealand.</w:t>
      </w:r>
    </w:p>
    <w:p w14:paraId="0BCD41AC" w14:textId="77777777" w:rsidR="002C1A3B" w:rsidRPr="002C1A3B" w:rsidRDefault="002C1A3B" w:rsidP="002C1A3B">
      <w:pPr>
        <w:pStyle w:val="Heading4"/>
      </w:pPr>
      <w:r w:rsidRPr="002C1A3B">
        <w:t>2.5.1.4</w:t>
      </w:r>
      <w:r w:rsidRPr="002C1A3B">
        <w:tab/>
        <w:t>Any other relevant matters</w:t>
      </w:r>
    </w:p>
    <w:p w14:paraId="5C5D14DC" w14:textId="677534DA" w:rsidR="00BD2F6D" w:rsidRDefault="00BD2F6D" w:rsidP="00BD2F6D">
      <w:pPr>
        <w:rPr>
          <w:szCs w:val="22"/>
          <w:lang w:val="en-AU"/>
        </w:rPr>
      </w:pPr>
      <w:bookmarkStart w:id="88" w:name="_Toc370223479"/>
      <w:bookmarkStart w:id="89" w:name="_Toc370225394"/>
      <w:bookmarkStart w:id="90" w:name="_Toc300761897"/>
      <w:bookmarkStart w:id="91" w:name="_Toc300933440"/>
      <w:r w:rsidRPr="002D13C2">
        <w:rPr>
          <w:color w:val="000000" w:themeColor="text1"/>
          <w:lang w:val="en-AU"/>
        </w:rPr>
        <w:t>The Applicant has submitted applications for re</w:t>
      </w:r>
      <w:r w:rsidR="00171AD3">
        <w:rPr>
          <w:color w:val="000000" w:themeColor="text1"/>
          <w:lang w:val="en-AU"/>
        </w:rPr>
        <w:t>gulatory approval of MON87751</w:t>
      </w:r>
      <w:r w:rsidRPr="002D13C2">
        <w:rPr>
          <w:color w:val="000000" w:themeColor="text1"/>
          <w:lang w:val="en-AU"/>
        </w:rPr>
        <w:t xml:space="preserve"> to a number of other</w:t>
      </w:r>
      <w:r>
        <w:rPr>
          <w:color w:val="000000" w:themeColor="text1"/>
          <w:lang w:val="en-AU"/>
        </w:rPr>
        <w:t xml:space="preserve"> countries, as listed in Table 2</w:t>
      </w:r>
      <w:r w:rsidRPr="002D13C2">
        <w:rPr>
          <w:color w:val="000000" w:themeColor="text1"/>
          <w:lang w:val="en-AU"/>
        </w:rPr>
        <w:t xml:space="preserve">. </w:t>
      </w:r>
      <w:r w:rsidR="00171AD3">
        <w:rPr>
          <w:color w:val="000000" w:themeColor="text1"/>
          <w:lang w:val="en-AU"/>
        </w:rPr>
        <w:t>Some</w:t>
      </w:r>
      <w:r w:rsidRPr="00E93314">
        <w:rPr>
          <w:color w:val="000000" w:themeColor="text1"/>
          <w:lang w:val="en-AU"/>
        </w:rPr>
        <w:t xml:space="preserve"> of these have been finalised as indicated.</w:t>
      </w:r>
    </w:p>
    <w:p w14:paraId="336AFA7F" w14:textId="07184DEC" w:rsidR="00582E32" w:rsidRDefault="00582E32">
      <w:pPr>
        <w:widowControl/>
        <w:rPr>
          <w:b/>
          <w:bCs/>
          <w:iCs/>
          <w:color w:val="000000" w:themeColor="text1"/>
          <w:lang w:val="en-AU"/>
        </w:rPr>
      </w:pPr>
    </w:p>
    <w:p w14:paraId="765818CD" w14:textId="6BA4B860" w:rsidR="00BD2F6D" w:rsidRDefault="00BD2F6D" w:rsidP="00582E32">
      <w:pPr>
        <w:widowControl/>
        <w:rPr>
          <w:b/>
          <w:bCs/>
          <w:iCs/>
          <w:color w:val="000000" w:themeColor="text1"/>
          <w:lang w:val="en-AU"/>
        </w:rPr>
      </w:pPr>
      <w:r w:rsidRPr="00B03EC3">
        <w:rPr>
          <w:b/>
          <w:bCs/>
          <w:iCs/>
          <w:color w:val="000000" w:themeColor="text1"/>
          <w:lang w:val="en-AU"/>
        </w:rPr>
        <w:t xml:space="preserve">Table 2: </w:t>
      </w:r>
      <w:r w:rsidR="00171AD3" w:rsidRPr="0027638E">
        <w:rPr>
          <w:b/>
          <w:bCs/>
          <w:iCs/>
          <w:color w:val="000000" w:themeColor="text1"/>
          <w:lang w:val="en-AU"/>
        </w:rPr>
        <w:t xml:space="preserve">List of countries to whom applications for </w:t>
      </w:r>
      <w:r w:rsidR="00171AD3">
        <w:rPr>
          <w:b/>
          <w:bCs/>
          <w:iCs/>
          <w:color w:val="000000" w:themeColor="text1"/>
          <w:lang w:val="en-AU"/>
        </w:rPr>
        <w:t>regulatory approval of MON87751</w:t>
      </w:r>
      <w:r w:rsidR="00171AD3" w:rsidRPr="0027638E">
        <w:rPr>
          <w:b/>
          <w:bCs/>
          <w:iCs/>
          <w:color w:val="000000" w:themeColor="text1"/>
          <w:lang w:val="en-AU"/>
        </w:rPr>
        <w:t xml:space="preserve"> have been submitted</w:t>
      </w:r>
    </w:p>
    <w:p w14:paraId="179FE0F9" w14:textId="77777777" w:rsidR="00E63E76" w:rsidRDefault="00E63E76" w:rsidP="00582E32">
      <w:pPr>
        <w:widowControl/>
        <w:rPr>
          <w:b/>
          <w:bCs/>
          <w:iCs/>
          <w:color w:val="000000" w:themeColor="text1"/>
          <w:lang w:val="en-AU"/>
        </w:rPr>
      </w:pPr>
    </w:p>
    <w:tbl>
      <w:tblPr>
        <w:tblW w:w="9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3685"/>
        <w:gridCol w:w="2126"/>
        <w:gridCol w:w="2266"/>
      </w:tblGrid>
      <w:tr w:rsidR="00171AD3" w:rsidRPr="00CF7910" w14:paraId="50E735FB" w14:textId="77777777" w:rsidTr="00A5255C">
        <w:trPr>
          <w:trHeight w:val="327"/>
          <w:tblHeader/>
        </w:trPr>
        <w:tc>
          <w:tcPr>
            <w:tcW w:w="1116" w:type="dxa"/>
            <w:shd w:val="clear" w:color="auto" w:fill="9BBB59" w:themeFill="accent3"/>
            <w:noWrap/>
            <w:tcMar>
              <w:top w:w="0" w:type="dxa"/>
              <w:left w:w="108" w:type="dxa"/>
              <w:bottom w:w="0" w:type="dxa"/>
              <w:right w:w="108" w:type="dxa"/>
            </w:tcMar>
            <w:vAlign w:val="center"/>
            <w:hideMark/>
          </w:tcPr>
          <w:p w14:paraId="2E391CAE" w14:textId="77777777" w:rsidR="00171AD3" w:rsidRPr="002F5EEF" w:rsidRDefault="00171AD3" w:rsidP="00A5255C">
            <w:pPr>
              <w:rPr>
                <w:rFonts w:cs="Arial"/>
                <w:color w:val="FFFFFF" w:themeColor="background1"/>
              </w:rPr>
            </w:pPr>
            <w:r w:rsidRPr="002F5EEF">
              <w:rPr>
                <w:b/>
                <w:bCs/>
                <w:color w:val="FFFFFF" w:themeColor="background1"/>
              </w:rPr>
              <w:t>Country</w:t>
            </w:r>
          </w:p>
        </w:tc>
        <w:tc>
          <w:tcPr>
            <w:tcW w:w="3685" w:type="dxa"/>
            <w:shd w:val="clear" w:color="auto" w:fill="9BBB59" w:themeFill="accent3"/>
            <w:noWrap/>
            <w:tcMar>
              <w:top w:w="0" w:type="dxa"/>
              <w:left w:w="108" w:type="dxa"/>
              <w:bottom w:w="0" w:type="dxa"/>
              <w:right w:w="108" w:type="dxa"/>
            </w:tcMar>
            <w:vAlign w:val="center"/>
            <w:hideMark/>
          </w:tcPr>
          <w:p w14:paraId="600E16E0" w14:textId="77777777" w:rsidR="00171AD3" w:rsidRPr="002F5EEF" w:rsidRDefault="00171AD3" w:rsidP="00A5255C">
            <w:pPr>
              <w:jc w:val="center"/>
              <w:rPr>
                <w:rFonts w:cs="Arial"/>
                <w:color w:val="FFFFFF" w:themeColor="background1"/>
              </w:rPr>
            </w:pPr>
            <w:r w:rsidRPr="002F5EEF">
              <w:rPr>
                <w:b/>
                <w:bCs/>
                <w:color w:val="FFFFFF" w:themeColor="background1"/>
              </w:rPr>
              <w:t>Agency</w:t>
            </w:r>
          </w:p>
        </w:tc>
        <w:tc>
          <w:tcPr>
            <w:tcW w:w="2126" w:type="dxa"/>
            <w:shd w:val="clear" w:color="auto" w:fill="9BBB59" w:themeFill="accent3"/>
            <w:hideMark/>
          </w:tcPr>
          <w:p w14:paraId="17908B89" w14:textId="77777777" w:rsidR="00171AD3" w:rsidRPr="002F5EEF" w:rsidRDefault="00171AD3" w:rsidP="00A5255C">
            <w:pPr>
              <w:jc w:val="center"/>
              <w:rPr>
                <w:rFonts w:cs="Arial"/>
                <w:b/>
                <w:bCs/>
                <w:color w:val="FFFFFF" w:themeColor="background1"/>
              </w:rPr>
            </w:pPr>
            <w:r w:rsidRPr="002F5EEF">
              <w:rPr>
                <w:b/>
                <w:bCs/>
                <w:color w:val="FFFFFF" w:themeColor="background1"/>
              </w:rPr>
              <w:t>Type of approval sought</w:t>
            </w:r>
          </w:p>
        </w:tc>
        <w:tc>
          <w:tcPr>
            <w:tcW w:w="2266" w:type="dxa"/>
            <w:shd w:val="clear" w:color="auto" w:fill="9BBB59" w:themeFill="accent3"/>
          </w:tcPr>
          <w:p w14:paraId="1F45B96C" w14:textId="77777777" w:rsidR="00171AD3" w:rsidRPr="002F5EEF" w:rsidRDefault="00171AD3" w:rsidP="00A5255C">
            <w:pPr>
              <w:jc w:val="center"/>
              <w:rPr>
                <w:b/>
                <w:bCs/>
                <w:color w:val="FFFFFF" w:themeColor="background1"/>
              </w:rPr>
            </w:pPr>
            <w:r w:rsidRPr="002F5EEF">
              <w:rPr>
                <w:b/>
                <w:bCs/>
                <w:color w:val="FFFFFF" w:themeColor="background1"/>
              </w:rPr>
              <w:t>Status</w:t>
            </w:r>
          </w:p>
        </w:tc>
      </w:tr>
      <w:tr w:rsidR="00171AD3" w:rsidRPr="00CF7910" w14:paraId="0DCC26B4" w14:textId="77777777" w:rsidTr="00A5255C">
        <w:trPr>
          <w:trHeight w:val="312"/>
        </w:trPr>
        <w:tc>
          <w:tcPr>
            <w:tcW w:w="1116" w:type="dxa"/>
            <w:vMerge w:val="restart"/>
            <w:shd w:val="clear" w:color="auto" w:fill="D6E3BC" w:themeFill="accent3" w:themeFillTint="66"/>
            <w:vAlign w:val="center"/>
            <w:hideMark/>
          </w:tcPr>
          <w:p w14:paraId="510EBE8A" w14:textId="77777777" w:rsidR="00171AD3" w:rsidRPr="00CF7910" w:rsidRDefault="00171AD3" w:rsidP="00A5255C">
            <w:pPr>
              <w:jc w:val="center"/>
              <w:rPr>
                <w:rFonts w:cs="Arial"/>
                <w:color w:val="000000" w:themeColor="text1"/>
                <w:sz w:val="20"/>
                <w:szCs w:val="20"/>
              </w:rPr>
            </w:pPr>
            <w:r w:rsidRPr="00CF7910">
              <w:rPr>
                <w:color w:val="000000" w:themeColor="text1"/>
                <w:sz w:val="20"/>
                <w:szCs w:val="20"/>
              </w:rPr>
              <w:t>USA</w:t>
            </w:r>
          </w:p>
        </w:tc>
        <w:tc>
          <w:tcPr>
            <w:tcW w:w="3685" w:type="dxa"/>
            <w:shd w:val="clear" w:color="auto" w:fill="D6E3BC" w:themeFill="accent3" w:themeFillTint="66"/>
            <w:tcMar>
              <w:top w:w="0" w:type="dxa"/>
              <w:left w:w="108" w:type="dxa"/>
              <w:bottom w:w="0" w:type="dxa"/>
              <w:right w:w="108" w:type="dxa"/>
            </w:tcMar>
            <w:vAlign w:val="center"/>
            <w:hideMark/>
          </w:tcPr>
          <w:p w14:paraId="3DB0A49A" w14:textId="61887D65" w:rsidR="00171AD3" w:rsidRPr="00CF7910" w:rsidRDefault="00171AD3" w:rsidP="00A5255C">
            <w:pPr>
              <w:jc w:val="center"/>
              <w:rPr>
                <w:rFonts w:cs="Arial"/>
                <w:color w:val="000000" w:themeColor="text1"/>
                <w:sz w:val="20"/>
                <w:szCs w:val="20"/>
              </w:rPr>
            </w:pPr>
            <w:r w:rsidRPr="00CF7910">
              <w:rPr>
                <w:color w:val="000000" w:themeColor="text1"/>
                <w:sz w:val="20"/>
                <w:szCs w:val="20"/>
              </w:rPr>
              <w:t>D</w:t>
            </w:r>
            <w:r>
              <w:rPr>
                <w:color w:val="000000" w:themeColor="text1"/>
                <w:sz w:val="20"/>
                <w:szCs w:val="20"/>
              </w:rPr>
              <w:t xml:space="preserve">epartment of Agriculture </w:t>
            </w:r>
          </w:p>
        </w:tc>
        <w:tc>
          <w:tcPr>
            <w:tcW w:w="2126" w:type="dxa"/>
            <w:shd w:val="clear" w:color="auto" w:fill="D6E3BC" w:themeFill="accent3" w:themeFillTint="66"/>
            <w:vAlign w:val="center"/>
            <w:hideMark/>
          </w:tcPr>
          <w:p w14:paraId="3CA77413" w14:textId="45F1294C" w:rsidR="00171AD3" w:rsidRPr="00171AD3" w:rsidRDefault="00171AD3" w:rsidP="00A5255C">
            <w:pPr>
              <w:jc w:val="center"/>
              <w:rPr>
                <w:rFonts w:cs="Arial"/>
                <w:color w:val="000000" w:themeColor="text1"/>
                <w:sz w:val="20"/>
                <w:szCs w:val="20"/>
                <w:vertAlign w:val="superscript"/>
              </w:rPr>
            </w:pPr>
            <w:r>
              <w:rPr>
                <w:color w:val="000000" w:themeColor="text1"/>
                <w:sz w:val="20"/>
                <w:szCs w:val="20"/>
              </w:rPr>
              <w:t>e</w:t>
            </w:r>
            <w:r w:rsidRPr="00CF7910">
              <w:rPr>
                <w:color w:val="000000" w:themeColor="text1"/>
                <w:sz w:val="20"/>
                <w:szCs w:val="20"/>
              </w:rPr>
              <w:t>nvironment</w:t>
            </w:r>
            <w:r>
              <w:rPr>
                <w:color w:val="000000" w:themeColor="text1"/>
                <w:sz w:val="20"/>
                <w:szCs w:val="20"/>
                <w:vertAlign w:val="superscript"/>
              </w:rPr>
              <w:t>1</w:t>
            </w:r>
          </w:p>
        </w:tc>
        <w:tc>
          <w:tcPr>
            <w:tcW w:w="2266" w:type="dxa"/>
            <w:shd w:val="clear" w:color="auto" w:fill="D6E3BC" w:themeFill="accent3" w:themeFillTint="66"/>
            <w:vAlign w:val="center"/>
          </w:tcPr>
          <w:p w14:paraId="7F1CC55B" w14:textId="77777777" w:rsidR="00171AD3" w:rsidRPr="00CF7910" w:rsidRDefault="00171AD3" w:rsidP="00A5255C">
            <w:pPr>
              <w:jc w:val="center"/>
              <w:rPr>
                <w:color w:val="000000" w:themeColor="text1"/>
                <w:sz w:val="20"/>
                <w:szCs w:val="20"/>
              </w:rPr>
            </w:pPr>
            <w:r>
              <w:rPr>
                <w:color w:val="000000" w:themeColor="text1"/>
                <w:sz w:val="20"/>
                <w:szCs w:val="20"/>
              </w:rPr>
              <w:t>Authorised 17/10/2014</w:t>
            </w:r>
          </w:p>
        </w:tc>
      </w:tr>
      <w:tr w:rsidR="00171AD3" w:rsidRPr="00CF7910" w14:paraId="72063CF7" w14:textId="77777777" w:rsidTr="00A5255C">
        <w:trPr>
          <w:trHeight w:val="312"/>
        </w:trPr>
        <w:tc>
          <w:tcPr>
            <w:tcW w:w="1116" w:type="dxa"/>
            <w:vMerge/>
            <w:shd w:val="clear" w:color="auto" w:fill="D6E3BC" w:themeFill="accent3" w:themeFillTint="66"/>
            <w:vAlign w:val="center"/>
            <w:hideMark/>
          </w:tcPr>
          <w:p w14:paraId="6BF5776B" w14:textId="77777777" w:rsidR="00171AD3" w:rsidRPr="00CF7910" w:rsidRDefault="00171AD3" w:rsidP="00A5255C">
            <w:pPr>
              <w:jc w:val="center"/>
              <w:rPr>
                <w:rFonts w:cs="Arial"/>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hideMark/>
          </w:tcPr>
          <w:p w14:paraId="42F32E45" w14:textId="77777777" w:rsidR="00171AD3" w:rsidRPr="00CF7910" w:rsidRDefault="00171AD3" w:rsidP="00A5255C">
            <w:pPr>
              <w:jc w:val="center"/>
              <w:rPr>
                <w:rFonts w:cs="Arial"/>
                <w:color w:val="000000" w:themeColor="text1"/>
                <w:sz w:val="20"/>
                <w:szCs w:val="20"/>
              </w:rPr>
            </w:pPr>
            <w:r w:rsidRPr="00CF7910">
              <w:rPr>
                <w:color w:val="000000" w:themeColor="text1"/>
                <w:sz w:val="20"/>
                <w:szCs w:val="20"/>
              </w:rPr>
              <w:t>Food &amp; Drug Administration</w:t>
            </w:r>
          </w:p>
        </w:tc>
        <w:tc>
          <w:tcPr>
            <w:tcW w:w="2126" w:type="dxa"/>
            <w:shd w:val="clear" w:color="auto" w:fill="D6E3BC" w:themeFill="accent3" w:themeFillTint="66"/>
            <w:vAlign w:val="center"/>
            <w:hideMark/>
          </w:tcPr>
          <w:p w14:paraId="0642E436" w14:textId="77777777" w:rsidR="00171AD3" w:rsidRPr="00CF7910" w:rsidRDefault="00171AD3" w:rsidP="00A5255C">
            <w:pPr>
              <w:jc w:val="center"/>
              <w:rPr>
                <w:rFonts w:cs="Arial"/>
                <w:color w:val="000000" w:themeColor="text1"/>
                <w:sz w:val="20"/>
                <w:szCs w:val="20"/>
              </w:rPr>
            </w:pPr>
            <w:r w:rsidRPr="00CF7910">
              <w:rPr>
                <w:color w:val="000000" w:themeColor="text1"/>
                <w:sz w:val="20"/>
                <w:szCs w:val="20"/>
              </w:rPr>
              <w:t>food/feed</w:t>
            </w:r>
          </w:p>
        </w:tc>
        <w:tc>
          <w:tcPr>
            <w:tcW w:w="2266" w:type="dxa"/>
            <w:shd w:val="clear" w:color="auto" w:fill="D6E3BC" w:themeFill="accent3" w:themeFillTint="66"/>
            <w:vAlign w:val="center"/>
          </w:tcPr>
          <w:p w14:paraId="4F39A89C" w14:textId="77777777" w:rsidR="00171AD3" w:rsidRPr="00CF7910" w:rsidRDefault="00171AD3" w:rsidP="00A5255C">
            <w:pPr>
              <w:jc w:val="center"/>
              <w:rPr>
                <w:color w:val="000000" w:themeColor="text1"/>
                <w:sz w:val="20"/>
                <w:szCs w:val="20"/>
              </w:rPr>
            </w:pPr>
            <w:r>
              <w:rPr>
                <w:color w:val="000000" w:themeColor="text1"/>
                <w:sz w:val="20"/>
                <w:szCs w:val="20"/>
              </w:rPr>
              <w:t>Consultation completed 27/05/2015</w:t>
            </w:r>
          </w:p>
        </w:tc>
      </w:tr>
      <w:tr w:rsidR="00171AD3" w:rsidRPr="00CF7910" w14:paraId="7EC0CF18" w14:textId="77777777" w:rsidTr="00A5255C">
        <w:trPr>
          <w:trHeight w:val="312"/>
        </w:trPr>
        <w:tc>
          <w:tcPr>
            <w:tcW w:w="1116" w:type="dxa"/>
            <w:vMerge/>
            <w:shd w:val="clear" w:color="auto" w:fill="D6E3BC" w:themeFill="accent3" w:themeFillTint="66"/>
            <w:vAlign w:val="center"/>
          </w:tcPr>
          <w:p w14:paraId="745DB6D4" w14:textId="77777777" w:rsidR="00171AD3" w:rsidRPr="00CF7910" w:rsidRDefault="00171AD3" w:rsidP="00A5255C">
            <w:pPr>
              <w:jc w:val="center"/>
              <w:rPr>
                <w:rFonts w:cs="Arial"/>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4A3BE0D2" w14:textId="77777777" w:rsidR="00171AD3" w:rsidRPr="00CF7910" w:rsidRDefault="00171AD3" w:rsidP="00A5255C">
            <w:pPr>
              <w:jc w:val="center"/>
              <w:rPr>
                <w:color w:val="000000" w:themeColor="text1"/>
                <w:sz w:val="20"/>
                <w:szCs w:val="20"/>
              </w:rPr>
            </w:pPr>
            <w:r>
              <w:rPr>
                <w:color w:val="000000" w:themeColor="text1"/>
                <w:sz w:val="20"/>
                <w:szCs w:val="20"/>
              </w:rPr>
              <w:t>Environmental Protection Agency</w:t>
            </w:r>
          </w:p>
        </w:tc>
        <w:tc>
          <w:tcPr>
            <w:tcW w:w="2126" w:type="dxa"/>
            <w:shd w:val="clear" w:color="auto" w:fill="D6E3BC" w:themeFill="accent3" w:themeFillTint="66"/>
            <w:vAlign w:val="center"/>
          </w:tcPr>
          <w:p w14:paraId="762CB13A" w14:textId="177334A5" w:rsidR="00171AD3" w:rsidRPr="00171AD3" w:rsidRDefault="00171AD3" w:rsidP="00A5255C">
            <w:pPr>
              <w:jc w:val="center"/>
              <w:rPr>
                <w:color w:val="000000" w:themeColor="text1"/>
                <w:sz w:val="20"/>
                <w:szCs w:val="20"/>
                <w:vertAlign w:val="superscript"/>
              </w:rPr>
            </w:pPr>
            <w:r>
              <w:rPr>
                <w:color w:val="000000" w:themeColor="text1"/>
                <w:sz w:val="20"/>
                <w:szCs w:val="20"/>
              </w:rPr>
              <w:t>environment</w:t>
            </w:r>
            <w:r>
              <w:rPr>
                <w:color w:val="000000" w:themeColor="text1"/>
                <w:sz w:val="20"/>
                <w:szCs w:val="20"/>
                <w:vertAlign w:val="superscript"/>
              </w:rPr>
              <w:t>1</w:t>
            </w:r>
          </w:p>
        </w:tc>
        <w:tc>
          <w:tcPr>
            <w:tcW w:w="2266" w:type="dxa"/>
            <w:shd w:val="clear" w:color="auto" w:fill="D6E3BC" w:themeFill="accent3" w:themeFillTint="66"/>
            <w:vAlign w:val="center"/>
          </w:tcPr>
          <w:p w14:paraId="2B97EF37" w14:textId="77777777" w:rsidR="00171AD3" w:rsidRDefault="00171AD3" w:rsidP="00A5255C">
            <w:pPr>
              <w:jc w:val="center"/>
              <w:rPr>
                <w:color w:val="000000" w:themeColor="text1"/>
                <w:sz w:val="20"/>
                <w:szCs w:val="20"/>
              </w:rPr>
            </w:pPr>
            <w:r>
              <w:rPr>
                <w:color w:val="000000" w:themeColor="text1"/>
                <w:sz w:val="20"/>
                <w:szCs w:val="20"/>
              </w:rPr>
              <w:t>Authorised 27/04/2015</w:t>
            </w:r>
          </w:p>
        </w:tc>
      </w:tr>
      <w:tr w:rsidR="00171AD3" w:rsidRPr="00CF7910" w14:paraId="2B56DE0A" w14:textId="77777777" w:rsidTr="00A5255C">
        <w:trPr>
          <w:trHeight w:val="312"/>
        </w:trPr>
        <w:tc>
          <w:tcPr>
            <w:tcW w:w="1116" w:type="dxa"/>
            <w:vMerge w:val="restart"/>
            <w:vAlign w:val="center"/>
            <w:hideMark/>
          </w:tcPr>
          <w:p w14:paraId="45D5BBD0" w14:textId="77777777" w:rsidR="00171AD3" w:rsidRPr="00CF7910" w:rsidRDefault="00171AD3" w:rsidP="00A5255C">
            <w:pPr>
              <w:jc w:val="center"/>
              <w:rPr>
                <w:rFonts w:cs="Arial"/>
                <w:color w:val="000000" w:themeColor="text1"/>
                <w:sz w:val="20"/>
                <w:szCs w:val="20"/>
              </w:rPr>
            </w:pPr>
            <w:r w:rsidRPr="00CF7910">
              <w:rPr>
                <w:color w:val="000000" w:themeColor="text1"/>
                <w:sz w:val="20"/>
                <w:szCs w:val="20"/>
              </w:rPr>
              <w:t>Canada</w:t>
            </w:r>
          </w:p>
        </w:tc>
        <w:tc>
          <w:tcPr>
            <w:tcW w:w="3685" w:type="dxa"/>
            <w:tcMar>
              <w:top w:w="0" w:type="dxa"/>
              <w:left w:w="108" w:type="dxa"/>
              <w:bottom w:w="0" w:type="dxa"/>
              <w:right w:w="108" w:type="dxa"/>
            </w:tcMar>
            <w:vAlign w:val="center"/>
            <w:hideMark/>
          </w:tcPr>
          <w:p w14:paraId="3392EA36" w14:textId="77777777" w:rsidR="00171AD3" w:rsidRPr="00CF7910" w:rsidRDefault="00171AD3" w:rsidP="00A5255C">
            <w:pPr>
              <w:jc w:val="center"/>
              <w:rPr>
                <w:rFonts w:cs="Arial"/>
                <w:color w:val="000000" w:themeColor="text1"/>
                <w:sz w:val="20"/>
                <w:szCs w:val="20"/>
              </w:rPr>
            </w:pPr>
            <w:r w:rsidRPr="00CF7910">
              <w:rPr>
                <w:color w:val="000000" w:themeColor="text1"/>
                <w:sz w:val="20"/>
                <w:szCs w:val="20"/>
              </w:rPr>
              <w:t>Food Inspection Agency</w:t>
            </w:r>
          </w:p>
        </w:tc>
        <w:tc>
          <w:tcPr>
            <w:tcW w:w="2126" w:type="dxa"/>
            <w:vAlign w:val="center"/>
            <w:hideMark/>
          </w:tcPr>
          <w:p w14:paraId="262FF6AE" w14:textId="320845B9" w:rsidR="00171AD3" w:rsidRPr="00CF7910" w:rsidRDefault="00171AD3" w:rsidP="00A5255C">
            <w:pPr>
              <w:jc w:val="center"/>
              <w:rPr>
                <w:rFonts w:cs="Arial"/>
                <w:color w:val="000000" w:themeColor="text1"/>
                <w:sz w:val="20"/>
                <w:szCs w:val="20"/>
              </w:rPr>
            </w:pPr>
            <w:r>
              <w:rPr>
                <w:color w:val="000000" w:themeColor="text1"/>
                <w:sz w:val="20"/>
                <w:szCs w:val="20"/>
              </w:rPr>
              <w:t>environment</w:t>
            </w:r>
            <w:r>
              <w:rPr>
                <w:color w:val="000000" w:themeColor="text1"/>
                <w:sz w:val="20"/>
                <w:szCs w:val="20"/>
                <w:vertAlign w:val="superscript"/>
              </w:rPr>
              <w:t>1</w:t>
            </w:r>
            <w:r>
              <w:rPr>
                <w:color w:val="000000" w:themeColor="text1"/>
                <w:sz w:val="20"/>
                <w:szCs w:val="20"/>
              </w:rPr>
              <w:t>/</w:t>
            </w:r>
            <w:r w:rsidRPr="00CF7910">
              <w:rPr>
                <w:color w:val="000000" w:themeColor="text1"/>
                <w:sz w:val="20"/>
                <w:szCs w:val="20"/>
              </w:rPr>
              <w:t>feed</w:t>
            </w:r>
          </w:p>
        </w:tc>
        <w:tc>
          <w:tcPr>
            <w:tcW w:w="2266" w:type="dxa"/>
            <w:vAlign w:val="center"/>
          </w:tcPr>
          <w:p w14:paraId="19173B9E" w14:textId="77777777" w:rsidR="00171AD3" w:rsidRPr="00CF7910" w:rsidRDefault="00171AD3" w:rsidP="00A5255C">
            <w:pPr>
              <w:jc w:val="center"/>
              <w:rPr>
                <w:color w:val="000000" w:themeColor="text1"/>
                <w:sz w:val="20"/>
                <w:szCs w:val="20"/>
              </w:rPr>
            </w:pPr>
            <w:r>
              <w:rPr>
                <w:color w:val="000000" w:themeColor="text1"/>
                <w:sz w:val="20"/>
                <w:szCs w:val="20"/>
              </w:rPr>
              <w:t>Authorised 31/10/2014</w:t>
            </w:r>
          </w:p>
        </w:tc>
      </w:tr>
      <w:tr w:rsidR="00171AD3" w:rsidRPr="00CF7910" w14:paraId="5B224CB2" w14:textId="77777777" w:rsidTr="00A5255C">
        <w:trPr>
          <w:trHeight w:val="312"/>
        </w:trPr>
        <w:tc>
          <w:tcPr>
            <w:tcW w:w="1116" w:type="dxa"/>
            <w:vMerge/>
            <w:vAlign w:val="center"/>
            <w:hideMark/>
          </w:tcPr>
          <w:p w14:paraId="3E90DD9B" w14:textId="77777777" w:rsidR="00171AD3" w:rsidRPr="00CF7910" w:rsidRDefault="00171AD3" w:rsidP="00A5255C">
            <w:pPr>
              <w:jc w:val="center"/>
              <w:rPr>
                <w:rFonts w:cs="Arial"/>
                <w:color w:val="000000" w:themeColor="text1"/>
                <w:sz w:val="20"/>
                <w:szCs w:val="20"/>
              </w:rPr>
            </w:pPr>
          </w:p>
        </w:tc>
        <w:tc>
          <w:tcPr>
            <w:tcW w:w="3685" w:type="dxa"/>
            <w:tcMar>
              <w:top w:w="0" w:type="dxa"/>
              <w:left w:w="108" w:type="dxa"/>
              <w:bottom w:w="0" w:type="dxa"/>
              <w:right w:w="108" w:type="dxa"/>
            </w:tcMar>
            <w:vAlign w:val="center"/>
            <w:hideMark/>
          </w:tcPr>
          <w:p w14:paraId="56925115" w14:textId="77777777" w:rsidR="00171AD3" w:rsidRPr="00CF7910" w:rsidRDefault="00171AD3" w:rsidP="00A5255C">
            <w:pPr>
              <w:jc w:val="center"/>
              <w:rPr>
                <w:rFonts w:cs="Arial"/>
                <w:color w:val="000000" w:themeColor="text1"/>
                <w:sz w:val="20"/>
                <w:szCs w:val="20"/>
              </w:rPr>
            </w:pPr>
            <w:r w:rsidRPr="00CF7910">
              <w:rPr>
                <w:color w:val="000000" w:themeColor="text1"/>
                <w:sz w:val="20"/>
                <w:szCs w:val="20"/>
              </w:rPr>
              <w:t>Health Canada</w:t>
            </w:r>
          </w:p>
        </w:tc>
        <w:tc>
          <w:tcPr>
            <w:tcW w:w="2126" w:type="dxa"/>
            <w:vAlign w:val="center"/>
            <w:hideMark/>
          </w:tcPr>
          <w:p w14:paraId="463D814C" w14:textId="77777777" w:rsidR="00171AD3" w:rsidRPr="00CF7910" w:rsidRDefault="00171AD3" w:rsidP="00A5255C">
            <w:pPr>
              <w:jc w:val="center"/>
              <w:rPr>
                <w:rFonts w:cs="Arial"/>
                <w:color w:val="000000" w:themeColor="text1"/>
                <w:sz w:val="20"/>
                <w:szCs w:val="20"/>
              </w:rPr>
            </w:pPr>
            <w:r w:rsidRPr="00CF7910">
              <w:rPr>
                <w:color w:val="000000" w:themeColor="text1"/>
                <w:sz w:val="20"/>
                <w:szCs w:val="20"/>
              </w:rPr>
              <w:t>food</w:t>
            </w:r>
          </w:p>
        </w:tc>
        <w:tc>
          <w:tcPr>
            <w:tcW w:w="2266" w:type="dxa"/>
            <w:vAlign w:val="center"/>
          </w:tcPr>
          <w:p w14:paraId="40962550" w14:textId="77777777" w:rsidR="00171AD3" w:rsidRPr="00CF7910" w:rsidRDefault="00171AD3" w:rsidP="00A5255C">
            <w:pPr>
              <w:jc w:val="center"/>
              <w:rPr>
                <w:color w:val="000000" w:themeColor="text1"/>
                <w:sz w:val="20"/>
                <w:szCs w:val="20"/>
              </w:rPr>
            </w:pPr>
            <w:r>
              <w:rPr>
                <w:color w:val="000000" w:themeColor="text1"/>
                <w:sz w:val="20"/>
                <w:szCs w:val="20"/>
              </w:rPr>
              <w:t>Authorised 31/10</w:t>
            </w:r>
            <w:r w:rsidRPr="00CF7910">
              <w:rPr>
                <w:color w:val="000000" w:themeColor="text1"/>
                <w:sz w:val="20"/>
                <w:szCs w:val="20"/>
              </w:rPr>
              <w:t>/201</w:t>
            </w:r>
            <w:r>
              <w:rPr>
                <w:color w:val="000000" w:themeColor="text1"/>
                <w:sz w:val="20"/>
                <w:szCs w:val="20"/>
              </w:rPr>
              <w:t>4</w:t>
            </w:r>
          </w:p>
        </w:tc>
      </w:tr>
      <w:tr w:rsidR="00527122" w:rsidRPr="00CF7910" w14:paraId="0878E3E0" w14:textId="77777777" w:rsidTr="00A5255C">
        <w:trPr>
          <w:trHeight w:val="312"/>
        </w:trPr>
        <w:tc>
          <w:tcPr>
            <w:tcW w:w="1116" w:type="dxa"/>
            <w:vMerge w:val="restart"/>
            <w:shd w:val="clear" w:color="auto" w:fill="D6E3BC" w:themeFill="accent3" w:themeFillTint="66"/>
            <w:tcMar>
              <w:top w:w="0" w:type="dxa"/>
              <w:left w:w="108" w:type="dxa"/>
              <w:bottom w:w="0" w:type="dxa"/>
              <w:right w:w="108" w:type="dxa"/>
            </w:tcMar>
            <w:vAlign w:val="center"/>
            <w:hideMark/>
          </w:tcPr>
          <w:p w14:paraId="3AA189D8" w14:textId="77777777" w:rsidR="00527122" w:rsidRPr="00CF7910" w:rsidRDefault="00527122" w:rsidP="00A5255C">
            <w:pPr>
              <w:jc w:val="center"/>
              <w:rPr>
                <w:rFonts w:cs="Arial"/>
                <w:color w:val="000000" w:themeColor="text1"/>
                <w:sz w:val="20"/>
                <w:szCs w:val="20"/>
              </w:rPr>
            </w:pPr>
            <w:r w:rsidRPr="00CF7910">
              <w:rPr>
                <w:color w:val="000000" w:themeColor="text1"/>
                <w:sz w:val="20"/>
                <w:szCs w:val="20"/>
              </w:rPr>
              <w:t>Japan</w:t>
            </w:r>
          </w:p>
          <w:p w14:paraId="4DE53250" w14:textId="4FB0D3C2" w:rsidR="00527122" w:rsidRPr="00CF7910" w:rsidRDefault="00527122" w:rsidP="00A5255C">
            <w:pPr>
              <w:jc w:val="center"/>
              <w:rPr>
                <w:rFonts w:cs="Arial"/>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hideMark/>
          </w:tcPr>
          <w:p w14:paraId="6CC8053F" w14:textId="77777777" w:rsidR="00527122" w:rsidRPr="00CF7910" w:rsidRDefault="00527122" w:rsidP="00A5255C">
            <w:pPr>
              <w:jc w:val="center"/>
              <w:rPr>
                <w:rFonts w:cs="Arial"/>
                <w:color w:val="000000" w:themeColor="text1"/>
                <w:sz w:val="20"/>
                <w:szCs w:val="20"/>
              </w:rPr>
            </w:pPr>
            <w:r w:rsidRPr="00CF7910">
              <w:rPr>
                <w:color w:val="000000" w:themeColor="text1"/>
                <w:sz w:val="20"/>
                <w:szCs w:val="20"/>
              </w:rPr>
              <w:t>Ministry of Health, Labour and Welfare</w:t>
            </w:r>
          </w:p>
        </w:tc>
        <w:tc>
          <w:tcPr>
            <w:tcW w:w="2126" w:type="dxa"/>
            <w:shd w:val="clear" w:color="auto" w:fill="D6E3BC" w:themeFill="accent3" w:themeFillTint="66"/>
            <w:vAlign w:val="center"/>
            <w:hideMark/>
          </w:tcPr>
          <w:p w14:paraId="507E2817" w14:textId="77777777" w:rsidR="00527122" w:rsidRPr="00CF7910" w:rsidRDefault="00527122" w:rsidP="00A5255C">
            <w:pPr>
              <w:jc w:val="center"/>
              <w:rPr>
                <w:rFonts w:cs="Arial"/>
                <w:color w:val="000000" w:themeColor="text1"/>
                <w:sz w:val="20"/>
                <w:szCs w:val="20"/>
              </w:rPr>
            </w:pPr>
            <w:r w:rsidRPr="00CF7910">
              <w:rPr>
                <w:color w:val="000000" w:themeColor="text1"/>
                <w:sz w:val="20"/>
                <w:szCs w:val="20"/>
              </w:rPr>
              <w:t>f</w:t>
            </w:r>
            <w:r>
              <w:rPr>
                <w:color w:val="000000" w:themeColor="text1"/>
                <w:sz w:val="20"/>
                <w:szCs w:val="20"/>
              </w:rPr>
              <w:t>ood</w:t>
            </w:r>
          </w:p>
        </w:tc>
        <w:tc>
          <w:tcPr>
            <w:tcW w:w="2266" w:type="dxa"/>
            <w:shd w:val="clear" w:color="auto" w:fill="D6E3BC" w:themeFill="accent3" w:themeFillTint="66"/>
            <w:vAlign w:val="center"/>
          </w:tcPr>
          <w:p w14:paraId="12D4CAE8" w14:textId="77777777" w:rsidR="00527122" w:rsidRPr="00CF7910" w:rsidRDefault="00527122" w:rsidP="00A5255C">
            <w:pPr>
              <w:jc w:val="center"/>
              <w:rPr>
                <w:color w:val="000000" w:themeColor="text1"/>
                <w:sz w:val="20"/>
                <w:szCs w:val="20"/>
              </w:rPr>
            </w:pPr>
            <w:r>
              <w:rPr>
                <w:color w:val="000000" w:themeColor="text1"/>
                <w:sz w:val="20"/>
                <w:szCs w:val="20"/>
              </w:rPr>
              <w:t>Under assessment</w:t>
            </w:r>
          </w:p>
        </w:tc>
      </w:tr>
      <w:tr w:rsidR="00527122" w:rsidRPr="00CF7910" w14:paraId="66F14DF9" w14:textId="77777777" w:rsidTr="00A5255C">
        <w:trPr>
          <w:trHeight w:val="312"/>
        </w:trPr>
        <w:tc>
          <w:tcPr>
            <w:tcW w:w="1116" w:type="dxa"/>
            <w:vMerge/>
            <w:shd w:val="clear" w:color="auto" w:fill="D6E3BC" w:themeFill="accent3" w:themeFillTint="66"/>
            <w:tcMar>
              <w:top w:w="0" w:type="dxa"/>
              <w:left w:w="108" w:type="dxa"/>
              <w:bottom w:w="0" w:type="dxa"/>
              <w:right w:w="108" w:type="dxa"/>
            </w:tcMar>
            <w:vAlign w:val="center"/>
          </w:tcPr>
          <w:p w14:paraId="20CAC7B1" w14:textId="6B9389E5" w:rsidR="00527122" w:rsidRPr="00CF7910" w:rsidRDefault="00527122" w:rsidP="00A5255C">
            <w:pPr>
              <w:jc w:val="center"/>
              <w:rPr>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1E5B9770" w14:textId="77777777" w:rsidR="00527122" w:rsidRPr="00CF7910" w:rsidRDefault="00527122" w:rsidP="00A5255C">
            <w:pPr>
              <w:jc w:val="center"/>
              <w:rPr>
                <w:color w:val="000000" w:themeColor="text1"/>
                <w:sz w:val="20"/>
                <w:szCs w:val="20"/>
              </w:rPr>
            </w:pPr>
            <w:r>
              <w:rPr>
                <w:color w:val="000000" w:themeColor="text1"/>
                <w:sz w:val="20"/>
                <w:szCs w:val="20"/>
              </w:rPr>
              <w:t>Ministry of Agriculture, Forestry &amp; Fisheries</w:t>
            </w:r>
          </w:p>
        </w:tc>
        <w:tc>
          <w:tcPr>
            <w:tcW w:w="2126" w:type="dxa"/>
            <w:shd w:val="clear" w:color="auto" w:fill="D6E3BC" w:themeFill="accent3" w:themeFillTint="66"/>
            <w:vAlign w:val="center"/>
          </w:tcPr>
          <w:p w14:paraId="3ACD57C3" w14:textId="77777777" w:rsidR="00527122" w:rsidRPr="00CF7910" w:rsidRDefault="00527122" w:rsidP="00A5255C">
            <w:pPr>
              <w:jc w:val="center"/>
              <w:rPr>
                <w:color w:val="000000" w:themeColor="text1"/>
                <w:sz w:val="20"/>
                <w:szCs w:val="20"/>
              </w:rPr>
            </w:pPr>
            <w:r>
              <w:rPr>
                <w:color w:val="000000" w:themeColor="text1"/>
                <w:sz w:val="20"/>
                <w:szCs w:val="20"/>
              </w:rPr>
              <w:t>feed</w:t>
            </w:r>
          </w:p>
        </w:tc>
        <w:tc>
          <w:tcPr>
            <w:tcW w:w="2266" w:type="dxa"/>
            <w:shd w:val="clear" w:color="auto" w:fill="D6E3BC" w:themeFill="accent3" w:themeFillTint="66"/>
            <w:vAlign w:val="center"/>
          </w:tcPr>
          <w:p w14:paraId="72ACB6E4" w14:textId="77777777" w:rsidR="00527122" w:rsidRDefault="00527122" w:rsidP="00A5255C">
            <w:pPr>
              <w:jc w:val="center"/>
              <w:rPr>
                <w:color w:val="000000" w:themeColor="text1"/>
                <w:sz w:val="20"/>
                <w:szCs w:val="20"/>
              </w:rPr>
            </w:pPr>
            <w:r>
              <w:rPr>
                <w:color w:val="000000" w:themeColor="text1"/>
                <w:sz w:val="20"/>
                <w:szCs w:val="20"/>
              </w:rPr>
              <w:t>Under assessment</w:t>
            </w:r>
          </w:p>
        </w:tc>
      </w:tr>
      <w:tr w:rsidR="00527122" w:rsidRPr="00CF7910" w14:paraId="354D0AA6" w14:textId="77777777" w:rsidTr="00A5255C">
        <w:trPr>
          <w:trHeight w:val="312"/>
        </w:trPr>
        <w:tc>
          <w:tcPr>
            <w:tcW w:w="1116" w:type="dxa"/>
            <w:vMerge/>
            <w:shd w:val="clear" w:color="auto" w:fill="D6E3BC" w:themeFill="accent3" w:themeFillTint="66"/>
            <w:tcMar>
              <w:top w:w="0" w:type="dxa"/>
              <w:left w:w="108" w:type="dxa"/>
              <w:bottom w:w="0" w:type="dxa"/>
              <w:right w:w="108" w:type="dxa"/>
            </w:tcMar>
            <w:vAlign w:val="center"/>
          </w:tcPr>
          <w:p w14:paraId="110B1C69" w14:textId="05C4C9BF" w:rsidR="00527122" w:rsidRPr="00CF7910" w:rsidRDefault="00527122" w:rsidP="00A5255C">
            <w:pPr>
              <w:jc w:val="center"/>
              <w:rPr>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724D9493" w14:textId="37EB2D63" w:rsidR="00527122" w:rsidRDefault="00527122" w:rsidP="00A5255C">
            <w:pPr>
              <w:jc w:val="center"/>
              <w:rPr>
                <w:color w:val="000000" w:themeColor="text1"/>
                <w:sz w:val="20"/>
                <w:szCs w:val="20"/>
              </w:rPr>
            </w:pPr>
            <w:r>
              <w:rPr>
                <w:color w:val="000000" w:themeColor="text1"/>
                <w:sz w:val="20"/>
                <w:szCs w:val="20"/>
              </w:rPr>
              <w:t>Ministry of Agriculture, Forestry &amp; Fisheries; Ministry of the Environment</w:t>
            </w:r>
          </w:p>
        </w:tc>
        <w:tc>
          <w:tcPr>
            <w:tcW w:w="2126" w:type="dxa"/>
            <w:shd w:val="clear" w:color="auto" w:fill="D6E3BC" w:themeFill="accent3" w:themeFillTint="66"/>
            <w:vAlign w:val="center"/>
          </w:tcPr>
          <w:p w14:paraId="2549C098" w14:textId="641283AD" w:rsidR="00527122" w:rsidRDefault="00527122" w:rsidP="00A5255C">
            <w:pPr>
              <w:jc w:val="center"/>
              <w:rPr>
                <w:color w:val="000000" w:themeColor="text1"/>
                <w:sz w:val="20"/>
                <w:szCs w:val="20"/>
              </w:rPr>
            </w:pPr>
            <w:r>
              <w:rPr>
                <w:color w:val="000000" w:themeColor="text1"/>
                <w:sz w:val="20"/>
                <w:szCs w:val="20"/>
              </w:rPr>
              <w:t>environment</w:t>
            </w:r>
          </w:p>
        </w:tc>
        <w:tc>
          <w:tcPr>
            <w:tcW w:w="2266" w:type="dxa"/>
            <w:shd w:val="clear" w:color="auto" w:fill="D6E3BC" w:themeFill="accent3" w:themeFillTint="66"/>
            <w:vAlign w:val="center"/>
          </w:tcPr>
          <w:p w14:paraId="196E3DFE" w14:textId="35526A6D" w:rsidR="00527122" w:rsidRDefault="00527122" w:rsidP="00A5255C">
            <w:pPr>
              <w:jc w:val="center"/>
              <w:rPr>
                <w:color w:val="000000" w:themeColor="text1"/>
                <w:sz w:val="20"/>
                <w:szCs w:val="20"/>
              </w:rPr>
            </w:pPr>
            <w:r>
              <w:rPr>
                <w:color w:val="000000" w:themeColor="text1"/>
                <w:sz w:val="20"/>
                <w:szCs w:val="20"/>
              </w:rPr>
              <w:t>Under assessment</w:t>
            </w:r>
          </w:p>
        </w:tc>
      </w:tr>
      <w:tr w:rsidR="00171AD3" w:rsidRPr="00CF7910" w14:paraId="38CC889B" w14:textId="77777777" w:rsidTr="00A5255C">
        <w:trPr>
          <w:trHeight w:val="312"/>
        </w:trPr>
        <w:tc>
          <w:tcPr>
            <w:tcW w:w="1116" w:type="dxa"/>
            <w:vMerge w:val="restart"/>
            <w:shd w:val="clear" w:color="auto" w:fill="auto"/>
            <w:tcMar>
              <w:top w:w="0" w:type="dxa"/>
              <w:left w:w="108" w:type="dxa"/>
              <w:bottom w:w="0" w:type="dxa"/>
              <w:right w:w="108" w:type="dxa"/>
            </w:tcMar>
            <w:vAlign w:val="center"/>
          </w:tcPr>
          <w:p w14:paraId="5249411E" w14:textId="77777777" w:rsidR="00171AD3" w:rsidRPr="00CF7910" w:rsidRDefault="00171AD3" w:rsidP="00A5255C">
            <w:pPr>
              <w:jc w:val="center"/>
              <w:rPr>
                <w:color w:val="000000" w:themeColor="text1"/>
                <w:sz w:val="20"/>
                <w:szCs w:val="20"/>
              </w:rPr>
            </w:pPr>
            <w:r w:rsidRPr="00CF7910">
              <w:rPr>
                <w:color w:val="000000" w:themeColor="text1"/>
                <w:sz w:val="20"/>
                <w:szCs w:val="20"/>
              </w:rPr>
              <w:t>Korea</w:t>
            </w:r>
          </w:p>
        </w:tc>
        <w:tc>
          <w:tcPr>
            <w:tcW w:w="3685" w:type="dxa"/>
            <w:shd w:val="clear" w:color="auto" w:fill="auto"/>
            <w:tcMar>
              <w:top w:w="0" w:type="dxa"/>
              <w:left w:w="108" w:type="dxa"/>
              <w:bottom w:w="0" w:type="dxa"/>
              <w:right w:w="108" w:type="dxa"/>
            </w:tcMar>
            <w:vAlign w:val="center"/>
          </w:tcPr>
          <w:p w14:paraId="5F53F8CF" w14:textId="77777777" w:rsidR="00171AD3" w:rsidRPr="00CF7910" w:rsidRDefault="00171AD3" w:rsidP="00A5255C">
            <w:pPr>
              <w:jc w:val="center"/>
              <w:rPr>
                <w:color w:val="000000" w:themeColor="text1"/>
                <w:sz w:val="20"/>
                <w:szCs w:val="20"/>
              </w:rPr>
            </w:pPr>
            <w:r w:rsidRPr="00CF7910">
              <w:rPr>
                <w:color w:val="000000" w:themeColor="text1"/>
                <w:sz w:val="20"/>
                <w:szCs w:val="20"/>
              </w:rPr>
              <w:t>Ministry of Food and Drug Safety</w:t>
            </w:r>
          </w:p>
        </w:tc>
        <w:tc>
          <w:tcPr>
            <w:tcW w:w="2126" w:type="dxa"/>
            <w:shd w:val="clear" w:color="auto" w:fill="auto"/>
            <w:vAlign w:val="center"/>
          </w:tcPr>
          <w:p w14:paraId="337D0008" w14:textId="77777777" w:rsidR="00171AD3" w:rsidRPr="00CF7910" w:rsidRDefault="00171AD3" w:rsidP="00A5255C">
            <w:pPr>
              <w:jc w:val="center"/>
              <w:rPr>
                <w:color w:val="000000" w:themeColor="text1"/>
                <w:sz w:val="20"/>
                <w:szCs w:val="20"/>
              </w:rPr>
            </w:pPr>
            <w:r w:rsidRPr="00CF7910">
              <w:rPr>
                <w:color w:val="000000" w:themeColor="text1"/>
                <w:sz w:val="20"/>
                <w:szCs w:val="20"/>
              </w:rPr>
              <w:t>food</w:t>
            </w:r>
          </w:p>
        </w:tc>
        <w:tc>
          <w:tcPr>
            <w:tcW w:w="2266" w:type="dxa"/>
            <w:vAlign w:val="center"/>
          </w:tcPr>
          <w:p w14:paraId="5D76FCC9" w14:textId="77777777" w:rsidR="00171AD3" w:rsidRPr="00CF7910" w:rsidRDefault="00171AD3" w:rsidP="00A5255C">
            <w:pPr>
              <w:jc w:val="center"/>
              <w:rPr>
                <w:color w:val="000000" w:themeColor="text1"/>
                <w:sz w:val="20"/>
                <w:szCs w:val="20"/>
              </w:rPr>
            </w:pPr>
            <w:r>
              <w:rPr>
                <w:color w:val="000000" w:themeColor="text1"/>
                <w:sz w:val="20"/>
                <w:szCs w:val="20"/>
              </w:rPr>
              <w:t>Under assessment</w:t>
            </w:r>
          </w:p>
        </w:tc>
      </w:tr>
      <w:tr w:rsidR="00171AD3" w:rsidRPr="00CF7910" w14:paraId="71C595FF" w14:textId="77777777" w:rsidTr="00A5255C">
        <w:trPr>
          <w:trHeight w:val="312"/>
        </w:trPr>
        <w:tc>
          <w:tcPr>
            <w:tcW w:w="1116" w:type="dxa"/>
            <w:vMerge/>
            <w:shd w:val="clear" w:color="auto" w:fill="auto"/>
            <w:tcMar>
              <w:top w:w="0" w:type="dxa"/>
              <w:left w:w="108" w:type="dxa"/>
              <w:bottom w:w="0" w:type="dxa"/>
              <w:right w:w="108" w:type="dxa"/>
            </w:tcMar>
            <w:vAlign w:val="center"/>
          </w:tcPr>
          <w:p w14:paraId="19A17721" w14:textId="77777777" w:rsidR="00171AD3" w:rsidRPr="00CF7910" w:rsidRDefault="00171AD3" w:rsidP="00A5255C">
            <w:pPr>
              <w:jc w:val="cente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6263F824" w14:textId="77777777" w:rsidR="00171AD3" w:rsidRPr="00CF7910" w:rsidRDefault="00171AD3" w:rsidP="00A5255C">
            <w:pPr>
              <w:jc w:val="center"/>
              <w:rPr>
                <w:color w:val="000000" w:themeColor="text1"/>
                <w:sz w:val="20"/>
                <w:szCs w:val="20"/>
              </w:rPr>
            </w:pPr>
            <w:r w:rsidRPr="00CF7910">
              <w:rPr>
                <w:color w:val="000000" w:themeColor="text1"/>
                <w:sz w:val="20"/>
                <w:szCs w:val="20"/>
              </w:rPr>
              <w:t>Rural Development Administration</w:t>
            </w:r>
          </w:p>
        </w:tc>
        <w:tc>
          <w:tcPr>
            <w:tcW w:w="2126" w:type="dxa"/>
            <w:shd w:val="clear" w:color="auto" w:fill="auto"/>
            <w:vAlign w:val="center"/>
          </w:tcPr>
          <w:p w14:paraId="30335E09" w14:textId="77777777" w:rsidR="00171AD3" w:rsidRPr="00CF7910" w:rsidRDefault="00171AD3" w:rsidP="00A5255C">
            <w:pPr>
              <w:jc w:val="center"/>
              <w:rPr>
                <w:color w:val="000000" w:themeColor="text1"/>
                <w:sz w:val="20"/>
                <w:szCs w:val="20"/>
              </w:rPr>
            </w:pPr>
            <w:r w:rsidRPr="00CF7910">
              <w:rPr>
                <w:color w:val="000000" w:themeColor="text1"/>
                <w:sz w:val="20"/>
                <w:szCs w:val="20"/>
              </w:rPr>
              <w:t>feed</w:t>
            </w:r>
          </w:p>
        </w:tc>
        <w:tc>
          <w:tcPr>
            <w:tcW w:w="2266" w:type="dxa"/>
            <w:vAlign w:val="center"/>
          </w:tcPr>
          <w:p w14:paraId="3DAB5AC2" w14:textId="77777777" w:rsidR="00171AD3" w:rsidRPr="00CF7910" w:rsidRDefault="00171AD3" w:rsidP="00A5255C">
            <w:pPr>
              <w:jc w:val="center"/>
              <w:rPr>
                <w:color w:val="000000" w:themeColor="text1"/>
                <w:sz w:val="20"/>
                <w:szCs w:val="20"/>
              </w:rPr>
            </w:pPr>
            <w:r>
              <w:rPr>
                <w:color w:val="000000" w:themeColor="text1"/>
                <w:sz w:val="20"/>
                <w:szCs w:val="20"/>
              </w:rPr>
              <w:t>Under assessment</w:t>
            </w:r>
          </w:p>
        </w:tc>
      </w:tr>
      <w:tr w:rsidR="00171AD3" w:rsidRPr="00CF7910" w14:paraId="1C964F95" w14:textId="77777777" w:rsidTr="00A5255C">
        <w:trPr>
          <w:trHeight w:val="312"/>
        </w:trPr>
        <w:tc>
          <w:tcPr>
            <w:tcW w:w="1116" w:type="dxa"/>
            <w:shd w:val="clear" w:color="auto" w:fill="D6E3BC" w:themeFill="accent3" w:themeFillTint="66"/>
            <w:tcMar>
              <w:top w:w="0" w:type="dxa"/>
              <w:left w:w="108" w:type="dxa"/>
              <w:bottom w:w="0" w:type="dxa"/>
              <w:right w:w="108" w:type="dxa"/>
            </w:tcMar>
            <w:vAlign w:val="center"/>
          </w:tcPr>
          <w:p w14:paraId="44184974" w14:textId="77777777" w:rsidR="00171AD3" w:rsidRPr="00CF7910" w:rsidRDefault="00171AD3" w:rsidP="00A5255C">
            <w:pPr>
              <w:jc w:val="center"/>
              <w:rPr>
                <w:color w:val="000000" w:themeColor="text1"/>
                <w:sz w:val="20"/>
                <w:szCs w:val="20"/>
              </w:rPr>
            </w:pPr>
            <w:r>
              <w:rPr>
                <w:color w:val="000000" w:themeColor="text1"/>
                <w:sz w:val="20"/>
                <w:szCs w:val="20"/>
              </w:rPr>
              <w:t>China</w:t>
            </w:r>
          </w:p>
        </w:tc>
        <w:tc>
          <w:tcPr>
            <w:tcW w:w="3685" w:type="dxa"/>
            <w:shd w:val="clear" w:color="auto" w:fill="D6E3BC" w:themeFill="accent3" w:themeFillTint="66"/>
            <w:tcMar>
              <w:top w:w="0" w:type="dxa"/>
              <w:left w:w="108" w:type="dxa"/>
              <w:bottom w:w="0" w:type="dxa"/>
              <w:right w:w="108" w:type="dxa"/>
            </w:tcMar>
            <w:vAlign w:val="center"/>
          </w:tcPr>
          <w:p w14:paraId="72C6BDAE" w14:textId="77777777" w:rsidR="00171AD3" w:rsidRPr="00CF7910" w:rsidRDefault="00171AD3" w:rsidP="00A5255C">
            <w:pPr>
              <w:jc w:val="center"/>
              <w:rPr>
                <w:color w:val="000000" w:themeColor="text1"/>
                <w:sz w:val="20"/>
                <w:szCs w:val="20"/>
              </w:rPr>
            </w:pPr>
            <w:r>
              <w:rPr>
                <w:color w:val="000000" w:themeColor="text1"/>
                <w:sz w:val="20"/>
                <w:szCs w:val="20"/>
              </w:rPr>
              <w:t>Ministry of Agriculture</w:t>
            </w:r>
          </w:p>
        </w:tc>
        <w:tc>
          <w:tcPr>
            <w:tcW w:w="2126" w:type="dxa"/>
            <w:shd w:val="clear" w:color="auto" w:fill="D6E3BC" w:themeFill="accent3" w:themeFillTint="66"/>
            <w:vAlign w:val="center"/>
          </w:tcPr>
          <w:p w14:paraId="4D67B48C" w14:textId="77777777" w:rsidR="00171AD3" w:rsidRPr="00CF7910" w:rsidRDefault="00171AD3" w:rsidP="00A5255C">
            <w:pPr>
              <w:jc w:val="center"/>
              <w:rPr>
                <w:color w:val="000000" w:themeColor="text1"/>
                <w:sz w:val="20"/>
                <w:szCs w:val="20"/>
              </w:rPr>
            </w:pPr>
            <w:r>
              <w:rPr>
                <w:color w:val="000000" w:themeColor="text1"/>
                <w:sz w:val="20"/>
                <w:szCs w:val="20"/>
              </w:rPr>
              <w:t>food</w:t>
            </w:r>
          </w:p>
        </w:tc>
        <w:tc>
          <w:tcPr>
            <w:tcW w:w="2266" w:type="dxa"/>
            <w:shd w:val="clear" w:color="auto" w:fill="D6E3BC" w:themeFill="accent3" w:themeFillTint="66"/>
            <w:vAlign w:val="center"/>
          </w:tcPr>
          <w:p w14:paraId="1E862DC3" w14:textId="77777777" w:rsidR="00171AD3" w:rsidRPr="00CF7910" w:rsidRDefault="00171AD3" w:rsidP="00A5255C">
            <w:pPr>
              <w:jc w:val="center"/>
              <w:rPr>
                <w:color w:val="000000" w:themeColor="text1"/>
                <w:sz w:val="20"/>
                <w:szCs w:val="20"/>
              </w:rPr>
            </w:pPr>
            <w:r>
              <w:rPr>
                <w:color w:val="000000" w:themeColor="text1"/>
                <w:sz w:val="20"/>
                <w:szCs w:val="20"/>
              </w:rPr>
              <w:t>Under assessment</w:t>
            </w:r>
          </w:p>
        </w:tc>
      </w:tr>
      <w:tr w:rsidR="00171AD3" w:rsidRPr="00CF7910" w14:paraId="1C296B2E" w14:textId="77777777" w:rsidTr="00A5255C">
        <w:trPr>
          <w:trHeight w:val="312"/>
        </w:trPr>
        <w:tc>
          <w:tcPr>
            <w:tcW w:w="1116" w:type="dxa"/>
            <w:shd w:val="clear" w:color="auto" w:fill="auto"/>
            <w:tcMar>
              <w:top w:w="0" w:type="dxa"/>
              <w:left w:w="108" w:type="dxa"/>
              <w:bottom w:w="0" w:type="dxa"/>
              <w:right w:w="108" w:type="dxa"/>
            </w:tcMar>
            <w:vAlign w:val="center"/>
          </w:tcPr>
          <w:p w14:paraId="4D77D461" w14:textId="77777777" w:rsidR="00171AD3" w:rsidRPr="00CF7910" w:rsidRDefault="00171AD3" w:rsidP="00A5255C">
            <w:pPr>
              <w:jc w:val="center"/>
              <w:rPr>
                <w:color w:val="000000" w:themeColor="text1"/>
                <w:sz w:val="20"/>
                <w:szCs w:val="20"/>
              </w:rPr>
            </w:pPr>
            <w:r w:rsidRPr="00CF7910">
              <w:rPr>
                <w:color w:val="000000" w:themeColor="text1"/>
                <w:sz w:val="20"/>
                <w:szCs w:val="20"/>
              </w:rPr>
              <w:t>Taiwan</w:t>
            </w:r>
          </w:p>
        </w:tc>
        <w:tc>
          <w:tcPr>
            <w:tcW w:w="3685" w:type="dxa"/>
            <w:shd w:val="clear" w:color="auto" w:fill="auto"/>
            <w:tcMar>
              <w:top w:w="0" w:type="dxa"/>
              <w:left w:w="108" w:type="dxa"/>
              <w:bottom w:w="0" w:type="dxa"/>
              <w:right w:w="108" w:type="dxa"/>
            </w:tcMar>
            <w:vAlign w:val="center"/>
          </w:tcPr>
          <w:p w14:paraId="091B717F" w14:textId="77777777" w:rsidR="00171AD3" w:rsidRPr="00CF7910" w:rsidRDefault="00171AD3" w:rsidP="00A5255C">
            <w:pPr>
              <w:jc w:val="center"/>
              <w:rPr>
                <w:color w:val="000000" w:themeColor="text1"/>
                <w:sz w:val="20"/>
                <w:szCs w:val="20"/>
              </w:rPr>
            </w:pPr>
            <w:r>
              <w:rPr>
                <w:color w:val="000000" w:themeColor="text1"/>
                <w:sz w:val="20"/>
                <w:szCs w:val="20"/>
              </w:rPr>
              <w:t>Ministry of Health &amp; Welfare</w:t>
            </w:r>
          </w:p>
        </w:tc>
        <w:tc>
          <w:tcPr>
            <w:tcW w:w="2126" w:type="dxa"/>
            <w:shd w:val="clear" w:color="auto" w:fill="auto"/>
            <w:vAlign w:val="center"/>
          </w:tcPr>
          <w:p w14:paraId="7CDDC9F5" w14:textId="77777777" w:rsidR="00171AD3" w:rsidRPr="00CF7910" w:rsidRDefault="00171AD3" w:rsidP="00A5255C">
            <w:pPr>
              <w:jc w:val="center"/>
              <w:rPr>
                <w:color w:val="000000" w:themeColor="text1"/>
                <w:sz w:val="20"/>
                <w:szCs w:val="20"/>
              </w:rPr>
            </w:pPr>
            <w:r>
              <w:rPr>
                <w:color w:val="000000" w:themeColor="text1"/>
                <w:sz w:val="20"/>
                <w:szCs w:val="20"/>
              </w:rPr>
              <w:t>food/feed</w:t>
            </w:r>
          </w:p>
        </w:tc>
        <w:tc>
          <w:tcPr>
            <w:tcW w:w="2266" w:type="dxa"/>
            <w:vAlign w:val="center"/>
          </w:tcPr>
          <w:p w14:paraId="6399BE61" w14:textId="77777777" w:rsidR="00171AD3" w:rsidRPr="00CF7910" w:rsidRDefault="00171AD3" w:rsidP="00A5255C">
            <w:pPr>
              <w:jc w:val="center"/>
              <w:rPr>
                <w:color w:val="000000" w:themeColor="text1"/>
                <w:sz w:val="20"/>
                <w:szCs w:val="20"/>
              </w:rPr>
            </w:pPr>
            <w:r>
              <w:rPr>
                <w:color w:val="000000" w:themeColor="text1"/>
                <w:sz w:val="20"/>
                <w:szCs w:val="20"/>
              </w:rPr>
              <w:t>Under assessment</w:t>
            </w:r>
          </w:p>
        </w:tc>
      </w:tr>
      <w:tr w:rsidR="00171AD3" w:rsidRPr="00CF7910" w14:paraId="31EAA7CB" w14:textId="77777777" w:rsidTr="00A5255C">
        <w:trPr>
          <w:trHeight w:val="312"/>
        </w:trPr>
        <w:tc>
          <w:tcPr>
            <w:tcW w:w="1116" w:type="dxa"/>
            <w:vMerge w:val="restart"/>
            <w:shd w:val="clear" w:color="auto" w:fill="D6E3BC" w:themeFill="accent3" w:themeFillTint="66"/>
            <w:tcMar>
              <w:top w:w="0" w:type="dxa"/>
              <w:left w:w="108" w:type="dxa"/>
              <w:bottom w:w="0" w:type="dxa"/>
              <w:right w:w="108" w:type="dxa"/>
            </w:tcMar>
            <w:vAlign w:val="center"/>
          </w:tcPr>
          <w:p w14:paraId="7C017250" w14:textId="77777777" w:rsidR="00171AD3" w:rsidRPr="00CF7910" w:rsidRDefault="00171AD3" w:rsidP="00A5255C">
            <w:pPr>
              <w:jc w:val="center"/>
              <w:rPr>
                <w:color w:val="000000" w:themeColor="text1"/>
                <w:sz w:val="20"/>
                <w:szCs w:val="20"/>
              </w:rPr>
            </w:pPr>
            <w:r>
              <w:rPr>
                <w:color w:val="000000" w:themeColor="text1"/>
                <w:sz w:val="20"/>
                <w:szCs w:val="20"/>
              </w:rPr>
              <w:t>Argentina</w:t>
            </w:r>
          </w:p>
        </w:tc>
        <w:tc>
          <w:tcPr>
            <w:tcW w:w="3685" w:type="dxa"/>
            <w:shd w:val="clear" w:color="auto" w:fill="D6E3BC" w:themeFill="accent3" w:themeFillTint="66"/>
            <w:tcMar>
              <w:top w:w="0" w:type="dxa"/>
              <w:left w:w="108" w:type="dxa"/>
              <w:bottom w:w="0" w:type="dxa"/>
              <w:right w:w="108" w:type="dxa"/>
            </w:tcMar>
            <w:vAlign w:val="center"/>
          </w:tcPr>
          <w:p w14:paraId="5E8B6684" w14:textId="77777777" w:rsidR="00171AD3" w:rsidRDefault="00171AD3" w:rsidP="00A5255C">
            <w:pPr>
              <w:jc w:val="center"/>
              <w:rPr>
                <w:color w:val="000000" w:themeColor="text1"/>
                <w:sz w:val="20"/>
                <w:szCs w:val="20"/>
              </w:rPr>
            </w:pPr>
            <w:r>
              <w:rPr>
                <w:color w:val="000000" w:themeColor="text1"/>
                <w:sz w:val="20"/>
                <w:szCs w:val="20"/>
              </w:rPr>
              <w:t>National Advisory Commission on Agriculture Biotechnology (CONABIA)</w:t>
            </w:r>
          </w:p>
        </w:tc>
        <w:tc>
          <w:tcPr>
            <w:tcW w:w="2126" w:type="dxa"/>
            <w:shd w:val="clear" w:color="auto" w:fill="D6E3BC" w:themeFill="accent3" w:themeFillTint="66"/>
            <w:vAlign w:val="center"/>
          </w:tcPr>
          <w:p w14:paraId="24E8AEBF" w14:textId="56384000" w:rsidR="00171AD3" w:rsidRPr="00171AD3" w:rsidRDefault="00171AD3" w:rsidP="00A5255C">
            <w:pPr>
              <w:jc w:val="center"/>
              <w:rPr>
                <w:color w:val="000000" w:themeColor="text1"/>
                <w:sz w:val="20"/>
                <w:szCs w:val="20"/>
                <w:vertAlign w:val="superscript"/>
              </w:rPr>
            </w:pPr>
            <w:r>
              <w:rPr>
                <w:color w:val="000000" w:themeColor="text1"/>
                <w:sz w:val="20"/>
                <w:szCs w:val="20"/>
              </w:rPr>
              <w:t>environment</w:t>
            </w:r>
          </w:p>
        </w:tc>
        <w:tc>
          <w:tcPr>
            <w:tcW w:w="2266" w:type="dxa"/>
            <w:shd w:val="clear" w:color="auto" w:fill="D6E3BC" w:themeFill="accent3" w:themeFillTint="66"/>
            <w:vAlign w:val="center"/>
          </w:tcPr>
          <w:p w14:paraId="0D84923B" w14:textId="77777777" w:rsidR="00171AD3" w:rsidRPr="00CF7910" w:rsidRDefault="00171AD3" w:rsidP="00A5255C">
            <w:pPr>
              <w:jc w:val="center"/>
              <w:rPr>
                <w:color w:val="000000" w:themeColor="text1"/>
                <w:sz w:val="20"/>
                <w:szCs w:val="20"/>
              </w:rPr>
            </w:pPr>
            <w:r>
              <w:rPr>
                <w:color w:val="000000" w:themeColor="text1"/>
                <w:sz w:val="20"/>
                <w:szCs w:val="20"/>
              </w:rPr>
              <w:t>Under assessment</w:t>
            </w:r>
          </w:p>
        </w:tc>
      </w:tr>
      <w:tr w:rsidR="00171AD3" w:rsidRPr="00CF7910" w14:paraId="7CEAC935" w14:textId="77777777" w:rsidTr="00A5255C">
        <w:trPr>
          <w:trHeight w:val="312"/>
        </w:trPr>
        <w:tc>
          <w:tcPr>
            <w:tcW w:w="1116" w:type="dxa"/>
            <w:vMerge/>
            <w:shd w:val="clear" w:color="auto" w:fill="D6E3BC" w:themeFill="accent3" w:themeFillTint="66"/>
            <w:tcMar>
              <w:top w:w="0" w:type="dxa"/>
              <w:left w:w="108" w:type="dxa"/>
              <w:bottom w:w="0" w:type="dxa"/>
              <w:right w:w="108" w:type="dxa"/>
            </w:tcMar>
            <w:vAlign w:val="center"/>
          </w:tcPr>
          <w:p w14:paraId="1233DFBB" w14:textId="77777777" w:rsidR="00171AD3" w:rsidRDefault="00171AD3" w:rsidP="00A5255C">
            <w:pPr>
              <w:jc w:val="center"/>
              <w:rPr>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6B1AB943" w14:textId="77777777" w:rsidR="00171AD3" w:rsidRDefault="00171AD3" w:rsidP="00A5255C">
            <w:pPr>
              <w:jc w:val="center"/>
              <w:rPr>
                <w:color w:val="000000" w:themeColor="text1"/>
                <w:sz w:val="20"/>
                <w:szCs w:val="20"/>
              </w:rPr>
            </w:pPr>
            <w:r>
              <w:rPr>
                <w:color w:val="000000" w:themeColor="text1"/>
                <w:sz w:val="20"/>
                <w:szCs w:val="20"/>
              </w:rPr>
              <w:t>National Service of Agriculture &amp; Cattle Sanitary &amp; Food Safety (SENASA)</w:t>
            </w:r>
          </w:p>
        </w:tc>
        <w:tc>
          <w:tcPr>
            <w:tcW w:w="2126" w:type="dxa"/>
            <w:shd w:val="clear" w:color="auto" w:fill="D6E3BC" w:themeFill="accent3" w:themeFillTint="66"/>
            <w:vAlign w:val="center"/>
          </w:tcPr>
          <w:p w14:paraId="7B421F3F" w14:textId="77777777" w:rsidR="00171AD3" w:rsidRPr="00CF7910" w:rsidRDefault="00171AD3" w:rsidP="00A5255C">
            <w:pPr>
              <w:jc w:val="center"/>
              <w:rPr>
                <w:color w:val="000000" w:themeColor="text1"/>
                <w:sz w:val="20"/>
                <w:szCs w:val="20"/>
              </w:rPr>
            </w:pPr>
            <w:r>
              <w:rPr>
                <w:color w:val="000000" w:themeColor="text1"/>
                <w:sz w:val="20"/>
                <w:szCs w:val="20"/>
              </w:rPr>
              <w:t>food/feed</w:t>
            </w:r>
          </w:p>
        </w:tc>
        <w:tc>
          <w:tcPr>
            <w:tcW w:w="2266" w:type="dxa"/>
            <w:shd w:val="clear" w:color="auto" w:fill="D6E3BC" w:themeFill="accent3" w:themeFillTint="66"/>
            <w:vAlign w:val="center"/>
          </w:tcPr>
          <w:p w14:paraId="32B5A0E9" w14:textId="77777777" w:rsidR="00171AD3" w:rsidRPr="00CF7910" w:rsidRDefault="00171AD3" w:rsidP="00A5255C">
            <w:pPr>
              <w:jc w:val="center"/>
              <w:rPr>
                <w:color w:val="000000" w:themeColor="text1"/>
                <w:sz w:val="20"/>
                <w:szCs w:val="20"/>
              </w:rPr>
            </w:pPr>
            <w:r>
              <w:rPr>
                <w:color w:val="000000" w:themeColor="text1"/>
                <w:sz w:val="20"/>
                <w:szCs w:val="20"/>
              </w:rPr>
              <w:t>Under assessment</w:t>
            </w:r>
          </w:p>
        </w:tc>
      </w:tr>
      <w:tr w:rsidR="00171AD3" w:rsidRPr="00CF7910" w14:paraId="597D69DB" w14:textId="77777777" w:rsidTr="00A5255C">
        <w:trPr>
          <w:trHeight w:val="312"/>
        </w:trPr>
        <w:tc>
          <w:tcPr>
            <w:tcW w:w="1116" w:type="dxa"/>
            <w:shd w:val="clear" w:color="auto" w:fill="auto"/>
            <w:tcMar>
              <w:top w:w="0" w:type="dxa"/>
              <w:left w:w="108" w:type="dxa"/>
              <w:bottom w:w="0" w:type="dxa"/>
              <w:right w:w="108" w:type="dxa"/>
            </w:tcMar>
            <w:vAlign w:val="center"/>
          </w:tcPr>
          <w:p w14:paraId="5635E9CB" w14:textId="77777777" w:rsidR="00171AD3" w:rsidRDefault="00171AD3" w:rsidP="00A5255C">
            <w:pPr>
              <w:jc w:val="center"/>
              <w:rPr>
                <w:color w:val="000000" w:themeColor="text1"/>
                <w:sz w:val="20"/>
                <w:szCs w:val="20"/>
              </w:rPr>
            </w:pPr>
            <w:r>
              <w:rPr>
                <w:color w:val="000000" w:themeColor="text1"/>
                <w:sz w:val="20"/>
                <w:szCs w:val="20"/>
              </w:rPr>
              <w:t>Brazil</w:t>
            </w:r>
          </w:p>
        </w:tc>
        <w:tc>
          <w:tcPr>
            <w:tcW w:w="3685" w:type="dxa"/>
            <w:shd w:val="clear" w:color="auto" w:fill="auto"/>
            <w:tcMar>
              <w:top w:w="0" w:type="dxa"/>
              <w:left w:w="108" w:type="dxa"/>
              <w:bottom w:w="0" w:type="dxa"/>
              <w:right w:w="108" w:type="dxa"/>
            </w:tcMar>
            <w:vAlign w:val="center"/>
          </w:tcPr>
          <w:p w14:paraId="6D56EE08" w14:textId="327891D6" w:rsidR="00171AD3" w:rsidRDefault="00171AD3">
            <w:pPr>
              <w:jc w:val="center"/>
              <w:rPr>
                <w:color w:val="000000" w:themeColor="text1"/>
                <w:sz w:val="20"/>
                <w:szCs w:val="20"/>
              </w:rPr>
            </w:pPr>
            <w:r>
              <w:rPr>
                <w:color w:val="000000" w:themeColor="text1"/>
                <w:sz w:val="20"/>
                <w:szCs w:val="20"/>
              </w:rPr>
              <w:t xml:space="preserve">National Biosafety </w:t>
            </w:r>
            <w:r w:rsidR="00F762C1">
              <w:rPr>
                <w:color w:val="000000" w:themeColor="text1"/>
                <w:sz w:val="20"/>
                <w:szCs w:val="20"/>
              </w:rPr>
              <w:t>T</w:t>
            </w:r>
            <w:r>
              <w:rPr>
                <w:color w:val="000000" w:themeColor="text1"/>
                <w:sz w:val="20"/>
                <w:szCs w:val="20"/>
              </w:rPr>
              <w:t>echnical Committee (CTNBio)</w:t>
            </w:r>
          </w:p>
        </w:tc>
        <w:tc>
          <w:tcPr>
            <w:tcW w:w="2126" w:type="dxa"/>
            <w:shd w:val="clear" w:color="auto" w:fill="auto"/>
            <w:vAlign w:val="center"/>
          </w:tcPr>
          <w:p w14:paraId="3AF68837" w14:textId="77777777" w:rsidR="00171AD3" w:rsidRDefault="00171AD3" w:rsidP="00A5255C">
            <w:pPr>
              <w:jc w:val="center"/>
              <w:rPr>
                <w:color w:val="000000" w:themeColor="text1"/>
                <w:sz w:val="20"/>
                <w:szCs w:val="20"/>
              </w:rPr>
            </w:pPr>
            <w:r>
              <w:rPr>
                <w:color w:val="000000" w:themeColor="text1"/>
                <w:sz w:val="20"/>
                <w:szCs w:val="20"/>
              </w:rPr>
              <w:t>food</w:t>
            </w:r>
          </w:p>
        </w:tc>
        <w:tc>
          <w:tcPr>
            <w:tcW w:w="2266" w:type="dxa"/>
            <w:shd w:val="clear" w:color="auto" w:fill="auto"/>
            <w:vAlign w:val="center"/>
          </w:tcPr>
          <w:p w14:paraId="1ED4819F" w14:textId="77777777" w:rsidR="00171AD3" w:rsidRDefault="00171AD3" w:rsidP="00A5255C">
            <w:pPr>
              <w:jc w:val="center"/>
              <w:rPr>
                <w:color w:val="000000" w:themeColor="text1"/>
                <w:sz w:val="20"/>
                <w:szCs w:val="20"/>
              </w:rPr>
            </w:pPr>
            <w:r>
              <w:rPr>
                <w:color w:val="000000" w:themeColor="text1"/>
                <w:sz w:val="20"/>
                <w:szCs w:val="20"/>
              </w:rPr>
              <w:t>Under assessment</w:t>
            </w:r>
          </w:p>
        </w:tc>
      </w:tr>
      <w:tr w:rsidR="00171AD3" w:rsidRPr="00CF7910" w14:paraId="207D0769" w14:textId="77777777" w:rsidTr="00A5255C">
        <w:trPr>
          <w:trHeight w:val="312"/>
        </w:trPr>
        <w:tc>
          <w:tcPr>
            <w:tcW w:w="1116" w:type="dxa"/>
            <w:shd w:val="clear" w:color="auto" w:fill="D6E3BC" w:themeFill="accent3" w:themeFillTint="66"/>
            <w:tcMar>
              <w:top w:w="0" w:type="dxa"/>
              <w:left w:w="108" w:type="dxa"/>
              <w:bottom w:w="0" w:type="dxa"/>
              <w:right w:w="108" w:type="dxa"/>
            </w:tcMar>
            <w:vAlign w:val="center"/>
          </w:tcPr>
          <w:p w14:paraId="3B52E022" w14:textId="77777777" w:rsidR="00171AD3" w:rsidRDefault="00171AD3" w:rsidP="00A5255C">
            <w:pPr>
              <w:jc w:val="center"/>
              <w:rPr>
                <w:color w:val="000000" w:themeColor="text1"/>
                <w:sz w:val="20"/>
                <w:szCs w:val="20"/>
              </w:rPr>
            </w:pPr>
            <w:r>
              <w:rPr>
                <w:color w:val="000000" w:themeColor="text1"/>
                <w:sz w:val="20"/>
                <w:szCs w:val="20"/>
              </w:rPr>
              <w:t>Europe</w:t>
            </w:r>
          </w:p>
        </w:tc>
        <w:tc>
          <w:tcPr>
            <w:tcW w:w="3685" w:type="dxa"/>
            <w:shd w:val="clear" w:color="auto" w:fill="D6E3BC" w:themeFill="accent3" w:themeFillTint="66"/>
            <w:tcMar>
              <w:top w:w="0" w:type="dxa"/>
              <w:left w:w="108" w:type="dxa"/>
              <w:bottom w:w="0" w:type="dxa"/>
              <w:right w:w="108" w:type="dxa"/>
            </w:tcMar>
            <w:vAlign w:val="center"/>
          </w:tcPr>
          <w:p w14:paraId="756D4F91" w14:textId="77777777" w:rsidR="00171AD3" w:rsidRDefault="00171AD3" w:rsidP="00A5255C">
            <w:pPr>
              <w:jc w:val="center"/>
              <w:rPr>
                <w:color w:val="000000" w:themeColor="text1"/>
                <w:sz w:val="20"/>
                <w:szCs w:val="20"/>
              </w:rPr>
            </w:pPr>
            <w:r>
              <w:rPr>
                <w:color w:val="000000" w:themeColor="text1"/>
                <w:sz w:val="20"/>
                <w:szCs w:val="20"/>
              </w:rPr>
              <w:t>European Food Safety Authority (EFSA)</w:t>
            </w:r>
          </w:p>
        </w:tc>
        <w:tc>
          <w:tcPr>
            <w:tcW w:w="2126" w:type="dxa"/>
            <w:shd w:val="clear" w:color="auto" w:fill="D6E3BC" w:themeFill="accent3" w:themeFillTint="66"/>
            <w:vAlign w:val="center"/>
          </w:tcPr>
          <w:p w14:paraId="7D9257FF" w14:textId="77777777" w:rsidR="00171AD3" w:rsidRDefault="00171AD3" w:rsidP="00A5255C">
            <w:pPr>
              <w:jc w:val="center"/>
              <w:rPr>
                <w:color w:val="000000" w:themeColor="text1"/>
                <w:sz w:val="20"/>
                <w:szCs w:val="20"/>
              </w:rPr>
            </w:pPr>
            <w:r>
              <w:rPr>
                <w:color w:val="000000" w:themeColor="text1"/>
                <w:sz w:val="20"/>
                <w:szCs w:val="20"/>
              </w:rPr>
              <w:t>food</w:t>
            </w:r>
          </w:p>
        </w:tc>
        <w:tc>
          <w:tcPr>
            <w:tcW w:w="2266" w:type="dxa"/>
            <w:shd w:val="clear" w:color="auto" w:fill="D6E3BC" w:themeFill="accent3" w:themeFillTint="66"/>
            <w:vAlign w:val="center"/>
          </w:tcPr>
          <w:p w14:paraId="7246C83F" w14:textId="77777777" w:rsidR="00171AD3" w:rsidRDefault="00171AD3" w:rsidP="00A5255C">
            <w:pPr>
              <w:jc w:val="center"/>
              <w:rPr>
                <w:color w:val="000000" w:themeColor="text1"/>
                <w:sz w:val="20"/>
                <w:szCs w:val="20"/>
              </w:rPr>
            </w:pPr>
            <w:r>
              <w:rPr>
                <w:color w:val="000000" w:themeColor="text1"/>
                <w:sz w:val="20"/>
                <w:szCs w:val="20"/>
              </w:rPr>
              <w:t>Under assessment</w:t>
            </w:r>
          </w:p>
        </w:tc>
      </w:tr>
    </w:tbl>
    <w:p w14:paraId="78AF1328" w14:textId="7AA94C7E" w:rsidR="00E63E76" w:rsidRDefault="00BD2F6D" w:rsidP="00527122">
      <w:pPr>
        <w:rPr>
          <w:color w:val="000000"/>
          <w:sz w:val="18"/>
          <w:szCs w:val="18"/>
          <w:lang w:val="en-AU"/>
        </w:rPr>
      </w:pPr>
      <w:r w:rsidRPr="00527122">
        <w:rPr>
          <w:rFonts w:eastAsia="Batang"/>
          <w:color w:val="000000" w:themeColor="text1"/>
          <w:sz w:val="18"/>
          <w:szCs w:val="18"/>
          <w:vertAlign w:val="superscript"/>
        </w:rPr>
        <w:t>1</w:t>
      </w:r>
      <w:r w:rsidR="00527122" w:rsidRPr="00527122">
        <w:rPr>
          <w:color w:val="000000"/>
          <w:sz w:val="18"/>
          <w:szCs w:val="18"/>
          <w:lang w:val="en-AU"/>
        </w:rPr>
        <w:t>an authorisation for ‘environment’ indicates the line could be (but may not necessarily be) grown commercially in that country</w:t>
      </w:r>
      <w:r w:rsidR="00E63E76">
        <w:rPr>
          <w:color w:val="000000"/>
          <w:sz w:val="18"/>
          <w:szCs w:val="18"/>
          <w:lang w:val="en-AU"/>
        </w:rPr>
        <w:br w:type="page"/>
      </w:r>
    </w:p>
    <w:p w14:paraId="442567F1" w14:textId="513EFE50" w:rsidR="00171AD3" w:rsidRPr="00E05D4D" w:rsidRDefault="00171AD3" w:rsidP="00171AD3">
      <w:pPr>
        <w:rPr>
          <w:rFonts w:eastAsia="Batang"/>
          <w:color w:val="000000" w:themeColor="text1"/>
        </w:rPr>
      </w:pPr>
      <w:r w:rsidRPr="00CF7910">
        <w:rPr>
          <w:rFonts w:eastAsia="Batang"/>
          <w:color w:val="000000" w:themeColor="text1"/>
        </w:rPr>
        <w:lastRenderedPageBreak/>
        <w:t>It is the Applicant’s</w:t>
      </w:r>
      <w:r>
        <w:rPr>
          <w:rFonts w:eastAsia="Batang"/>
          <w:color w:val="000000" w:themeColor="text1"/>
        </w:rPr>
        <w:t xml:space="preserve"> stated</w:t>
      </w:r>
      <w:r w:rsidRPr="00CF7910">
        <w:rPr>
          <w:rFonts w:eastAsia="Batang"/>
          <w:color w:val="000000" w:themeColor="text1"/>
        </w:rPr>
        <w:t xml:space="preserve"> intention that lines containing event </w:t>
      </w:r>
      <w:r>
        <w:rPr>
          <w:rFonts w:eastAsia="Batang"/>
          <w:color w:val="000000" w:themeColor="text1"/>
        </w:rPr>
        <w:t>MON87751</w:t>
      </w:r>
      <w:r w:rsidRPr="00CF7910">
        <w:rPr>
          <w:rFonts w:eastAsia="Batang"/>
          <w:color w:val="000000" w:themeColor="text1"/>
        </w:rPr>
        <w:t xml:space="preserve"> be commercially cultivated predominantly in </w:t>
      </w:r>
      <w:r>
        <w:rPr>
          <w:rFonts w:eastAsia="Batang"/>
          <w:color w:val="000000" w:themeColor="text1"/>
        </w:rPr>
        <w:t>South America (e.g. Argentina and Brazil)</w:t>
      </w:r>
      <w:r w:rsidRPr="00CF7910">
        <w:rPr>
          <w:rFonts w:eastAsia="Batang"/>
          <w:color w:val="000000" w:themeColor="text1"/>
        </w:rPr>
        <w:t xml:space="preserve">. There is currently no intention to apply for approval to cultivate lines containing this event in either Australia or New Zealand. </w:t>
      </w:r>
      <w:r w:rsidRPr="00CF7910">
        <w:rPr>
          <w:color w:val="000000" w:themeColor="text1"/>
        </w:rPr>
        <w:t xml:space="preserve">Cultivation in Australia or New Zealand would require independent assessment </w:t>
      </w:r>
      <w:r w:rsidRPr="007F1B11">
        <w:rPr>
          <w:color w:val="000000" w:themeColor="text1"/>
        </w:rPr>
        <w:t xml:space="preserve">and approval by the Office of the Gene Technology Regulator in Australia and by the Environmental Protection </w:t>
      </w:r>
      <w:r w:rsidRPr="00E05D4D">
        <w:rPr>
          <w:color w:val="000000" w:themeColor="text1"/>
        </w:rPr>
        <w:t xml:space="preserve">Authority in New Zealand. </w:t>
      </w:r>
    </w:p>
    <w:p w14:paraId="7EF47CF0" w14:textId="59FA0493" w:rsidR="002C1A3B" w:rsidRPr="002C1A3B" w:rsidRDefault="004E1859" w:rsidP="002C1A3B">
      <w:pPr>
        <w:pStyle w:val="Heading3"/>
      </w:pPr>
      <w:bookmarkStart w:id="92" w:name="_Toc428446830"/>
      <w:r>
        <w:t>2.5.2</w:t>
      </w:r>
      <w:r>
        <w:tab/>
      </w:r>
      <w:r w:rsidR="002C1A3B" w:rsidRPr="002C1A3B">
        <w:t>Subsection 18(1)</w:t>
      </w:r>
      <w:bookmarkEnd w:id="88"/>
      <w:bookmarkEnd w:id="89"/>
      <w:bookmarkEnd w:id="92"/>
      <w:r w:rsidR="002C1A3B" w:rsidRPr="002C1A3B">
        <w:t xml:space="preserve"> </w:t>
      </w:r>
      <w:bookmarkEnd w:id="90"/>
      <w:bookmarkEnd w:id="91"/>
    </w:p>
    <w:p w14:paraId="046A129B"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4586ABE" w14:textId="77777777" w:rsidR="002C1A3B" w:rsidRPr="002C1A3B" w:rsidRDefault="002C1A3B" w:rsidP="002C1A3B">
      <w:pPr>
        <w:pStyle w:val="Heading4"/>
        <w:rPr>
          <w:lang w:eastAsia="en-AU"/>
        </w:rPr>
      </w:pPr>
      <w:bookmarkStart w:id="93" w:name="_Toc297029117"/>
      <w:bookmarkStart w:id="94" w:name="_Toc300761898"/>
      <w:bookmarkStart w:id="95" w:name="_Toc300933441"/>
      <w:r w:rsidRPr="002C1A3B">
        <w:rPr>
          <w:lang w:eastAsia="en-AU"/>
        </w:rPr>
        <w:t>2.5.2.1</w:t>
      </w:r>
      <w:r w:rsidRPr="002C1A3B">
        <w:rPr>
          <w:lang w:eastAsia="en-AU"/>
        </w:rPr>
        <w:tab/>
        <w:t>Protection of public health and safety</w:t>
      </w:r>
      <w:bookmarkEnd w:id="93"/>
      <w:bookmarkEnd w:id="94"/>
      <w:bookmarkEnd w:id="95"/>
    </w:p>
    <w:p w14:paraId="249A021F" w14:textId="2FC4C374" w:rsidR="00E176CF" w:rsidRPr="004E1859" w:rsidRDefault="00E176CF" w:rsidP="004E1859">
      <w:pPr>
        <w:rPr>
          <w:color w:val="000000" w:themeColor="text1"/>
        </w:rPr>
      </w:pPr>
      <w:bookmarkStart w:id="96" w:name="_Toc300761899"/>
      <w:bookmarkStart w:id="97" w:name="_Toc300933442"/>
      <w:r w:rsidRPr="00E05D4D">
        <w:rPr>
          <w:color w:val="000000" w:themeColor="text1"/>
        </w:rPr>
        <w:t xml:space="preserve">Food derived from </w:t>
      </w:r>
      <w:r>
        <w:rPr>
          <w:color w:val="000000" w:themeColor="text1"/>
        </w:rPr>
        <w:t>MON87751</w:t>
      </w:r>
      <w:r w:rsidRPr="00E05D4D">
        <w:rPr>
          <w:rFonts w:cs="Arial"/>
          <w:color w:val="000000" w:themeColor="text1"/>
        </w:rPr>
        <w:t xml:space="preserve"> </w:t>
      </w:r>
      <w:r w:rsidRPr="00E05D4D">
        <w:rPr>
          <w:color w:val="000000" w:themeColor="text1"/>
        </w:rPr>
        <w:t xml:space="preserve">has been assessed according to the safety assessment guidelines prepared by FSANZ </w:t>
      </w:r>
      <w:r>
        <w:rPr>
          <w:color w:val="000000" w:themeColor="text1"/>
        </w:rPr>
        <w:fldChar w:fldCharType="begin"/>
      </w:r>
      <w:r w:rsidR="004E1859">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Pr>
          <w:color w:val="000000" w:themeColor="text1"/>
        </w:rPr>
        <w:fldChar w:fldCharType="separate"/>
      </w:r>
      <w:r>
        <w:rPr>
          <w:noProof/>
          <w:color w:val="000000" w:themeColor="text1"/>
        </w:rPr>
        <w:t>(2007)</w:t>
      </w:r>
      <w:r>
        <w:rPr>
          <w:color w:val="000000" w:themeColor="text1"/>
        </w:rPr>
        <w:fldChar w:fldCharType="end"/>
      </w:r>
      <w:r w:rsidRPr="00E05D4D">
        <w:rPr>
          <w:color w:val="000000" w:themeColor="text1"/>
        </w:rPr>
        <w:t>.</w:t>
      </w:r>
      <w:r>
        <w:rPr>
          <w:color w:val="000000" w:themeColor="text1"/>
        </w:rPr>
        <w:t xml:space="preserve"> </w:t>
      </w:r>
      <w:r w:rsidRPr="00E05D4D">
        <w:rPr>
          <w:color w:val="000000" w:themeColor="text1"/>
        </w:rPr>
        <w:t xml:space="preserve">No public health and safety concerns were identified in this assessment. Based on the available evidence, including detailed studies provided by the Applicant, food derived from </w:t>
      </w:r>
      <w:r>
        <w:rPr>
          <w:color w:val="000000" w:themeColor="text1"/>
        </w:rPr>
        <w:t>MON87751</w:t>
      </w:r>
      <w:r w:rsidRPr="00E05D4D">
        <w:rPr>
          <w:color w:val="000000" w:themeColor="text1"/>
        </w:rPr>
        <w:t xml:space="preserve"> is considered as safe and wholesome as food deriv</w:t>
      </w:r>
      <w:r>
        <w:rPr>
          <w:color w:val="000000" w:themeColor="text1"/>
        </w:rPr>
        <w:t>ed from other commercial soybean</w:t>
      </w:r>
      <w:r w:rsidRPr="00E05D4D">
        <w:rPr>
          <w:color w:val="000000" w:themeColor="text1"/>
        </w:rPr>
        <w:t xml:space="preserve"> cultivars.</w:t>
      </w:r>
    </w:p>
    <w:p w14:paraId="57D505B7" w14:textId="5FDFB7C6"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6"/>
      <w:bookmarkEnd w:id="97"/>
    </w:p>
    <w:p w14:paraId="22491752" w14:textId="0311E4CC" w:rsidR="00BD2F6D" w:rsidRPr="00457512" w:rsidRDefault="00E176CF" w:rsidP="00BD2F6D">
      <w:pPr>
        <w:rPr>
          <w:b/>
          <w:bCs/>
          <w:color w:val="000000" w:themeColor="text1"/>
        </w:rPr>
      </w:pPr>
      <w:bookmarkStart w:id="98" w:name="_Toc300761900"/>
      <w:bookmarkStart w:id="99" w:name="_Toc300933443"/>
      <w:r w:rsidRPr="001E1FAB">
        <w:rPr>
          <w:color w:val="000000" w:themeColor="text1"/>
        </w:rPr>
        <w:t>In accordance with</w:t>
      </w:r>
      <w:r>
        <w:rPr>
          <w:color w:val="000000" w:themeColor="text1"/>
        </w:rPr>
        <w:t xml:space="preserve"> existing labelling provisions to enable informed consumer choice, </w:t>
      </w:r>
      <w:r w:rsidRPr="001E1FAB">
        <w:rPr>
          <w:color w:val="000000" w:themeColor="text1"/>
        </w:rPr>
        <w:t xml:space="preserve">food derived from </w:t>
      </w:r>
      <w:r>
        <w:rPr>
          <w:color w:val="000000" w:themeColor="text1"/>
        </w:rPr>
        <w:t>MON87751</w:t>
      </w:r>
      <w:r w:rsidRPr="001E1FAB">
        <w:rPr>
          <w:color w:val="000000" w:themeColor="text1"/>
        </w:rPr>
        <w:t xml:space="preserve"> would have to be labelled as ‘genetically modified’ if it contains novel DNA or novel protein </w:t>
      </w:r>
      <w:r w:rsidR="00BD2F6D" w:rsidRPr="001E1FAB">
        <w:rPr>
          <w:color w:val="000000" w:themeColor="text1"/>
        </w:rPr>
        <w:t xml:space="preserve">(see </w:t>
      </w:r>
      <w:r w:rsidR="00BD2F6D" w:rsidRPr="00BD2F6D">
        <w:rPr>
          <w:color w:val="000000" w:themeColor="text1"/>
        </w:rPr>
        <w:t xml:space="preserve">discussion in </w:t>
      </w:r>
      <w:r w:rsidR="00BD2F6D" w:rsidRPr="00457512">
        <w:rPr>
          <w:color w:val="000000" w:themeColor="text1"/>
        </w:rPr>
        <w:t>section 2.3.1).</w:t>
      </w:r>
    </w:p>
    <w:p w14:paraId="69107675" w14:textId="77777777" w:rsidR="002C1A3B" w:rsidRPr="00457512" w:rsidRDefault="002C1A3B" w:rsidP="002C1A3B">
      <w:pPr>
        <w:pStyle w:val="Heading4"/>
        <w:rPr>
          <w:lang w:eastAsia="en-AU"/>
        </w:rPr>
      </w:pPr>
      <w:r w:rsidRPr="00457512">
        <w:rPr>
          <w:lang w:eastAsia="en-AU"/>
        </w:rPr>
        <w:t>2.5.2.3</w:t>
      </w:r>
      <w:r w:rsidRPr="00457512">
        <w:rPr>
          <w:lang w:eastAsia="en-AU"/>
        </w:rPr>
        <w:tab/>
        <w:t>The prevention of misleading or deceptive conduct</w:t>
      </w:r>
      <w:bookmarkEnd w:id="98"/>
      <w:bookmarkEnd w:id="99"/>
    </w:p>
    <w:p w14:paraId="379D6642" w14:textId="77777777" w:rsidR="000C17AA" w:rsidRPr="00457512" w:rsidRDefault="000C17AA" w:rsidP="000C17AA">
      <w:pPr>
        <w:rPr>
          <w:color w:val="000000" w:themeColor="text1"/>
          <w:lang w:eastAsia="en-AU"/>
        </w:rPr>
      </w:pPr>
      <w:bookmarkStart w:id="100" w:name="_Toc300761901"/>
      <w:bookmarkStart w:id="101" w:name="_Toc300933444"/>
      <w:bookmarkStart w:id="102" w:name="_Toc370223480"/>
      <w:bookmarkStart w:id="103" w:name="_Toc370225395"/>
      <w:r w:rsidRPr="00457512">
        <w:rPr>
          <w:color w:val="000000" w:themeColor="text1"/>
          <w:lang w:eastAsia="en-AU"/>
        </w:rPr>
        <w:t>The requirement for detection methodology (see section 2.3.2) is designed to address this objective.</w:t>
      </w:r>
    </w:p>
    <w:p w14:paraId="2C68C034" w14:textId="77777777" w:rsidR="002C1A3B" w:rsidRPr="002C1A3B" w:rsidRDefault="002C1A3B" w:rsidP="002C1A3B">
      <w:pPr>
        <w:keepNext/>
        <w:spacing w:before="240" w:after="240"/>
        <w:ind w:left="851" w:hanging="851"/>
        <w:outlineLvl w:val="2"/>
        <w:rPr>
          <w:b/>
          <w:bCs/>
          <w:lang w:eastAsia="en-AU" w:bidi="ar-SA"/>
        </w:rPr>
      </w:pPr>
      <w:r w:rsidRPr="00457512">
        <w:rPr>
          <w:b/>
          <w:bCs/>
          <w:lang w:eastAsia="en-AU" w:bidi="ar-SA"/>
        </w:rPr>
        <w:t>2.5.3</w:t>
      </w:r>
      <w:r w:rsidRPr="00457512">
        <w:rPr>
          <w:b/>
          <w:bCs/>
          <w:lang w:eastAsia="en-AU" w:bidi="ar-SA"/>
        </w:rPr>
        <w:tab/>
        <w:t xml:space="preserve">Subsection 18(2) </w:t>
      </w:r>
      <w:bookmarkEnd w:id="100"/>
      <w:bookmarkEnd w:id="101"/>
      <w:r w:rsidRPr="00457512">
        <w:rPr>
          <w:b/>
          <w:bCs/>
          <w:lang w:eastAsia="en-AU" w:bidi="ar-SA"/>
        </w:rPr>
        <w:t>considerations</w:t>
      </w:r>
      <w:bookmarkEnd w:id="102"/>
      <w:bookmarkEnd w:id="103"/>
    </w:p>
    <w:p w14:paraId="49A256A5" w14:textId="77777777" w:rsidR="000C17AA" w:rsidRPr="002C1A3B" w:rsidRDefault="000C17AA" w:rsidP="000C17AA">
      <w:pPr>
        <w:rPr>
          <w:rFonts w:cs="Arial"/>
        </w:rPr>
      </w:pPr>
      <w:r w:rsidRPr="002C1A3B">
        <w:rPr>
          <w:rFonts w:cs="Arial"/>
        </w:rPr>
        <w:t>FSANZ has also had regard to:</w:t>
      </w:r>
    </w:p>
    <w:p w14:paraId="73E2C3EA" w14:textId="77777777" w:rsidR="000C17AA" w:rsidRPr="002C1A3B" w:rsidRDefault="000C17AA" w:rsidP="000C17AA">
      <w:pPr>
        <w:rPr>
          <w:rFonts w:cs="Arial"/>
        </w:rPr>
      </w:pPr>
    </w:p>
    <w:p w14:paraId="5D82EF40" w14:textId="78379F2D" w:rsidR="000C17AA" w:rsidRPr="002C1A3B" w:rsidRDefault="000C17AA" w:rsidP="000C17AA">
      <w:pPr>
        <w:pStyle w:val="FSBullet1"/>
        <w:rPr>
          <w:b/>
        </w:rPr>
      </w:pPr>
      <w:r w:rsidRPr="002C1A3B">
        <w:rPr>
          <w:b/>
        </w:rPr>
        <w:t>the need for standards to be based on risk analysis using the best available scientific evidence</w:t>
      </w:r>
    </w:p>
    <w:p w14:paraId="03216536" w14:textId="77777777" w:rsidR="000C17AA" w:rsidRPr="002C1A3B" w:rsidRDefault="000C17AA" w:rsidP="000C17AA">
      <w:pPr>
        <w:rPr>
          <w:lang w:bidi="ar-SA"/>
        </w:rPr>
      </w:pPr>
    </w:p>
    <w:p w14:paraId="6D68E8CA" w14:textId="3FBA27AC" w:rsidR="00E176CF" w:rsidRPr="001E1FAB" w:rsidRDefault="00E176CF" w:rsidP="00E176CF">
      <w:pPr>
        <w:rPr>
          <w:color w:val="000000" w:themeColor="text1"/>
        </w:rPr>
      </w:pPr>
      <w:r w:rsidRPr="001E1FAB">
        <w:rPr>
          <w:color w:val="000000" w:themeColor="text1"/>
        </w:rPr>
        <w:t>FSANZ’s approach to the safety assessment of all GM foods applies concepts and principle</w:t>
      </w:r>
      <w:r>
        <w:rPr>
          <w:color w:val="000000" w:themeColor="text1"/>
        </w:rPr>
        <w:t xml:space="preserve">s outlined in the Codex </w:t>
      </w:r>
      <w:r w:rsidRPr="001E1FAB">
        <w:rPr>
          <w:color w:val="000000" w:themeColor="text1"/>
        </w:rPr>
        <w:t xml:space="preserve">Principles for the Risk Analysis of Foods derived from Biotechnology </w:t>
      </w:r>
      <w:r>
        <w:rPr>
          <w:color w:val="000000" w:themeColor="text1"/>
        </w:rPr>
        <w:fldChar w:fldCharType="begin"/>
      </w:r>
      <w:r w:rsidR="004E1859">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Pr>
          <w:color w:val="000000" w:themeColor="text1"/>
        </w:rPr>
        <w:fldChar w:fldCharType="separate"/>
      </w:r>
      <w:r>
        <w:rPr>
          <w:noProof/>
          <w:color w:val="000000" w:themeColor="text1"/>
        </w:rPr>
        <w:t>(Codex 2004)</w:t>
      </w:r>
      <w:r>
        <w:rPr>
          <w:color w:val="000000" w:themeColor="text1"/>
        </w:rPr>
        <w:fldChar w:fldCharType="end"/>
      </w:r>
      <w:r w:rsidRPr="001E1FAB">
        <w:rPr>
          <w:color w:val="000000" w:themeColor="text1"/>
        </w:rPr>
        <w:t xml:space="preserve">. Based on these principles, the risk analysis undertaken for </w:t>
      </w:r>
      <w:r>
        <w:rPr>
          <w:color w:val="000000" w:themeColor="text1"/>
        </w:rPr>
        <w:t>MON87751</w:t>
      </w:r>
      <w:r w:rsidRPr="001E1FAB">
        <w:rPr>
          <w:color w:val="000000" w:themeColor="text1"/>
        </w:rPr>
        <w:t xml:space="preserve"> used the best scientific evidence available. The Applicant submitted to FSANZ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7FF3D19B" w14:textId="77777777" w:rsidR="000C17AA" w:rsidRPr="002C1A3B" w:rsidRDefault="000C17AA" w:rsidP="000C17AA">
      <w:pPr>
        <w:rPr>
          <w:lang w:bidi="ar-SA"/>
        </w:rPr>
      </w:pPr>
    </w:p>
    <w:p w14:paraId="47BD18AD" w14:textId="77777777" w:rsidR="000C17AA" w:rsidRPr="002C1A3B" w:rsidRDefault="000C17AA" w:rsidP="000C17AA">
      <w:pPr>
        <w:pStyle w:val="FSBullet1"/>
        <w:rPr>
          <w:b/>
        </w:rPr>
      </w:pPr>
      <w:r w:rsidRPr="002C1A3B">
        <w:rPr>
          <w:b/>
        </w:rPr>
        <w:t>the promotion of consistency between domestic and international food standards</w:t>
      </w:r>
    </w:p>
    <w:p w14:paraId="3C6877F2" w14:textId="77777777" w:rsidR="000C17AA" w:rsidRPr="002C1A3B" w:rsidRDefault="000C17AA" w:rsidP="000C17AA">
      <w:pPr>
        <w:rPr>
          <w:lang w:bidi="ar-SA"/>
        </w:rPr>
      </w:pPr>
    </w:p>
    <w:p w14:paraId="0ECE4341" w14:textId="77777777" w:rsidR="000C17AA" w:rsidRDefault="000C17AA" w:rsidP="000C17AA">
      <w:r w:rsidRPr="00AC503E">
        <w:t>This is not a consideration as there are no relevant international standards.</w:t>
      </w:r>
    </w:p>
    <w:p w14:paraId="19F6BAE7" w14:textId="77777777" w:rsidR="000C17AA" w:rsidRPr="002C1A3B" w:rsidRDefault="000C17AA" w:rsidP="000C17AA">
      <w:pPr>
        <w:rPr>
          <w:lang w:bidi="ar-SA"/>
        </w:rPr>
      </w:pPr>
    </w:p>
    <w:p w14:paraId="6FC34D9B" w14:textId="12475A3A" w:rsidR="00457512" w:rsidRDefault="00457512">
      <w:pPr>
        <w:widowControl/>
        <w:rPr>
          <w:rFonts w:cs="Arial"/>
          <w:b/>
          <w:lang w:bidi="ar-SA"/>
        </w:rPr>
      </w:pPr>
      <w:r>
        <w:rPr>
          <w:b/>
        </w:rPr>
        <w:br w:type="page"/>
      </w:r>
    </w:p>
    <w:p w14:paraId="296D02CA" w14:textId="42591D3C" w:rsidR="000C17AA" w:rsidRPr="002C1A3B" w:rsidRDefault="000C17AA" w:rsidP="000C17AA">
      <w:pPr>
        <w:pStyle w:val="FSBullet1"/>
        <w:rPr>
          <w:b/>
        </w:rPr>
      </w:pPr>
      <w:r w:rsidRPr="002C1A3B">
        <w:rPr>
          <w:b/>
        </w:rPr>
        <w:lastRenderedPageBreak/>
        <w:t>the desirability of an efficient and internationally competitive food industry</w:t>
      </w:r>
    </w:p>
    <w:p w14:paraId="5610D52D" w14:textId="77777777" w:rsidR="000C17AA" w:rsidRPr="002C1A3B" w:rsidRDefault="000C17AA" w:rsidP="000C17AA">
      <w:pPr>
        <w:rPr>
          <w:lang w:bidi="ar-SA"/>
        </w:rPr>
      </w:pPr>
    </w:p>
    <w:p w14:paraId="4F8D8507" w14:textId="77777777" w:rsidR="00E176CF" w:rsidRPr="001E1FAB" w:rsidRDefault="00E176CF" w:rsidP="00E176CF">
      <w:pPr>
        <w:rPr>
          <w:color w:val="000000" w:themeColor="text1"/>
        </w:rPr>
      </w:pPr>
      <w:r w:rsidRPr="001E1FAB">
        <w:rPr>
          <w:color w:val="000000" w:themeColor="text1"/>
        </w:rPr>
        <w:t xml:space="preserve">The inclusion of GM foods in the food supply, providing there are no safety concerns, allows for innovation by developers and a widening of the technological base for the production of foods. </w:t>
      </w:r>
      <w:r>
        <w:rPr>
          <w:color w:val="000000" w:themeColor="text1"/>
        </w:rPr>
        <w:t>MON87751</w:t>
      </w:r>
      <w:r w:rsidRPr="001E1FAB">
        <w:rPr>
          <w:color w:val="000000" w:themeColor="text1"/>
        </w:rPr>
        <w:t xml:space="preserve"> is a new food crop designed to </w:t>
      </w:r>
      <w:r>
        <w:rPr>
          <w:color w:val="000000" w:themeColor="text1"/>
        </w:rPr>
        <w:t>expedite future breeding efforts and provide growers with an alternative pest management strategy.</w:t>
      </w:r>
    </w:p>
    <w:p w14:paraId="451AD988" w14:textId="77777777" w:rsidR="000C17AA" w:rsidRPr="002C1A3B" w:rsidRDefault="000C17AA" w:rsidP="000C17AA">
      <w:pPr>
        <w:rPr>
          <w:lang w:bidi="ar-SA"/>
        </w:rPr>
      </w:pPr>
    </w:p>
    <w:p w14:paraId="321816C4" w14:textId="77777777" w:rsidR="000C17AA" w:rsidRPr="002C1A3B" w:rsidRDefault="000C17AA" w:rsidP="000C17AA">
      <w:pPr>
        <w:pStyle w:val="FSBullet1"/>
        <w:rPr>
          <w:b/>
        </w:rPr>
      </w:pPr>
      <w:r w:rsidRPr="002C1A3B">
        <w:rPr>
          <w:b/>
        </w:rPr>
        <w:t>the promotion of fair trading in food</w:t>
      </w:r>
    </w:p>
    <w:p w14:paraId="612E274E" w14:textId="77777777" w:rsidR="000C17AA" w:rsidRPr="002C1A3B" w:rsidRDefault="000C17AA" w:rsidP="000C17AA">
      <w:pPr>
        <w:rPr>
          <w:lang w:bidi="ar-SA"/>
        </w:rPr>
      </w:pPr>
    </w:p>
    <w:p w14:paraId="14330679" w14:textId="06C8897E" w:rsidR="000C17AA" w:rsidRDefault="00613C98" w:rsidP="000C17AA">
      <w:pPr>
        <w:rPr>
          <w:color w:val="000000" w:themeColor="text1"/>
        </w:rPr>
      </w:pPr>
      <w:r>
        <w:rPr>
          <w:color w:val="000000" w:themeColor="text1"/>
        </w:rPr>
        <w:t>Not applicable</w:t>
      </w:r>
    </w:p>
    <w:p w14:paraId="3936CFA4" w14:textId="77777777" w:rsidR="00613C98" w:rsidRPr="002C1A3B" w:rsidRDefault="00613C98" w:rsidP="000C17AA">
      <w:pPr>
        <w:rPr>
          <w:lang w:bidi="ar-SA"/>
        </w:rPr>
      </w:pPr>
    </w:p>
    <w:p w14:paraId="048C1C3D" w14:textId="77777777" w:rsidR="000C17AA" w:rsidRPr="002C1A3B" w:rsidRDefault="000C17AA" w:rsidP="000C17AA">
      <w:pPr>
        <w:pStyle w:val="FSBullet1"/>
        <w:rPr>
          <w:b/>
        </w:rPr>
      </w:pPr>
      <w:r w:rsidRPr="002C1A3B">
        <w:rPr>
          <w:b/>
        </w:rPr>
        <w:t>any written policy guidelines formulated by the Ministerial Council</w:t>
      </w:r>
      <w:r w:rsidRPr="002C1A3B">
        <w:rPr>
          <w:b/>
          <w:vertAlign w:val="superscript"/>
        </w:rPr>
        <w:footnoteReference w:id="3"/>
      </w:r>
    </w:p>
    <w:p w14:paraId="0E240031" w14:textId="77777777" w:rsidR="000C17AA" w:rsidRPr="002C1A3B" w:rsidRDefault="000C17AA" w:rsidP="000C17AA">
      <w:pPr>
        <w:rPr>
          <w:lang w:bidi="ar-SA"/>
        </w:rPr>
      </w:pPr>
    </w:p>
    <w:p w14:paraId="16281BD7" w14:textId="77777777" w:rsidR="000C17AA" w:rsidRPr="00E32330" w:rsidRDefault="000C17AA" w:rsidP="000C17AA">
      <w:pPr>
        <w:rPr>
          <w:color w:val="000000" w:themeColor="text1"/>
        </w:rPr>
      </w:pPr>
      <w:r w:rsidRPr="00E32330">
        <w:rPr>
          <w:color w:val="000000" w:themeColor="text1"/>
          <w:lang w:val="en-US"/>
        </w:rPr>
        <w:t>No specific policy guidelines have been developed since Standard 1.5.2 commenced</w:t>
      </w:r>
      <w:r w:rsidRPr="00E32330">
        <w:rPr>
          <w:i/>
          <w:color w:val="000000" w:themeColor="text1"/>
        </w:rPr>
        <w:t>.</w:t>
      </w:r>
    </w:p>
    <w:p w14:paraId="01C631E0" w14:textId="72783FAF" w:rsidR="004E1859" w:rsidRPr="004E1859" w:rsidRDefault="004E1859" w:rsidP="004E1859">
      <w:pPr>
        <w:pStyle w:val="Heading1"/>
      </w:pPr>
      <w:bookmarkStart w:id="104" w:name="_Toc428446831"/>
      <w:bookmarkStart w:id="105" w:name="_Toc11735643"/>
      <w:bookmarkStart w:id="106" w:name="_Toc29883130"/>
      <w:bookmarkStart w:id="107" w:name="_Toc41906817"/>
      <w:bookmarkStart w:id="108" w:name="_Toc41907564"/>
      <w:bookmarkStart w:id="109" w:name="_Toc43112360"/>
      <w:bookmarkEnd w:id="83"/>
      <w:r w:rsidRPr="004E1859">
        <w:t>References</w:t>
      </w:r>
      <w:bookmarkEnd w:id="104"/>
      <w:r w:rsidR="000C17AA" w:rsidRPr="004E1859">
        <w:rPr>
          <w:sz w:val="20"/>
          <w:szCs w:val="20"/>
        </w:rPr>
        <w:fldChar w:fldCharType="begin"/>
      </w:r>
      <w:r w:rsidR="000C17AA" w:rsidRPr="004E1859">
        <w:rPr>
          <w:sz w:val="20"/>
          <w:szCs w:val="20"/>
        </w:rPr>
        <w:instrText xml:space="preserve"> ADDIN REFMGR.REFLIST </w:instrText>
      </w:r>
      <w:r w:rsidR="000C17AA" w:rsidRPr="004E1859">
        <w:rPr>
          <w:sz w:val="20"/>
          <w:szCs w:val="20"/>
        </w:rPr>
        <w:fldChar w:fldCharType="separate"/>
      </w:r>
    </w:p>
    <w:p w14:paraId="1E706EC9" w14:textId="77777777" w:rsidR="004E1859" w:rsidRPr="004E1859" w:rsidRDefault="004E1859" w:rsidP="004E1859">
      <w:pPr>
        <w:spacing w:after="120"/>
        <w:rPr>
          <w:sz w:val="20"/>
          <w:szCs w:val="20"/>
        </w:rPr>
      </w:pPr>
      <w:r w:rsidRPr="004E1859">
        <w:rPr>
          <w:sz w:val="20"/>
          <w:szCs w:val="20"/>
        </w:rPr>
        <w:t>Bartholomaeus A, Parrott W, Bondy G, Walker K (2013) The use of whole food animal studies in the safety assessment of genetically modified crops: Limitations and recommendations. Critical Reviews in Toxicology 43(S2):1–24</w:t>
      </w:r>
    </w:p>
    <w:p w14:paraId="28169C17" w14:textId="77777777" w:rsidR="004E1859" w:rsidRPr="004E1859" w:rsidRDefault="004E1859" w:rsidP="004E1859">
      <w:pPr>
        <w:spacing w:after="120"/>
        <w:rPr>
          <w:sz w:val="20"/>
          <w:szCs w:val="20"/>
        </w:rPr>
      </w:pPr>
      <w:r w:rsidRPr="004E1859">
        <w:rPr>
          <w:sz w:val="20"/>
          <w:szCs w:val="20"/>
        </w:rPr>
        <w:t>Codex (2004) Principles for the risk analysis of foods derived from modern biotechnology. CAC/GL 44-2003. Codex Alimentarius Commission, Rome.</w:t>
      </w:r>
    </w:p>
    <w:p w14:paraId="64B9A6F2" w14:textId="3132A83C" w:rsidR="004E1859" w:rsidRPr="004E1859" w:rsidRDefault="008817F4" w:rsidP="004E1859">
      <w:pPr>
        <w:spacing w:after="120"/>
        <w:rPr>
          <w:sz w:val="20"/>
          <w:szCs w:val="20"/>
        </w:rPr>
      </w:pPr>
      <w:hyperlink r:id="rId22" w:history="1">
        <w:r w:rsidR="004E1859" w:rsidRPr="004E1859">
          <w:rPr>
            <w:sz w:val="20"/>
            <w:szCs w:val="20"/>
          </w:rPr>
          <w:t>http://www.codexalimentarius.net/web/standard_list.do?lang=en</w:t>
        </w:r>
      </w:hyperlink>
    </w:p>
    <w:p w14:paraId="336E8173" w14:textId="77777777" w:rsidR="004E1859" w:rsidRPr="004E1859" w:rsidRDefault="004E1859" w:rsidP="004E1859">
      <w:pPr>
        <w:spacing w:after="120"/>
        <w:rPr>
          <w:sz w:val="20"/>
          <w:szCs w:val="20"/>
        </w:rPr>
      </w:pPr>
      <w:r w:rsidRPr="004E1859">
        <w:rPr>
          <w:sz w:val="20"/>
          <w:szCs w:val="20"/>
        </w:rPr>
        <w:t>FSANZ (2007) Safety assessment of genetically modified foods - guidance document. Document prepared by Food Standards Australia New Zealand.</w:t>
      </w:r>
    </w:p>
    <w:p w14:paraId="20BD99C1" w14:textId="08E6C008" w:rsidR="004E1859" w:rsidRPr="004E1859" w:rsidRDefault="008817F4" w:rsidP="004E1859">
      <w:pPr>
        <w:spacing w:after="120"/>
        <w:rPr>
          <w:sz w:val="20"/>
          <w:szCs w:val="20"/>
        </w:rPr>
      </w:pPr>
      <w:hyperlink r:id="rId23" w:history="1">
        <w:r w:rsidR="004E1859" w:rsidRPr="004E1859">
          <w:rPr>
            <w:sz w:val="20"/>
            <w:szCs w:val="20"/>
          </w:rPr>
          <w:t>http://www.foodstandards.gov.au/publications/Pages/Safety-Assessment-of-Genetically-Modified-Foods-Guidance-Document-.aspx</w:t>
        </w:r>
      </w:hyperlink>
    </w:p>
    <w:p w14:paraId="4C536D17" w14:textId="77777777" w:rsidR="004E1859" w:rsidRPr="004E1859" w:rsidRDefault="004E1859" w:rsidP="004E1859">
      <w:pPr>
        <w:spacing w:after="120"/>
        <w:rPr>
          <w:sz w:val="20"/>
          <w:szCs w:val="20"/>
        </w:rPr>
      </w:pPr>
      <w:r w:rsidRPr="004E1859">
        <w:rPr>
          <w:sz w:val="20"/>
          <w:szCs w:val="20"/>
        </w:rPr>
        <w:t>FSANZ (2013) Application handbook. Prepared by Food Standards Australia New Zealand.</w:t>
      </w:r>
    </w:p>
    <w:p w14:paraId="32D45137" w14:textId="5DF9DB75" w:rsidR="004E1859" w:rsidRPr="004E1859" w:rsidRDefault="008817F4" w:rsidP="004E1859">
      <w:pPr>
        <w:spacing w:after="120"/>
        <w:rPr>
          <w:sz w:val="20"/>
          <w:szCs w:val="20"/>
        </w:rPr>
      </w:pPr>
      <w:hyperlink r:id="rId24" w:history="1">
        <w:r w:rsidR="004E1859" w:rsidRPr="004E1859">
          <w:rPr>
            <w:sz w:val="20"/>
            <w:szCs w:val="20"/>
          </w:rPr>
          <w:t>http://www.foodstandards.gov.au/code/changes/pages/applicationshandbook.aspx</w:t>
        </w:r>
      </w:hyperlink>
    </w:p>
    <w:p w14:paraId="29F42725" w14:textId="77777777" w:rsidR="004E1859" w:rsidRPr="004E1859" w:rsidRDefault="004E1859" w:rsidP="004E1859">
      <w:pPr>
        <w:spacing w:after="120"/>
        <w:rPr>
          <w:sz w:val="20"/>
          <w:szCs w:val="20"/>
        </w:rPr>
      </w:pPr>
      <w:r w:rsidRPr="004E1859">
        <w:rPr>
          <w:sz w:val="20"/>
          <w:szCs w:val="20"/>
        </w:rPr>
        <w:t>Hammond BG, Koch MS (2012) A review of the food safety of Bt crops. In: Sansinenea E (ed) Bacillus thuringiensis biotechnology. Springer, New York, p. 305–325</w:t>
      </w:r>
    </w:p>
    <w:p w14:paraId="7DD180F1" w14:textId="77777777" w:rsidR="004E1859" w:rsidRPr="004E1859" w:rsidRDefault="004E1859" w:rsidP="004E1859">
      <w:pPr>
        <w:spacing w:after="120"/>
        <w:rPr>
          <w:sz w:val="20"/>
          <w:szCs w:val="20"/>
        </w:rPr>
      </w:pPr>
      <w:r w:rsidRPr="004E1859">
        <w:rPr>
          <w:sz w:val="20"/>
          <w:szCs w:val="20"/>
        </w:rPr>
        <w:t>Herman RA, Chassy BM, Parrott W (2009) Compositional assessment of transgenic crops: an idea whose time has passed. Trends in Biotechnology 27:555–557</w:t>
      </w:r>
    </w:p>
    <w:p w14:paraId="138DCAF7" w14:textId="77777777" w:rsidR="004E1859" w:rsidRPr="004E1859" w:rsidRDefault="004E1859" w:rsidP="004E1859">
      <w:pPr>
        <w:spacing w:after="120"/>
        <w:rPr>
          <w:sz w:val="20"/>
          <w:szCs w:val="20"/>
        </w:rPr>
      </w:pPr>
      <w:r w:rsidRPr="004E1859">
        <w:rPr>
          <w:sz w:val="20"/>
          <w:szCs w:val="20"/>
        </w:rPr>
        <w:t>Koch MS, Ward JM, Levine SL, Baum JA, Vicini JL, Hammond BG (2015) The food and environmental safety of Bt crops. Frontiers in Plant Science 6:283</w:t>
      </w:r>
    </w:p>
    <w:p w14:paraId="1E6479AA" w14:textId="77777777" w:rsidR="004E1859" w:rsidRPr="004E1859" w:rsidRDefault="004E1859" w:rsidP="004E1859">
      <w:pPr>
        <w:spacing w:after="120"/>
        <w:rPr>
          <w:sz w:val="20"/>
          <w:szCs w:val="20"/>
        </w:rPr>
      </w:pPr>
      <w:r w:rsidRPr="004E1859">
        <w:rPr>
          <w:sz w:val="20"/>
          <w:szCs w:val="20"/>
        </w:rPr>
        <w:t>Mendelsohn M, Kough J, Vaituzis Z, Matthews K (2003) Are Bt crops safe? Nature Biotechnology 21:1003–1009</w:t>
      </w:r>
    </w:p>
    <w:p w14:paraId="6362124F" w14:textId="77777777" w:rsidR="004E1859" w:rsidRPr="004E1859" w:rsidRDefault="004E1859" w:rsidP="004E1859">
      <w:pPr>
        <w:spacing w:after="120"/>
        <w:rPr>
          <w:sz w:val="20"/>
          <w:szCs w:val="20"/>
        </w:rPr>
      </w:pPr>
      <w:r w:rsidRPr="004E1859">
        <w:rPr>
          <w:sz w:val="20"/>
          <w:szCs w:val="20"/>
        </w:rPr>
        <w:t>OECD (1993) Safety evaluation of foods derived by modern biotechnology: Concepts and principles. Organisation for Economic Co-operation and development, Paris</w:t>
      </w:r>
    </w:p>
    <w:p w14:paraId="00041270" w14:textId="77777777" w:rsidR="004E1859" w:rsidRPr="004E1859" w:rsidRDefault="004E1859" w:rsidP="004E1859">
      <w:pPr>
        <w:spacing w:after="120"/>
        <w:rPr>
          <w:sz w:val="20"/>
          <w:szCs w:val="20"/>
        </w:rPr>
      </w:pPr>
      <w:r w:rsidRPr="004E1859">
        <w:rPr>
          <w:sz w:val="20"/>
          <w:szCs w:val="20"/>
        </w:rPr>
        <w:t>Rigaud N (2008) Biotechnology: ethical and social debates. OECD International Futures Project on "The Bioeconomy to 2030: Designing a Policy Agenda".</w:t>
      </w:r>
    </w:p>
    <w:p w14:paraId="67A2E808" w14:textId="549107B6" w:rsidR="004E1859" w:rsidRPr="004E1859" w:rsidRDefault="008817F4" w:rsidP="004E1859">
      <w:pPr>
        <w:spacing w:after="120"/>
        <w:rPr>
          <w:sz w:val="20"/>
          <w:szCs w:val="20"/>
        </w:rPr>
      </w:pPr>
      <w:hyperlink r:id="rId25" w:history="1">
        <w:r w:rsidR="004E1859" w:rsidRPr="004E1859">
          <w:rPr>
            <w:sz w:val="20"/>
            <w:szCs w:val="20"/>
          </w:rPr>
          <w:t>http://www.oecd.org/futures/long-termtechnologicalsocietalchallenges/40926844.pdf</w:t>
        </w:r>
      </w:hyperlink>
    </w:p>
    <w:p w14:paraId="4192312E" w14:textId="77777777" w:rsidR="004E1859" w:rsidRPr="004E1859" w:rsidRDefault="004E1859" w:rsidP="004E1859">
      <w:pPr>
        <w:spacing w:after="120"/>
        <w:rPr>
          <w:sz w:val="20"/>
          <w:szCs w:val="20"/>
        </w:rPr>
      </w:pPr>
      <w:r w:rsidRPr="004E1859">
        <w:rPr>
          <w:sz w:val="20"/>
          <w:szCs w:val="20"/>
        </w:rPr>
        <w:t xml:space="preserve">WHO. Microbial pest control agent Bacillus thuringiensis. (217). 1999. Geneva, World Health Organization. Environmental Health Criteria. </w:t>
      </w:r>
    </w:p>
    <w:p w14:paraId="6D918792" w14:textId="77777777" w:rsidR="00A70D5E" w:rsidRDefault="000C17AA" w:rsidP="004E1859">
      <w:pPr>
        <w:spacing w:after="120"/>
        <w:rPr>
          <w:sz w:val="20"/>
          <w:szCs w:val="20"/>
        </w:rPr>
      </w:pPr>
      <w:r w:rsidRPr="004E1859">
        <w:rPr>
          <w:sz w:val="20"/>
          <w:szCs w:val="20"/>
        </w:rPr>
        <w:fldChar w:fldCharType="end"/>
      </w:r>
      <w:r w:rsidR="00A70D5E">
        <w:rPr>
          <w:sz w:val="20"/>
          <w:szCs w:val="20"/>
        </w:rPr>
        <w:br w:type="page"/>
      </w:r>
    </w:p>
    <w:p w14:paraId="0D22057B" w14:textId="4B00823F" w:rsidR="0012388D" w:rsidRPr="003A02EF" w:rsidRDefault="00D15A08" w:rsidP="004E1859">
      <w:pPr>
        <w:spacing w:after="120"/>
        <w:rPr>
          <w:b/>
          <w:sz w:val="28"/>
        </w:rPr>
      </w:pPr>
      <w:r w:rsidRPr="003A02EF">
        <w:rPr>
          <w:b/>
          <w:sz w:val="28"/>
        </w:rPr>
        <w:lastRenderedPageBreak/>
        <w:t>A</w:t>
      </w:r>
      <w:bookmarkEnd w:id="105"/>
      <w:bookmarkEnd w:id="106"/>
      <w:bookmarkEnd w:id="107"/>
      <w:bookmarkEnd w:id="108"/>
      <w:bookmarkEnd w:id="109"/>
      <w:r w:rsidR="00B21055" w:rsidRPr="003A02EF">
        <w:rPr>
          <w:b/>
          <w:sz w:val="28"/>
        </w:rPr>
        <w:t>ttachments</w:t>
      </w:r>
    </w:p>
    <w:p w14:paraId="3BF7E786" w14:textId="6953A4BA" w:rsidR="00795D86" w:rsidRDefault="00755F02" w:rsidP="00456BD5">
      <w:pPr>
        <w:ind w:left="567" w:hanging="567"/>
      </w:pPr>
      <w:r>
        <w:t>A.</w:t>
      </w:r>
      <w:r>
        <w:tab/>
      </w:r>
      <w:r w:rsidR="00881637" w:rsidRPr="00456BD5">
        <w:t xml:space="preserve">Approved draft variation to </w:t>
      </w:r>
      <w:r w:rsidR="00881637" w:rsidRPr="00613C98">
        <w:t xml:space="preserve">the revised </w:t>
      </w:r>
      <w:r w:rsidR="00881637" w:rsidRPr="00613C98">
        <w:rPr>
          <w:i/>
        </w:rPr>
        <w:t xml:space="preserve">Australia New Zealand Food Standards Code </w:t>
      </w:r>
      <w:r w:rsidR="00881637" w:rsidRPr="00613C98">
        <w:t>(commencing 1 March 2016)</w:t>
      </w:r>
    </w:p>
    <w:p w14:paraId="3079E38F" w14:textId="1F433DED" w:rsidR="00456BD5" w:rsidRDefault="00456BD5" w:rsidP="00456BD5">
      <w:pPr>
        <w:ind w:left="567" w:hanging="567"/>
      </w:pPr>
      <w:r w:rsidRPr="00456BD5">
        <w:t>B</w:t>
      </w:r>
      <w:r w:rsidR="00755F02" w:rsidRPr="00456BD5">
        <w:t>.</w:t>
      </w:r>
      <w:r w:rsidR="00755F02" w:rsidRPr="00456BD5">
        <w:tab/>
      </w:r>
      <w:r>
        <w:t>Explanatory Sta</w:t>
      </w:r>
      <w:r w:rsidR="00881637">
        <w:t>tement</w:t>
      </w:r>
    </w:p>
    <w:p w14:paraId="37C36552" w14:textId="08243BE6" w:rsidR="00870B2F" w:rsidRPr="00841DB8" w:rsidRDefault="003C4969" w:rsidP="00870B2F">
      <w:pPr>
        <w:pStyle w:val="Heading2"/>
        <w:ind w:left="0" w:firstLine="0"/>
        <w:rPr>
          <w:lang w:val="en-AU"/>
        </w:rPr>
      </w:pPr>
      <w:r w:rsidRPr="00932F14">
        <w:br w:type="page"/>
      </w:r>
      <w:bookmarkStart w:id="110" w:name="_Toc29883131"/>
      <w:bookmarkStart w:id="111" w:name="_Toc41906818"/>
      <w:bookmarkStart w:id="112" w:name="_Toc41907565"/>
      <w:bookmarkStart w:id="113" w:name="_Toc120358596"/>
      <w:bookmarkStart w:id="114" w:name="_Toc175381458"/>
      <w:bookmarkStart w:id="115" w:name="_Toc11735644"/>
      <w:bookmarkStart w:id="116" w:name="_Toc286391017"/>
      <w:bookmarkStart w:id="117" w:name="_Toc300933453"/>
      <w:bookmarkStart w:id="118" w:name="_Toc417995907"/>
      <w:bookmarkStart w:id="119" w:name="_Toc428446832"/>
      <w:r w:rsidR="00DB26D8" w:rsidRPr="004101F4">
        <w:lastRenderedPageBreak/>
        <w:t xml:space="preserve">Attachment </w:t>
      </w:r>
      <w:bookmarkEnd w:id="110"/>
      <w:bookmarkEnd w:id="111"/>
      <w:bookmarkEnd w:id="112"/>
      <w:bookmarkEnd w:id="113"/>
      <w:bookmarkEnd w:id="114"/>
      <w:r w:rsidR="00DB26D8" w:rsidRPr="004101F4">
        <w:t>A</w:t>
      </w:r>
      <w:bookmarkStart w:id="120" w:name="_Toc120358597"/>
      <w:bookmarkStart w:id="121" w:name="_Toc175381459"/>
      <w:bookmarkEnd w:id="115"/>
      <w:r w:rsidR="00DB26D8" w:rsidRPr="004101F4">
        <w:t xml:space="preserve"> –</w:t>
      </w:r>
      <w:r w:rsidR="00DB26D8">
        <w:t xml:space="preserve"> </w:t>
      </w:r>
      <w:r w:rsidR="00630CCE">
        <w:t>Approved d</w:t>
      </w:r>
      <w:r w:rsidR="00870B2F">
        <w:t>raft variation to</w:t>
      </w:r>
      <w:r w:rsidR="00DB26D8" w:rsidRPr="004101F4">
        <w:t xml:space="preserve"> </w:t>
      </w:r>
      <w:bookmarkStart w:id="122" w:name="_Toc300933454"/>
      <w:bookmarkEnd w:id="116"/>
      <w:bookmarkEnd w:id="117"/>
      <w:bookmarkEnd w:id="118"/>
      <w:bookmarkEnd w:id="120"/>
      <w:bookmarkEnd w:id="121"/>
      <w:r w:rsidR="00870B2F" w:rsidRPr="00932F14">
        <w:t>the</w:t>
      </w:r>
      <w:r w:rsidR="00870B2F" w:rsidRPr="00755F02">
        <w:t xml:space="preserve"> </w:t>
      </w:r>
      <w:r w:rsidR="00870B2F">
        <w:t xml:space="preserve">revised </w:t>
      </w:r>
      <w:r w:rsidR="00870B2F" w:rsidRPr="00795D86">
        <w:rPr>
          <w:i/>
        </w:rPr>
        <w:t>Australia New Zealand Food Standards Code</w:t>
      </w:r>
      <w:r w:rsidR="00870B2F">
        <w:rPr>
          <w:i/>
        </w:rPr>
        <w:t xml:space="preserve"> </w:t>
      </w:r>
      <w:r w:rsidR="00870B2F" w:rsidRPr="00AC2A12">
        <w:t>(commencing 1 March 2016)</w:t>
      </w:r>
      <w:bookmarkEnd w:id="119"/>
    </w:p>
    <w:p w14:paraId="5A9773A2" w14:textId="77777777" w:rsidR="00870B2F" w:rsidRPr="00C0014E" w:rsidRDefault="00870B2F" w:rsidP="00870B2F">
      <w:pPr>
        <w:rPr>
          <w:noProof/>
          <w:sz w:val="20"/>
          <w:lang w:val="en-AU" w:eastAsia="en-AU"/>
        </w:rPr>
      </w:pPr>
      <w:r w:rsidRPr="00C0014E">
        <w:rPr>
          <w:noProof/>
          <w:sz w:val="20"/>
          <w:lang w:eastAsia="en-GB" w:bidi="ar-SA"/>
        </w:rPr>
        <w:drawing>
          <wp:inline distT="0" distB="0" distL="0" distR="0" wp14:anchorId="263A5B5A" wp14:editId="27CF476A">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F3BEEA8" w14:textId="77777777" w:rsidR="00870B2F" w:rsidRPr="006153A1" w:rsidRDefault="00870B2F" w:rsidP="00870B2F">
      <w:pPr>
        <w:pStyle w:val="Title"/>
        <w:pBdr>
          <w:bottom w:val="single" w:sz="4" w:space="1" w:color="auto"/>
        </w:pBdr>
        <w:rPr>
          <w:b w:val="0"/>
          <w:bCs w:val="0"/>
          <w:szCs w:val="20"/>
          <w:lang w:val="en-GB"/>
        </w:rPr>
      </w:pPr>
    </w:p>
    <w:p w14:paraId="393F96F2" w14:textId="77777777" w:rsidR="00870B2F" w:rsidRDefault="00870B2F" w:rsidP="00870B2F">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Pr="00292396">
        <w:rPr>
          <w:rFonts w:cs="Arial"/>
          <w:b/>
          <w:sz w:val="20"/>
          <w:szCs w:val="20"/>
        </w:rPr>
        <w:t>A</w:t>
      </w:r>
      <w:r>
        <w:rPr>
          <w:rFonts w:cs="Arial"/>
          <w:b/>
          <w:sz w:val="20"/>
          <w:szCs w:val="20"/>
        </w:rPr>
        <w:t xml:space="preserve">pplication </w:t>
      </w:r>
      <w:r>
        <w:rPr>
          <w:b/>
          <w:sz w:val="20"/>
        </w:rPr>
        <w:t>A1110</w:t>
      </w:r>
      <w:r w:rsidRPr="00D61C8D">
        <w:rPr>
          <w:b/>
          <w:sz w:val="20"/>
        </w:rPr>
        <w:t xml:space="preserve"> –</w:t>
      </w:r>
      <w:r>
        <w:rPr>
          <w:b/>
          <w:sz w:val="20"/>
        </w:rPr>
        <w:t xml:space="preserve"> Food derived from Insect-protected Soybean Line MON87751</w:t>
      </w:r>
      <w:r w:rsidRPr="003F5E0D">
        <w:rPr>
          <w:rFonts w:cs="Arial"/>
          <w:b/>
          <w:sz w:val="20"/>
          <w:szCs w:val="20"/>
        </w:rPr>
        <w:t>)</w:t>
      </w:r>
      <w:r w:rsidRPr="003F5E0D">
        <w:rPr>
          <w:b/>
          <w:sz w:val="20"/>
          <w:szCs w:val="20"/>
        </w:rPr>
        <w:t xml:space="preserve"> </w:t>
      </w:r>
      <w:r>
        <w:rPr>
          <w:b/>
          <w:sz w:val="20"/>
          <w:szCs w:val="20"/>
        </w:rPr>
        <w:t>Variation</w:t>
      </w:r>
    </w:p>
    <w:p w14:paraId="578E9BC1" w14:textId="77777777" w:rsidR="00870B2F" w:rsidRPr="003F5E0D" w:rsidRDefault="00870B2F" w:rsidP="00870B2F">
      <w:pPr>
        <w:pBdr>
          <w:bottom w:val="single" w:sz="4" w:space="1" w:color="auto"/>
        </w:pBdr>
        <w:rPr>
          <w:b/>
          <w:sz w:val="20"/>
          <w:szCs w:val="20"/>
        </w:rPr>
      </w:pPr>
    </w:p>
    <w:p w14:paraId="14FA0CCA" w14:textId="77777777" w:rsidR="00870B2F" w:rsidRPr="008F2616" w:rsidRDefault="00870B2F" w:rsidP="00870B2F">
      <w:pPr>
        <w:rPr>
          <w:sz w:val="20"/>
        </w:rPr>
      </w:pPr>
    </w:p>
    <w:p w14:paraId="57C95468" w14:textId="77777777" w:rsidR="00870B2F" w:rsidRPr="008F2616" w:rsidRDefault="00870B2F" w:rsidP="00870B2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Standard commences on </w:t>
      </w:r>
      <w:r>
        <w:rPr>
          <w:sz w:val="20"/>
        </w:rPr>
        <w:t>the date specified in clause 3 of the variation</w:t>
      </w:r>
      <w:r w:rsidRPr="008F2616">
        <w:rPr>
          <w:sz w:val="20"/>
        </w:rPr>
        <w:t>.</w:t>
      </w:r>
    </w:p>
    <w:p w14:paraId="61B80E5E" w14:textId="77777777" w:rsidR="00870B2F" w:rsidRDefault="00870B2F" w:rsidP="00870B2F">
      <w:pPr>
        <w:rPr>
          <w:sz w:val="20"/>
        </w:rPr>
      </w:pPr>
    </w:p>
    <w:p w14:paraId="6D0C1E43" w14:textId="77777777" w:rsidR="00870B2F" w:rsidRPr="008F2616" w:rsidRDefault="00870B2F" w:rsidP="00870B2F">
      <w:pPr>
        <w:rPr>
          <w:sz w:val="20"/>
        </w:rPr>
      </w:pPr>
      <w:r w:rsidRPr="008F2616">
        <w:rPr>
          <w:sz w:val="20"/>
        </w:rPr>
        <w:t xml:space="preserve">Dated </w:t>
      </w:r>
      <w:r>
        <w:rPr>
          <w:sz w:val="20"/>
        </w:rPr>
        <w:t>[To be completed by Standards Management Officer]</w:t>
      </w:r>
    </w:p>
    <w:p w14:paraId="04F1E2AF" w14:textId="77777777" w:rsidR="00870B2F" w:rsidRPr="008F2616" w:rsidRDefault="00870B2F" w:rsidP="00870B2F">
      <w:pPr>
        <w:rPr>
          <w:sz w:val="20"/>
        </w:rPr>
      </w:pPr>
    </w:p>
    <w:p w14:paraId="4E920E18" w14:textId="77777777" w:rsidR="00870B2F" w:rsidRDefault="00870B2F" w:rsidP="00870B2F">
      <w:pPr>
        <w:rPr>
          <w:sz w:val="20"/>
        </w:rPr>
      </w:pPr>
    </w:p>
    <w:p w14:paraId="5433833D" w14:textId="77777777" w:rsidR="00870B2F" w:rsidRDefault="00870B2F" w:rsidP="00870B2F">
      <w:pPr>
        <w:rPr>
          <w:sz w:val="20"/>
        </w:rPr>
      </w:pPr>
    </w:p>
    <w:p w14:paraId="573E90CD" w14:textId="77777777" w:rsidR="00870B2F" w:rsidRPr="008F2616" w:rsidRDefault="00870B2F" w:rsidP="00870B2F">
      <w:pPr>
        <w:rPr>
          <w:sz w:val="20"/>
        </w:rPr>
      </w:pPr>
    </w:p>
    <w:p w14:paraId="1645F9EB" w14:textId="77777777" w:rsidR="00870B2F" w:rsidRPr="008F2616" w:rsidRDefault="00870B2F" w:rsidP="00870B2F">
      <w:pPr>
        <w:rPr>
          <w:sz w:val="20"/>
        </w:rPr>
      </w:pPr>
    </w:p>
    <w:p w14:paraId="15916000" w14:textId="77777777" w:rsidR="00870B2F" w:rsidRPr="008F2616" w:rsidRDefault="00870B2F" w:rsidP="00870B2F">
      <w:pPr>
        <w:rPr>
          <w:sz w:val="20"/>
        </w:rPr>
      </w:pPr>
      <w:r w:rsidRPr="008F2616">
        <w:rPr>
          <w:sz w:val="20"/>
        </w:rPr>
        <w:t>Standards Management Officer</w:t>
      </w:r>
    </w:p>
    <w:p w14:paraId="051C9940" w14:textId="77777777" w:rsidR="00870B2F" w:rsidRPr="008F2616" w:rsidRDefault="00870B2F" w:rsidP="00870B2F">
      <w:pPr>
        <w:rPr>
          <w:sz w:val="20"/>
        </w:rPr>
      </w:pPr>
      <w:r w:rsidRPr="008F2616">
        <w:rPr>
          <w:sz w:val="20"/>
        </w:rPr>
        <w:t>Delegate of the Board of Food Standards Australia New Zealand</w:t>
      </w:r>
    </w:p>
    <w:p w14:paraId="352FD709" w14:textId="77777777" w:rsidR="00870B2F" w:rsidRDefault="00870B2F" w:rsidP="00870B2F">
      <w:pPr>
        <w:rPr>
          <w:sz w:val="20"/>
        </w:rPr>
      </w:pPr>
    </w:p>
    <w:p w14:paraId="0759433F" w14:textId="77777777" w:rsidR="00870B2F" w:rsidRDefault="00870B2F" w:rsidP="00870B2F">
      <w:pPr>
        <w:rPr>
          <w:sz w:val="20"/>
        </w:rPr>
      </w:pPr>
    </w:p>
    <w:p w14:paraId="06758C9A" w14:textId="77777777" w:rsidR="00870B2F" w:rsidRDefault="00870B2F" w:rsidP="00870B2F">
      <w:pPr>
        <w:rPr>
          <w:sz w:val="20"/>
        </w:rPr>
      </w:pPr>
    </w:p>
    <w:p w14:paraId="669F92B6" w14:textId="77777777" w:rsidR="00870B2F" w:rsidRDefault="00870B2F" w:rsidP="00870B2F">
      <w:pPr>
        <w:rPr>
          <w:sz w:val="20"/>
        </w:rPr>
      </w:pPr>
    </w:p>
    <w:p w14:paraId="12CC34C0" w14:textId="77777777" w:rsidR="00870B2F" w:rsidRDefault="00870B2F" w:rsidP="00870B2F">
      <w:pPr>
        <w:rPr>
          <w:sz w:val="20"/>
        </w:rPr>
      </w:pPr>
    </w:p>
    <w:p w14:paraId="3F105B0E" w14:textId="77777777" w:rsidR="00870B2F" w:rsidRPr="00574DE1" w:rsidRDefault="00870B2F" w:rsidP="00870B2F">
      <w:pPr>
        <w:pStyle w:val="EditorialNoteLine1"/>
        <w:rPr>
          <w:lang w:val="en-AU"/>
        </w:rPr>
      </w:pPr>
      <w:r w:rsidRPr="00574DE1">
        <w:rPr>
          <w:lang w:val="en-AU"/>
        </w:rPr>
        <w:t xml:space="preserve">Note:  </w:t>
      </w:r>
    </w:p>
    <w:p w14:paraId="7181EF7D" w14:textId="77777777" w:rsidR="00870B2F" w:rsidRPr="00574DE1" w:rsidRDefault="00870B2F" w:rsidP="00870B2F">
      <w:pPr>
        <w:pStyle w:val="EditorialNotetext"/>
        <w:rPr>
          <w:lang w:val="en-AU"/>
        </w:rPr>
      </w:pPr>
    </w:p>
    <w:p w14:paraId="20CD9296" w14:textId="77777777" w:rsidR="00870B2F" w:rsidRDefault="00870B2F" w:rsidP="00870B2F">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xml:space="preserve">. </w:t>
      </w:r>
    </w:p>
    <w:p w14:paraId="097D47DB" w14:textId="77777777" w:rsidR="00870B2F" w:rsidRDefault="00870B2F" w:rsidP="00870B2F">
      <w:pPr>
        <w:rPr>
          <w:sz w:val="20"/>
        </w:rPr>
      </w:pPr>
    </w:p>
    <w:p w14:paraId="31480620" w14:textId="77777777" w:rsidR="00DB26D8" w:rsidRDefault="00DB26D8" w:rsidP="00DB26D8">
      <w:pPr>
        <w:rPr>
          <w:sz w:val="20"/>
        </w:rPr>
      </w:pPr>
    </w:p>
    <w:p w14:paraId="331FD6B0" w14:textId="77777777" w:rsidR="00DB26D8" w:rsidRDefault="00DB26D8" w:rsidP="00DB26D8">
      <w:pPr>
        <w:rPr>
          <w:sz w:val="20"/>
        </w:rPr>
      </w:pPr>
      <w:r>
        <w:rPr>
          <w:sz w:val="20"/>
        </w:rPr>
        <w:br w:type="page"/>
      </w:r>
    </w:p>
    <w:p w14:paraId="68CA25F9" w14:textId="77777777" w:rsidR="00870B2F" w:rsidRDefault="00870B2F" w:rsidP="00870B2F">
      <w:pPr>
        <w:pStyle w:val="Clauseheading"/>
      </w:pPr>
      <w:r>
        <w:lastRenderedPageBreak/>
        <w:t>1</w:t>
      </w:r>
      <w:r>
        <w:tab/>
        <w:t>Name</w:t>
      </w:r>
    </w:p>
    <w:p w14:paraId="2E1FA603" w14:textId="77777777" w:rsidR="00870B2F" w:rsidRDefault="00870B2F" w:rsidP="00870B2F">
      <w:pPr>
        <w:pStyle w:val="Clause"/>
      </w:pPr>
    </w:p>
    <w:p w14:paraId="0F3091CA" w14:textId="77777777" w:rsidR="00870B2F" w:rsidRPr="00F618DF" w:rsidRDefault="00870B2F" w:rsidP="00870B2F">
      <w:pPr>
        <w:pStyle w:val="Clause"/>
      </w:pPr>
      <w:r w:rsidRPr="00DB170D">
        <w:t xml:space="preserve">This instrument is the </w:t>
      </w:r>
      <w:r>
        <w:rPr>
          <w:i/>
        </w:rPr>
        <w:t xml:space="preserve">Food Standards </w:t>
      </w:r>
      <w:r w:rsidRPr="00F634F1">
        <w:rPr>
          <w:i/>
        </w:rPr>
        <w:t>(Applicat</w:t>
      </w:r>
      <w:r>
        <w:rPr>
          <w:i/>
        </w:rPr>
        <w:t>ion A1110</w:t>
      </w:r>
      <w:r w:rsidRPr="00F634F1">
        <w:rPr>
          <w:i/>
        </w:rPr>
        <w:t xml:space="preserve"> – Food </w:t>
      </w:r>
      <w:r>
        <w:rPr>
          <w:i/>
        </w:rPr>
        <w:t>derived from Insect-protected Soybean Line MON8775</w:t>
      </w:r>
      <w:r w:rsidRPr="0027638E">
        <w:t>1)</w:t>
      </w:r>
      <w:r w:rsidRPr="00292396">
        <w:t xml:space="preserve"> Variation</w:t>
      </w:r>
      <w:r>
        <w:t>.</w:t>
      </w:r>
    </w:p>
    <w:p w14:paraId="5555BDE9" w14:textId="77777777" w:rsidR="00870B2F" w:rsidRDefault="00870B2F" w:rsidP="00870B2F">
      <w:pPr>
        <w:pStyle w:val="Clause"/>
      </w:pPr>
    </w:p>
    <w:p w14:paraId="55637114" w14:textId="77777777" w:rsidR="00870B2F" w:rsidRPr="0036244B" w:rsidRDefault="00870B2F" w:rsidP="00870B2F">
      <w:pPr>
        <w:pStyle w:val="Clauseheading"/>
        <w:tabs>
          <w:tab w:val="clear" w:pos="851"/>
        </w:tabs>
        <w:ind w:left="851" w:hanging="851"/>
      </w:pPr>
      <w:r w:rsidRPr="0036244B">
        <w:t>2</w:t>
      </w:r>
      <w:r w:rsidRPr="0036244B">
        <w:tab/>
      </w:r>
      <w:r>
        <w:t>V</w:t>
      </w:r>
      <w:r w:rsidRPr="0036244B">
        <w:t xml:space="preserve">ariation to </w:t>
      </w:r>
      <w:r>
        <w:t xml:space="preserve">a </w:t>
      </w:r>
      <w:r w:rsidRPr="000E69F9">
        <w:t>Standard</w:t>
      </w:r>
      <w:r w:rsidRPr="0036244B">
        <w:t xml:space="preserve"> in the </w:t>
      </w:r>
      <w:r w:rsidRPr="0072638F">
        <w:rPr>
          <w:i/>
        </w:rPr>
        <w:t>Australia New Zealand Food Standards Code</w:t>
      </w:r>
    </w:p>
    <w:p w14:paraId="62F5F982" w14:textId="77777777" w:rsidR="00870B2F" w:rsidRDefault="00870B2F" w:rsidP="00870B2F">
      <w:pPr>
        <w:pStyle w:val="Clause"/>
      </w:pPr>
    </w:p>
    <w:p w14:paraId="1171E9FD" w14:textId="77777777" w:rsidR="00870B2F" w:rsidRDefault="00870B2F" w:rsidP="00870B2F">
      <w:pPr>
        <w:pStyle w:val="Clause"/>
      </w:pPr>
      <w:r>
        <w:t xml:space="preserve">The Schedule varies </w:t>
      </w:r>
      <w:r w:rsidRPr="007B6945">
        <w:rPr>
          <w:color w:val="000000" w:themeColor="text1"/>
        </w:rPr>
        <w:t>Schedule 26</w:t>
      </w:r>
      <w:r>
        <w:rPr>
          <w:color w:val="000000" w:themeColor="text1"/>
        </w:rPr>
        <w:t xml:space="preserve"> of</w:t>
      </w:r>
      <w:r>
        <w:t xml:space="preserve"> the </w:t>
      </w:r>
      <w:r w:rsidRPr="00FF1C11">
        <w:rPr>
          <w:i/>
        </w:rPr>
        <w:t>Australia New Zealand Food Standards Code</w:t>
      </w:r>
      <w:r>
        <w:t>.</w:t>
      </w:r>
    </w:p>
    <w:p w14:paraId="5A2A48C1" w14:textId="77777777" w:rsidR="00870B2F" w:rsidRDefault="00870B2F" w:rsidP="00870B2F">
      <w:pPr>
        <w:rPr>
          <w:sz w:val="20"/>
        </w:rPr>
      </w:pPr>
    </w:p>
    <w:p w14:paraId="2335F6A5" w14:textId="77777777" w:rsidR="00870B2F" w:rsidRDefault="00870B2F" w:rsidP="00870B2F">
      <w:pPr>
        <w:pStyle w:val="Clauseheading"/>
      </w:pPr>
      <w:r>
        <w:t>3</w:t>
      </w:r>
      <w:r>
        <w:tab/>
        <w:t>Commencement</w:t>
      </w:r>
    </w:p>
    <w:p w14:paraId="6843EC4F" w14:textId="77777777" w:rsidR="00870B2F" w:rsidRDefault="00870B2F" w:rsidP="00870B2F">
      <w:pPr>
        <w:pStyle w:val="Clause"/>
      </w:pPr>
    </w:p>
    <w:p w14:paraId="10CD80C6" w14:textId="77777777" w:rsidR="00870B2F" w:rsidRDefault="00870B2F" w:rsidP="00870B2F">
      <w:pPr>
        <w:pStyle w:val="Clause"/>
      </w:pPr>
      <w:r>
        <w:t>The variation commenc</w:t>
      </w:r>
      <w:r w:rsidRPr="000055C4">
        <w:t>e</w:t>
      </w:r>
      <w:r>
        <w:t>s</w:t>
      </w:r>
      <w:r w:rsidRPr="000055C4">
        <w:t xml:space="preserve"> on</w:t>
      </w:r>
      <w:r>
        <w:t xml:space="preserve"> 1 March 2016 </w:t>
      </w:r>
      <w:r w:rsidRPr="00ED70BB">
        <w:rPr>
          <w:rFonts w:cs="Arial"/>
        </w:rPr>
        <w:t>immediately after the commencement of Standard 5.1.1 – Revocation and transitional provisions — 2014 Revision</w:t>
      </w:r>
      <w:r>
        <w:t>.</w:t>
      </w:r>
    </w:p>
    <w:p w14:paraId="36D1D8E3" w14:textId="77777777" w:rsidR="00870B2F" w:rsidRDefault="00870B2F" w:rsidP="00870B2F">
      <w:pPr>
        <w:pStyle w:val="ScheduleHeading"/>
      </w:pPr>
    </w:p>
    <w:p w14:paraId="2B7A55B5" w14:textId="77777777" w:rsidR="00870B2F" w:rsidRDefault="00870B2F" w:rsidP="00870B2F">
      <w:pPr>
        <w:pStyle w:val="ScheduleHeading"/>
      </w:pPr>
      <w:r>
        <w:t>SCHEDULE</w:t>
      </w:r>
      <w:r>
        <w:br/>
      </w:r>
    </w:p>
    <w:p w14:paraId="0F36C10C" w14:textId="023ADFEB" w:rsidR="00870B2F" w:rsidRPr="007B6945" w:rsidRDefault="00870B2F" w:rsidP="00870B2F">
      <w:pPr>
        <w:rPr>
          <w:color w:val="000000" w:themeColor="text1"/>
          <w:sz w:val="20"/>
        </w:rPr>
      </w:pPr>
      <w:r w:rsidRPr="007B6945">
        <w:rPr>
          <w:b/>
          <w:color w:val="000000" w:themeColor="text1"/>
          <w:sz w:val="20"/>
        </w:rPr>
        <w:t>[1]</w:t>
      </w:r>
      <w:r w:rsidRPr="007B6945">
        <w:rPr>
          <w:color w:val="000000" w:themeColor="text1"/>
          <w:sz w:val="20"/>
        </w:rPr>
        <w:tab/>
      </w:r>
      <w:r w:rsidR="00E63E76">
        <w:rPr>
          <w:color w:val="000000" w:themeColor="text1"/>
          <w:sz w:val="20"/>
        </w:rPr>
        <w:t>Item 7 in the t</w:t>
      </w:r>
      <w:r>
        <w:rPr>
          <w:color w:val="000000" w:themeColor="text1"/>
          <w:sz w:val="20"/>
        </w:rPr>
        <w:t>able to subsectio</w:t>
      </w:r>
      <w:r w:rsidRPr="00B933C4">
        <w:rPr>
          <w:color w:val="000000" w:themeColor="text1"/>
          <w:sz w:val="20"/>
        </w:rPr>
        <w:t>n S26</w:t>
      </w:r>
      <w:r w:rsidRPr="00B933C4">
        <w:rPr>
          <w:sz w:val="20"/>
        </w:rPr>
        <w:t>—</w:t>
      </w:r>
      <w:r w:rsidRPr="00B933C4">
        <w:rPr>
          <w:color w:val="000000" w:themeColor="text1"/>
          <w:sz w:val="20"/>
        </w:rPr>
        <w:t>3(4</w:t>
      </w:r>
      <w:r>
        <w:rPr>
          <w:color w:val="000000" w:themeColor="text1"/>
          <w:sz w:val="20"/>
        </w:rPr>
        <w:t xml:space="preserve">) of </w:t>
      </w:r>
      <w:r w:rsidRPr="007B6945">
        <w:rPr>
          <w:color w:val="000000" w:themeColor="text1"/>
          <w:sz w:val="20"/>
        </w:rPr>
        <w:t>Schedule 26</w:t>
      </w:r>
      <w:r>
        <w:rPr>
          <w:color w:val="000000" w:themeColor="text1"/>
          <w:sz w:val="20"/>
        </w:rPr>
        <w:t xml:space="preserve"> is varied by inserting after item 7(o)</w:t>
      </w:r>
    </w:p>
    <w:p w14:paraId="429896FE" w14:textId="77777777" w:rsidR="00870B2F" w:rsidRDefault="00870B2F" w:rsidP="00870B2F">
      <w:pPr>
        <w:rPr>
          <w:color w:val="000000" w:themeColor="text1"/>
          <w:sz w:val="20"/>
        </w:rPr>
      </w:pPr>
    </w:p>
    <w:p w14:paraId="72E55980" w14:textId="77777777" w:rsidR="00870B2F" w:rsidRPr="007B6945" w:rsidRDefault="00870B2F" w:rsidP="00870B2F">
      <w:pPr>
        <w:rPr>
          <w:color w:val="000000" w:themeColor="text1"/>
          <w:sz w:val="20"/>
        </w:rPr>
      </w:pPr>
      <w:r>
        <w:rPr>
          <w:color w:val="000000" w:themeColor="text1"/>
          <w:sz w:val="20"/>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870B2F" w:rsidRPr="00D71F3E" w14:paraId="6664564F" w14:textId="77777777" w:rsidTr="00870B2F">
        <w:trPr>
          <w:cantSplit/>
        </w:trPr>
        <w:tc>
          <w:tcPr>
            <w:tcW w:w="903" w:type="dxa"/>
          </w:tcPr>
          <w:p w14:paraId="63A76B6C" w14:textId="77777777" w:rsidR="00870B2F" w:rsidRPr="005D0A86" w:rsidRDefault="00870B2F" w:rsidP="00870B2F">
            <w:pPr>
              <w:pStyle w:val="FSCtblAMain"/>
              <w:rPr>
                <w:b/>
              </w:rPr>
            </w:pPr>
          </w:p>
        </w:tc>
        <w:tc>
          <w:tcPr>
            <w:tcW w:w="1190" w:type="dxa"/>
          </w:tcPr>
          <w:p w14:paraId="28D10C0A" w14:textId="77777777" w:rsidR="00870B2F" w:rsidRPr="005D0A86" w:rsidRDefault="00870B2F" w:rsidP="00870B2F">
            <w:pPr>
              <w:pStyle w:val="FSCtblAMain"/>
              <w:rPr>
                <w:b/>
              </w:rPr>
            </w:pPr>
          </w:p>
        </w:tc>
        <w:tc>
          <w:tcPr>
            <w:tcW w:w="6979" w:type="dxa"/>
          </w:tcPr>
          <w:p w14:paraId="76C7B47F" w14:textId="15C7B97D" w:rsidR="00870B2F" w:rsidRPr="00D71F3E" w:rsidRDefault="00870B2F">
            <w:pPr>
              <w:pStyle w:val="FSCtblAPara"/>
            </w:pPr>
            <w:r w:rsidRPr="00D71F3E">
              <w:t>(</w:t>
            </w:r>
            <w:r>
              <w:t>p</w:t>
            </w:r>
            <w:r w:rsidRPr="00D71F3E">
              <w:t>)</w:t>
            </w:r>
            <w:r>
              <w:t xml:space="preserve"> </w:t>
            </w:r>
            <w:r w:rsidRPr="001D1563">
              <w:rPr>
                <w:lang w:val="en-GB"/>
              </w:rPr>
              <w:tab/>
            </w:r>
            <w:r>
              <w:rPr>
                <w:color w:val="000000" w:themeColor="text1"/>
              </w:rPr>
              <w:t>insect-protected soybean line MON87751</w:t>
            </w:r>
          </w:p>
        </w:tc>
      </w:tr>
    </w:tbl>
    <w:p w14:paraId="3834D4F0" w14:textId="7D4DB20E" w:rsidR="00A70D5E" w:rsidRPr="00320F1A" w:rsidRDefault="00A70D5E" w:rsidP="00320F1A">
      <w:pPr>
        <w:jc w:val="right"/>
        <w:rPr>
          <w:color w:val="000000" w:themeColor="text1"/>
          <w:sz w:val="20"/>
        </w:rPr>
      </w:pPr>
      <w:r w:rsidRPr="00320F1A">
        <w:rPr>
          <w:color w:val="000000" w:themeColor="text1"/>
          <w:sz w:val="20"/>
        </w:rPr>
        <w:t>”</w:t>
      </w:r>
    </w:p>
    <w:p w14:paraId="250C3EF7" w14:textId="77777777" w:rsidR="00DB26D8" w:rsidRPr="004101F4" w:rsidRDefault="00DB26D8" w:rsidP="00DB26D8">
      <w:pPr>
        <w:rPr>
          <w:rFonts w:eastAsiaTheme="majorEastAsia" w:cs="Arial"/>
          <w:b/>
          <w:bCs/>
          <w:color w:val="000000" w:themeColor="text1"/>
          <w:sz w:val="28"/>
        </w:rPr>
      </w:pPr>
      <w:r w:rsidRPr="004101F4">
        <w:rPr>
          <w:color w:val="000000" w:themeColor="text1"/>
        </w:rPr>
        <w:br w:type="page"/>
      </w:r>
    </w:p>
    <w:p w14:paraId="61D85DB9" w14:textId="5BD29B28" w:rsidR="00DB26D8" w:rsidRPr="004101F4" w:rsidRDefault="00881637" w:rsidP="00DB26D8">
      <w:pPr>
        <w:pStyle w:val="Heading2"/>
      </w:pPr>
      <w:bookmarkStart w:id="123" w:name="_Toc417995908"/>
      <w:bookmarkStart w:id="124" w:name="_Toc428446833"/>
      <w:r>
        <w:lastRenderedPageBreak/>
        <w:t xml:space="preserve">Attachment B </w:t>
      </w:r>
      <w:r w:rsidR="00A70D5E">
        <w:t>–</w:t>
      </w:r>
      <w:r>
        <w:t xml:space="preserve"> </w:t>
      </w:r>
      <w:r w:rsidR="00DB26D8" w:rsidRPr="004101F4">
        <w:t>Explanatory Statement</w:t>
      </w:r>
      <w:bookmarkEnd w:id="122"/>
      <w:bookmarkEnd w:id="123"/>
      <w:bookmarkEnd w:id="124"/>
    </w:p>
    <w:p w14:paraId="449073CC" w14:textId="77777777" w:rsidR="00DB26D8" w:rsidRPr="004101F4" w:rsidRDefault="00DB26D8" w:rsidP="00DB26D8">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74B74108" w14:textId="77777777" w:rsidR="00DB26D8" w:rsidRPr="004101F4" w:rsidRDefault="00DB26D8" w:rsidP="00DB26D8">
      <w:pPr>
        <w:rPr>
          <w:color w:val="000000" w:themeColor="text1"/>
          <w:lang w:val="en-AU"/>
        </w:rPr>
      </w:pPr>
    </w:p>
    <w:p w14:paraId="3546CDA3"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784BB81C" w14:textId="77777777" w:rsidR="00DB26D8" w:rsidRPr="004101F4" w:rsidRDefault="00DB26D8" w:rsidP="00DB26D8">
      <w:pPr>
        <w:autoSpaceDE w:val="0"/>
        <w:autoSpaceDN w:val="0"/>
        <w:adjustRightInd w:val="0"/>
        <w:rPr>
          <w:rFonts w:eastAsia="Calibri" w:cs="Arial"/>
          <w:bCs/>
          <w:color w:val="000000" w:themeColor="text1"/>
          <w:lang w:val="en-AU"/>
        </w:rPr>
      </w:pPr>
    </w:p>
    <w:p w14:paraId="0BE2F878"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D62D575" w14:textId="77777777" w:rsidR="00DB26D8" w:rsidRPr="004101F4" w:rsidRDefault="00DB26D8" w:rsidP="00DB26D8">
      <w:pPr>
        <w:autoSpaceDE w:val="0"/>
        <w:autoSpaceDN w:val="0"/>
        <w:adjustRightInd w:val="0"/>
        <w:rPr>
          <w:rFonts w:eastAsia="Calibri" w:cs="Arial"/>
          <w:bCs/>
          <w:color w:val="000000" w:themeColor="text1"/>
          <w:lang w:val="en-AU"/>
        </w:rPr>
      </w:pPr>
    </w:p>
    <w:p w14:paraId="10A6E0A0" w14:textId="02C4E032" w:rsidR="00870B2F" w:rsidRPr="004101F4" w:rsidRDefault="00870B2F" w:rsidP="00870B2F">
      <w:pPr>
        <w:autoSpaceDE w:val="0"/>
        <w:autoSpaceDN w:val="0"/>
        <w:adjustRightInd w:val="0"/>
        <w:rPr>
          <w:rFonts w:eastAsia="Calibri" w:cs="Arial"/>
          <w:bCs/>
          <w:color w:val="000000" w:themeColor="text1"/>
          <w:lang w:val="en-AU"/>
        </w:rPr>
      </w:pPr>
      <w:r>
        <w:rPr>
          <w:rFonts w:eastAsia="Calibri" w:cs="Arial"/>
          <w:bCs/>
          <w:color w:val="000000" w:themeColor="text1"/>
          <w:lang w:val="en-AU"/>
        </w:rPr>
        <w:t>FSANZ accepted Application A1110</w:t>
      </w:r>
      <w:r w:rsidRPr="004101F4">
        <w:rPr>
          <w:rFonts w:eastAsia="Calibri" w:cs="Arial"/>
          <w:bCs/>
          <w:color w:val="000000" w:themeColor="text1"/>
          <w:lang w:val="en-AU"/>
        </w:rPr>
        <w:t xml:space="preserve"> which seeks </w:t>
      </w:r>
      <w:r w:rsidRPr="004101F4">
        <w:rPr>
          <w:color w:val="000000" w:themeColor="text1"/>
        </w:rPr>
        <w:t xml:space="preserve">permission for the sale and use of food derived from </w:t>
      </w:r>
      <w:r>
        <w:rPr>
          <w:color w:val="000000" w:themeColor="text1"/>
        </w:rPr>
        <w:t>insect-protected soybean</w:t>
      </w:r>
      <w:r w:rsidRPr="004101F4">
        <w:rPr>
          <w:color w:val="000000" w:themeColor="text1"/>
        </w:rPr>
        <w:t xml:space="preserve"> line</w:t>
      </w:r>
      <w:r>
        <w:rPr>
          <w:rFonts w:eastAsia="Calibri" w:cs="Arial"/>
          <w:bCs/>
          <w:color w:val="000000" w:themeColor="text1"/>
          <w:lang w:val="en-AU"/>
        </w:rPr>
        <w:t xml:space="preserve"> MON87751</w:t>
      </w:r>
      <w:r>
        <w:rPr>
          <w:color w:val="000000" w:themeColor="text1"/>
        </w:rPr>
        <w:t xml:space="preserve"> (MON87751</w:t>
      </w:r>
      <w:r w:rsidRPr="004101F4">
        <w:rPr>
          <w:color w:val="000000" w:themeColor="text1"/>
        </w:rPr>
        <w:t>)</w:t>
      </w:r>
      <w:r w:rsidRPr="004101F4">
        <w:rPr>
          <w:rFonts w:eastAsia="Calibri" w:cs="Arial"/>
          <w:bCs/>
          <w:color w:val="000000" w:themeColor="text1"/>
          <w:lang w:val="en-AU"/>
        </w:rPr>
        <w:t>. The Authority considered the Application in accordance with Divis</w:t>
      </w:r>
      <w:r>
        <w:rPr>
          <w:rFonts w:eastAsia="Calibri" w:cs="Arial"/>
          <w:bCs/>
          <w:color w:val="000000" w:themeColor="text1"/>
          <w:lang w:val="en-AU"/>
        </w:rPr>
        <w:t>ion 1 of Part 3 an</w:t>
      </w:r>
      <w:r w:rsidR="00881637">
        <w:rPr>
          <w:rFonts w:eastAsia="Calibri" w:cs="Arial"/>
          <w:bCs/>
          <w:color w:val="000000" w:themeColor="text1"/>
          <w:lang w:val="en-AU"/>
        </w:rPr>
        <w:t>d has prepared a draft Standard.</w:t>
      </w:r>
      <w:r w:rsidRPr="004101F4">
        <w:rPr>
          <w:rFonts w:eastAsia="Calibri" w:cs="Arial"/>
          <w:bCs/>
          <w:color w:val="000000" w:themeColor="text1"/>
          <w:lang w:val="en-AU"/>
        </w:rPr>
        <w:t xml:space="preserve"> </w:t>
      </w:r>
    </w:p>
    <w:p w14:paraId="6A988F03" w14:textId="77777777" w:rsidR="00DB26D8" w:rsidRDefault="00DB26D8" w:rsidP="00DB26D8">
      <w:pPr>
        <w:autoSpaceDE w:val="0"/>
        <w:autoSpaceDN w:val="0"/>
        <w:adjustRightInd w:val="0"/>
        <w:rPr>
          <w:rFonts w:eastAsia="Calibri" w:cs="Arial"/>
          <w:bCs/>
          <w:color w:val="000000" w:themeColor="text1"/>
          <w:lang w:val="en-AU"/>
        </w:rPr>
      </w:pPr>
    </w:p>
    <w:p w14:paraId="4AB11DE6" w14:textId="77777777" w:rsidR="00207E49" w:rsidRPr="00D13E34" w:rsidRDefault="00207E49" w:rsidP="00207E4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4"/>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7D4CEB5" w14:textId="77777777" w:rsidR="00207E49" w:rsidRPr="00D13E34" w:rsidRDefault="00207E49" w:rsidP="00207E49">
      <w:pPr>
        <w:widowControl/>
        <w:autoSpaceDE w:val="0"/>
        <w:autoSpaceDN w:val="0"/>
        <w:adjustRightInd w:val="0"/>
        <w:rPr>
          <w:rFonts w:eastAsia="Calibri" w:cs="Arial"/>
          <w:bCs/>
          <w:szCs w:val="22"/>
          <w:lang w:val="en-AU" w:bidi="ar-SA"/>
        </w:rPr>
      </w:pPr>
    </w:p>
    <w:p w14:paraId="0A0ABA8B" w14:textId="77777777" w:rsidR="00207E49" w:rsidRPr="00D13E34" w:rsidRDefault="00207E49" w:rsidP="00207E49">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58A3103B" w14:textId="77777777" w:rsidR="00207E49" w:rsidRDefault="00207E49" w:rsidP="00207E49">
      <w:pPr>
        <w:rPr>
          <w:lang w:val="en-AU" w:eastAsia="en-GB" w:bidi="ar-SA"/>
        </w:rPr>
      </w:pPr>
    </w:p>
    <w:p w14:paraId="79B355F4" w14:textId="77777777" w:rsidR="00DB26D8" w:rsidRPr="004101F4" w:rsidRDefault="00DB26D8" w:rsidP="00DB26D8">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6FF5791C" w14:textId="77777777" w:rsidR="00DB26D8" w:rsidRPr="004101F4" w:rsidRDefault="00DB26D8" w:rsidP="00DB26D8">
      <w:pPr>
        <w:rPr>
          <w:color w:val="000000" w:themeColor="text1"/>
          <w:lang w:val="en-AU"/>
        </w:rPr>
      </w:pPr>
    </w:p>
    <w:p w14:paraId="142375AD" w14:textId="77777777" w:rsidR="00881637" w:rsidRPr="00272E09" w:rsidRDefault="00881637" w:rsidP="00881637">
      <w:r w:rsidRPr="00F54F8F">
        <w:t>The variation inserts a reference to insect-protected soybean line MON87751 into Schedule 26 of the Code in order to permit the sale, or use in food, of food derived from that soybean line.</w:t>
      </w:r>
    </w:p>
    <w:p w14:paraId="636D86EF" w14:textId="77777777" w:rsidR="00DB26D8" w:rsidRPr="004101F4" w:rsidRDefault="00DB26D8" w:rsidP="00DB26D8">
      <w:pPr>
        <w:rPr>
          <w:color w:val="000000" w:themeColor="text1"/>
          <w:lang w:val="en-AU"/>
        </w:rPr>
      </w:pPr>
    </w:p>
    <w:p w14:paraId="7BDE785B" w14:textId="77777777" w:rsidR="00DB26D8" w:rsidRPr="004101F4" w:rsidRDefault="00DB26D8" w:rsidP="00DB26D8">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20BC2CBA" w14:textId="77777777" w:rsidR="00DB26D8" w:rsidRPr="004101F4" w:rsidRDefault="00DB26D8" w:rsidP="00DB26D8">
      <w:pPr>
        <w:rPr>
          <w:color w:val="000000" w:themeColor="text1"/>
          <w:lang w:val="en-AU"/>
        </w:rPr>
      </w:pPr>
    </w:p>
    <w:p w14:paraId="6E0CA42C"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76032C8F" w14:textId="77777777" w:rsidR="00DB26D8" w:rsidRPr="004101F4" w:rsidRDefault="00DB26D8" w:rsidP="00DB26D8">
      <w:pPr>
        <w:rPr>
          <w:color w:val="000000" w:themeColor="text1"/>
          <w:lang w:val="en-AU"/>
        </w:rPr>
      </w:pPr>
    </w:p>
    <w:p w14:paraId="72D15E76" w14:textId="77777777" w:rsidR="00DB26D8" w:rsidRPr="004101F4" w:rsidRDefault="00DB26D8" w:rsidP="00DB26D8">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6521C016" w14:textId="77777777" w:rsidR="00DB26D8" w:rsidRPr="004101F4" w:rsidRDefault="00DB26D8" w:rsidP="00DB26D8">
      <w:pPr>
        <w:rPr>
          <w:color w:val="000000" w:themeColor="text1"/>
          <w:lang w:val="en-AU"/>
        </w:rPr>
      </w:pPr>
    </w:p>
    <w:p w14:paraId="5AD3097F" w14:textId="68D395BC" w:rsidR="00DB26D8" w:rsidRPr="004101F4" w:rsidRDefault="00DB26D8" w:rsidP="00DB26D8">
      <w:pPr>
        <w:rPr>
          <w:color w:val="000000" w:themeColor="text1"/>
        </w:rPr>
      </w:pPr>
      <w:r w:rsidRPr="004101F4">
        <w:rPr>
          <w:color w:val="000000" w:themeColor="text1"/>
        </w:rPr>
        <w:t>In accordance with the procedure in Division 1 of Part 3 of the FSANZ Act, the Authority’s co</w:t>
      </w:r>
      <w:r w:rsidR="00881637">
        <w:rPr>
          <w:color w:val="000000" w:themeColor="text1"/>
        </w:rPr>
        <w:t>nsideration of Application A1110</w:t>
      </w:r>
      <w:r w:rsidRPr="004101F4">
        <w:rPr>
          <w:color w:val="000000" w:themeColor="text1"/>
        </w:rPr>
        <w:t xml:space="preserve"> include</w:t>
      </w:r>
      <w:r w:rsidR="00630CCE">
        <w:rPr>
          <w:color w:val="000000" w:themeColor="text1"/>
        </w:rPr>
        <w:t>d</w:t>
      </w:r>
      <w:r w:rsidRPr="004101F4">
        <w:rPr>
          <w:color w:val="000000" w:themeColor="text1"/>
        </w:rPr>
        <w:t xml:space="preserve"> one round of public consultation following an assessment and the preparation of a draft variation. </w:t>
      </w:r>
    </w:p>
    <w:p w14:paraId="6D20307D" w14:textId="77777777" w:rsidR="00DB26D8" w:rsidRPr="004101F4" w:rsidRDefault="00DB26D8" w:rsidP="00DB26D8">
      <w:pPr>
        <w:rPr>
          <w:color w:val="000000" w:themeColor="text1"/>
        </w:rPr>
      </w:pPr>
    </w:p>
    <w:p w14:paraId="06F12612" w14:textId="77777777" w:rsidR="00DB26D8" w:rsidRPr="004101F4" w:rsidRDefault="00DB26D8" w:rsidP="00DB26D8">
      <w:pPr>
        <w:autoSpaceDE w:val="0"/>
        <w:autoSpaceDN w:val="0"/>
        <w:rPr>
          <w:color w:val="000000" w:themeColor="text1"/>
        </w:rPr>
      </w:pPr>
      <w:r w:rsidRPr="004101F4">
        <w:rPr>
          <w:color w:val="000000" w:themeColor="text1"/>
        </w:rPr>
        <w:t xml:space="preserve">A Regulation Impact Statement was not required because the </w:t>
      </w:r>
      <w:r>
        <w:rPr>
          <w:color w:val="000000" w:themeColor="text1"/>
        </w:rPr>
        <w:t>Application is</w:t>
      </w:r>
      <w:r w:rsidRPr="004101F4">
        <w:rPr>
          <w:color w:val="000000" w:themeColor="text1"/>
        </w:rPr>
        <w:t xml:space="preserve"> likely to have a minor impact on business and individuals. </w:t>
      </w:r>
    </w:p>
    <w:p w14:paraId="6C4E415A" w14:textId="77777777" w:rsidR="00DB26D8" w:rsidRPr="004101F4" w:rsidRDefault="00DB26D8" w:rsidP="00DB26D8">
      <w:pPr>
        <w:rPr>
          <w:rFonts w:cs="Arial"/>
          <w:b/>
          <w:bCs/>
          <w:color w:val="000000" w:themeColor="text1"/>
          <w:lang w:val="en-AU"/>
        </w:rPr>
      </w:pPr>
    </w:p>
    <w:p w14:paraId="112DF81C" w14:textId="77777777" w:rsidR="00DB26D8" w:rsidRPr="004101F4" w:rsidRDefault="00DB26D8" w:rsidP="00DB26D8">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2B93F88E" w14:textId="77777777" w:rsidR="00DB26D8" w:rsidRPr="004101F4" w:rsidRDefault="00DB26D8" w:rsidP="00DB26D8">
      <w:pPr>
        <w:rPr>
          <w:color w:val="000000" w:themeColor="text1"/>
          <w:lang w:val="en-AU"/>
        </w:rPr>
      </w:pPr>
    </w:p>
    <w:p w14:paraId="66B323C5" w14:textId="77777777" w:rsidR="00DB26D8" w:rsidRPr="004101F4" w:rsidRDefault="00DB26D8" w:rsidP="00DB26D8">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p>
    <w:p w14:paraId="017021A6" w14:textId="77777777" w:rsidR="00DB26D8" w:rsidRPr="004101F4" w:rsidRDefault="00DB26D8" w:rsidP="00DB26D8">
      <w:pPr>
        <w:rPr>
          <w:color w:val="000000" w:themeColor="text1"/>
          <w:lang w:val="en-AU"/>
        </w:rPr>
      </w:pPr>
    </w:p>
    <w:p w14:paraId="66A314A6" w14:textId="77777777" w:rsidR="00630CCE" w:rsidRDefault="00630CCE" w:rsidP="00DB26D8">
      <w:pPr>
        <w:rPr>
          <w:b/>
          <w:color w:val="000000" w:themeColor="text1"/>
        </w:rPr>
      </w:pPr>
      <w:r>
        <w:rPr>
          <w:b/>
          <w:color w:val="000000" w:themeColor="text1"/>
        </w:rPr>
        <w:br w:type="page"/>
      </w:r>
    </w:p>
    <w:p w14:paraId="45C7920E" w14:textId="5C9BF8C2" w:rsidR="00DB26D8" w:rsidRPr="004101F4" w:rsidRDefault="00DB26D8" w:rsidP="00DB26D8">
      <w:pPr>
        <w:rPr>
          <w:b/>
          <w:color w:val="000000" w:themeColor="text1"/>
          <w:lang w:val="en-AU"/>
        </w:rPr>
      </w:pPr>
      <w:r w:rsidRPr="004101F4">
        <w:rPr>
          <w:b/>
          <w:color w:val="000000" w:themeColor="text1"/>
        </w:rPr>
        <w:lastRenderedPageBreak/>
        <w:t>6.</w:t>
      </w:r>
      <w:r w:rsidRPr="004101F4">
        <w:rPr>
          <w:b/>
          <w:color w:val="000000" w:themeColor="text1"/>
        </w:rPr>
        <w:tab/>
      </w:r>
      <w:r w:rsidRPr="004101F4">
        <w:rPr>
          <w:b/>
          <w:color w:val="000000" w:themeColor="text1"/>
          <w:lang w:val="en-AU"/>
        </w:rPr>
        <w:t>Variation</w:t>
      </w:r>
    </w:p>
    <w:p w14:paraId="143AF822" w14:textId="77777777" w:rsidR="00DB26D8" w:rsidRPr="004101F4" w:rsidRDefault="00DB26D8" w:rsidP="00DB26D8">
      <w:pPr>
        <w:rPr>
          <w:b/>
          <w:color w:val="000000" w:themeColor="text1"/>
        </w:rPr>
      </w:pPr>
    </w:p>
    <w:p w14:paraId="176EBD68" w14:textId="2CBD8E79" w:rsidR="00881637" w:rsidRPr="004101F4" w:rsidRDefault="00881637" w:rsidP="00881637">
      <w:pPr>
        <w:rPr>
          <w:color w:val="000000" w:themeColor="text1"/>
        </w:rPr>
      </w:pPr>
      <w:bookmarkStart w:id="125" w:name="_Toc414880388"/>
      <w:bookmarkStart w:id="126" w:name="_Toc417995909"/>
      <w:r w:rsidRPr="004101F4">
        <w:rPr>
          <w:color w:val="000000" w:themeColor="text1"/>
        </w:rPr>
        <w:t xml:space="preserve">Item [1] </w:t>
      </w:r>
      <w:r w:rsidR="00E63E76">
        <w:rPr>
          <w:color w:val="000000" w:themeColor="text1"/>
        </w:rPr>
        <w:t>inserts item 7(p) into the t</w:t>
      </w:r>
      <w:r>
        <w:rPr>
          <w:color w:val="000000" w:themeColor="text1"/>
        </w:rPr>
        <w:t>able to subsection S26</w:t>
      </w:r>
      <w:r w:rsidRPr="00B933C4">
        <w:rPr>
          <w:sz w:val="20"/>
        </w:rPr>
        <w:t>—</w:t>
      </w:r>
      <w:r>
        <w:rPr>
          <w:color w:val="000000" w:themeColor="text1"/>
        </w:rPr>
        <w:t>3(4) of Schedule 26. The new item refers to insect-protected soybean line MON87751</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in accordance with Standard 1.5.2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from that soybean</w:t>
      </w:r>
      <w:r w:rsidRPr="004101F4">
        <w:rPr>
          <w:color w:val="000000" w:themeColor="text1"/>
        </w:rPr>
        <w:t xml:space="preserve"> line</w:t>
      </w:r>
      <w:r>
        <w:rPr>
          <w:color w:val="000000" w:themeColor="text1"/>
        </w:rPr>
        <w:t>.</w:t>
      </w:r>
      <w:bookmarkEnd w:id="125"/>
      <w:bookmarkEnd w:id="126"/>
    </w:p>
    <w:sectPr w:rsidR="00881637" w:rsidRPr="004101F4" w:rsidSect="00B2172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EE4AE" w14:textId="77777777" w:rsidR="008817F4" w:rsidRDefault="008817F4">
      <w:r>
        <w:separator/>
      </w:r>
    </w:p>
  </w:endnote>
  <w:endnote w:type="continuationSeparator" w:id="0">
    <w:p w14:paraId="2E10681F" w14:textId="77777777" w:rsidR="008817F4" w:rsidRDefault="0088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0CDA" w14:textId="77777777" w:rsidR="00F478D2" w:rsidRDefault="00F478D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4FBA3" w14:textId="77777777" w:rsidR="00F478D2" w:rsidRDefault="00F478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A08B920" w14:textId="77777777" w:rsidR="00F478D2" w:rsidRDefault="00F478D2" w:rsidP="00A671E6">
        <w:pPr>
          <w:pStyle w:val="Footer"/>
          <w:jc w:val="center"/>
        </w:pPr>
        <w:r>
          <w:fldChar w:fldCharType="begin"/>
        </w:r>
        <w:r>
          <w:instrText xml:space="preserve"> PAGE   \* MERGEFORMAT </w:instrText>
        </w:r>
        <w:r>
          <w:fldChar w:fldCharType="separate"/>
        </w:r>
        <w:r w:rsidR="009C53A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4200" w14:textId="77777777" w:rsidR="00874E96" w:rsidRDefault="00874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F7CA2" w14:textId="77777777" w:rsidR="008817F4" w:rsidRDefault="008817F4">
      <w:r>
        <w:separator/>
      </w:r>
    </w:p>
  </w:footnote>
  <w:footnote w:type="continuationSeparator" w:id="0">
    <w:p w14:paraId="60BF52F0" w14:textId="77777777" w:rsidR="008817F4" w:rsidRDefault="008817F4">
      <w:r>
        <w:continuationSeparator/>
      </w:r>
    </w:p>
  </w:footnote>
  <w:footnote w:id="1">
    <w:p w14:paraId="361C0516" w14:textId="77777777" w:rsidR="00E63E76" w:rsidRPr="0010778D" w:rsidRDefault="00E63E76" w:rsidP="00E63E76">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4FCF8D50" w14:textId="77777777" w:rsidR="00F478D2" w:rsidRPr="009549B7" w:rsidRDefault="00F478D2" w:rsidP="00BD2F6D">
      <w:pPr>
        <w:pStyle w:val="FootnoteText"/>
        <w:rPr>
          <w:szCs w:val="18"/>
          <w:lang w:val="en-AU"/>
        </w:rPr>
      </w:pPr>
      <w:r w:rsidRPr="003A02EF">
        <w:rPr>
          <w:rStyle w:val="FootnoteReference"/>
          <w:sz w:val="18"/>
        </w:rPr>
        <w:footnoteRef/>
      </w:r>
      <w:r w:rsidRPr="003A02EF">
        <w:rPr>
          <w:sz w:val="18"/>
        </w:rPr>
        <w:t xml:space="preserve"> </w:t>
      </w:r>
      <w:r w:rsidRPr="003A02EF">
        <w:rPr>
          <w:sz w:val="18"/>
          <w:szCs w:val="18"/>
          <w:lang w:val="en-AU"/>
        </w:rPr>
        <w:t>Now known as the Implementation Subcommittee for Food Regulation</w:t>
      </w:r>
    </w:p>
  </w:footnote>
  <w:footnote w:id="3">
    <w:p w14:paraId="686D1AD7" w14:textId="77777777" w:rsidR="00F478D2" w:rsidRPr="008828D9" w:rsidRDefault="00F478D2" w:rsidP="000C17AA">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4">
    <w:p w14:paraId="02B287F2" w14:textId="77777777" w:rsidR="00F478D2" w:rsidRPr="0010778D" w:rsidRDefault="00F478D2" w:rsidP="00207E49">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394C" w14:textId="77777777" w:rsidR="00874E96" w:rsidRDefault="00874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C6B7" w14:textId="377803D1" w:rsidR="00F478D2" w:rsidRPr="00616017" w:rsidRDefault="00F478D2"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4E0A" w14:textId="77777777" w:rsidR="00F478D2" w:rsidRDefault="00F478D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E4CD2"/>
    <w:multiLevelType w:val="hybridMultilevel"/>
    <w:tmpl w:val="C7B2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D9205E"/>
    <w:multiLevelType w:val="hybridMultilevel"/>
    <w:tmpl w:val="C51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F23B5D"/>
    <w:multiLevelType w:val="hybridMultilevel"/>
    <w:tmpl w:val="2778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5E0A7E"/>
    <w:multiLevelType w:val="hybridMultilevel"/>
    <w:tmpl w:val="6136BD9E"/>
    <w:lvl w:ilvl="0" w:tplc="55B8F1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4779FF"/>
    <w:multiLevelType w:val="hybridMultilevel"/>
    <w:tmpl w:val="1624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4"/>
  </w:num>
  <w:num w:numId="6">
    <w:abstractNumId w:val="8"/>
  </w:num>
  <w:num w:numId="7">
    <w:abstractNumId w:val="13"/>
  </w:num>
  <w:num w:numId="8">
    <w:abstractNumId w:val="5"/>
  </w:num>
  <w:num w:numId="9">
    <w:abstractNumId w:val="9"/>
  </w:num>
  <w:num w:numId="10">
    <w:abstractNumId w:val="1"/>
  </w:num>
  <w:num w:numId="11">
    <w:abstractNumId w:val="10"/>
  </w:num>
  <w:num w:numId="12">
    <w:abstractNumId w:val="12"/>
  </w:num>
  <w:num w:numId="13">
    <w:abstractNumId w:val="14"/>
  </w:num>
  <w:num w:numId="14">
    <w:abstractNumId w:val="0"/>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247B"/>
    <w:rsid w:val="0000469B"/>
    <w:rsid w:val="00010E79"/>
    <w:rsid w:val="00011187"/>
    <w:rsid w:val="0001353E"/>
    <w:rsid w:val="00014E34"/>
    <w:rsid w:val="00016BF8"/>
    <w:rsid w:val="0002074C"/>
    <w:rsid w:val="000332AE"/>
    <w:rsid w:val="00035FF3"/>
    <w:rsid w:val="000418F0"/>
    <w:rsid w:val="00042B24"/>
    <w:rsid w:val="00051021"/>
    <w:rsid w:val="000524F0"/>
    <w:rsid w:val="00052D54"/>
    <w:rsid w:val="000576EB"/>
    <w:rsid w:val="00064B2D"/>
    <w:rsid w:val="00065F1F"/>
    <w:rsid w:val="00074B62"/>
    <w:rsid w:val="00076D33"/>
    <w:rsid w:val="00076D3B"/>
    <w:rsid w:val="00077859"/>
    <w:rsid w:val="00077AEA"/>
    <w:rsid w:val="00081B0A"/>
    <w:rsid w:val="000A0E8D"/>
    <w:rsid w:val="000A3D8B"/>
    <w:rsid w:val="000A7742"/>
    <w:rsid w:val="000B427A"/>
    <w:rsid w:val="000B6AF2"/>
    <w:rsid w:val="000C17AA"/>
    <w:rsid w:val="000C7DEA"/>
    <w:rsid w:val="000D6FD4"/>
    <w:rsid w:val="000D7B1C"/>
    <w:rsid w:val="000E0AE4"/>
    <w:rsid w:val="000E1EA4"/>
    <w:rsid w:val="000E398E"/>
    <w:rsid w:val="000E3DBC"/>
    <w:rsid w:val="000E662F"/>
    <w:rsid w:val="000F3CFE"/>
    <w:rsid w:val="000F6568"/>
    <w:rsid w:val="00102819"/>
    <w:rsid w:val="00104544"/>
    <w:rsid w:val="0010778D"/>
    <w:rsid w:val="001122EC"/>
    <w:rsid w:val="0012388D"/>
    <w:rsid w:val="001330C6"/>
    <w:rsid w:val="00136B57"/>
    <w:rsid w:val="00150B54"/>
    <w:rsid w:val="0015187A"/>
    <w:rsid w:val="00171AD3"/>
    <w:rsid w:val="001824A0"/>
    <w:rsid w:val="00182C4C"/>
    <w:rsid w:val="001878C5"/>
    <w:rsid w:val="0019399D"/>
    <w:rsid w:val="00197D8D"/>
    <w:rsid w:val="001A1A75"/>
    <w:rsid w:val="001A7E9A"/>
    <w:rsid w:val="001C27A3"/>
    <w:rsid w:val="001C375C"/>
    <w:rsid w:val="001D43F6"/>
    <w:rsid w:val="001E09FA"/>
    <w:rsid w:val="001E130D"/>
    <w:rsid w:val="00202A6F"/>
    <w:rsid w:val="00207E49"/>
    <w:rsid w:val="0022197C"/>
    <w:rsid w:val="00221D07"/>
    <w:rsid w:val="00224E3B"/>
    <w:rsid w:val="00227E4A"/>
    <w:rsid w:val="002421C1"/>
    <w:rsid w:val="00250197"/>
    <w:rsid w:val="00250D19"/>
    <w:rsid w:val="0026146F"/>
    <w:rsid w:val="002758A0"/>
    <w:rsid w:val="0029204E"/>
    <w:rsid w:val="002A0194"/>
    <w:rsid w:val="002A5F8B"/>
    <w:rsid w:val="002A7F6C"/>
    <w:rsid w:val="002B0071"/>
    <w:rsid w:val="002C1A3B"/>
    <w:rsid w:val="002D617A"/>
    <w:rsid w:val="002E16D5"/>
    <w:rsid w:val="002E1820"/>
    <w:rsid w:val="002F1833"/>
    <w:rsid w:val="002F35EA"/>
    <w:rsid w:val="002F6488"/>
    <w:rsid w:val="00305C54"/>
    <w:rsid w:val="0031016C"/>
    <w:rsid w:val="0031426B"/>
    <w:rsid w:val="00320F1A"/>
    <w:rsid w:val="003213F9"/>
    <w:rsid w:val="00323AB6"/>
    <w:rsid w:val="00323DBF"/>
    <w:rsid w:val="00327867"/>
    <w:rsid w:val="00332B12"/>
    <w:rsid w:val="00337CBC"/>
    <w:rsid w:val="003428FC"/>
    <w:rsid w:val="003507DB"/>
    <w:rsid w:val="00351B07"/>
    <w:rsid w:val="0036533D"/>
    <w:rsid w:val="00371B29"/>
    <w:rsid w:val="00374EDB"/>
    <w:rsid w:val="003766F8"/>
    <w:rsid w:val="00380106"/>
    <w:rsid w:val="003814F0"/>
    <w:rsid w:val="00381E07"/>
    <w:rsid w:val="00385788"/>
    <w:rsid w:val="00391769"/>
    <w:rsid w:val="00391A84"/>
    <w:rsid w:val="003953E1"/>
    <w:rsid w:val="003956B3"/>
    <w:rsid w:val="003A02EF"/>
    <w:rsid w:val="003A0A4D"/>
    <w:rsid w:val="003A3D30"/>
    <w:rsid w:val="003A68BE"/>
    <w:rsid w:val="003A7B84"/>
    <w:rsid w:val="003C4969"/>
    <w:rsid w:val="003D2CDC"/>
    <w:rsid w:val="003E30C7"/>
    <w:rsid w:val="003E41D5"/>
    <w:rsid w:val="003E46BA"/>
    <w:rsid w:val="003F74C1"/>
    <w:rsid w:val="00401ADE"/>
    <w:rsid w:val="00405B1A"/>
    <w:rsid w:val="00410C76"/>
    <w:rsid w:val="00411907"/>
    <w:rsid w:val="00417EE3"/>
    <w:rsid w:val="004207EB"/>
    <w:rsid w:val="00421730"/>
    <w:rsid w:val="00422EC9"/>
    <w:rsid w:val="00423AC7"/>
    <w:rsid w:val="004254D2"/>
    <w:rsid w:val="00432A42"/>
    <w:rsid w:val="00437276"/>
    <w:rsid w:val="00453646"/>
    <w:rsid w:val="00456B54"/>
    <w:rsid w:val="00456BD5"/>
    <w:rsid w:val="00457512"/>
    <w:rsid w:val="00464643"/>
    <w:rsid w:val="00465944"/>
    <w:rsid w:val="00486793"/>
    <w:rsid w:val="00486C66"/>
    <w:rsid w:val="00494A3F"/>
    <w:rsid w:val="004A2037"/>
    <w:rsid w:val="004A793C"/>
    <w:rsid w:val="004B047B"/>
    <w:rsid w:val="004B4CDC"/>
    <w:rsid w:val="004C1730"/>
    <w:rsid w:val="004D121E"/>
    <w:rsid w:val="004D1B1C"/>
    <w:rsid w:val="004E1859"/>
    <w:rsid w:val="004F4F98"/>
    <w:rsid w:val="004F69F6"/>
    <w:rsid w:val="004F79AC"/>
    <w:rsid w:val="00504D5E"/>
    <w:rsid w:val="00506E9B"/>
    <w:rsid w:val="005207D8"/>
    <w:rsid w:val="00523930"/>
    <w:rsid w:val="005244F1"/>
    <w:rsid w:val="00527122"/>
    <w:rsid w:val="00537CDC"/>
    <w:rsid w:val="00560185"/>
    <w:rsid w:val="0056165A"/>
    <w:rsid w:val="00562917"/>
    <w:rsid w:val="00565BB4"/>
    <w:rsid w:val="00571B8C"/>
    <w:rsid w:val="005811B7"/>
    <w:rsid w:val="00582E32"/>
    <w:rsid w:val="00586228"/>
    <w:rsid w:val="005946D3"/>
    <w:rsid w:val="00597631"/>
    <w:rsid w:val="005A572E"/>
    <w:rsid w:val="005B5C53"/>
    <w:rsid w:val="005B6AF4"/>
    <w:rsid w:val="005B7ADB"/>
    <w:rsid w:val="005C04CB"/>
    <w:rsid w:val="005D16AD"/>
    <w:rsid w:val="005D2016"/>
    <w:rsid w:val="005D72E1"/>
    <w:rsid w:val="005E58D3"/>
    <w:rsid w:val="005E6E16"/>
    <w:rsid w:val="005E71B3"/>
    <w:rsid w:val="005F400E"/>
    <w:rsid w:val="005F7342"/>
    <w:rsid w:val="00610A3C"/>
    <w:rsid w:val="006138D7"/>
    <w:rsid w:val="00613C98"/>
    <w:rsid w:val="00615E83"/>
    <w:rsid w:val="00616017"/>
    <w:rsid w:val="00627F48"/>
    <w:rsid w:val="00630CCE"/>
    <w:rsid w:val="0063455F"/>
    <w:rsid w:val="00635814"/>
    <w:rsid w:val="00663FCF"/>
    <w:rsid w:val="006652A2"/>
    <w:rsid w:val="00683071"/>
    <w:rsid w:val="006915C2"/>
    <w:rsid w:val="00692490"/>
    <w:rsid w:val="006969CC"/>
    <w:rsid w:val="00696A15"/>
    <w:rsid w:val="006A48A7"/>
    <w:rsid w:val="006A5D40"/>
    <w:rsid w:val="006C22A7"/>
    <w:rsid w:val="006C5CF5"/>
    <w:rsid w:val="006D33FF"/>
    <w:rsid w:val="006E10A1"/>
    <w:rsid w:val="006F4A82"/>
    <w:rsid w:val="00710C37"/>
    <w:rsid w:val="00724FA4"/>
    <w:rsid w:val="00730800"/>
    <w:rsid w:val="00743298"/>
    <w:rsid w:val="00747989"/>
    <w:rsid w:val="00747D39"/>
    <w:rsid w:val="0075135E"/>
    <w:rsid w:val="00752267"/>
    <w:rsid w:val="00755F02"/>
    <w:rsid w:val="007602AA"/>
    <w:rsid w:val="007652EF"/>
    <w:rsid w:val="00765DE1"/>
    <w:rsid w:val="00772BDC"/>
    <w:rsid w:val="00777013"/>
    <w:rsid w:val="00777437"/>
    <w:rsid w:val="00780792"/>
    <w:rsid w:val="0078309E"/>
    <w:rsid w:val="00795D86"/>
    <w:rsid w:val="007A44B4"/>
    <w:rsid w:val="007A53BF"/>
    <w:rsid w:val="007A7D3D"/>
    <w:rsid w:val="007A7F6B"/>
    <w:rsid w:val="007B225D"/>
    <w:rsid w:val="007B37B3"/>
    <w:rsid w:val="007C1C64"/>
    <w:rsid w:val="007C22CB"/>
    <w:rsid w:val="007D0189"/>
    <w:rsid w:val="007D54E9"/>
    <w:rsid w:val="007E48BC"/>
    <w:rsid w:val="007E79F7"/>
    <w:rsid w:val="007F3630"/>
    <w:rsid w:val="007F7BF7"/>
    <w:rsid w:val="00805FA9"/>
    <w:rsid w:val="00807559"/>
    <w:rsid w:val="00813464"/>
    <w:rsid w:val="008243E3"/>
    <w:rsid w:val="00831154"/>
    <w:rsid w:val="008450BC"/>
    <w:rsid w:val="008459A5"/>
    <w:rsid w:val="00847066"/>
    <w:rsid w:val="00850B09"/>
    <w:rsid w:val="0085334B"/>
    <w:rsid w:val="008537BA"/>
    <w:rsid w:val="00860808"/>
    <w:rsid w:val="00861C13"/>
    <w:rsid w:val="00862349"/>
    <w:rsid w:val="0086571E"/>
    <w:rsid w:val="00870214"/>
    <w:rsid w:val="00870B2F"/>
    <w:rsid w:val="00871116"/>
    <w:rsid w:val="00874E96"/>
    <w:rsid w:val="00881637"/>
    <w:rsid w:val="008817F4"/>
    <w:rsid w:val="00885C51"/>
    <w:rsid w:val="00896B85"/>
    <w:rsid w:val="008A243D"/>
    <w:rsid w:val="008D06C6"/>
    <w:rsid w:val="008D5E9D"/>
    <w:rsid w:val="008E6250"/>
    <w:rsid w:val="0091216C"/>
    <w:rsid w:val="00920249"/>
    <w:rsid w:val="00927684"/>
    <w:rsid w:val="00932F14"/>
    <w:rsid w:val="0094247F"/>
    <w:rsid w:val="00942D60"/>
    <w:rsid w:val="009460FA"/>
    <w:rsid w:val="00947534"/>
    <w:rsid w:val="009478A1"/>
    <w:rsid w:val="009634AF"/>
    <w:rsid w:val="0096523B"/>
    <w:rsid w:val="00972D06"/>
    <w:rsid w:val="0099323D"/>
    <w:rsid w:val="0099623A"/>
    <w:rsid w:val="00997137"/>
    <w:rsid w:val="009A2699"/>
    <w:rsid w:val="009A2DC9"/>
    <w:rsid w:val="009A391C"/>
    <w:rsid w:val="009C3D1C"/>
    <w:rsid w:val="009C53AE"/>
    <w:rsid w:val="009C5526"/>
    <w:rsid w:val="009E0A61"/>
    <w:rsid w:val="009E3010"/>
    <w:rsid w:val="009E46F5"/>
    <w:rsid w:val="009F19F0"/>
    <w:rsid w:val="009F7065"/>
    <w:rsid w:val="00A2449C"/>
    <w:rsid w:val="00A25649"/>
    <w:rsid w:val="00A318EB"/>
    <w:rsid w:val="00A5255C"/>
    <w:rsid w:val="00A551B9"/>
    <w:rsid w:val="00A56DC7"/>
    <w:rsid w:val="00A66FDD"/>
    <w:rsid w:val="00A671E6"/>
    <w:rsid w:val="00A709E5"/>
    <w:rsid w:val="00A70D5E"/>
    <w:rsid w:val="00A74FD1"/>
    <w:rsid w:val="00A81E1E"/>
    <w:rsid w:val="00A84A58"/>
    <w:rsid w:val="00A929A9"/>
    <w:rsid w:val="00A96594"/>
    <w:rsid w:val="00AA3E7D"/>
    <w:rsid w:val="00AA41BA"/>
    <w:rsid w:val="00AA6D0D"/>
    <w:rsid w:val="00AA6FA3"/>
    <w:rsid w:val="00AC428E"/>
    <w:rsid w:val="00AD344F"/>
    <w:rsid w:val="00AE3AAA"/>
    <w:rsid w:val="00AE4FFD"/>
    <w:rsid w:val="00AF18D6"/>
    <w:rsid w:val="00AF24FA"/>
    <w:rsid w:val="00AF3381"/>
    <w:rsid w:val="00AF387F"/>
    <w:rsid w:val="00AF397D"/>
    <w:rsid w:val="00B00E7F"/>
    <w:rsid w:val="00B17112"/>
    <w:rsid w:val="00B21055"/>
    <w:rsid w:val="00B21728"/>
    <w:rsid w:val="00B21DCC"/>
    <w:rsid w:val="00B233AC"/>
    <w:rsid w:val="00B25F37"/>
    <w:rsid w:val="00B37158"/>
    <w:rsid w:val="00B425AA"/>
    <w:rsid w:val="00B44422"/>
    <w:rsid w:val="00B46EA0"/>
    <w:rsid w:val="00B55714"/>
    <w:rsid w:val="00B7244E"/>
    <w:rsid w:val="00B731D3"/>
    <w:rsid w:val="00B75B57"/>
    <w:rsid w:val="00B811B3"/>
    <w:rsid w:val="00B824FD"/>
    <w:rsid w:val="00B839A3"/>
    <w:rsid w:val="00B902BD"/>
    <w:rsid w:val="00B92501"/>
    <w:rsid w:val="00BA1009"/>
    <w:rsid w:val="00BA639E"/>
    <w:rsid w:val="00BB0EC9"/>
    <w:rsid w:val="00BC1A7C"/>
    <w:rsid w:val="00BD1E09"/>
    <w:rsid w:val="00BD2A39"/>
    <w:rsid w:val="00BD2E80"/>
    <w:rsid w:val="00BD2F6D"/>
    <w:rsid w:val="00BD49FF"/>
    <w:rsid w:val="00BD4B64"/>
    <w:rsid w:val="00BD77E1"/>
    <w:rsid w:val="00BE11B8"/>
    <w:rsid w:val="00BF7FF0"/>
    <w:rsid w:val="00C11AEA"/>
    <w:rsid w:val="00C12502"/>
    <w:rsid w:val="00C17647"/>
    <w:rsid w:val="00C26B3B"/>
    <w:rsid w:val="00C3748F"/>
    <w:rsid w:val="00C40AA5"/>
    <w:rsid w:val="00C46F70"/>
    <w:rsid w:val="00C476D0"/>
    <w:rsid w:val="00C6434A"/>
    <w:rsid w:val="00C74398"/>
    <w:rsid w:val="00C830B9"/>
    <w:rsid w:val="00C836E3"/>
    <w:rsid w:val="00C836FF"/>
    <w:rsid w:val="00C854DC"/>
    <w:rsid w:val="00C86577"/>
    <w:rsid w:val="00C91C02"/>
    <w:rsid w:val="00C92E07"/>
    <w:rsid w:val="00C96868"/>
    <w:rsid w:val="00CA0416"/>
    <w:rsid w:val="00CA5734"/>
    <w:rsid w:val="00CA7FFB"/>
    <w:rsid w:val="00CB115C"/>
    <w:rsid w:val="00CC3764"/>
    <w:rsid w:val="00CC3A35"/>
    <w:rsid w:val="00CC5468"/>
    <w:rsid w:val="00CC560B"/>
    <w:rsid w:val="00CC6D70"/>
    <w:rsid w:val="00CC75E2"/>
    <w:rsid w:val="00CD46EB"/>
    <w:rsid w:val="00CD6494"/>
    <w:rsid w:val="00CD7EBF"/>
    <w:rsid w:val="00CE59AA"/>
    <w:rsid w:val="00CF0E86"/>
    <w:rsid w:val="00D00DFA"/>
    <w:rsid w:val="00D02A0F"/>
    <w:rsid w:val="00D056F1"/>
    <w:rsid w:val="00D06616"/>
    <w:rsid w:val="00D144D7"/>
    <w:rsid w:val="00D15A08"/>
    <w:rsid w:val="00D173AA"/>
    <w:rsid w:val="00D23DB6"/>
    <w:rsid w:val="00D25858"/>
    <w:rsid w:val="00D33BE5"/>
    <w:rsid w:val="00D51A95"/>
    <w:rsid w:val="00D60568"/>
    <w:rsid w:val="00D70C7A"/>
    <w:rsid w:val="00D72A29"/>
    <w:rsid w:val="00D834E5"/>
    <w:rsid w:val="00D848F3"/>
    <w:rsid w:val="00D96C9C"/>
    <w:rsid w:val="00DA10A8"/>
    <w:rsid w:val="00DA2625"/>
    <w:rsid w:val="00DB123A"/>
    <w:rsid w:val="00DB1E08"/>
    <w:rsid w:val="00DB26D8"/>
    <w:rsid w:val="00DB2973"/>
    <w:rsid w:val="00DB5DE4"/>
    <w:rsid w:val="00DC0FBA"/>
    <w:rsid w:val="00DC1B56"/>
    <w:rsid w:val="00DC20CC"/>
    <w:rsid w:val="00DC2129"/>
    <w:rsid w:val="00DC6570"/>
    <w:rsid w:val="00DD265C"/>
    <w:rsid w:val="00DD3703"/>
    <w:rsid w:val="00DE379E"/>
    <w:rsid w:val="00DE5528"/>
    <w:rsid w:val="00DE62B0"/>
    <w:rsid w:val="00DF25C3"/>
    <w:rsid w:val="00DF5CFF"/>
    <w:rsid w:val="00DF7243"/>
    <w:rsid w:val="00DF72BB"/>
    <w:rsid w:val="00E04062"/>
    <w:rsid w:val="00E063C6"/>
    <w:rsid w:val="00E176CF"/>
    <w:rsid w:val="00E2003B"/>
    <w:rsid w:val="00E26887"/>
    <w:rsid w:val="00E279D8"/>
    <w:rsid w:val="00E30092"/>
    <w:rsid w:val="00E319B1"/>
    <w:rsid w:val="00E327A6"/>
    <w:rsid w:val="00E3684F"/>
    <w:rsid w:val="00E40EDD"/>
    <w:rsid w:val="00E47D3B"/>
    <w:rsid w:val="00E502B9"/>
    <w:rsid w:val="00E5492F"/>
    <w:rsid w:val="00E572B1"/>
    <w:rsid w:val="00E6369A"/>
    <w:rsid w:val="00E63E76"/>
    <w:rsid w:val="00E70A86"/>
    <w:rsid w:val="00E73636"/>
    <w:rsid w:val="00E73DDE"/>
    <w:rsid w:val="00E73E50"/>
    <w:rsid w:val="00E777EC"/>
    <w:rsid w:val="00E80FCD"/>
    <w:rsid w:val="00E9657D"/>
    <w:rsid w:val="00EA321A"/>
    <w:rsid w:val="00EA7F2F"/>
    <w:rsid w:val="00EB0495"/>
    <w:rsid w:val="00EB571E"/>
    <w:rsid w:val="00EB6590"/>
    <w:rsid w:val="00EC00DE"/>
    <w:rsid w:val="00EC21DF"/>
    <w:rsid w:val="00EC30E1"/>
    <w:rsid w:val="00EC3436"/>
    <w:rsid w:val="00EC66BB"/>
    <w:rsid w:val="00ED172A"/>
    <w:rsid w:val="00EE01DC"/>
    <w:rsid w:val="00EE3F19"/>
    <w:rsid w:val="00F14AB3"/>
    <w:rsid w:val="00F14BEC"/>
    <w:rsid w:val="00F20824"/>
    <w:rsid w:val="00F224B7"/>
    <w:rsid w:val="00F225C5"/>
    <w:rsid w:val="00F2587A"/>
    <w:rsid w:val="00F33470"/>
    <w:rsid w:val="00F34E02"/>
    <w:rsid w:val="00F3715D"/>
    <w:rsid w:val="00F37A10"/>
    <w:rsid w:val="00F420C8"/>
    <w:rsid w:val="00F42A4C"/>
    <w:rsid w:val="00F478D2"/>
    <w:rsid w:val="00F526BD"/>
    <w:rsid w:val="00F634A1"/>
    <w:rsid w:val="00F762C1"/>
    <w:rsid w:val="00FB4EE1"/>
    <w:rsid w:val="00FB7512"/>
    <w:rsid w:val="00FD7547"/>
    <w:rsid w:val="00FE287B"/>
    <w:rsid w:val="00FE6B50"/>
    <w:rsid w:val="00FF1B03"/>
    <w:rsid w:val="00FF1EB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04858482">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oodstandards.gov.au/consumer/gmfood/adverse/Pages/default.aspx"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foodlabellingreview.gov.au/internet/foodlabelling/publishing.nsf/Content/hom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nsumer/gmfood/pages/reviewofgeneticallym4394.aspx" TargetMode="External"/><Relationship Id="rId25" Type="http://schemas.openxmlformats.org/officeDocument/2006/relationships/hyperlink" Target="http://www.oecd.org/futures/long-termtechnologicalsocietalchallenges/40926844.pdf" TargetMode="External"/><Relationship Id="rId2" Type="http://schemas.openxmlformats.org/officeDocument/2006/relationships/numbering" Target="numbering.xml"/><Relationship Id="rId16" Type="http://schemas.openxmlformats.org/officeDocument/2006/relationships/hyperlink" Target="http://www.foodstandards.gov.au/code/applications/Pages/A1110GMsoybeanMON87751.aspx" TargetMode="External"/><Relationship Id="rId20" Type="http://schemas.openxmlformats.org/officeDocument/2006/relationships/hyperlink" Target="http://www.foodstandards.gov.au/consumer/gmfood/recombinantdna/Pages/default.asp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code/changes/pages/applicationshandbook.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publications/Pages/Safety-Assessment-of-Genetically-Modified-Foods-Guidance-Document-.aspx"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foodstandards.gov.au/consumer/gmfood/Pages/roleofanimalfeedings3717.aspx"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odexalimentarius.net/web/standard_list.do?lang=en"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67989-1C2C-4E47-A455-AA4A01370738}"/>
</file>

<file path=customXml/itemProps2.xml><?xml version="1.0" encoding="utf-8"?>
<ds:datastoreItem xmlns:ds="http://schemas.openxmlformats.org/officeDocument/2006/customXml" ds:itemID="{A06235AB-AF4A-4989-A64D-83F205B408D6}"/>
</file>

<file path=customXml/itemProps3.xml><?xml version="1.0" encoding="utf-8"?>
<ds:datastoreItem xmlns:ds="http://schemas.openxmlformats.org/officeDocument/2006/customXml" ds:itemID="{DF9F325A-322D-468F-9A2A-85AD65A0B9CA}"/>
</file>

<file path=customXml/itemProps4.xml><?xml version="1.0" encoding="utf-8"?>
<ds:datastoreItem xmlns:ds="http://schemas.openxmlformats.org/officeDocument/2006/customXml" ds:itemID="{64A5BC36-87A6-4603-B6E1-ECE415B910FA}"/>
</file>

<file path=docProps/app.xml><?xml version="1.0" encoding="utf-8"?>
<Properties xmlns="http://schemas.openxmlformats.org/officeDocument/2006/extended-properties" xmlns:vt="http://schemas.openxmlformats.org/officeDocument/2006/docPropsVTypes">
  <Template>Normal</Template>
  <TotalTime>0</TotalTime>
  <Pages>1</Pages>
  <Words>6613</Words>
  <Characters>37698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44223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A1110-AppR</dc:title>
  <dc:creator/>
  <cp:lastModifiedBy/>
  <cp:revision>1</cp:revision>
  <dcterms:created xsi:type="dcterms:W3CDTF">2015-10-29T05:33:00Z</dcterms:created>
  <dcterms:modified xsi:type="dcterms:W3CDTF">2015-10-29T05:34:00Z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