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71" w:rsidRDefault="009F3571" w:rsidP="009F3571">
      <w:bookmarkStart w:id="0" w:name="_GoBack"/>
      <w:bookmarkEnd w:id="0"/>
      <w:r>
        <w:rPr>
          <w:noProof/>
        </w:rPr>
        <w:drawing>
          <wp:inline distT="0" distB="0" distL="0" distR="0" wp14:anchorId="5D7E20DB" wp14:editId="4AF8AA3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423ED9">
        <w:t xml:space="preserve"> </w:t>
      </w:r>
    </w:p>
    <w:p w:rsidR="009F3571" w:rsidRDefault="009F3571" w:rsidP="009F3571"/>
    <w:p w:rsidR="000B697A" w:rsidRDefault="000B697A" w:rsidP="000B697A">
      <w:pPr>
        <w:rPr>
          <w:b/>
          <w:sz w:val="28"/>
          <w:szCs w:val="28"/>
        </w:rPr>
      </w:pPr>
      <w:r>
        <w:rPr>
          <w:b/>
          <w:sz w:val="28"/>
          <w:szCs w:val="28"/>
        </w:rPr>
        <w:t>16 September 2015</w:t>
      </w:r>
    </w:p>
    <w:p w:rsidR="000B697A" w:rsidRDefault="000B697A" w:rsidP="000B697A">
      <w:pPr>
        <w:rPr>
          <w:b/>
          <w:sz w:val="28"/>
          <w:szCs w:val="28"/>
        </w:rPr>
      </w:pPr>
      <w:r>
        <w:rPr>
          <w:b/>
          <w:sz w:val="28"/>
          <w:szCs w:val="28"/>
        </w:rPr>
        <w:t>[22–15]</w:t>
      </w:r>
    </w:p>
    <w:p w:rsidR="009F3571" w:rsidRDefault="009F3571" w:rsidP="009F3571"/>
    <w:p w:rsidR="009F3571" w:rsidRPr="00CF35E6" w:rsidRDefault="009F3571" w:rsidP="009F3571">
      <w:pPr>
        <w:pStyle w:val="FSTitle"/>
        <w:rPr>
          <w:b/>
          <w:color w:val="000000" w:themeColor="text1"/>
        </w:rPr>
      </w:pPr>
      <w:r w:rsidRPr="00CF35E6">
        <w:rPr>
          <w:b/>
          <w:color w:val="000000" w:themeColor="text1"/>
        </w:rPr>
        <w:t>Call for submissions – Application</w:t>
      </w:r>
      <w:r w:rsidR="00E75DBF">
        <w:rPr>
          <w:b/>
          <w:color w:val="000000" w:themeColor="text1"/>
        </w:rPr>
        <w:t xml:space="preserve"> A1114</w:t>
      </w:r>
    </w:p>
    <w:p w:rsidR="009F3571" w:rsidRPr="00E203C2" w:rsidRDefault="009F3571" w:rsidP="009F3571"/>
    <w:p w:rsidR="009F3571" w:rsidRPr="002B784C" w:rsidRDefault="009F3571" w:rsidP="009F3571">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w:t>
      </w:r>
      <w:r w:rsidR="00C61071">
        <w:rPr>
          <w:rFonts w:cs="Arial"/>
          <w:b w:val="0"/>
          <w:caps w:val="0"/>
          <w:color w:val="000000" w:themeColor="text1"/>
          <w:sz w:val="32"/>
          <w:szCs w:val="32"/>
        </w:rPr>
        <w:t>High Y</w:t>
      </w:r>
      <w:r w:rsidR="00E75DBF">
        <w:rPr>
          <w:rFonts w:cs="Arial"/>
          <w:b w:val="0"/>
          <w:caps w:val="0"/>
          <w:color w:val="000000" w:themeColor="text1"/>
          <w:sz w:val="32"/>
          <w:szCs w:val="32"/>
        </w:rPr>
        <w:t>ield Corn Line MON87403</w:t>
      </w:r>
    </w:p>
    <w:p w:rsidR="009F3571" w:rsidRPr="00E81F6E" w:rsidRDefault="009F3571" w:rsidP="009F3571">
      <w:pPr>
        <w:pBdr>
          <w:bottom w:val="single" w:sz="12" w:space="1" w:color="auto"/>
        </w:pBdr>
        <w:spacing w:line="280" w:lineRule="exact"/>
        <w:rPr>
          <w:rFonts w:cs="Arial"/>
          <w:bCs/>
        </w:rPr>
      </w:pPr>
    </w:p>
    <w:p w:rsidR="009F3571" w:rsidRPr="00E81F6E" w:rsidRDefault="009F3571" w:rsidP="009F3571"/>
    <w:p w:rsidR="009F3571" w:rsidRPr="00E75DBF" w:rsidRDefault="009F3571" w:rsidP="009F3571">
      <w:pPr>
        <w:rPr>
          <w:rFonts w:cs="Arial"/>
          <w:sz w:val="20"/>
          <w:szCs w:val="20"/>
        </w:rPr>
      </w:pPr>
      <w:r w:rsidRPr="00E75DBF">
        <w:rPr>
          <w:sz w:val="20"/>
          <w:szCs w:val="20"/>
        </w:rPr>
        <w:t xml:space="preserve">FSANZ has assessed an Application made by </w:t>
      </w:r>
      <w:r w:rsidR="00E75DBF" w:rsidRPr="00E75DBF">
        <w:rPr>
          <w:sz w:val="20"/>
          <w:szCs w:val="20"/>
        </w:rPr>
        <w:t>Monsanto Australia Ltd</w:t>
      </w:r>
      <w:r w:rsidR="00D45ABE" w:rsidRPr="00E75DBF">
        <w:rPr>
          <w:sz w:val="20"/>
          <w:szCs w:val="20"/>
        </w:rPr>
        <w:t xml:space="preserve"> </w:t>
      </w:r>
      <w:r w:rsidRPr="00E75DBF">
        <w:rPr>
          <w:sz w:val="20"/>
          <w:szCs w:val="20"/>
        </w:rPr>
        <w:t xml:space="preserve">seeking permission for food derived from </w:t>
      </w:r>
      <w:r w:rsidR="00E75DBF" w:rsidRPr="00E75DBF">
        <w:rPr>
          <w:sz w:val="20"/>
          <w:szCs w:val="20"/>
        </w:rPr>
        <w:t>corn line MON87403</w:t>
      </w:r>
      <w:r w:rsidRPr="00E75DBF">
        <w:rPr>
          <w:sz w:val="20"/>
          <w:szCs w:val="20"/>
        </w:rPr>
        <w:t xml:space="preserve">, which is genetically modified to </w:t>
      </w:r>
      <w:r w:rsidR="00E75DBF" w:rsidRPr="00E75DBF">
        <w:rPr>
          <w:rFonts w:cs="Arial"/>
          <w:sz w:val="20"/>
          <w:szCs w:val="20"/>
        </w:rPr>
        <w:t>have increased ear biomass at an early reproductive phase compared to conventional corn.</w:t>
      </w:r>
      <w:r w:rsidR="00E75DBF">
        <w:rPr>
          <w:rFonts w:cs="Arial"/>
          <w:sz w:val="20"/>
          <w:szCs w:val="20"/>
        </w:rPr>
        <w:t xml:space="preserve"> </w:t>
      </w:r>
      <w:r>
        <w:rPr>
          <w:color w:val="000000" w:themeColor="text1"/>
          <w:sz w:val="20"/>
          <w:szCs w:val="20"/>
        </w:rPr>
        <w:t xml:space="preserve">A draft food regulatory measure has been prepared. </w:t>
      </w:r>
      <w:r w:rsidRPr="0061207F">
        <w:rPr>
          <w:color w:val="000000" w:themeColor="text1"/>
          <w:sz w:val="20"/>
          <w:szCs w:val="20"/>
        </w:rPr>
        <w:t xml:space="preserve">Pursuant to section 31 of the </w:t>
      </w:r>
      <w:r w:rsidRPr="0061207F">
        <w:rPr>
          <w:i/>
          <w:color w:val="000000" w:themeColor="text1"/>
          <w:sz w:val="20"/>
          <w:szCs w:val="20"/>
        </w:rPr>
        <w:t xml:space="preserve">Food Standards Australia New Zealand Act 1991 </w:t>
      </w:r>
      <w:r w:rsidRPr="0061207F">
        <w:rPr>
          <w:color w:val="000000" w:themeColor="text1"/>
          <w:sz w:val="20"/>
          <w:szCs w:val="20"/>
        </w:rPr>
        <w:t>(FSANZ Act), FSANZ now calls for submissions to assist consideration of the draft food regulatory measure.</w:t>
      </w:r>
    </w:p>
    <w:p w:rsidR="009F3571" w:rsidRPr="007C174F" w:rsidRDefault="009F3571" w:rsidP="009F3571">
      <w:pPr>
        <w:rPr>
          <w:sz w:val="20"/>
          <w:szCs w:val="20"/>
        </w:rPr>
      </w:pPr>
    </w:p>
    <w:p w:rsidR="009F3571" w:rsidRDefault="009F3571" w:rsidP="009F3571">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w:t>
      </w:r>
      <w:r>
        <w:rPr>
          <w:sz w:val="20"/>
          <w:szCs w:val="20"/>
        </w:rPr>
        <w:t xml:space="preserve">t </w:t>
      </w:r>
      <w:hyperlink r:id="rId10" w:history="1">
        <w:r w:rsidR="00A347F8">
          <w:rPr>
            <w:rStyle w:val="Hyperlink"/>
            <w:sz w:val="20"/>
            <w:szCs w:val="20"/>
            <w:lang w:val="en-AU"/>
          </w:rPr>
          <w:t>information for submitters</w:t>
        </w:r>
      </w:hyperlink>
      <w:r w:rsidR="00A347F8" w:rsidRPr="007C174F">
        <w:rPr>
          <w:sz w:val="20"/>
          <w:szCs w:val="20"/>
        </w:rPr>
        <w:t>.</w:t>
      </w:r>
    </w:p>
    <w:p w:rsidR="009F3571" w:rsidRPr="00276026" w:rsidRDefault="009F3571" w:rsidP="009F3571">
      <w:pPr>
        <w:rPr>
          <w:sz w:val="20"/>
          <w:szCs w:val="20"/>
        </w:rPr>
      </w:pPr>
    </w:p>
    <w:p w:rsidR="009F3571" w:rsidRPr="00276026" w:rsidRDefault="009F3571" w:rsidP="00BA6CE0">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9F3571" w:rsidRPr="00276026" w:rsidRDefault="009F3571" w:rsidP="009F3571">
      <w:pPr>
        <w:rPr>
          <w:color w:val="000000"/>
          <w:sz w:val="20"/>
          <w:szCs w:val="20"/>
          <w:lang w:val="en-AU"/>
        </w:rPr>
      </w:pPr>
    </w:p>
    <w:p w:rsidR="009F3571" w:rsidRPr="007C174F" w:rsidRDefault="009F3571" w:rsidP="009F3571">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w:t>
      </w:r>
      <w:r>
        <w:rPr>
          <w:color w:val="000000"/>
          <w:sz w:val="20"/>
          <w:szCs w:val="20"/>
          <w:lang w:val="en-AU"/>
        </w:rPr>
        <w:t xml:space="preserve">te at </w:t>
      </w:r>
      <w:hyperlink r:id="rId11" w:history="1">
        <w:r w:rsidR="00A347F8">
          <w:rPr>
            <w:rStyle w:val="Hyperlink"/>
            <w:sz w:val="20"/>
            <w:szCs w:val="20"/>
            <w:lang w:val="en-AU"/>
          </w:rPr>
          <w:t>information for submitters</w:t>
        </w:r>
      </w:hyperlink>
      <w:r w:rsidR="00A347F8" w:rsidRPr="007C174F">
        <w:rPr>
          <w:sz w:val="20"/>
          <w:szCs w:val="20"/>
        </w:rPr>
        <w:t>.</w:t>
      </w:r>
    </w:p>
    <w:p w:rsidR="009F3571" w:rsidRPr="007C174F" w:rsidRDefault="009F3571" w:rsidP="009F3571">
      <w:pPr>
        <w:rPr>
          <w:color w:val="000000"/>
          <w:sz w:val="20"/>
          <w:szCs w:val="20"/>
          <w:lang w:val="en-AU"/>
        </w:rPr>
      </w:pPr>
    </w:p>
    <w:p w:rsidR="009F3571" w:rsidRPr="007C174F" w:rsidRDefault="009F3571" w:rsidP="009F3571">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 xml:space="preserve">via the link on </w:t>
      </w:r>
      <w:hyperlink r:id="rId12" w:history="1">
        <w:r w:rsidR="00A347F8" w:rsidRPr="008C0E7A">
          <w:rPr>
            <w:rStyle w:val="Hyperlink"/>
            <w:sz w:val="20"/>
            <w:szCs w:val="20"/>
          </w:rPr>
          <w:t>documents for public comment</w:t>
        </w:r>
      </w:hyperlink>
      <w:r w:rsidR="00A347F8">
        <w:rPr>
          <w:color w:val="000000"/>
          <w:sz w:val="20"/>
          <w:szCs w:val="20"/>
          <w:lang w:val="en-AU"/>
        </w:rPr>
        <w:t>.</w:t>
      </w:r>
      <w:r w:rsidR="00436511">
        <w:rPr>
          <w:color w:val="000000"/>
          <w:sz w:val="20"/>
          <w:szCs w:val="20"/>
          <w:lang w:val="en-AU"/>
        </w:rPr>
        <w:t xml:space="preserve">. </w:t>
      </w:r>
      <w:r>
        <w:rPr>
          <w:color w:val="000000"/>
          <w:sz w:val="20"/>
          <w:szCs w:val="20"/>
          <w:lang w:val="en-AU"/>
        </w:rPr>
        <w:t>You can also</w:t>
      </w:r>
      <w:r w:rsidRPr="007C174F">
        <w:rPr>
          <w:color w:val="000000"/>
          <w:sz w:val="20"/>
          <w:szCs w:val="20"/>
          <w:lang w:val="en-AU"/>
        </w:rPr>
        <w:t xml:space="preserve"> email your submission directly to </w:t>
      </w:r>
      <w:hyperlink r:id="rId13" w:history="1">
        <w:r w:rsidR="00A347F8" w:rsidRPr="007C174F">
          <w:rPr>
            <w:rStyle w:val="Hyperlink"/>
            <w:rFonts w:cs="Arial"/>
            <w:sz w:val="20"/>
            <w:szCs w:val="20"/>
            <w:lang w:val="en-AU"/>
          </w:rPr>
          <w:t>submissions@foodstandards.gov.au</w:t>
        </w:r>
      </w:hyperlink>
      <w:r w:rsidR="00A347F8">
        <w:rPr>
          <w:color w:val="000000"/>
          <w:sz w:val="20"/>
          <w:szCs w:val="20"/>
          <w:lang w:val="en-AU"/>
        </w:rPr>
        <w:t>.</w:t>
      </w:r>
      <w:r>
        <w:rPr>
          <w:color w:val="000000"/>
          <w:sz w:val="20"/>
          <w:szCs w:val="20"/>
          <w:lang w:val="en-AU"/>
        </w:rPr>
        <w:t xml:space="preserve">. </w:t>
      </w:r>
    </w:p>
    <w:p w:rsidR="009F3571" w:rsidRPr="007C174F" w:rsidRDefault="009F3571" w:rsidP="009F3571">
      <w:pPr>
        <w:rPr>
          <w:color w:val="000000"/>
          <w:sz w:val="20"/>
          <w:szCs w:val="20"/>
          <w:lang w:val="en-AU"/>
        </w:rPr>
      </w:pPr>
    </w:p>
    <w:p w:rsidR="009F3571" w:rsidRPr="007C174F" w:rsidRDefault="009F3571" w:rsidP="009F3571">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9F3571" w:rsidRPr="00BA6CE0" w:rsidRDefault="009F3571" w:rsidP="009F3571">
      <w:pPr>
        <w:rPr>
          <w:color w:val="000000"/>
          <w:sz w:val="18"/>
          <w:lang w:val="en-AU"/>
        </w:rPr>
      </w:pPr>
    </w:p>
    <w:p w:rsidR="009F3571" w:rsidRPr="000B697A" w:rsidRDefault="009F3571" w:rsidP="009F3571">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0B697A">
        <w:rPr>
          <w:rFonts w:cs="Arial"/>
          <w:b/>
          <w:bCs/>
          <w:sz w:val="24"/>
        </w:rPr>
        <w:t xml:space="preserve"> </w:t>
      </w:r>
      <w:r w:rsidR="000B697A" w:rsidRPr="000B697A">
        <w:rPr>
          <w:rFonts w:cs="Arial"/>
          <w:b/>
          <w:bCs/>
          <w:sz w:val="24"/>
        </w:rPr>
        <w:t>28 October 2015</w:t>
      </w:r>
    </w:p>
    <w:p w:rsidR="009F3571" w:rsidRPr="00BA6CE0" w:rsidRDefault="009F3571" w:rsidP="009F3571">
      <w:pPr>
        <w:rPr>
          <w:sz w:val="18"/>
          <w:szCs w:val="20"/>
          <w:lang w:val="en-AU"/>
        </w:rPr>
      </w:pPr>
    </w:p>
    <w:p w:rsidR="009F3571" w:rsidRPr="007C174F" w:rsidRDefault="009F3571" w:rsidP="009F3571">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rsidR="009F3571" w:rsidRPr="00BA6CE0" w:rsidRDefault="009F3571" w:rsidP="009F3571">
      <w:pPr>
        <w:rPr>
          <w:sz w:val="18"/>
          <w:szCs w:val="20"/>
          <w:lang w:val="en-AU"/>
        </w:rPr>
      </w:pPr>
    </w:p>
    <w:p w:rsidR="009F3571" w:rsidRPr="007C174F" w:rsidRDefault="009F3571" w:rsidP="009F3571">
      <w:pPr>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4" w:history="1">
        <w:r w:rsidR="00A347F8" w:rsidRPr="007C174F">
          <w:rPr>
            <w:rStyle w:val="Hyperlink"/>
            <w:rFonts w:cs="Arial"/>
            <w:sz w:val="20"/>
            <w:szCs w:val="20"/>
            <w:lang w:val="en-AU"/>
          </w:rPr>
          <w:t>standards.management@foodstandards.gov.au</w:t>
        </w:r>
      </w:hyperlink>
      <w:r w:rsidR="00A347F8" w:rsidRPr="007C174F">
        <w:rPr>
          <w:sz w:val="20"/>
          <w:szCs w:val="20"/>
          <w:lang w:val="en-AU"/>
        </w:rPr>
        <w:t>.</w:t>
      </w:r>
    </w:p>
    <w:p w:rsidR="009F3571" w:rsidRDefault="009F3571" w:rsidP="009F3571">
      <w:pPr>
        <w:rPr>
          <w:sz w:val="20"/>
          <w:szCs w:val="20"/>
          <w:lang w:val="en-AU"/>
        </w:rPr>
      </w:pPr>
    </w:p>
    <w:p w:rsidR="009F3571" w:rsidRPr="007C174F" w:rsidRDefault="009F3571" w:rsidP="009F3571">
      <w:pPr>
        <w:rPr>
          <w:sz w:val="20"/>
          <w:szCs w:val="20"/>
          <w:lang w:val="en-AU"/>
        </w:rPr>
      </w:pPr>
      <w:r w:rsidRPr="007C174F">
        <w:rPr>
          <w:sz w:val="20"/>
          <w:szCs w:val="20"/>
          <w:lang w:val="en-AU"/>
        </w:rPr>
        <w:t>Hard copy submissions may be sent to one of the following addresses:</w:t>
      </w:r>
    </w:p>
    <w:p w:rsidR="009F3571" w:rsidRPr="00BA6CE0" w:rsidRDefault="009F3571" w:rsidP="009F3571">
      <w:pPr>
        <w:rPr>
          <w:sz w:val="18"/>
          <w:szCs w:val="20"/>
        </w:rPr>
      </w:pPr>
    </w:p>
    <w:p w:rsidR="009F3571" w:rsidRPr="0061207F" w:rsidRDefault="009F3571" w:rsidP="009F3571">
      <w:pPr>
        <w:tabs>
          <w:tab w:val="left" w:pos="4536"/>
        </w:tabs>
        <w:rPr>
          <w:color w:val="000000" w:themeColor="text1"/>
          <w:sz w:val="20"/>
          <w:szCs w:val="20"/>
        </w:rPr>
      </w:pPr>
      <w:r w:rsidRPr="0061207F">
        <w:rPr>
          <w:color w:val="000000" w:themeColor="text1"/>
          <w:sz w:val="20"/>
          <w:szCs w:val="20"/>
        </w:rPr>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rsidR="009F3571" w:rsidRPr="0061207F" w:rsidRDefault="009F3571" w:rsidP="009F3571">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rsidR="009F3571" w:rsidRPr="0061207F" w:rsidRDefault="009F3571" w:rsidP="009F3571">
      <w:pPr>
        <w:tabs>
          <w:tab w:val="left" w:pos="4536"/>
        </w:tabs>
        <w:rPr>
          <w:color w:val="000000" w:themeColor="text1"/>
          <w:sz w:val="20"/>
          <w:szCs w:val="20"/>
        </w:rPr>
      </w:pPr>
      <w:r w:rsidRPr="0061207F">
        <w:rPr>
          <w:color w:val="000000" w:themeColor="text1"/>
          <w:sz w:val="20"/>
          <w:szCs w:val="20"/>
        </w:rPr>
        <w:t>CANBERRA BC  ACT  2610</w:t>
      </w:r>
      <w:r w:rsidRPr="0061207F">
        <w:rPr>
          <w:color w:val="000000" w:themeColor="text1"/>
          <w:sz w:val="20"/>
          <w:szCs w:val="20"/>
        </w:rPr>
        <w:tab/>
      </w:r>
      <w:r w:rsidRPr="0061207F">
        <w:rPr>
          <w:color w:val="000000" w:themeColor="text1"/>
          <w:sz w:val="20"/>
          <w:szCs w:val="20"/>
        </w:rPr>
        <w:tab/>
        <w:t>The Terrace WELLINGTON 6143</w:t>
      </w:r>
    </w:p>
    <w:p w:rsidR="009F3571" w:rsidRPr="0061207F" w:rsidRDefault="009F3571" w:rsidP="009F3571">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rsidR="009F3571" w:rsidRPr="0061207F" w:rsidRDefault="009F3571" w:rsidP="009F3571">
      <w:pPr>
        <w:tabs>
          <w:tab w:val="left" w:pos="4536"/>
        </w:tabs>
        <w:rPr>
          <w:rFonts w:cs="Arial"/>
          <w:bCs/>
          <w:color w:val="000000" w:themeColor="text1"/>
          <w:sz w:val="20"/>
          <w:szCs w:val="20"/>
        </w:rPr>
      </w:pPr>
      <w:r w:rsidRPr="0061207F">
        <w:rPr>
          <w:color w:val="000000" w:themeColor="text1"/>
          <w:sz w:val="20"/>
          <w:szCs w:val="20"/>
        </w:rPr>
        <w:t xml:space="preserve">Tel +61 2 6271 2222  </w:t>
      </w:r>
      <w:r w:rsidRPr="0061207F">
        <w:rPr>
          <w:color w:val="000000" w:themeColor="text1"/>
          <w:sz w:val="20"/>
          <w:szCs w:val="20"/>
        </w:rPr>
        <w:tab/>
      </w:r>
      <w:r w:rsidRPr="0061207F">
        <w:rPr>
          <w:color w:val="000000" w:themeColor="text1"/>
          <w:sz w:val="20"/>
          <w:szCs w:val="20"/>
        </w:rPr>
        <w:tab/>
        <w:t>Tel +64 4 978 5630</w:t>
      </w:r>
    </w:p>
    <w:p w:rsidR="009F3571" w:rsidRDefault="009F3571" w:rsidP="009F3571">
      <w:pPr>
        <w:spacing w:line="280" w:lineRule="exact"/>
        <w:jc w:val="center"/>
        <w:rPr>
          <w:rFonts w:cs="Arial"/>
          <w:bCs/>
          <w:sz w:val="28"/>
          <w:szCs w:val="28"/>
        </w:rPr>
        <w:sectPr w:rsidR="009F3571" w:rsidSect="0029239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423ED9" w:rsidRPr="00646FDD" w:rsidRDefault="00423ED9" w:rsidP="00423ED9">
      <w:pPr>
        <w:jc w:val="center"/>
        <w:rPr>
          <w:sz w:val="28"/>
          <w:szCs w:val="28"/>
        </w:rPr>
      </w:pPr>
      <w:r w:rsidRPr="00646FDD">
        <w:rPr>
          <w:sz w:val="28"/>
          <w:szCs w:val="28"/>
        </w:rPr>
        <w:lastRenderedPageBreak/>
        <w:t>Table of Contents</w:t>
      </w:r>
    </w:p>
    <w:p w:rsidR="00423ED9" w:rsidRPr="00AE766D" w:rsidRDefault="00423ED9" w:rsidP="00423ED9">
      <w:pPr>
        <w:rPr>
          <w:rFonts w:cs="Arial"/>
        </w:rPr>
      </w:pPr>
    </w:p>
    <w:p w:rsidR="00517ACC" w:rsidRDefault="00423ED9">
      <w:pPr>
        <w:pStyle w:val="TOC1"/>
        <w:tabs>
          <w:tab w:val="right" w:leader="dot" w:pos="9060"/>
        </w:tabs>
        <w:rPr>
          <w:rFonts w:eastAsiaTheme="minorEastAsia" w:cstheme="minorBidi"/>
          <w:b w:val="0"/>
          <w:bCs w:val="0"/>
          <w:caps w:val="0"/>
          <w:noProof/>
          <w:sz w:val="22"/>
          <w:szCs w:val="22"/>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24730986" w:history="1">
        <w:r w:rsidR="00517ACC" w:rsidRPr="00E2383A">
          <w:rPr>
            <w:rStyle w:val="Hyperlink"/>
            <w:noProof/>
          </w:rPr>
          <w:t>Executive summary</w:t>
        </w:r>
        <w:r w:rsidR="00517ACC">
          <w:rPr>
            <w:noProof/>
            <w:webHidden/>
          </w:rPr>
          <w:tab/>
        </w:r>
        <w:r w:rsidR="00517ACC">
          <w:rPr>
            <w:noProof/>
            <w:webHidden/>
          </w:rPr>
          <w:fldChar w:fldCharType="begin"/>
        </w:r>
        <w:r w:rsidR="00517ACC">
          <w:rPr>
            <w:noProof/>
            <w:webHidden/>
          </w:rPr>
          <w:instrText xml:space="preserve"> PAGEREF _Toc424730986 \h </w:instrText>
        </w:r>
        <w:r w:rsidR="00517ACC">
          <w:rPr>
            <w:noProof/>
            <w:webHidden/>
          </w:rPr>
        </w:r>
        <w:r w:rsidR="00517ACC">
          <w:rPr>
            <w:noProof/>
            <w:webHidden/>
          </w:rPr>
          <w:fldChar w:fldCharType="separate"/>
        </w:r>
        <w:r w:rsidR="002F33B9">
          <w:rPr>
            <w:noProof/>
            <w:webHidden/>
          </w:rPr>
          <w:t>2</w:t>
        </w:r>
        <w:r w:rsidR="00517ACC">
          <w:rPr>
            <w:noProof/>
            <w:webHidden/>
          </w:rPr>
          <w:fldChar w:fldCharType="end"/>
        </w:r>
      </w:hyperlink>
    </w:p>
    <w:p w:rsidR="00517ACC" w:rsidRDefault="008123AF">
      <w:pPr>
        <w:pStyle w:val="TOC1"/>
        <w:tabs>
          <w:tab w:val="left" w:pos="440"/>
          <w:tab w:val="right" w:leader="dot" w:pos="9060"/>
        </w:tabs>
        <w:rPr>
          <w:rFonts w:eastAsiaTheme="minorEastAsia" w:cstheme="minorBidi"/>
          <w:b w:val="0"/>
          <w:bCs w:val="0"/>
          <w:caps w:val="0"/>
          <w:noProof/>
          <w:sz w:val="22"/>
          <w:szCs w:val="22"/>
        </w:rPr>
      </w:pPr>
      <w:hyperlink w:anchor="_Toc424730987" w:history="1">
        <w:r w:rsidR="00517ACC" w:rsidRPr="00E2383A">
          <w:rPr>
            <w:rStyle w:val="Hyperlink"/>
            <w:noProof/>
          </w:rPr>
          <w:t>1</w:t>
        </w:r>
        <w:r w:rsidR="00517ACC">
          <w:rPr>
            <w:rFonts w:eastAsiaTheme="minorEastAsia" w:cstheme="minorBidi"/>
            <w:b w:val="0"/>
            <w:bCs w:val="0"/>
            <w:caps w:val="0"/>
            <w:noProof/>
            <w:sz w:val="22"/>
            <w:szCs w:val="22"/>
          </w:rPr>
          <w:tab/>
        </w:r>
        <w:r w:rsidR="00517ACC" w:rsidRPr="00E2383A">
          <w:rPr>
            <w:rStyle w:val="Hyperlink"/>
            <w:noProof/>
          </w:rPr>
          <w:t>Introduction</w:t>
        </w:r>
        <w:r w:rsidR="00517ACC">
          <w:rPr>
            <w:noProof/>
            <w:webHidden/>
          </w:rPr>
          <w:tab/>
        </w:r>
        <w:r w:rsidR="00517ACC">
          <w:rPr>
            <w:noProof/>
            <w:webHidden/>
          </w:rPr>
          <w:fldChar w:fldCharType="begin"/>
        </w:r>
        <w:r w:rsidR="00517ACC">
          <w:rPr>
            <w:noProof/>
            <w:webHidden/>
          </w:rPr>
          <w:instrText xml:space="preserve"> PAGEREF _Toc424730987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88" w:history="1">
        <w:r w:rsidR="00517ACC" w:rsidRPr="00E2383A">
          <w:rPr>
            <w:rStyle w:val="Hyperlink"/>
            <w:noProof/>
          </w:rPr>
          <w:t>1.1</w:t>
        </w:r>
        <w:r w:rsidR="00517ACC">
          <w:rPr>
            <w:rFonts w:eastAsiaTheme="minorEastAsia" w:cstheme="minorBidi"/>
            <w:smallCaps w:val="0"/>
            <w:noProof/>
            <w:sz w:val="22"/>
            <w:szCs w:val="22"/>
          </w:rPr>
          <w:tab/>
        </w:r>
        <w:r w:rsidR="00517ACC" w:rsidRPr="00E2383A">
          <w:rPr>
            <w:rStyle w:val="Hyperlink"/>
            <w:noProof/>
          </w:rPr>
          <w:t>The Applicant</w:t>
        </w:r>
        <w:r w:rsidR="00517ACC">
          <w:rPr>
            <w:noProof/>
            <w:webHidden/>
          </w:rPr>
          <w:tab/>
        </w:r>
        <w:r w:rsidR="00517ACC">
          <w:rPr>
            <w:noProof/>
            <w:webHidden/>
          </w:rPr>
          <w:fldChar w:fldCharType="begin"/>
        </w:r>
        <w:r w:rsidR="00517ACC">
          <w:rPr>
            <w:noProof/>
            <w:webHidden/>
          </w:rPr>
          <w:instrText xml:space="preserve"> PAGEREF _Toc424730988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89" w:history="1">
        <w:r w:rsidR="00517ACC" w:rsidRPr="00E2383A">
          <w:rPr>
            <w:rStyle w:val="Hyperlink"/>
            <w:noProof/>
          </w:rPr>
          <w:t>1.2</w:t>
        </w:r>
        <w:r w:rsidR="00517ACC">
          <w:rPr>
            <w:rFonts w:eastAsiaTheme="minorEastAsia" w:cstheme="minorBidi"/>
            <w:smallCaps w:val="0"/>
            <w:noProof/>
            <w:sz w:val="22"/>
            <w:szCs w:val="22"/>
          </w:rPr>
          <w:tab/>
        </w:r>
        <w:r w:rsidR="00517ACC" w:rsidRPr="00E2383A">
          <w:rPr>
            <w:rStyle w:val="Hyperlink"/>
            <w:noProof/>
          </w:rPr>
          <w:t>The Application</w:t>
        </w:r>
        <w:r w:rsidR="00517ACC">
          <w:rPr>
            <w:noProof/>
            <w:webHidden/>
          </w:rPr>
          <w:tab/>
        </w:r>
        <w:r w:rsidR="00517ACC">
          <w:rPr>
            <w:noProof/>
            <w:webHidden/>
          </w:rPr>
          <w:fldChar w:fldCharType="begin"/>
        </w:r>
        <w:r w:rsidR="00517ACC">
          <w:rPr>
            <w:noProof/>
            <w:webHidden/>
          </w:rPr>
          <w:instrText xml:space="preserve"> PAGEREF _Toc424730989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0" w:history="1">
        <w:r w:rsidR="00517ACC" w:rsidRPr="00E2383A">
          <w:rPr>
            <w:rStyle w:val="Hyperlink"/>
            <w:noProof/>
          </w:rPr>
          <w:t>1.3</w:t>
        </w:r>
        <w:r w:rsidR="00517ACC">
          <w:rPr>
            <w:rFonts w:eastAsiaTheme="minorEastAsia" w:cstheme="minorBidi"/>
            <w:smallCaps w:val="0"/>
            <w:noProof/>
            <w:sz w:val="22"/>
            <w:szCs w:val="22"/>
          </w:rPr>
          <w:tab/>
        </w:r>
        <w:r w:rsidR="00517ACC" w:rsidRPr="00E2383A">
          <w:rPr>
            <w:rStyle w:val="Hyperlink"/>
            <w:noProof/>
          </w:rPr>
          <w:t>The current Standard</w:t>
        </w:r>
        <w:r w:rsidR="00517ACC">
          <w:rPr>
            <w:noProof/>
            <w:webHidden/>
          </w:rPr>
          <w:tab/>
        </w:r>
        <w:r w:rsidR="00517ACC">
          <w:rPr>
            <w:noProof/>
            <w:webHidden/>
          </w:rPr>
          <w:fldChar w:fldCharType="begin"/>
        </w:r>
        <w:r w:rsidR="00517ACC">
          <w:rPr>
            <w:noProof/>
            <w:webHidden/>
          </w:rPr>
          <w:instrText xml:space="preserve"> PAGEREF _Toc424730990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1" w:history="1">
        <w:r w:rsidR="00517ACC" w:rsidRPr="00E2383A">
          <w:rPr>
            <w:rStyle w:val="Hyperlink"/>
            <w:noProof/>
            <w:u w:color="FFFF00"/>
          </w:rPr>
          <w:t>1.4</w:t>
        </w:r>
        <w:r w:rsidR="00517ACC">
          <w:rPr>
            <w:rFonts w:eastAsiaTheme="minorEastAsia" w:cstheme="minorBidi"/>
            <w:smallCaps w:val="0"/>
            <w:noProof/>
            <w:sz w:val="22"/>
            <w:szCs w:val="22"/>
          </w:rPr>
          <w:tab/>
        </w:r>
        <w:r w:rsidR="00517ACC" w:rsidRPr="00E2383A">
          <w:rPr>
            <w:rStyle w:val="Hyperlink"/>
            <w:noProof/>
            <w:u w:color="FFFF00"/>
          </w:rPr>
          <w:t>Reasons for accepting the Application</w:t>
        </w:r>
        <w:r w:rsidR="00517ACC">
          <w:rPr>
            <w:noProof/>
            <w:webHidden/>
          </w:rPr>
          <w:tab/>
        </w:r>
        <w:r w:rsidR="00517ACC">
          <w:rPr>
            <w:noProof/>
            <w:webHidden/>
          </w:rPr>
          <w:fldChar w:fldCharType="begin"/>
        </w:r>
        <w:r w:rsidR="00517ACC">
          <w:rPr>
            <w:noProof/>
            <w:webHidden/>
          </w:rPr>
          <w:instrText xml:space="preserve"> PAGEREF _Toc424730991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2" w:history="1">
        <w:r w:rsidR="00517ACC" w:rsidRPr="00E2383A">
          <w:rPr>
            <w:rStyle w:val="Hyperlink"/>
            <w:noProof/>
          </w:rPr>
          <w:t>1.5</w:t>
        </w:r>
        <w:r w:rsidR="00517ACC">
          <w:rPr>
            <w:rFonts w:eastAsiaTheme="minorEastAsia" w:cstheme="minorBidi"/>
            <w:smallCaps w:val="0"/>
            <w:noProof/>
            <w:sz w:val="22"/>
            <w:szCs w:val="22"/>
          </w:rPr>
          <w:tab/>
        </w:r>
        <w:r w:rsidR="00517ACC" w:rsidRPr="00E2383A">
          <w:rPr>
            <w:rStyle w:val="Hyperlink"/>
            <w:noProof/>
          </w:rPr>
          <w:t>Procedure for assessment</w:t>
        </w:r>
        <w:r w:rsidR="00517ACC">
          <w:rPr>
            <w:noProof/>
            <w:webHidden/>
          </w:rPr>
          <w:tab/>
        </w:r>
        <w:r w:rsidR="00517ACC">
          <w:rPr>
            <w:noProof/>
            <w:webHidden/>
          </w:rPr>
          <w:fldChar w:fldCharType="begin"/>
        </w:r>
        <w:r w:rsidR="00517ACC">
          <w:rPr>
            <w:noProof/>
            <w:webHidden/>
          </w:rPr>
          <w:instrText xml:space="preserve"> PAGEREF _Toc424730992 \h </w:instrText>
        </w:r>
        <w:r w:rsidR="00517ACC">
          <w:rPr>
            <w:noProof/>
            <w:webHidden/>
          </w:rPr>
        </w:r>
        <w:r w:rsidR="00517ACC">
          <w:rPr>
            <w:noProof/>
            <w:webHidden/>
          </w:rPr>
          <w:fldChar w:fldCharType="separate"/>
        </w:r>
        <w:r w:rsidR="002F33B9">
          <w:rPr>
            <w:noProof/>
            <w:webHidden/>
          </w:rPr>
          <w:t>3</w:t>
        </w:r>
        <w:r w:rsidR="00517ACC">
          <w:rPr>
            <w:noProof/>
            <w:webHidden/>
          </w:rPr>
          <w:fldChar w:fldCharType="end"/>
        </w:r>
      </w:hyperlink>
    </w:p>
    <w:p w:rsidR="00517ACC" w:rsidRDefault="008123AF">
      <w:pPr>
        <w:pStyle w:val="TOC1"/>
        <w:tabs>
          <w:tab w:val="left" w:pos="440"/>
          <w:tab w:val="right" w:leader="dot" w:pos="9060"/>
        </w:tabs>
        <w:rPr>
          <w:rFonts w:eastAsiaTheme="minorEastAsia" w:cstheme="minorBidi"/>
          <w:b w:val="0"/>
          <w:bCs w:val="0"/>
          <w:caps w:val="0"/>
          <w:noProof/>
          <w:sz w:val="22"/>
          <w:szCs w:val="22"/>
        </w:rPr>
      </w:pPr>
      <w:hyperlink w:anchor="_Toc424730993" w:history="1">
        <w:r w:rsidR="00517ACC" w:rsidRPr="00E2383A">
          <w:rPr>
            <w:rStyle w:val="Hyperlink"/>
            <w:noProof/>
          </w:rPr>
          <w:t>2</w:t>
        </w:r>
        <w:r w:rsidR="00517ACC">
          <w:rPr>
            <w:rFonts w:eastAsiaTheme="minorEastAsia" w:cstheme="minorBidi"/>
            <w:b w:val="0"/>
            <w:bCs w:val="0"/>
            <w:caps w:val="0"/>
            <w:noProof/>
            <w:sz w:val="22"/>
            <w:szCs w:val="22"/>
          </w:rPr>
          <w:tab/>
        </w:r>
        <w:r w:rsidR="00517ACC" w:rsidRPr="00E2383A">
          <w:rPr>
            <w:rStyle w:val="Hyperlink"/>
            <w:noProof/>
          </w:rPr>
          <w:t>Summary of the assessment</w:t>
        </w:r>
        <w:r w:rsidR="00517ACC">
          <w:rPr>
            <w:noProof/>
            <w:webHidden/>
          </w:rPr>
          <w:tab/>
        </w:r>
        <w:r w:rsidR="00517ACC">
          <w:rPr>
            <w:noProof/>
            <w:webHidden/>
          </w:rPr>
          <w:fldChar w:fldCharType="begin"/>
        </w:r>
        <w:r w:rsidR="00517ACC">
          <w:rPr>
            <w:noProof/>
            <w:webHidden/>
          </w:rPr>
          <w:instrText xml:space="preserve"> PAGEREF _Toc424730993 \h </w:instrText>
        </w:r>
        <w:r w:rsidR="00517ACC">
          <w:rPr>
            <w:noProof/>
            <w:webHidden/>
          </w:rPr>
        </w:r>
        <w:r w:rsidR="00517ACC">
          <w:rPr>
            <w:noProof/>
            <w:webHidden/>
          </w:rPr>
          <w:fldChar w:fldCharType="separate"/>
        </w:r>
        <w:r w:rsidR="002F33B9">
          <w:rPr>
            <w:noProof/>
            <w:webHidden/>
          </w:rPr>
          <w:t>4</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4" w:history="1">
        <w:r w:rsidR="00517ACC" w:rsidRPr="00E2383A">
          <w:rPr>
            <w:rStyle w:val="Hyperlink"/>
            <w:noProof/>
          </w:rPr>
          <w:t>2.1</w:t>
        </w:r>
        <w:r w:rsidR="00517ACC">
          <w:rPr>
            <w:rFonts w:eastAsiaTheme="minorEastAsia" w:cstheme="minorBidi"/>
            <w:smallCaps w:val="0"/>
            <w:noProof/>
            <w:sz w:val="22"/>
            <w:szCs w:val="22"/>
          </w:rPr>
          <w:tab/>
        </w:r>
        <w:r w:rsidR="00517ACC" w:rsidRPr="00E2383A">
          <w:rPr>
            <w:rStyle w:val="Hyperlink"/>
            <w:noProof/>
          </w:rPr>
          <w:t>Safety assessment</w:t>
        </w:r>
        <w:r w:rsidR="00517ACC">
          <w:rPr>
            <w:noProof/>
            <w:webHidden/>
          </w:rPr>
          <w:tab/>
        </w:r>
        <w:r w:rsidR="00517ACC">
          <w:rPr>
            <w:noProof/>
            <w:webHidden/>
          </w:rPr>
          <w:fldChar w:fldCharType="begin"/>
        </w:r>
        <w:r w:rsidR="00517ACC">
          <w:rPr>
            <w:noProof/>
            <w:webHidden/>
          </w:rPr>
          <w:instrText xml:space="preserve"> PAGEREF _Toc424730994 \h </w:instrText>
        </w:r>
        <w:r w:rsidR="00517ACC">
          <w:rPr>
            <w:noProof/>
            <w:webHidden/>
          </w:rPr>
        </w:r>
        <w:r w:rsidR="00517ACC">
          <w:rPr>
            <w:noProof/>
            <w:webHidden/>
          </w:rPr>
          <w:fldChar w:fldCharType="separate"/>
        </w:r>
        <w:r w:rsidR="002F33B9">
          <w:rPr>
            <w:noProof/>
            <w:webHidden/>
          </w:rPr>
          <w:t>4</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5" w:history="1">
        <w:r w:rsidR="00517ACC" w:rsidRPr="00E2383A">
          <w:rPr>
            <w:rStyle w:val="Hyperlink"/>
            <w:noProof/>
          </w:rPr>
          <w:t>2.2</w:t>
        </w:r>
        <w:r w:rsidR="00517ACC">
          <w:rPr>
            <w:rFonts w:eastAsiaTheme="minorEastAsia" w:cstheme="minorBidi"/>
            <w:smallCaps w:val="0"/>
            <w:noProof/>
            <w:sz w:val="22"/>
            <w:szCs w:val="22"/>
          </w:rPr>
          <w:tab/>
        </w:r>
        <w:r w:rsidR="00517ACC" w:rsidRPr="00E2383A">
          <w:rPr>
            <w:rStyle w:val="Hyperlink"/>
            <w:noProof/>
          </w:rPr>
          <w:t>Risk management</w:t>
        </w:r>
        <w:r w:rsidR="00517ACC">
          <w:rPr>
            <w:noProof/>
            <w:webHidden/>
          </w:rPr>
          <w:tab/>
        </w:r>
        <w:r w:rsidR="00517ACC">
          <w:rPr>
            <w:noProof/>
            <w:webHidden/>
          </w:rPr>
          <w:fldChar w:fldCharType="begin"/>
        </w:r>
        <w:r w:rsidR="00517ACC">
          <w:rPr>
            <w:noProof/>
            <w:webHidden/>
          </w:rPr>
          <w:instrText xml:space="preserve"> PAGEREF _Toc424730995 \h </w:instrText>
        </w:r>
        <w:r w:rsidR="00517ACC">
          <w:rPr>
            <w:noProof/>
            <w:webHidden/>
          </w:rPr>
        </w:r>
        <w:r w:rsidR="00517ACC">
          <w:rPr>
            <w:noProof/>
            <w:webHidden/>
          </w:rPr>
          <w:fldChar w:fldCharType="separate"/>
        </w:r>
        <w:r w:rsidR="002F33B9">
          <w:rPr>
            <w:noProof/>
            <w:webHidden/>
          </w:rPr>
          <w:t>4</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0996" w:history="1">
        <w:r w:rsidR="00517ACC" w:rsidRPr="00E2383A">
          <w:rPr>
            <w:rStyle w:val="Hyperlink"/>
            <w:noProof/>
          </w:rPr>
          <w:t>2.2.1</w:t>
        </w:r>
        <w:r w:rsidR="00517ACC">
          <w:rPr>
            <w:rFonts w:eastAsiaTheme="minorEastAsia" w:cstheme="minorBidi"/>
            <w:i w:val="0"/>
            <w:iCs w:val="0"/>
            <w:noProof/>
            <w:sz w:val="22"/>
            <w:szCs w:val="22"/>
          </w:rPr>
          <w:tab/>
        </w:r>
        <w:r w:rsidR="00517ACC" w:rsidRPr="00E2383A">
          <w:rPr>
            <w:rStyle w:val="Hyperlink"/>
            <w:noProof/>
          </w:rPr>
          <w:t>Labelling</w:t>
        </w:r>
        <w:r w:rsidR="00517ACC">
          <w:rPr>
            <w:noProof/>
            <w:webHidden/>
          </w:rPr>
          <w:tab/>
        </w:r>
        <w:r w:rsidR="00517ACC">
          <w:rPr>
            <w:noProof/>
            <w:webHidden/>
          </w:rPr>
          <w:fldChar w:fldCharType="begin"/>
        </w:r>
        <w:r w:rsidR="00517ACC">
          <w:rPr>
            <w:noProof/>
            <w:webHidden/>
          </w:rPr>
          <w:instrText xml:space="preserve"> PAGEREF _Toc424730996 \h </w:instrText>
        </w:r>
        <w:r w:rsidR="00517ACC">
          <w:rPr>
            <w:noProof/>
            <w:webHidden/>
          </w:rPr>
        </w:r>
        <w:r w:rsidR="00517ACC">
          <w:rPr>
            <w:noProof/>
            <w:webHidden/>
          </w:rPr>
          <w:fldChar w:fldCharType="separate"/>
        </w:r>
        <w:r w:rsidR="002F33B9">
          <w:rPr>
            <w:noProof/>
            <w:webHidden/>
          </w:rPr>
          <w:t>4</w:t>
        </w:r>
        <w:r w:rsidR="00517ACC">
          <w:rPr>
            <w:noProof/>
            <w:webHidden/>
          </w:rPr>
          <w:fldChar w:fldCharType="end"/>
        </w:r>
      </w:hyperlink>
    </w:p>
    <w:p w:rsidR="00517ACC" w:rsidRDefault="008123AF">
      <w:pPr>
        <w:pStyle w:val="TOC3"/>
        <w:tabs>
          <w:tab w:val="left" w:pos="1320"/>
          <w:tab w:val="right" w:leader="dot" w:pos="9060"/>
        </w:tabs>
        <w:rPr>
          <w:rFonts w:eastAsiaTheme="minorEastAsia" w:cstheme="minorBidi"/>
          <w:i w:val="0"/>
          <w:iCs w:val="0"/>
          <w:noProof/>
          <w:sz w:val="22"/>
          <w:szCs w:val="22"/>
        </w:rPr>
      </w:pPr>
      <w:hyperlink w:anchor="_Toc424730997" w:history="1">
        <w:r w:rsidR="00517ACC" w:rsidRPr="00E2383A">
          <w:rPr>
            <w:rStyle w:val="Hyperlink"/>
            <w:noProof/>
          </w:rPr>
          <w:t xml:space="preserve">2.2.2 </w:t>
        </w:r>
        <w:r w:rsidR="00517ACC">
          <w:rPr>
            <w:rFonts w:eastAsiaTheme="minorEastAsia" w:cstheme="minorBidi"/>
            <w:i w:val="0"/>
            <w:iCs w:val="0"/>
            <w:noProof/>
            <w:sz w:val="22"/>
            <w:szCs w:val="22"/>
          </w:rPr>
          <w:tab/>
        </w:r>
        <w:r w:rsidR="00517ACC" w:rsidRPr="00E2383A">
          <w:rPr>
            <w:rStyle w:val="Hyperlink"/>
            <w:noProof/>
          </w:rPr>
          <w:t>Detection methodology</w:t>
        </w:r>
        <w:r w:rsidR="00517ACC">
          <w:rPr>
            <w:noProof/>
            <w:webHidden/>
          </w:rPr>
          <w:tab/>
        </w:r>
        <w:r w:rsidR="00517ACC">
          <w:rPr>
            <w:noProof/>
            <w:webHidden/>
          </w:rPr>
          <w:fldChar w:fldCharType="begin"/>
        </w:r>
        <w:r w:rsidR="00517ACC">
          <w:rPr>
            <w:noProof/>
            <w:webHidden/>
          </w:rPr>
          <w:instrText xml:space="preserve"> PAGEREF _Toc424730997 \h </w:instrText>
        </w:r>
        <w:r w:rsidR="00517ACC">
          <w:rPr>
            <w:noProof/>
            <w:webHidden/>
          </w:rPr>
        </w:r>
        <w:r w:rsidR="00517ACC">
          <w:rPr>
            <w:noProof/>
            <w:webHidden/>
          </w:rPr>
          <w:fldChar w:fldCharType="separate"/>
        </w:r>
        <w:r w:rsidR="002F33B9">
          <w:rPr>
            <w:noProof/>
            <w:webHidden/>
          </w:rPr>
          <w:t>4</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0998" w:history="1">
        <w:r w:rsidR="00517ACC" w:rsidRPr="00E2383A">
          <w:rPr>
            <w:rStyle w:val="Hyperlink"/>
            <w:noProof/>
          </w:rPr>
          <w:t>2.3</w:t>
        </w:r>
        <w:r w:rsidR="00517ACC">
          <w:rPr>
            <w:rFonts w:eastAsiaTheme="minorEastAsia" w:cstheme="minorBidi"/>
            <w:smallCaps w:val="0"/>
            <w:noProof/>
            <w:sz w:val="22"/>
            <w:szCs w:val="22"/>
          </w:rPr>
          <w:tab/>
        </w:r>
        <w:r w:rsidR="00517ACC" w:rsidRPr="00E2383A">
          <w:rPr>
            <w:rStyle w:val="Hyperlink"/>
            <w:noProof/>
          </w:rPr>
          <w:t>Risk communication</w:t>
        </w:r>
        <w:r w:rsidR="00517ACC">
          <w:rPr>
            <w:noProof/>
            <w:webHidden/>
          </w:rPr>
          <w:tab/>
        </w:r>
        <w:r w:rsidR="00517ACC">
          <w:rPr>
            <w:noProof/>
            <w:webHidden/>
          </w:rPr>
          <w:fldChar w:fldCharType="begin"/>
        </w:r>
        <w:r w:rsidR="00517ACC">
          <w:rPr>
            <w:noProof/>
            <w:webHidden/>
          </w:rPr>
          <w:instrText xml:space="preserve"> PAGEREF _Toc424730998 \h </w:instrText>
        </w:r>
        <w:r w:rsidR="00517ACC">
          <w:rPr>
            <w:noProof/>
            <w:webHidden/>
          </w:rPr>
        </w:r>
        <w:r w:rsidR="00517ACC">
          <w:rPr>
            <w:noProof/>
            <w:webHidden/>
          </w:rPr>
          <w:fldChar w:fldCharType="separate"/>
        </w:r>
        <w:r w:rsidR="002F33B9">
          <w:rPr>
            <w:noProof/>
            <w:webHidden/>
          </w:rPr>
          <w:t>5</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0999" w:history="1">
        <w:r w:rsidR="00517ACC" w:rsidRPr="00E2383A">
          <w:rPr>
            <w:rStyle w:val="Hyperlink"/>
            <w:noProof/>
          </w:rPr>
          <w:t>2.3.1</w:t>
        </w:r>
        <w:r w:rsidR="00517ACC">
          <w:rPr>
            <w:rFonts w:eastAsiaTheme="minorEastAsia" w:cstheme="minorBidi"/>
            <w:i w:val="0"/>
            <w:iCs w:val="0"/>
            <w:noProof/>
            <w:sz w:val="22"/>
            <w:szCs w:val="22"/>
          </w:rPr>
          <w:tab/>
        </w:r>
        <w:r w:rsidR="00517ACC" w:rsidRPr="00E2383A">
          <w:rPr>
            <w:rStyle w:val="Hyperlink"/>
            <w:noProof/>
          </w:rPr>
          <w:t>Consultation</w:t>
        </w:r>
        <w:r w:rsidR="00517ACC">
          <w:rPr>
            <w:noProof/>
            <w:webHidden/>
          </w:rPr>
          <w:tab/>
        </w:r>
        <w:r w:rsidR="00517ACC">
          <w:rPr>
            <w:noProof/>
            <w:webHidden/>
          </w:rPr>
          <w:fldChar w:fldCharType="begin"/>
        </w:r>
        <w:r w:rsidR="00517ACC">
          <w:rPr>
            <w:noProof/>
            <w:webHidden/>
          </w:rPr>
          <w:instrText xml:space="preserve"> PAGEREF _Toc424730999 \h </w:instrText>
        </w:r>
        <w:r w:rsidR="00517ACC">
          <w:rPr>
            <w:noProof/>
            <w:webHidden/>
          </w:rPr>
        </w:r>
        <w:r w:rsidR="00517ACC">
          <w:rPr>
            <w:noProof/>
            <w:webHidden/>
          </w:rPr>
          <w:fldChar w:fldCharType="separate"/>
        </w:r>
        <w:r w:rsidR="002F33B9">
          <w:rPr>
            <w:noProof/>
            <w:webHidden/>
          </w:rPr>
          <w:t>5</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1000" w:history="1">
        <w:r w:rsidR="00517ACC" w:rsidRPr="00E2383A">
          <w:rPr>
            <w:rStyle w:val="Hyperlink"/>
            <w:noProof/>
          </w:rPr>
          <w:t>2.3.2</w:t>
        </w:r>
        <w:r w:rsidR="00517ACC">
          <w:rPr>
            <w:rFonts w:eastAsiaTheme="minorEastAsia" w:cstheme="minorBidi"/>
            <w:i w:val="0"/>
            <w:iCs w:val="0"/>
            <w:noProof/>
            <w:sz w:val="22"/>
            <w:szCs w:val="22"/>
          </w:rPr>
          <w:tab/>
        </w:r>
        <w:r w:rsidR="00517ACC" w:rsidRPr="00E2383A">
          <w:rPr>
            <w:rStyle w:val="Hyperlink"/>
            <w:noProof/>
          </w:rPr>
          <w:t>World Trade Organization (WTO)</w:t>
        </w:r>
        <w:r w:rsidR="00517ACC">
          <w:rPr>
            <w:noProof/>
            <w:webHidden/>
          </w:rPr>
          <w:tab/>
        </w:r>
        <w:r w:rsidR="00517ACC">
          <w:rPr>
            <w:noProof/>
            <w:webHidden/>
          </w:rPr>
          <w:fldChar w:fldCharType="begin"/>
        </w:r>
        <w:r w:rsidR="00517ACC">
          <w:rPr>
            <w:noProof/>
            <w:webHidden/>
          </w:rPr>
          <w:instrText xml:space="preserve"> PAGEREF _Toc424731000 \h </w:instrText>
        </w:r>
        <w:r w:rsidR="00517ACC">
          <w:rPr>
            <w:noProof/>
            <w:webHidden/>
          </w:rPr>
        </w:r>
        <w:r w:rsidR="00517ACC">
          <w:rPr>
            <w:noProof/>
            <w:webHidden/>
          </w:rPr>
          <w:fldChar w:fldCharType="separate"/>
        </w:r>
        <w:r w:rsidR="002F33B9">
          <w:rPr>
            <w:noProof/>
            <w:webHidden/>
          </w:rPr>
          <w:t>5</w:t>
        </w:r>
        <w:r w:rsidR="00517ACC">
          <w:rPr>
            <w:noProof/>
            <w:webHidden/>
          </w:rPr>
          <w:fldChar w:fldCharType="end"/>
        </w:r>
      </w:hyperlink>
    </w:p>
    <w:p w:rsidR="00517ACC" w:rsidRDefault="008123AF">
      <w:pPr>
        <w:pStyle w:val="TOC2"/>
        <w:tabs>
          <w:tab w:val="left" w:pos="880"/>
          <w:tab w:val="right" w:leader="dot" w:pos="9060"/>
        </w:tabs>
        <w:rPr>
          <w:rFonts w:eastAsiaTheme="minorEastAsia" w:cstheme="minorBidi"/>
          <w:smallCaps w:val="0"/>
          <w:noProof/>
          <w:sz w:val="22"/>
          <w:szCs w:val="22"/>
        </w:rPr>
      </w:pPr>
      <w:hyperlink w:anchor="_Toc424731001" w:history="1">
        <w:r w:rsidR="00517ACC" w:rsidRPr="00E2383A">
          <w:rPr>
            <w:rStyle w:val="Hyperlink"/>
            <w:noProof/>
          </w:rPr>
          <w:t>2.4</w:t>
        </w:r>
        <w:r w:rsidR="00517ACC">
          <w:rPr>
            <w:rFonts w:eastAsiaTheme="minorEastAsia" w:cstheme="minorBidi"/>
            <w:smallCaps w:val="0"/>
            <w:noProof/>
            <w:sz w:val="22"/>
            <w:szCs w:val="22"/>
          </w:rPr>
          <w:tab/>
        </w:r>
        <w:r w:rsidR="00517ACC" w:rsidRPr="00E2383A">
          <w:rPr>
            <w:rStyle w:val="Hyperlink"/>
            <w:noProof/>
          </w:rPr>
          <w:t>FSANZ Act assessment requirements</w:t>
        </w:r>
        <w:r w:rsidR="00517ACC">
          <w:rPr>
            <w:noProof/>
            <w:webHidden/>
          </w:rPr>
          <w:tab/>
        </w:r>
        <w:r w:rsidR="00517ACC">
          <w:rPr>
            <w:noProof/>
            <w:webHidden/>
          </w:rPr>
          <w:fldChar w:fldCharType="begin"/>
        </w:r>
        <w:r w:rsidR="00517ACC">
          <w:rPr>
            <w:noProof/>
            <w:webHidden/>
          </w:rPr>
          <w:instrText xml:space="preserve"> PAGEREF _Toc424731001 \h </w:instrText>
        </w:r>
        <w:r w:rsidR="00517ACC">
          <w:rPr>
            <w:noProof/>
            <w:webHidden/>
          </w:rPr>
        </w:r>
        <w:r w:rsidR="00517ACC">
          <w:rPr>
            <w:noProof/>
            <w:webHidden/>
          </w:rPr>
          <w:fldChar w:fldCharType="separate"/>
        </w:r>
        <w:r w:rsidR="002F33B9">
          <w:rPr>
            <w:noProof/>
            <w:webHidden/>
          </w:rPr>
          <w:t>5</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1002" w:history="1">
        <w:r w:rsidR="00517ACC" w:rsidRPr="00E2383A">
          <w:rPr>
            <w:rStyle w:val="Hyperlink"/>
            <w:noProof/>
          </w:rPr>
          <w:t>2.4.1</w:t>
        </w:r>
        <w:r w:rsidR="00517ACC">
          <w:rPr>
            <w:rFonts w:eastAsiaTheme="minorEastAsia" w:cstheme="minorBidi"/>
            <w:i w:val="0"/>
            <w:iCs w:val="0"/>
            <w:noProof/>
            <w:sz w:val="22"/>
            <w:szCs w:val="22"/>
          </w:rPr>
          <w:tab/>
        </w:r>
        <w:r w:rsidR="00517ACC" w:rsidRPr="00E2383A">
          <w:rPr>
            <w:rStyle w:val="Hyperlink"/>
            <w:noProof/>
          </w:rPr>
          <w:t>Section 29</w:t>
        </w:r>
        <w:r w:rsidR="00517ACC">
          <w:rPr>
            <w:noProof/>
            <w:webHidden/>
          </w:rPr>
          <w:tab/>
        </w:r>
        <w:r w:rsidR="00517ACC">
          <w:rPr>
            <w:noProof/>
            <w:webHidden/>
          </w:rPr>
          <w:fldChar w:fldCharType="begin"/>
        </w:r>
        <w:r w:rsidR="00517ACC">
          <w:rPr>
            <w:noProof/>
            <w:webHidden/>
          </w:rPr>
          <w:instrText xml:space="preserve"> PAGEREF _Toc424731002 \h </w:instrText>
        </w:r>
        <w:r w:rsidR="00517ACC">
          <w:rPr>
            <w:noProof/>
            <w:webHidden/>
          </w:rPr>
        </w:r>
        <w:r w:rsidR="00517ACC">
          <w:rPr>
            <w:noProof/>
            <w:webHidden/>
          </w:rPr>
          <w:fldChar w:fldCharType="separate"/>
        </w:r>
        <w:r w:rsidR="002F33B9">
          <w:rPr>
            <w:noProof/>
            <w:webHidden/>
          </w:rPr>
          <w:t>5</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1003" w:history="1">
        <w:r w:rsidR="00517ACC" w:rsidRPr="00E2383A">
          <w:rPr>
            <w:rStyle w:val="Hyperlink"/>
            <w:noProof/>
          </w:rPr>
          <w:t>2.4.2</w:t>
        </w:r>
        <w:r w:rsidR="00517ACC">
          <w:rPr>
            <w:rFonts w:eastAsiaTheme="minorEastAsia" w:cstheme="minorBidi"/>
            <w:i w:val="0"/>
            <w:iCs w:val="0"/>
            <w:noProof/>
            <w:sz w:val="22"/>
            <w:szCs w:val="22"/>
          </w:rPr>
          <w:tab/>
        </w:r>
        <w:r w:rsidR="00517ACC" w:rsidRPr="00E2383A">
          <w:rPr>
            <w:rStyle w:val="Hyperlink"/>
            <w:noProof/>
          </w:rPr>
          <w:t>Subsection 18(1)</w:t>
        </w:r>
        <w:r w:rsidR="00517ACC">
          <w:rPr>
            <w:noProof/>
            <w:webHidden/>
          </w:rPr>
          <w:tab/>
        </w:r>
        <w:r w:rsidR="00517ACC">
          <w:rPr>
            <w:noProof/>
            <w:webHidden/>
          </w:rPr>
          <w:fldChar w:fldCharType="begin"/>
        </w:r>
        <w:r w:rsidR="00517ACC">
          <w:rPr>
            <w:noProof/>
            <w:webHidden/>
          </w:rPr>
          <w:instrText xml:space="preserve"> PAGEREF _Toc424731003 \h </w:instrText>
        </w:r>
        <w:r w:rsidR="00517ACC">
          <w:rPr>
            <w:noProof/>
            <w:webHidden/>
          </w:rPr>
        </w:r>
        <w:r w:rsidR="00517ACC">
          <w:rPr>
            <w:noProof/>
            <w:webHidden/>
          </w:rPr>
          <w:fldChar w:fldCharType="separate"/>
        </w:r>
        <w:r w:rsidR="002F33B9">
          <w:rPr>
            <w:noProof/>
            <w:webHidden/>
          </w:rPr>
          <w:t>8</w:t>
        </w:r>
        <w:r w:rsidR="00517ACC">
          <w:rPr>
            <w:noProof/>
            <w:webHidden/>
          </w:rPr>
          <w:fldChar w:fldCharType="end"/>
        </w:r>
      </w:hyperlink>
    </w:p>
    <w:p w:rsidR="00517ACC" w:rsidRDefault="008123AF">
      <w:pPr>
        <w:pStyle w:val="TOC3"/>
        <w:tabs>
          <w:tab w:val="left" w:pos="1100"/>
          <w:tab w:val="right" w:leader="dot" w:pos="9060"/>
        </w:tabs>
        <w:rPr>
          <w:rFonts w:eastAsiaTheme="minorEastAsia" w:cstheme="minorBidi"/>
          <w:i w:val="0"/>
          <w:iCs w:val="0"/>
          <w:noProof/>
          <w:sz w:val="22"/>
          <w:szCs w:val="22"/>
        </w:rPr>
      </w:pPr>
      <w:hyperlink w:anchor="_Toc424731004" w:history="1">
        <w:r w:rsidR="00517ACC" w:rsidRPr="00E2383A">
          <w:rPr>
            <w:rStyle w:val="Hyperlink"/>
            <w:noProof/>
          </w:rPr>
          <w:t>2.4.3</w:t>
        </w:r>
        <w:r w:rsidR="00517ACC">
          <w:rPr>
            <w:rFonts w:eastAsiaTheme="minorEastAsia" w:cstheme="minorBidi"/>
            <w:i w:val="0"/>
            <w:iCs w:val="0"/>
            <w:noProof/>
            <w:sz w:val="22"/>
            <w:szCs w:val="22"/>
          </w:rPr>
          <w:tab/>
        </w:r>
        <w:r w:rsidR="00517ACC" w:rsidRPr="00E2383A">
          <w:rPr>
            <w:rStyle w:val="Hyperlink"/>
            <w:noProof/>
          </w:rPr>
          <w:t>Subsection 18(2) considerations</w:t>
        </w:r>
        <w:r w:rsidR="00517ACC">
          <w:rPr>
            <w:noProof/>
            <w:webHidden/>
          </w:rPr>
          <w:tab/>
        </w:r>
        <w:r w:rsidR="00517ACC">
          <w:rPr>
            <w:noProof/>
            <w:webHidden/>
          </w:rPr>
          <w:fldChar w:fldCharType="begin"/>
        </w:r>
        <w:r w:rsidR="00517ACC">
          <w:rPr>
            <w:noProof/>
            <w:webHidden/>
          </w:rPr>
          <w:instrText xml:space="preserve"> PAGEREF _Toc424731004 \h </w:instrText>
        </w:r>
        <w:r w:rsidR="00517ACC">
          <w:rPr>
            <w:noProof/>
            <w:webHidden/>
          </w:rPr>
        </w:r>
        <w:r w:rsidR="00517ACC">
          <w:rPr>
            <w:noProof/>
            <w:webHidden/>
          </w:rPr>
          <w:fldChar w:fldCharType="separate"/>
        </w:r>
        <w:r w:rsidR="002F33B9">
          <w:rPr>
            <w:noProof/>
            <w:webHidden/>
          </w:rPr>
          <w:t>9</w:t>
        </w:r>
        <w:r w:rsidR="00517ACC">
          <w:rPr>
            <w:noProof/>
            <w:webHidden/>
          </w:rPr>
          <w:fldChar w:fldCharType="end"/>
        </w:r>
      </w:hyperlink>
    </w:p>
    <w:p w:rsidR="00517ACC" w:rsidRDefault="008123AF">
      <w:pPr>
        <w:pStyle w:val="TOC1"/>
        <w:tabs>
          <w:tab w:val="left" w:pos="440"/>
          <w:tab w:val="right" w:leader="dot" w:pos="9060"/>
        </w:tabs>
        <w:rPr>
          <w:rFonts w:eastAsiaTheme="minorEastAsia" w:cstheme="minorBidi"/>
          <w:b w:val="0"/>
          <w:bCs w:val="0"/>
          <w:caps w:val="0"/>
          <w:noProof/>
          <w:sz w:val="22"/>
          <w:szCs w:val="22"/>
        </w:rPr>
      </w:pPr>
      <w:hyperlink w:anchor="_Toc424731005" w:history="1">
        <w:r w:rsidR="00517ACC" w:rsidRPr="00E2383A">
          <w:rPr>
            <w:rStyle w:val="Hyperlink"/>
            <w:noProof/>
          </w:rPr>
          <w:t>3</w:t>
        </w:r>
        <w:r w:rsidR="00517ACC">
          <w:rPr>
            <w:rFonts w:eastAsiaTheme="minorEastAsia" w:cstheme="minorBidi"/>
            <w:b w:val="0"/>
            <w:bCs w:val="0"/>
            <w:caps w:val="0"/>
            <w:noProof/>
            <w:sz w:val="22"/>
            <w:szCs w:val="22"/>
          </w:rPr>
          <w:tab/>
        </w:r>
        <w:r w:rsidR="00517ACC" w:rsidRPr="00E2383A">
          <w:rPr>
            <w:rStyle w:val="Hyperlink"/>
            <w:noProof/>
          </w:rPr>
          <w:t>Draft variation</w:t>
        </w:r>
        <w:r w:rsidR="00517ACC">
          <w:rPr>
            <w:noProof/>
            <w:webHidden/>
          </w:rPr>
          <w:tab/>
        </w:r>
        <w:r w:rsidR="00517ACC">
          <w:rPr>
            <w:noProof/>
            <w:webHidden/>
          </w:rPr>
          <w:fldChar w:fldCharType="begin"/>
        </w:r>
        <w:r w:rsidR="00517ACC">
          <w:rPr>
            <w:noProof/>
            <w:webHidden/>
          </w:rPr>
          <w:instrText xml:space="preserve"> PAGEREF _Toc424731005 \h </w:instrText>
        </w:r>
        <w:r w:rsidR="00517ACC">
          <w:rPr>
            <w:noProof/>
            <w:webHidden/>
          </w:rPr>
        </w:r>
        <w:r w:rsidR="00517ACC">
          <w:rPr>
            <w:noProof/>
            <w:webHidden/>
          </w:rPr>
          <w:fldChar w:fldCharType="separate"/>
        </w:r>
        <w:r w:rsidR="002F33B9">
          <w:rPr>
            <w:noProof/>
            <w:webHidden/>
          </w:rPr>
          <w:t>9</w:t>
        </w:r>
        <w:r w:rsidR="00517ACC">
          <w:rPr>
            <w:noProof/>
            <w:webHidden/>
          </w:rPr>
          <w:fldChar w:fldCharType="end"/>
        </w:r>
      </w:hyperlink>
    </w:p>
    <w:p w:rsidR="00517ACC" w:rsidRDefault="008123AF">
      <w:pPr>
        <w:pStyle w:val="TOC1"/>
        <w:tabs>
          <w:tab w:val="left" w:pos="440"/>
          <w:tab w:val="right" w:leader="dot" w:pos="9060"/>
        </w:tabs>
        <w:rPr>
          <w:rFonts w:eastAsiaTheme="minorEastAsia" w:cstheme="minorBidi"/>
          <w:b w:val="0"/>
          <w:bCs w:val="0"/>
          <w:caps w:val="0"/>
          <w:noProof/>
          <w:sz w:val="22"/>
          <w:szCs w:val="22"/>
        </w:rPr>
      </w:pPr>
      <w:hyperlink w:anchor="_Toc424731006" w:history="1">
        <w:r w:rsidR="00517ACC" w:rsidRPr="00E2383A">
          <w:rPr>
            <w:rStyle w:val="Hyperlink"/>
            <w:noProof/>
          </w:rPr>
          <w:t>4</w:t>
        </w:r>
        <w:r w:rsidR="00517ACC">
          <w:rPr>
            <w:rFonts w:eastAsiaTheme="minorEastAsia" w:cstheme="minorBidi"/>
            <w:b w:val="0"/>
            <w:bCs w:val="0"/>
            <w:caps w:val="0"/>
            <w:noProof/>
            <w:sz w:val="22"/>
            <w:szCs w:val="22"/>
          </w:rPr>
          <w:tab/>
        </w:r>
        <w:r w:rsidR="00517ACC" w:rsidRPr="00E2383A">
          <w:rPr>
            <w:rStyle w:val="Hyperlink"/>
            <w:noProof/>
          </w:rPr>
          <w:t>References</w:t>
        </w:r>
        <w:r w:rsidR="00517ACC">
          <w:rPr>
            <w:noProof/>
            <w:webHidden/>
          </w:rPr>
          <w:tab/>
        </w:r>
        <w:r w:rsidR="00517ACC">
          <w:rPr>
            <w:noProof/>
            <w:webHidden/>
          </w:rPr>
          <w:fldChar w:fldCharType="begin"/>
        </w:r>
        <w:r w:rsidR="00517ACC">
          <w:rPr>
            <w:noProof/>
            <w:webHidden/>
          </w:rPr>
          <w:instrText xml:space="preserve"> PAGEREF _Toc424731006 \h </w:instrText>
        </w:r>
        <w:r w:rsidR="00517ACC">
          <w:rPr>
            <w:noProof/>
            <w:webHidden/>
          </w:rPr>
        </w:r>
        <w:r w:rsidR="00517ACC">
          <w:rPr>
            <w:noProof/>
            <w:webHidden/>
          </w:rPr>
          <w:fldChar w:fldCharType="separate"/>
        </w:r>
        <w:r w:rsidR="002F33B9">
          <w:rPr>
            <w:noProof/>
            <w:webHidden/>
          </w:rPr>
          <w:t>9</w:t>
        </w:r>
        <w:r w:rsidR="00517ACC">
          <w:rPr>
            <w:noProof/>
            <w:webHidden/>
          </w:rPr>
          <w:fldChar w:fldCharType="end"/>
        </w:r>
      </w:hyperlink>
    </w:p>
    <w:p w:rsidR="00517ACC" w:rsidRDefault="008123AF">
      <w:pPr>
        <w:pStyle w:val="TOC2"/>
        <w:tabs>
          <w:tab w:val="right" w:leader="dot" w:pos="9060"/>
        </w:tabs>
        <w:rPr>
          <w:rFonts w:eastAsiaTheme="minorEastAsia" w:cstheme="minorBidi"/>
          <w:smallCaps w:val="0"/>
          <w:noProof/>
          <w:sz w:val="22"/>
          <w:szCs w:val="22"/>
        </w:rPr>
      </w:pPr>
      <w:hyperlink w:anchor="_Toc424731007" w:history="1">
        <w:r w:rsidR="00517ACC" w:rsidRPr="00E2383A">
          <w:rPr>
            <w:rStyle w:val="Hyperlink"/>
            <w:noProof/>
          </w:rPr>
          <w:t xml:space="preserve">Attachment A – </w:t>
        </w:r>
        <w:r w:rsidR="00517ACC" w:rsidRPr="00E2383A">
          <w:rPr>
            <w:rStyle w:val="Hyperlink"/>
            <w:noProof/>
            <w:lang w:val="en-AU"/>
          </w:rPr>
          <w:t>D</w:t>
        </w:r>
        <w:r w:rsidR="00517ACC" w:rsidRPr="00E2383A">
          <w:rPr>
            <w:rStyle w:val="Hyperlink"/>
            <w:noProof/>
          </w:rPr>
          <w:t xml:space="preserve">raft variation to the revised </w:t>
        </w:r>
        <w:r w:rsidR="00517ACC" w:rsidRPr="00E2383A">
          <w:rPr>
            <w:rStyle w:val="Hyperlink"/>
            <w:i/>
            <w:noProof/>
          </w:rPr>
          <w:t xml:space="preserve">Australia New Zealand Food Standards Code </w:t>
        </w:r>
        <w:r w:rsidR="00517ACC" w:rsidRPr="00E2383A">
          <w:rPr>
            <w:rStyle w:val="Hyperlink"/>
            <w:noProof/>
          </w:rPr>
          <w:t>(commencing 1 March 2016)</w:t>
        </w:r>
        <w:r w:rsidR="00517ACC">
          <w:rPr>
            <w:noProof/>
            <w:webHidden/>
          </w:rPr>
          <w:tab/>
        </w:r>
        <w:r w:rsidR="00517ACC">
          <w:rPr>
            <w:noProof/>
            <w:webHidden/>
          </w:rPr>
          <w:fldChar w:fldCharType="begin"/>
        </w:r>
        <w:r w:rsidR="00517ACC">
          <w:rPr>
            <w:noProof/>
            <w:webHidden/>
          </w:rPr>
          <w:instrText xml:space="preserve"> PAGEREF _Toc424731007 \h </w:instrText>
        </w:r>
        <w:r w:rsidR="00517ACC">
          <w:rPr>
            <w:noProof/>
            <w:webHidden/>
          </w:rPr>
        </w:r>
        <w:r w:rsidR="00517ACC">
          <w:rPr>
            <w:noProof/>
            <w:webHidden/>
          </w:rPr>
          <w:fldChar w:fldCharType="separate"/>
        </w:r>
        <w:r w:rsidR="002F33B9">
          <w:rPr>
            <w:noProof/>
            <w:webHidden/>
          </w:rPr>
          <w:t>11</w:t>
        </w:r>
        <w:r w:rsidR="00517ACC">
          <w:rPr>
            <w:noProof/>
            <w:webHidden/>
          </w:rPr>
          <w:fldChar w:fldCharType="end"/>
        </w:r>
      </w:hyperlink>
    </w:p>
    <w:p w:rsidR="00517ACC" w:rsidRDefault="008123AF">
      <w:pPr>
        <w:pStyle w:val="TOC2"/>
        <w:tabs>
          <w:tab w:val="right" w:leader="dot" w:pos="9060"/>
        </w:tabs>
        <w:rPr>
          <w:rFonts w:eastAsiaTheme="minorEastAsia" w:cstheme="minorBidi"/>
          <w:smallCaps w:val="0"/>
          <w:noProof/>
          <w:sz w:val="22"/>
          <w:szCs w:val="22"/>
        </w:rPr>
      </w:pPr>
      <w:hyperlink w:anchor="_Toc424731008" w:history="1">
        <w:r w:rsidR="00517ACC" w:rsidRPr="00E2383A">
          <w:rPr>
            <w:rStyle w:val="Hyperlink"/>
            <w:noProof/>
          </w:rPr>
          <w:t>Attachment B – Draft Explanatory Statement</w:t>
        </w:r>
        <w:r w:rsidR="00517ACC">
          <w:rPr>
            <w:noProof/>
            <w:webHidden/>
          </w:rPr>
          <w:tab/>
        </w:r>
        <w:r w:rsidR="00517ACC">
          <w:rPr>
            <w:noProof/>
            <w:webHidden/>
          </w:rPr>
          <w:fldChar w:fldCharType="begin"/>
        </w:r>
        <w:r w:rsidR="00517ACC">
          <w:rPr>
            <w:noProof/>
            <w:webHidden/>
          </w:rPr>
          <w:instrText xml:space="preserve"> PAGEREF _Toc424731008 \h </w:instrText>
        </w:r>
        <w:r w:rsidR="00517ACC">
          <w:rPr>
            <w:noProof/>
            <w:webHidden/>
          </w:rPr>
        </w:r>
        <w:r w:rsidR="00517ACC">
          <w:rPr>
            <w:noProof/>
            <w:webHidden/>
          </w:rPr>
          <w:fldChar w:fldCharType="separate"/>
        </w:r>
        <w:r w:rsidR="002F33B9">
          <w:rPr>
            <w:noProof/>
            <w:webHidden/>
          </w:rPr>
          <w:t>13</w:t>
        </w:r>
        <w:r w:rsidR="00517ACC">
          <w:rPr>
            <w:noProof/>
            <w:webHidden/>
          </w:rPr>
          <w:fldChar w:fldCharType="end"/>
        </w:r>
      </w:hyperlink>
    </w:p>
    <w:p w:rsidR="009F3571" w:rsidRDefault="00423ED9" w:rsidP="00423ED9">
      <w:r w:rsidRPr="0059227F">
        <w:rPr>
          <w:rFonts w:cs="Arial"/>
        </w:rPr>
        <w:fldChar w:fldCharType="end"/>
      </w:r>
    </w:p>
    <w:p w:rsidR="009F3571" w:rsidRPr="00E203C2" w:rsidRDefault="009F3571" w:rsidP="009F3571"/>
    <w:p w:rsidR="009F3571" w:rsidRPr="00B5032F" w:rsidRDefault="009F3571" w:rsidP="009F3571">
      <w:pPr>
        <w:rPr>
          <w:b/>
          <w:color w:val="000000" w:themeColor="text1"/>
        </w:rPr>
      </w:pPr>
      <w:r>
        <w:rPr>
          <w:b/>
          <w:color w:val="000000" w:themeColor="text1"/>
        </w:rPr>
        <w:t>Supporting document</w:t>
      </w:r>
    </w:p>
    <w:p w:rsidR="009F3571" w:rsidRPr="00B5032F" w:rsidRDefault="009F3571" w:rsidP="009F3571">
      <w:pPr>
        <w:rPr>
          <w:color w:val="000000" w:themeColor="text1"/>
        </w:rPr>
      </w:pPr>
    </w:p>
    <w:p w:rsidR="009F3571" w:rsidRDefault="009F3571" w:rsidP="009F3571">
      <w:pPr>
        <w:rPr>
          <w:color w:val="000000" w:themeColor="text1"/>
        </w:rPr>
      </w:pPr>
      <w:r w:rsidRPr="00B5032F">
        <w:rPr>
          <w:color w:val="000000" w:themeColor="text1"/>
        </w:rPr>
        <w:t xml:space="preserve">The following document, which informed the assessment of this Application, is available on </w:t>
      </w:r>
      <w:r w:rsidRPr="00162F58">
        <w:rPr>
          <w:color w:val="000000" w:themeColor="text1"/>
        </w:rPr>
        <w:t>the FSANZ website at</w:t>
      </w:r>
      <w:r w:rsidRPr="00B5032F">
        <w:rPr>
          <w:color w:val="000000" w:themeColor="text1"/>
        </w:rPr>
        <w:t xml:space="preserve"> </w:t>
      </w:r>
      <w:hyperlink r:id="rId21" w:history="1">
        <w:r w:rsidR="00162F58" w:rsidRPr="00053135">
          <w:rPr>
            <w:rStyle w:val="Hyperlink"/>
          </w:rPr>
          <w:t>http://www.foodstandards.gov.au/code/applications/Pages/A1114-GMCornLineMON87403.aspx</w:t>
        </w:r>
      </w:hyperlink>
    </w:p>
    <w:p w:rsidR="009F3571" w:rsidRPr="00C94838" w:rsidRDefault="009F3571" w:rsidP="009F3571"/>
    <w:p w:rsidR="009F3571" w:rsidRPr="00B5032F" w:rsidRDefault="009F3571" w:rsidP="009F3571">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 xml:space="preserve">Safety </w:t>
      </w:r>
      <w:r w:rsidR="000B697A">
        <w:rPr>
          <w:rFonts w:cs="Arial"/>
          <w:color w:val="000000" w:themeColor="text1"/>
        </w:rPr>
        <w:t>a</w:t>
      </w:r>
      <w:r w:rsidRPr="00B5032F">
        <w:rPr>
          <w:rFonts w:cs="Arial"/>
          <w:color w:val="000000" w:themeColor="text1"/>
        </w:rPr>
        <w:t>sse</w:t>
      </w:r>
      <w:r w:rsidR="000B697A">
        <w:rPr>
          <w:rFonts w:cs="Arial"/>
          <w:color w:val="000000" w:themeColor="text1"/>
        </w:rPr>
        <w:t>ssment r</w:t>
      </w:r>
      <w:r>
        <w:rPr>
          <w:rFonts w:cs="Arial"/>
          <w:color w:val="000000" w:themeColor="text1"/>
        </w:rPr>
        <w:t>eport</w:t>
      </w:r>
    </w:p>
    <w:p w:rsidR="009F3571" w:rsidRPr="00B5032F" w:rsidRDefault="009F3571" w:rsidP="009F3571">
      <w:pPr>
        <w:rPr>
          <w:color w:val="000000" w:themeColor="text1"/>
        </w:rPr>
      </w:pPr>
      <w:r w:rsidRPr="00B5032F">
        <w:rPr>
          <w:color w:val="000000" w:themeColor="text1"/>
        </w:rPr>
        <w:br w:type="page"/>
      </w:r>
    </w:p>
    <w:p w:rsidR="009F3571" w:rsidRDefault="009F3571" w:rsidP="009F3571">
      <w:pPr>
        <w:pStyle w:val="Heading1"/>
      </w:pPr>
      <w:bookmarkStart w:id="1" w:name="_Toc286391001"/>
      <w:bookmarkStart w:id="2" w:name="_Toc300933414"/>
      <w:bookmarkStart w:id="3" w:name="_Toc415062229"/>
      <w:bookmarkStart w:id="4" w:name="_Toc424730986"/>
      <w:bookmarkStart w:id="5" w:name="_Toc11735627"/>
      <w:bookmarkStart w:id="6" w:name="_Toc29883110"/>
      <w:bookmarkStart w:id="7" w:name="_Toc41906797"/>
      <w:bookmarkStart w:id="8" w:name="_Toc41907544"/>
      <w:bookmarkStart w:id="9" w:name="_Toc120358575"/>
      <w:r>
        <w:lastRenderedPageBreak/>
        <w:t>Executive s</w:t>
      </w:r>
      <w:r w:rsidRPr="00E203C2">
        <w:t>ummary</w:t>
      </w:r>
      <w:bookmarkEnd w:id="1"/>
      <w:bookmarkEnd w:id="2"/>
      <w:bookmarkEnd w:id="3"/>
      <w:bookmarkEnd w:id="4"/>
    </w:p>
    <w:p w:rsidR="00162F58" w:rsidRDefault="00162F58" w:rsidP="00162F58">
      <w:pPr>
        <w:rPr>
          <w:color w:val="000000" w:themeColor="text1"/>
        </w:rPr>
      </w:pPr>
      <w:r>
        <w:rPr>
          <w:color w:val="000000" w:themeColor="text1"/>
        </w:rPr>
        <w:t>All references to</w:t>
      </w:r>
      <w:r w:rsidR="00A24119">
        <w:rPr>
          <w:color w:val="000000" w:themeColor="text1"/>
        </w:rPr>
        <w:t xml:space="preserve"> the </w:t>
      </w:r>
      <w:r w:rsidR="00A24119" w:rsidRPr="00B5032F">
        <w:rPr>
          <w:i/>
        </w:rPr>
        <w:t>Australia New Zealand Food Standards Code</w:t>
      </w:r>
      <w:r w:rsidR="00A24119" w:rsidRPr="00B5032F">
        <w:t xml:space="preserve"> (the Code</w:t>
      </w:r>
      <w:r w:rsidR="00A24119">
        <w:t>)</w:t>
      </w:r>
      <w:r>
        <w:rPr>
          <w:color w:val="000000" w:themeColor="text1"/>
        </w:rPr>
        <w:t xml:space="preserve"> in this assessment summary and related SDs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162F58">
        <w:rPr>
          <w:color w:val="000000" w:themeColor="text1"/>
        </w:rPr>
        <w:t xml:space="preserve">until </w:t>
      </w:r>
      <w:r>
        <w:rPr>
          <w:color w:val="000000" w:themeColor="text1"/>
        </w:rPr>
        <w:t>after</w:t>
      </w:r>
      <w:r w:rsidRPr="00162F58">
        <w:rPr>
          <w:color w:val="000000" w:themeColor="text1"/>
        </w:rPr>
        <w:t xml:space="preserve"> this date</w:t>
      </w:r>
      <w:r>
        <w:rPr>
          <w:color w:val="000000" w:themeColor="text1"/>
        </w:rPr>
        <w:t>,</w:t>
      </w:r>
      <w:r w:rsidRPr="00162F58">
        <w:rPr>
          <w:color w:val="000000" w:themeColor="text1"/>
        </w:rPr>
        <w:t xml:space="preserve"> if </w:t>
      </w:r>
      <w:r>
        <w:t>approved by the FSANZ Board</w:t>
      </w:r>
      <w:r w:rsidRPr="00D209C9">
        <w:t xml:space="preserve"> </w:t>
      </w:r>
      <w:r>
        <w:t>and no review of that decision is requested by Ministers, and FSANZ therefore considers it is unnecessary to amend the current Code.</w:t>
      </w:r>
      <w:r w:rsidRPr="001E1FAB">
        <w:rPr>
          <w:color w:val="000000" w:themeColor="text1"/>
        </w:rPr>
        <w:t xml:space="preserve"> </w:t>
      </w:r>
    </w:p>
    <w:p w:rsidR="00162F58" w:rsidRDefault="00162F58" w:rsidP="009F3571"/>
    <w:p w:rsidR="009F3571" w:rsidRPr="00B5032F" w:rsidRDefault="009F3571" w:rsidP="009F3571">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E75DBF">
        <w:rPr>
          <w:color w:val="000000" w:themeColor="text1"/>
        </w:rPr>
        <w:t xml:space="preserve">Monsanto Australia Ltd </w:t>
      </w:r>
      <w:r w:rsidR="00E75DBF">
        <w:rPr>
          <w:rFonts w:cs="Arial"/>
        </w:rPr>
        <w:t>on 5 June</w:t>
      </w:r>
      <w:r>
        <w:rPr>
          <w:rFonts w:cs="Arial"/>
        </w:rPr>
        <w:t xml:space="preserve"> 2015. The Applicant</w:t>
      </w:r>
      <w:r w:rsidRPr="00B5032F">
        <w:rPr>
          <w:rFonts w:cs="Arial"/>
        </w:rPr>
        <w:t xml:space="preserve"> requested a variation to Standard 1.5.2 – Food produced using Gene Technology, </w:t>
      </w:r>
      <w:r w:rsidR="00A24119">
        <w:t>in the Code</w:t>
      </w:r>
      <w:r>
        <w:t xml:space="preserve">. The variation sought is </w:t>
      </w:r>
      <w:r w:rsidRPr="00B5032F">
        <w:t>to permit the sale and use of food derived from</w:t>
      </w:r>
      <w:r>
        <w:t xml:space="preserve"> a</w:t>
      </w:r>
      <w:r w:rsidRPr="00B5032F">
        <w:t xml:space="preserve"> genetically m</w:t>
      </w:r>
      <w:r w:rsidR="00154C9C">
        <w:t>odified (GM) corn</w:t>
      </w:r>
      <w:r>
        <w:t xml:space="preserve"> line that is </w:t>
      </w:r>
      <w:r w:rsidR="00E75DBF" w:rsidRPr="00AA0164">
        <w:rPr>
          <w:rFonts w:cs="Arial"/>
          <w:color w:val="000000" w:themeColor="text1"/>
        </w:rPr>
        <w:t xml:space="preserve">modified </w:t>
      </w:r>
      <w:r w:rsidR="00E75DBF">
        <w:rPr>
          <w:rFonts w:cs="Arial"/>
          <w:color w:val="000000" w:themeColor="text1"/>
        </w:rPr>
        <w:t>to have increased ear</w:t>
      </w:r>
      <w:r w:rsidR="00E75DBF" w:rsidRPr="00AA0164">
        <w:rPr>
          <w:rFonts w:cs="Arial"/>
          <w:color w:val="000000" w:themeColor="text1"/>
        </w:rPr>
        <w:t xml:space="preserve"> biomass at an early reproductive phase compared to conventional corn</w:t>
      </w:r>
      <w:r w:rsidR="00E75DBF">
        <w:rPr>
          <w:rFonts w:cs="Arial"/>
          <w:color w:val="000000" w:themeColor="text1"/>
        </w:rPr>
        <w:t>.</w:t>
      </w:r>
    </w:p>
    <w:p w:rsidR="009F3571" w:rsidRPr="005C18EC" w:rsidRDefault="009F3571" w:rsidP="009F3571">
      <w:pPr>
        <w:autoSpaceDE w:val="0"/>
        <w:autoSpaceDN w:val="0"/>
        <w:adjustRightInd w:val="0"/>
        <w:rPr>
          <w:rFonts w:cs="Arial"/>
        </w:rPr>
      </w:pPr>
    </w:p>
    <w:p w:rsidR="009F3571" w:rsidRPr="005C18EC" w:rsidRDefault="009F3571" w:rsidP="009F3571">
      <w:pPr>
        <w:rPr>
          <w:rFonts w:cs="Arial"/>
        </w:rPr>
      </w:pPr>
      <w:r w:rsidRPr="005C18EC">
        <w:rPr>
          <w:rFonts w:cs="Arial"/>
        </w:rPr>
        <w:t>This Application is being assessed under the General Procedure.</w:t>
      </w:r>
    </w:p>
    <w:p w:rsidR="009F3571" w:rsidRPr="005C18EC" w:rsidRDefault="009F3571" w:rsidP="009F3571">
      <w:pPr>
        <w:rPr>
          <w:rFonts w:cs="Arial"/>
        </w:rPr>
      </w:pPr>
    </w:p>
    <w:p w:rsidR="009F3571" w:rsidRPr="005C18EC" w:rsidRDefault="009F3571" w:rsidP="009F3571">
      <w:pPr>
        <w:rPr>
          <w:rFonts w:cs="Arial"/>
        </w:rPr>
      </w:pPr>
      <w:r w:rsidRPr="005C18EC">
        <w:rPr>
          <w:rFonts w:cs="Arial"/>
        </w:rPr>
        <w:t>The primary objective of FSANZ in developing or varying a food regulato</w:t>
      </w:r>
      <w:r>
        <w:rPr>
          <w:rFonts w:cs="Arial"/>
        </w:rPr>
        <w:t>ry measure, as stated in s</w:t>
      </w:r>
      <w:r w:rsidR="007B5147">
        <w:rPr>
          <w:rFonts w:cs="Arial"/>
        </w:rPr>
        <w:t>ection</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rsidR="009F3571" w:rsidRPr="005C18EC" w:rsidRDefault="009F3571" w:rsidP="009F3571"/>
    <w:p w:rsidR="009F3571" w:rsidRPr="008F4BDF" w:rsidRDefault="009F3571" w:rsidP="009F3571">
      <w:r w:rsidRPr="008F4BDF">
        <w:t>The safety assess</w:t>
      </w:r>
      <w:r w:rsidR="00E75DBF">
        <w:t>ment of high yield corn line MON87403</w:t>
      </w:r>
      <w:r w:rsidRPr="008F4BDF">
        <w:t xml:space="preserve"> </w:t>
      </w:r>
      <w:r w:rsidR="00154C9C">
        <w:t xml:space="preserve">(also referred to </w:t>
      </w:r>
      <w:r w:rsidR="00E75DBF">
        <w:t>as MON87403</w:t>
      </w:r>
      <w:r>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E75DBF">
        <w:t>MON87403</w:t>
      </w:r>
      <w:r>
        <w:t xml:space="preserve"> </w:t>
      </w:r>
      <w:r w:rsidRPr="005C18EC">
        <w:rPr>
          <w:rFonts w:cs="Arial"/>
        </w:rPr>
        <w:t xml:space="preserve">is considered to be as safe for </w:t>
      </w:r>
      <w:r w:rsidRPr="008F4BDF">
        <w:t>human consumption as food d</w:t>
      </w:r>
      <w:r w:rsidR="00154C9C">
        <w:t>erived from conventional corn</w:t>
      </w:r>
      <w:r w:rsidRPr="008F4BDF">
        <w:t xml:space="preserve"> cultivars.</w:t>
      </w:r>
    </w:p>
    <w:p w:rsidR="009F3571" w:rsidRPr="008F4BDF" w:rsidRDefault="009F3571" w:rsidP="009F3571"/>
    <w:p w:rsidR="00505323" w:rsidRDefault="009F3571" w:rsidP="009F3571">
      <w:bookmarkStart w:id="10" w:name="_Toc286391003"/>
      <w:r w:rsidRPr="005C18EC">
        <w:t xml:space="preserve">FSANZ has prepared a draft variation to </w:t>
      </w:r>
      <w:r w:rsidR="00162F58">
        <w:t xml:space="preserve">Schedule 26 </w:t>
      </w:r>
      <w:r>
        <w:t>that</w:t>
      </w:r>
      <w:r w:rsidRPr="008F4BDF">
        <w:t xml:space="preserve"> include</w:t>
      </w:r>
      <w:r>
        <w:t>s</w:t>
      </w:r>
      <w:r w:rsidRPr="008F4BDF">
        <w:t xml:space="preserve"> </w:t>
      </w:r>
      <w:r>
        <w:t xml:space="preserve">a reference to </w:t>
      </w:r>
      <w:r w:rsidRPr="008F4BDF">
        <w:t>food deriv</w:t>
      </w:r>
      <w:r>
        <w:t xml:space="preserve">ed from </w:t>
      </w:r>
      <w:r w:rsidR="00E75DBF">
        <w:rPr>
          <w:rFonts w:cs="Arial"/>
        </w:rPr>
        <w:t>high yield</w:t>
      </w:r>
      <w:r>
        <w:rPr>
          <w:rFonts w:cs="Arial"/>
        </w:rPr>
        <w:t xml:space="preserve"> </w:t>
      </w:r>
      <w:r w:rsidR="00154C9C">
        <w:t>corn line</w:t>
      </w:r>
      <w:r w:rsidR="00E75DBF">
        <w:t xml:space="preserve"> MON87403</w:t>
      </w:r>
      <w:r>
        <w:t>.</w:t>
      </w:r>
    </w:p>
    <w:p w:rsidR="009F3571" w:rsidRDefault="009F3571" w:rsidP="009F3571">
      <w:r>
        <w:br w:type="page"/>
      </w:r>
    </w:p>
    <w:p w:rsidR="009F3571" w:rsidRPr="00B5032F" w:rsidRDefault="009F3571" w:rsidP="009F3571">
      <w:pPr>
        <w:pStyle w:val="Heading1"/>
        <w:rPr>
          <w:color w:val="000000" w:themeColor="text1"/>
        </w:rPr>
      </w:pPr>
      <w:bookmarkStart w:id="11" w:name="_Toc300933417"/>
      <w:bookmarkStart w:id="12" w:name="_Toc415062230"/>
      <w:bookmarkStart w:id="13" w:name="_Toc424730987"/>
      <w:r>
        <w:rPr>
          <w:color w:val="000000" w:themeColor="text1"/>
        </w:rPr>
        <w:lastRenderedPageBreak/>
        <w:t>1</w:t>
      </w:r>
      <w:r w:rsidRPr="00B5032F">
        <w:rPr>
          <w:color w:val="000000" w:themeColor="text1"/>
        </w:rPr>
        <w:tab/>
        <w:t>Introduction</w:t>
      </w:r>
      <w:bookmarkEnd w:id="10"/>
      <w:bookmarkEnd w:id="11"/>
      <w:bookmarkEnd w:id="12"/>
      <w:bookmarkEnd w:id="13"/>
    </w:p>
    <w:p w:rsidR="009F3571" w:rsidRDefault="009F3571" w:rsidP="00292396">
      <w:pPr>
        <w:pStyle w:val="Heading2"/>
      </w:pPr>
      <w:bookmarkStart w:id="14" w:name="_Toc300761890"/>
      <w:bookmarkStart w:id="15" w:name="_Toc300933419"/>
      <w:bookmarkStart w:id="16" w:name="_Toc415062231"/>
      <w:bookmarkStart w:id="17" w:name="_Toc424730988"/>
      <w:r>
        <w:t>1</w:t>
      </w:r>
      <w:r w:rsidRPr="00B5032F">
        <w:t>.1</w:t>
      </w:r>
      <w:r w:rsidRPr="00B5032F">
        <w:tab/>
        <w:t>The Applicant</w:t>
      </w:r>
      <w:bookmarkEnd w:id="14"/>
      <w:bookmarkEnd w:id="15"/>
      <w:bookmarkEnd w:id="16"/>
      <w:bookmarkEnd w:id="17"/>
    </w:p>
    <w:p w:rsidR="009F3571" w:rsidRPr="008F4BDF" w:rsidRDefault="00E75DBF" w:rsidP="009F3571">
      <w:bookmarkStart w:id="18" w:name="_Toc300761891"/>
      <w:bookmarkStart w:id="19" w:name="_Toc300933420"/>
      <w:r>
        <w:t>Monsanto Australia</w:t>
      </w:r>
      <w:r w:rsidR="00154C9C">
        <w:t xml:space="preserve"> Ltd</w:t>
      </w:r>
      <w:r w:rsidR="009F3571">
        <w:t xml:space="preserve"> </w:t>
      </w:r>
      <w:r w:rsidR="009F3571" w:rsidRPr="008F4BDF">
        <w:t xml:space="preserve">is a technology provider to the agricultural </w:t>
      </w:r>
      <w:r w:rsidR="009F3571">
        <w:t xml:space="preserve">sector </w:t>
      </w:r>
      <w:r w:rsidR="009F3571" w:rsidRPr="008F4BDF">
        <w:t>and food industries.</w:t>
      </w:r>
    </w:p>
    <w:p w:rsidR="009F3571" w:rsidRPr="00BB6135" w:rsidRDefault="009F3571" w:rsidP="00292396">
      <w:pPr>
        <w:pStyle w:val="Heading2"/>
      </w:pPr>
      <w:bookmarkStart w:id="20" w:name="_Toc415062232"/>
      <w:bookmarkStart w:id="21" w:name="_Toc424730989"/>
      <w:r w:rsidRPr="00BB6135">
        <w:t>1.2</w:t>
      </w:r>
      <w:r w:rsidRPr="00BB6135">
        <w:tab/>
        <w:t>The Application</w:t>
      </w:r>
      <w:bookmarkEnd w:id="18"/>
      <w:bookmarkEnd w:id="19"/>
      <w:bookmarkEnd w:id="20"/>
      <w:bookmarkEnd w:id="21"/>
    </w:p>
    <w:p w:rsidR="009F3571" w:rsidRPr="00BB6135" w:rsidRDefault="009F3571" w:rsidP="009F3571">
      <w:pPr>
        <w:rPr>
          <w:color w:val="000000" w:themeColor="text1"/>
        </w:rPr>
      </w:pPr>
      <w:r w:rsidRPr="00BB6135">
        <w:rPr>
          <w:color w:val="000000" w:themeColor="text1"/>
        </w:rPr>
        <w:t>Application A</w:t>
      </w:r>
      <w:r w:rsidR="00E75DBF">
        <w:rPr>
          <w:color w:val="000000" w:themeColor="text1"/>
        </w:rPr>
        <w:t>1114</w:t>
      </w:r>
      <w:r w:rsidRPr="00BB6135">
        <w:rPr>
          <w:color w:val="000000" w:themeColor="text1"/>
        </w:rPr>
        <w:t xml:space="preserve"> was submitted by </w:t>
      </w:r>
      <w:r w:rsidR="00E75DBF">
        <w:rPr>
          <w:color w:val="000000" w:themeColor="text1"/>
        </w:rPr>
        <w:t>Monsanto</w:t>
      </w:r>
      <w:r>
        <w:rPr>
          <w:color w:val="000000" w:themeColor="text1"/>
        </w:rPr>
        <w:t xml:space="preserve"> Australia</w:t>
      </w:r>
      <w:r w:rsidR="00154C9C">
        <w:rPr>
          <w:color w:val="000000" w:themeColor="text1"/>
        </w:rPr>
        <w:t xml:space="preserve"> </w:t>
      </w:r>
      <w:r w:rsidRPr="00BB6135">
        <w:rPr>
          <w:color w:val="000000" w:themeColor="text1"/>
        </w:rPr>
        <w:t xml:space="preserve">Ltd </w:t>
      </w:r>
      <w:r w:rsidR="00E75DBF">
        <w:rPr>
          <w:rFonts w:cs="Arial"/>
          <w:color w:val="000000" w:themeColor="text1"/>
        </w:rPr>
        <w:t>on 5 June</w:t>
      </w:r>
      <w:r>
        <w:rPr>
          <w:rFonts w:cs="Arial"/>
          <w:color w:val="000000" w:themeColor="text1"/>
        </w:rPr>
        <w:t xml:space="preserve"> 2015</w:t>
      </w:r>
      <w:r w:rsidRPr="00BB6135">
        <w:rPr>
          <w:rFonts w:cs="Arial"/>
          <w:color w:val="000000" w:themeColor="text1"/>
        </w:rPr>
        <w:t xml:space="preserve">. </w:t>
      </w:r>
      <w:r w:rsidRPr="00BB6135">
        <w:rPr>
          <w:color w:val="000000" w:themeColor="text1"/>
        </w:rPr>
        <w:t xml:space="preserve">It </w:t>
      </w:r>
      <w:r w:rsidR="00C41B34">
        <w:rPr>
          <w:color w:val="000000" w:themeColor="text1"/>
        </w:rPr>
        <w:t xml:space="preserve">seeks </w:t>
      </w:r>
      <w:r w:rsidRPr="00BB6135">
        <w:rPr>
          <w:color w:val="000000" w:themeColor="text1"/>
        </w:rPr>
        <w:t xml:space="preserve">approval for food derived from </w:t>
      </w:r>
      <w:r w:rsidR="00E75DBF">
        <w:rPr>
          <w:color w:val="000000" w:themeColor="text1"/>
        </w:rPr>
        <w:t>high yield</w:t>
      </w:r>
      <w:r w:rsidR="00154C9C">
        <w:rPr>
          <w:color w:val="000000" w:themeColor="text1"/>
        </w:rPr>
        <w:t xml:space="preserve"> corn</w:t>
      </w:r>
      <w:r w:rsidRPr="00BB6135">
        <w:rPr>
          <w:color w:val="000000" w:themeColor="text1"/>
        </w:rPr>
        <w:t xml:space="preserve"> </w:t>
      </w:r>
      <w:r w:rsidR="00E75DBF">
        <w:rPr>
          <w:color w:val="000000" w:themeColor="text1"/>
        </w:rPr>
        <w:t>line MON87403</w:t>
      </w:r>
      <w:r w:rsidRPr="00BB6135">
        <w:rPr>
          <w:color w:val="000000" w:themeColor="text1"/>
        </w:rPr>
        <w:t xml:space="preserve"> </w:t>
      </w:r>
      <w:r>
        <w:rPr>
          <w:color w:val="000000" w:themeColor="text1"/>
        </w:rPr>
        <w:t>with OE</w:t>
      </w:r>
      <w:r w:rsidR="00E75DBF">
        <w:rPr>
          <w:color w:val="000000" w:themeColor="text1"/>
        </w:rPr>
        <w:t>CD Unique Identifier MON-87403-1</w:t>
      </w:r>
      <w:r>
        <w:rPr>
          <w:color w:val="000000" w:themeColor="text1"/>
        </w:rPr>
        <w:t xml:space="preserve"> </w:t>
      </w:r>
      <w:r w:rsidR="00E75DBF">
        <w:rPr>
          <w:color w:val="000000" w:themeColor="text1"/>
        </w:rPr>
        <w:t>(also referred to as MON87403</w:t>
      </w:r>
      <w:r w:rsidRPr="00BB6135">
        <w:rPr>
          <w:color w:val="000000" w:themeColor="text1"/>
        </w:rPr>
        <w:t>).</w:t>
      </w:r>
    </w:p>
    <w:p w:rsidR="009F3571" w:rsidRPr="00BB6135" w:rsidRDefault="009F3571" w:rsidP="009F3571">
      <w:pPr>
        <w:rPr>
          <w:color w:val="000000" w:themeColor="text1"/>
        </w:rPr>
      </w:pPr>
    </w:p>
    <w:p w:rsidR="00E75DBF" w:rsidRPr="00E75DBF" w:rsidRDefault="00E75DBF" w:rsidP="00E75DBF">
      <w:pPr>
        <w:pStyle w:val="Header"/>
        <w:jc w:val="left"/>
        <w:rPr>
          <w:rFonts w:cs="Arial"/>
          <w:b w:val="0"/>
          <w:color w:val="000000" w:themeColor="text1"/>
        </w:rPr>
      </w:pPr>
      <w:bookmarkStart w:id="22" w:name="_Toc300761892"/>
      <w:bookmarkStart w:id="23" w:name="_Toc300933421"/>
      <w:r w:rsidRPr="00E75DBF">
        <w:rPr>
          <w:rFonts w:cs="Arial"/>
          <w:b w:val="0"/>
          <w:color w:val="000000" w:themeColor="text1"/>
        </w:rPr>
        <w:t>MON87403</w:t>
      </w:r>
      <w:r w:rsidR="009F3571" w:rsidRPr="00E75DBF">
        <w:rPr>
          <w:rFonts w:cs="Arial"/>
          <w:b w:val="0"/>
          <w:color w:val="000000" w:themeColor="text1"/>
        </w:rPr>
        <w:t xml:space="preserve"> has been modified </w:t>
      </w:r>
      <w:r>
        <w:rPr>
          <w:rFonts w:cs="Arial"/>
          <w:b w:val="0"/>
          <w:color w:val="000000" w:themeColor="text1"/>
        </w:rPr>
        <w:t>to</w:t>
      </w:r>
      <w:r w:rsidRPr="00E75DBF">
        <w:rPr>
          <w:rFonts w:cs="Arial"/>
          <w:b w:val="0"/>
          <w:color w:val="000000" w:themeColor="text1"/>
        </w:rPr>
        <w:t xml:space="preserve"> have increased ear biomass at an early reproductive phase </w:t>
      </w:r>
      <w:r w:rsidRPr="005D2F88">
        <w:rPr>
          <w:rFonts w:cs="Arial"/>
          <w:b w:val="0"/>
          <w:color w:val="000000" w:themeColor="text1"/>
        </w:rPr>
        <w:t>compared to conventional corn.</w:t>
      </w:r>
      <w:r w:rsidR="005D2F88" w:rsidRPr="005D2F88">
        <w:rPr>
          <w:rFonts w:cs="Arial"/>
          <w:b w:val="0"/>
          <w:color w:val="000000" w:themeColor="text1"/>
        </w:rPr>
        <w:t xml:space="preserve"> This modification is achieved through expression of a truncated ATHB17 (</w:t>
      </w:r>
      <w:r w:rsidR="005D2F88" w:rsidRPr="005D2F88">
        <w:rPr>
          <w:rFonts w:cs="Arial"/>
          <w:b w:val="0"/>
          <w:color w:val="000000" w:themeColor="text1"/>
          <w:u w:val="single"/>
        </w:rPr>
        <w:t>A</w:t>
      </w:r>
      <w:r w:rsidR="005D2F88" w:rsidRPr="005D2F88">
        <w:rPr>
          <w:rFonts w:cs="Arial"/>
          <w:b w:val="0"/>
          <w:color w:val="000000" w:themeColor="text1"/>
        </w:rPr>
        <w:t xml:space="preserve">rabidopsis </w:t>
      </w:r>
      <w:r w:rsidR="005D2F88" w:rsidRPr="005D2F88">
        <w:rPr>
          <w:rFonts w:cs="Arial"/>
          <w:b w:val="0"/>
          <w:color w:val="000000" w:themeColor="text1"/>
          <w:u w:val="single"/>
        </w:rPr>
        <w:t>t</w:t>
      </w:r>
      <w:r w:rsidR="005D2F88" w:rsidRPr="005D2F88">
        <w:rPr>
          <w:rFonts w:cs="Arial"/>
          <w:b w:val="0"/>
          <w:color w:val="000000" w:themeColor="text1"/>
        </w:rPr>
        <w:t xml:space="preserve">haliana </w:t>
      </w:r>
      <w:r w:rsidR="005D2F88" w:rsidRPr="005D2F88">
        <w:rPr>
          <w:rFonts w:cs="Arial"/>
          <w:b w:val="0"/>
          <w:color w:val="000000" w:themeColor="text1"/>
          <w:u w:val="single"/>
        </w:rPr>
        <w:t>h</w:t>
      </w:r>
      <w:r w:rsidR="005D2F88" w:rsidRPr="005D2F88">
        <w:rPr>
          <w:rFonts w:cs="Arial"/>
          <w:b w:val="0"/>
          <w:color w:val="000000" w:themeColor="text1"/>
        </w:rPr>
        <w:t>omeo</w:t>
      </w:r>
      <w:r w:rsidR="005D2F88" w:rsidRPr="005D2F88">
        <w:rPr>
          <w:rFonts w:cs="Arial"/>
          <w:b w:val="0"/>
          <w:color w:val="000000" w:themeColor="text1"/>
          <w:u w:val="single"/>
        </w:rPr>
        <w:t>b</w:t>
      </w:r>
      <w:r w:rsidR="005D2F88" w:rsidRPr="005D2F88">
        <w:rPr>
          <w:rFonts w:cs="Arial"/>
          <w:b w:val="0"/>
          <w:color w:val="000000" w:themeColor="text1"/>
        </w:rPr>
        <w:t xml:space="preserve">ox-leucine zipper protein </w:t>
      </w:r>
      <w:r w:rsidR="005D2F88" w:rsidRPr="005D2F88">
        <w:rPr>
          <w:rFonts w:cs="Arial"/>
          <w:b w:val="0"/>
          <w:color w:val="000000" w:themeColor="text1"/>
          <w:u w:val="single"/>
        </w:rPr>
        <w:t>17</w:t>
      </w:r>
      <w:r w:rsidR="005D2F88" w:rsidRPr="005D2F88">
        <w:rPr>
          <w:rFonts w:cs="Arial"/>
          <w:b w:val="0"/>
          <w:color w:val="000000" w:themeColor="text1"/>
        </w:rPr>
        <w:t xml:space="preserve">) transcription factor encoded by the </w:t>
      </w:r>
      <w:r w:rsidR="005D2F88" w:rsidRPr="005D2F88">
        <w:rPr>
          <w:rFonts w:cs="Arial"/>
          <w:b w:val="0"/>
          <w:i/>
          <w:color w:val="000000" w:themeColor="text1"/>
        </w:rPr>
        <w:t>ATHB17</w:t>
      </w:r>
      <w:r w:rsidR="005D2F88" w:rsidRPr="005D2F88">
        <w:rPr>
          <w:rFonts w:cs="Arial"/>
          <w:b w:val="0"/>
          <w:color w:val="000000" w:themeColor="text1"/>
        </w:rPr>
        <w:t xml:space="preserve"> gene from </w:t>
      </w:r>
      <w:r w:rsidR="005D2F88" w:rsidRPr="005D2F88">
        <w:rPr>
          <w:rFonts w:cs="Arial"/>
          <w:b w:val="0"/>
          <w:i/>
          <w:color w:val="000000" w:themeColor="text1"/>
        </w:rPr>
        <w:t>Arabidopsis thaliana</w:t>
      </w:r>
      <w:r w:rsidR="005D2F88" w:rsidRPr="005D2F88">
        <w:rPr>
          <w:rFonts w:cs="Arial"/>
          <w:b w:val="0"/>
          <w:color w:val="000000" w:themeColor="text1"/>
        </w:rPr>
        <w:t>.</w:t>
      </w:r>
    </w:p>
    <w:p w:rsidR="009F3571" w:rsidRPr="008C1AE6" w:rsidRDefault="009F3571" w:rsidP="00292396">
      <w:pPr>
        <w:pStyle w:val="Heading2"/>
      </w:pPr>
      <w:bookmarkStart w:id="24" w:name="_Toc415062233"/>
      <w:bookmarkStart w:id="25" w:name="_Toc424730990"/>
      <w:r w:rsidRPr="008C1AE6">
        <w:t>1.3</w:t>
      </w:r>
      <w:r w:rsidRPr="008C1AE6">
        <w:tab/>
        <w:t>The current Standard</w:t>
      </w:r>
      <w:bookmarkEnd w:id="22"/>
      <w:bookmarkEnd w:id="23"/>
      <w:bookmarkEnd w:id="24"/>
      <w:bookmarkEnd w:id="25"/>
    </w:p>
    <w:p w:rsidR="00C41B34" w:rsidRPr="00B96FD4" w:rsidDel="00C41B34" w:rsidRDefault="00C41B34" w:rsidP="00C41B34">
      <w:r w:rsidDel="00C41B34">
        <w:t>Standard 1.5.2</w:t>
      </w:r>
      <w:r>
        <w:rPr>
          <w:color w:val="000000" w:themeColor="text1"/>
        </w:rPr>
        <w:t xml:space="preserve"> </w:t>
      </w:r>
      <w:r w:rsidRPr="008C1AE6">
        <w:rPr>
          <w:color w:val="000000" w:themeColor="text1"/>
        </w:rPr>
        <w:t>sets out the permission and conditions for the sale and use of food produced using gene technology (a GM food)</w:t>
      </w:r>
      <w:r w:rsidDel="00C41B34">
        <w:t xml:space="preserve"> with the relevant Schedule being Schedule 26.</w:t>
      </w:r>
      <w:r w:rsidRPr="00C41B34">
        <w:t xml:space="preserve"> </w:t>
      </w:r>
    </w:p>
    <w:p w:rsidR="009F3571" w:rsidRPr="008C1AE6" w:rsidRDefault="009F3571" w:rsidP="00C41B34">
      <w:pPr>
        <w:rPr>
          <w:color w:val="000000" w:themeColor="text1"/>
        </w:rPr>
      </w:pPr>
    </w:p>
    <w:p w:rsidR="009F3571" w:rsidRPr="008C1AE6" w:rsidRDefault="009F3571" w:rsidP="009F3571">
      <w:pPr>
        <w:rPr>
          <w:color w:val="000000" w:themeColor="text1"/>
        </w:rPr>
      </w:pPr>
      <w:r w:rsidRPr="008C1AE6">
        <w:rPr>
          <w:color w:val="000000" w:themeColor="text1"/>
        </w:rPr>
        <w:t>Pre-market approval is necessary before a GM food may enter the Australian and New Zealand food supply. Approval of such foods under Standard 1.5.2</w:t>
      </w:r>
      <w:r w:rsidR="00C41B34">
        <w:rPr>
          <w:color w:val="000000" w:themeColor="text1"/>
        </w:rPr>
        <w:t xml:space="preserve"> and inclusion in</w:t>
      </w:r>
      <w:r w:rsidR="00A63C4F">
        <w:rPr>
          <w:color w:val="000000" w:themeColor="text1"/>
        </w:rPr>
        <w:t xml:space="preserve"> Schedule 26</w:t>
      </w:r>
      <w:r w:rsidRPr="008C1AE6">
        <w:rPr>
          <w:color w:val="000000" w:themeColor="text1"/>
        </w:rPr>
        <w:t xml:space="preserve"> is contingent on completion of a comprehensive pre-market safety assessment. Foods that have been assessed and approved are listed in the Schedule to the Standard. </w:t>
      </w:r>
    </w:p>
    <w:p w:rsidR="009F3571" w:rsidRPr="008C1AE6" w:rsidRDefault="009F3571" w:rsidP="009F3571">
      <w:pPr>
        <w:rPr>
          <w:color w:val="000000" w:themeColor="text1"/>
        </w:rPr>
      </w:pPr>
    </w:p>
    <w:p w:rsidR="009F3571" w:rsidRPr="00CA1D69" w:rsidDel="00C41B34" w:rsidRDefault="009F3571" w:rsidP="009F3571">
      <w:pPr>
        <w:rPr>
          <w:color w:val="000000" w:themeColor="text1"/>
        </w:rPr>
      </w:pPr>
      <w:r w:rsidRPr="008C1AE6">
        <w:rPr>
          <w:color w:val="000000" w:themeColor="text1"/>
        </w:rPr>
        <w:t xml:space="preserve">Standard 1.5.2 </w:t>
      </w:r>
      <w:r w:rsidR="00A63C4F">
        <w:rPr>
          <w:color w:val="000000" w:themeColor="text1"/>
        </w:rPr>
        <w:t xml:space="preserve">also </w:t>
      </w:r>
      <w:r w:rsidRPr="008C1AE6">
        <w:rPr>
          <w:color w:val="000000" w:themeColor="text1"/>
        </w:rPr>
        <w:t xml:space="preserve">contains specific labelling provisions for approved GM foods.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and/or novel protein (as defined in Standard 1.5.2)</w:t>
      </w:r>
      <w:r>
        <w:rPr>
          <w:color w:val="000000" w:themeColor="text1"/>
        </w:rPr>
        <w:t xml:space="preserve"> </w:t>
      </w:r>
      <w:r w:rsidRPr="008C1AE6">
        <w:rPr>
          <w:color w:val="000000" w:themeColor="text1"/>
        </w:rPr>
        <w:t xml:space="preserve">is present in the final food, or the food has altered characteristics. </w:t>
      </w:r>
      <w:bookmarkStart w:id="26" w:name="_Toc286391007"/>
      <w:bookmarkStart w:id="27" w:name="_Toc300933423"/>
      <w:bookmarkStart w:id="28" w:name="_Toc415062234"/>
      <w:bookmarkStart w:id="29" w:name="_Toc175381432"/>
      <w:r w:rsidR="00CA1D69" w:rsidRPr="008C1AE6">
        <w:rPr>
          <w:color w:val="000000" w:themeColor="text1"/>
        </w:rPr>
        <w:t xml:space="preserve">In the latter case the Standard </w:t>
      </w:r>
      <w:r w:rsidR="00CA1D69">
        <w:rPr>
          <w:color w:val="000000" w:themeColor="text1"/>
        </w:rPr>
        <w:t xml:space="preserve">also allows for specific </w:t>
      </w:r>
      <w:r w:rsidR="00CA1D69" w:rsidRPr="008C1AE6">
        <w:rPr>
          <w:color w:val="000000" w:themeColor="text1"/>
        </w:rPr>
        <w:t>additional labelling about the nature of the altered characteristics</w:t>
      </w:r>
      <w:r w:rsidR="00CA1D69">
        <w:rPr>
          <w:color w:val="000000" w:themeColor="text1"/>
        </w:rPr>
        <w:t>.</w:t>
      </w:r>
    </w:p>
    <w:p w:rsidR="009F3571" w:rsidRPr="008C1AE6" w:rsidRDefault="009F3571" w:rsidP="00292396">
      <w:pPr>
        <w:pStyle w:val="Heading2"/>
        <w:rPr>
          <w:u w:color="FFFF00"/>
        </w:rPr>
      </w:pPr>
      <w:bookmarkStart w:id="30" w:name="_Toc424730991"/>
      <w:r w:rsidRPr="008C1AE6">
        <w:rPr>
          <w:u w:color="FFFF00"/>
        </w:rPr>
        <w:t>1.4</w:t>
      </w:r>
      <w:r w:rsidRPr="008C1AE6">
        <w:rPr>
          <w:u w:color="FFFF00"/>
        </w:rPr>
        <w:tab/>
        <w:t>Reasons for accepting the Application</w:t>
      </w:r>
      <w:bookmarkEnd w:id="26"/>
      <w:bookmarkEnd w:id="27"/>
      <w:bookmarkEnd w:id="28"/>
      <w:bookmarkEnd w:id="30"/>
    </w:p>
    <w:p w:rsidR="009F3571" w:rsidRPr="008C1AE6" w:rsidRDefault="009F3571" w:rsidP="009F3571">
      <w:pPr>
        <w:rPr>
          <w:color w:val="000000" w:themeColor="text1"/>
        </w:rPr>
      </w:pP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5"/>
      <w:bookmarkEnd w:id="6"/>
      <w:bookmarkEnd w:id="7"/>
      <w:bookmarkEnd w:id="8"/>
      <w:bookmarkEnd w:id="9"/>
      <w:bookmarkEnd w:id="29"/>
      <w:r w:rsidRPr="008C1AE6">
        <w:rPr>
          <w:color w:val="000000" w:themeColor="text1"/>
        </w:rPr>
        <w:t>The Application was accepted for assessment because:</w:t>
      </w:r>
    </w:p>
    <w:p w:rsidR="009F3571" w:rsidRPr="008C1AE6" w:rsidRDefault="009F3571" w:rsidP="009F3571">
      <w:pPr>
        <w:rPr>
          <w:color w:val="000000" w:themeColor="text1"/>
        </w:rPr>
      </w:pPr>
    </w:p>
    <w:p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related to a matter that warranted the variation of a food regulatory measure</w:t>
      </w:r>
    </w:p>
    <w:p w:rsidR="009F3571" w:rsidRPr="008C1AE6" w:rsidRDefault="009F3571" w:rsidP="009F3571">
      <w:pPr>
        <w:pStyle w:val="FSBullet1"/>
        <w:numPr>
          <w:ilvl w:val="0"/>
          <w:numId w:val="29"/>
        </w:numPr>
        <w:ind w:left="567" w:hanging="567"/>
        <w:rPr>
          <w:color w:val="000000" w:themeColor="text1"/>
        </w:rPr>
      </w:pPr>
      <w:r w:rsidRPr="008C1AE6">
        <w:rPr>
          <w:color w:val="000000" w:themeColor="text1"/>
        </w:rPr>
        <w:t>it was not so similar to a previous application for the variation of a food regulatory measure that it ought to be rejected.</w:t>
      </w:r>
    </w:p>
    <w:p w:rsidR="009F3571" w:rsidRPr="008C1AE6" w:rsidRDefault="009F3571" w:rsidP="00292396">
      <w:pPr>
        <w:pStyle w:val="Heading2"/>
      </w:pPr>
      <w:bookmarkStart w:id="38" w:name="_Toc415062235"/>
      <w:bookmarkStart w:id="39" w:name="_Toc424730992"/>
      <w:r w:rsidRPr="008C1AE6">
        <w:t>1.5</w:t>
      </w:r>
      <w:r w:rsidRPr="008C1AE6">
        <w:tab/>
        <w:t>Procedure for assessment</w:t>
      </w:r>
      <w:bookmarkEnd w:id="38"/>
      <w:bookmarkEnd w:id="39"/>
    </w:p>
    <w:p w:rsidR="009F3571" w:rsidRPr="008C1AE6" w:rsidRDefault="009F3571" w:rsidP="009F3571">
      <w:pPr>
        <w:rPr>
          <w:color w:val="000000" w:themeColor="text1"/>
        </w:rPr>
      </w:pPr>
      <w:r w:rsidRPr="008C1AE6">
        <w:rPr>
          <w:color w:val="000000" w:themeColor="text1"/>
        </w:rPr>
        <w:t>The Application is being assessed under the General Procedure.</w:t>
      </w:r>
    </w:p>
    <w:p w:rsidR="009F3571" w:rsidRPr="008C1AE6" w:rsidRDefault="009F3571" w:rsidP="009F3571">
      <w:pPr>
        <w:rPr>
          <w:color w:val="000000" w:themeColor="text1"/>
        </w:rPr>
      </w:pPr>
    </w:p>
    <w:p w:rsidR="009F3571" w:rsidRPr="008C1AE6" w:rsidRDefault="009F3571" w:rsidP="009F3571">
      <w:pPr>
        <w:pStyle w:val="Heading1"/>
        <w:rPr>
          <w:color w:val="000000" w:themeColor="text1"/>
        </w:rPr>
      </w:pPr>
      <w:bookmarkStart w:id="40" w:name="_Toc300933424"/>
      <w:bookmarkStart w:id="41" w:name="_Toc415062236"/>
      <w:bookmarkStart w:id="42" w:name="_Toc424730993"/>
      <w:r w:rsidRPr="008C1AE6">
        <w:rPr>
          <w:color w:val="000000" w:themeColor="text1"/>
        </w:rPr>
        <w:lastRenderedPageBreak/>
        <w:t>2</w:t>
      </w:r>
      <w:r w:rsidRPr="008C1AE6">
        <w:rPr>
          <w:color w:val="000000" w:themeColor="text1"/>
        </w:rPr>
        <w:tab/>
        <w:t>Summary of the assessment</w:t>
      </w:r>
      <w:bookmarkEnd w:id="31"/>
      <w:bookmarkEnd w:id="40"/>
      <w:bookmarkEnd w:id="41"/>
      <w:bookmarkEnd w:id="42"/>
    </w:p>
    <w:p w:rsidR="009F3571" w:rsidRPr="008C1AE6" w:rsidRDefault="009F3571" w:rsidP="00292396">
      <w:pPr>
        <w:pStyle w:val="Heading2"/>
      </w:pPr>
      <w:bookmarkStart w:id="43" w:name="_Toc286391009"/>
      <w:bookmarkStart w:id="44" w:name="_Toc300933425"/>
      <w:bookmarkStart w:id="45" w:name="_Toc415062237"/>
      <w:bookmarkStart w:id="46" w:name="_Toc424730994"/>
      <w:bookmarkStart w:id="47" w:name="_Toc120358583"/>
      <w:bookmarkStart w:id="48" w:name="_Toc175381440"/>
      <w:r w:rsidRPr="008C1AE6">
        <w:t>2.1</w:t>
      </w:r>
      <w:r w:rsidRPr="008C1AE6">
        <w:tab/>
        <w:t>Safety assessment</w:t>
      </w:r>
      <w:bookmarkEnd w:id="43"/>
      <w:bookmarkEnd w:id="44"/>
      <w:bookmarkEnd w:id="45"/>
      <w:bookmarkEnd w:id="46"/>
      <w:r w:rsidRPr="008C1AE6">
        <w:t xml:space="preserve"> </w:t>
      </w:r>
      <w:bookmarkEnd w:id="47"/>
      <w:bookmarkEnd w:id="48"/>
    </w:p>
    <w:p w:rsidR="009F3571" w:rsidRPr="008C1AE6" w:rsidRDefault="009F3571" w:rsidP="009F3571">
      <w:pPr>
        <w:rPr>
          <w:color w:val="000000" w:themeColor="text1"/>
        </w:rPr>
      </w:pPr>
      <w:bookmarkStart w:id="49" w:name="_Toc175381442"/>
      <w:bookmarkStart w:id="50" w:name="_Toc286391010"/>
      <w:bookmarkStart w:id="51" w:name="_Toc300933426"/>
      <w:r w:rsidRPr="008C1AE6">
        <w:rPr>
          <w:color w:val="000000" w:themeColor="text1"/>
        </w:rPr>
        <w:t xml:space="preserve">The safety assessment of </w:t>
      </w:r>
      <w:r w:rsidR="005D2F88">
        <w:rPr>
          <w:color w:val="000000" w:themeColor="text1"/>
        </w:rPr>
        <w:t>MON87403</w:t>
      </w:r>
      <w:r w:rsidRPr="008C1AE6">
        <w:rPr>
          <w:color w:val="000000" w:themeColor="text1"/>
        </w:rPr>
        <w:t xml:space="preserve"> is provided in the supporting document (SD1) and included the following key elements: </w:t>
      </w:r>
    </w:p>
    <w:p w:rsidR="009F3571" w:rsidRPr="008C1AE6" w:rsidRDefault="009F3571" w:rsidP="009F3571">
      <w:pPr>
        <w:rPr>
          <w:color w:val="000000" w:themeColor="text1"/>
        </w:rPr>
      </w:pPr>
    </w:p>
    <w:p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a characterisation of the transferred genetic material, its origin, funct</w:t>
      </w:r>
      <w:r w:rsidR="004519AC">
        <w:rPr>
          <w:color w:val="000000" w:themeColor="text1"/>
        </w:rPr>
        <w:t>ion and stability in the corn</w:t>
      </w:r>
      <w:r w:rsidRPr="008C1AE6">
        <w:rPr>
          <w:color w:val="000000" w:themeColor="text1"/>
        </w:rPr>
        <w:t xml:space="preserve"> genome</w:t>
      </w:r>
    </w:p>
    <w:p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characterisation of novel nucleic acids and protein in the whole food</w:t>
      </w:r>
    </w:p>
    <w:p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detailed compositional analyses</w:t>
      </w:r>
    </w:p>
    <w:p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evaluation of intended and unintended changes</w:t>
      </w:r>
    </w:p>
    <w:p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 xml:space="preserve">the potential for any newly expressed protein to be either allergenic or toxic in humans. </w:t>
      </w:r>
    </w:p>
    <w:p w:rsidR="009F3571" w:rsidRPr="008C1AE6" w:rsidRDefault="009F3571" w:rsidP="009F3571">
      <w:pPr>
        <w:rPr>
          <w:color w:val="000000" w:themeColor="text1"/>
        </w:rPr>
      </w:pPr>
    </w:p>
    <w:p w:rsidR="009F3571" w:rsidRPr="008C1AE6" w:rsidRDefault="009F3571" w:rsidP="009F3571">
      <w:pPr>
        <w:rPr>
          <w:color w:val="000000" w:themeColor="text1"/>
        </w:rPr>
      </w:pPr>
      <w:r w:rsidRPr="008C1AE6">
        <w:rPr>
          <w:color w:val="000000" w:themeColor="text1"/>
        </w:rPr>
        <w:t>The assess</w:t>
      </w:r>
      <w:r w:rsidR="005D2F88">
        <w:rPr>
          <w:color w:val="000000" w:themeColor="text1"/>
        </w:rPr>
        <w:t>ment of MON87403</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rsidR="009F3571" w:rsidRPr="008C1AE6" w:rsidRDefault="009F3571" w:rsidP="009F3571">
      <w:pPr>
        <w:rPr>
          <w:color w:val="000000" w:themeColor="text1"/>
        </w:rPr>
      </w:pPr>
    </w:p>
    <w:p w:rsidR="009F3571" w:rsidRPr="008C1AE6" w:rsidRDefault="009F3571" w:rsidP="009F3571">
      <w:pPr>
        <w:rPr>
          <w:color w:val="000000" w:themeColor="text1"/>
        </w:rPr>
      </w:pPr>
      <w:r w:rsidRPr="008C1AE6">
        <w:rPr>
          <w:color w:val="000000" w:themeColor="text1"/>
        </w:rPr>
        <w:t xml:space="preserve">No potential public health and safety concerns have been identified. </w:t>
      </w:r>
    </w:p>
    <w:p w:rsidR="009F3571" w:rsidRPr="008C1AE6" w:rsidRDefault="009F3571" w:rsidP="009F3571">
      <w:pPr>
        <w:rPr>
          <w:color w:val="000000" w:themeColor="text1"/>
        </w:rPr>
      </w:pPr>
    </w:p>
    <w:p w:rsidR="009F3571" w:rsidRPr="008C1AE6" w:rsidRDefault="009F3571" w:rsidP="009F3571">
      <w:pPr>
        <w:rPr>
          <w:color w:val="000000" w:themeColor="text1"/>
        </w:rPr>
      </w:pPr>
      <w:r w:rsidRPr="008C1AE6">
        <w:rPr>
          <w:color w:val="000000" w:themeColor="text1"/>
        </w:rPr>
        <w:t xml:space="preserve">Based on the data provided in the present Application, and other available information, food derived from </w:t>
      </w:r>
      <w:r w:rsidR="004519AC">
        <w:rPr>
          <w:color w:val="000000" w:themeColor="text1"/>
        </w:rPr>
        <w:t>M</w:t>
      </w:r>
      <w:r w:rsidR="005D2F88">
        <w:rPr>
          <w:color w:val="000000" w:themeColor="text1"/>
        </w:rPr>
        <w:t>ON87403</w:t>
      </w:r>
      <w:r w:rsidRPr="008C1AE6">
        <w:rPr>
          <w:color w:val="000000" w:themeColor="text1"/>
        </w:rPr>
        <w:t xml:space="preserve"> is considered to be as safe for human consumption as food d</w:t>
      </w:r>
      <w:r w:rsidR="004519AC">
        <w:rPr>
          <w:color w:val="000000" w:themeColor="text1"/>
        </w:rPr>
        <w:t>erived from conventional corn</w:t>
      </w:r>
      <w:r w:rsidRPr="008C1AE6">
        <w:rPr>
          <w:color w:val="000000" w:themeColor="text1"/>
        </w:rPr>
        <w:t xml:space="preserve"> cultivars.</w:t>
      </w:r>
    </w:p>
    <w:p w:rsidR="009F3571" w:rsidRPr="008C1AE6" w:rsidRDefault="009F3571" w:rsidP="00292396">
      <w:pPr>
        <w:pStyle w:val="Heading2"/>
      </w:pPr>
      <w:bookmarkStart w:id="52" w:name="_Toc415062238"/>
      <w:bookmarkStart w:id="53" w:name="_Toc424730995"/>
      <w:r w:rsidRPr="008C1AE6">
        <w:t>2.2</w:t>
      </w:r>
      <w:r w:rsidRPr="008C1AE6">
        <w:tab/>
      </w:r>
      <w:bookmarkEnd w:id="49"/>
      <w:bookmarkEnd w:id="50"/>
      <w:bookmarkEnd w:id="51"/>
      <w:r w:rsidRPr="008C1AE6">
        <w:t>Risk management</w:t>
      </w:r>
      <w:bookmarkEnd w:id="52"/>
      <w:bookmarkEnd w:id="53"/>
    </w:p>
    <w:p w:rsidR="009F3571" w:rsidRPr="008C1AE6" w:rsidRDefault="009F3571" w:rsidP="009F3571">
      <w:pPr>
        <w:pStyle w:val="Heading3"/>
        <w:rPr>
          <w:color w:val="000000" w:themeColor="text1"/>
        </w:rPr>
      </w:pPr>
      <w:bookmarkStart w:id="54" w:name="_Toc415062239"/>
      <w:bookmarkStart w:id="55" w:name="_Toc424730996"/>
      <w:r w:rsidRPr="008C1AE6">
        <w:rPr>
          <w:color w:val="000000" w:themeColor="text1"/>
        </w:rPr>
        <w:t>2.2.1</w:t>
      </w:r>
      <w:r w:rsidRPr="008C1AE6">
        <w:rPr>
          <w:color w:val="000000" w:themeColor="text1"/>
        </w:rPr>
        <w:tab/>
        <w:t>Labelling</w:t>
      </w:r>
      <w:bookmarkEnd w:id="54"/>
      <w:bookmarkEnd w:id="55"/>
    </w:p>
    <w:p w:rsidR="009F3571" w:rsidRPr="008C1AE6" w:rsidRDefault="009F3571" w:rsidP="009F3571">
      <w:pPr>
        <w:pStyle w:val="FSBullet"/>
        <w:numPr>
          <w:ilvl w:val="0"/>
          <w:numId w:val="0"/>
        </w:numPr>
        <w:rPr>
          <w:color w:val="000000" w:themeColor="text1"/>
        </w:rPr>
      </w:pPr>
      <w:r w:rsidRPr="008C1AE6">
        <w:rPr>
          <w:color w:val="000000" w:themeColor="text1"/>
        </w:rPr>
        <w:t>In accordance with Standard 1.5.2, food derived from</w:t>
      </w:r>
      <w:r w:rsidR="005D2F88">
        <w:rPr>
          <w:color w:val="000000" w:themeColor="text1"/>
        </w:rPr>
        <w:t xml:space="preserve"> MON87403</w:t>
      </w:r>
      <w:r w:rsidRPr="008C1AE6">
        <w:rPr>
          <w:color w:val="000000" w:themeColor="text1"/>
        </w:rPr>
        <w:t xml:space="preserve"> would be required to be labelled as ‘genetically modified’ if it contains novel DNA or novel protein</w:t>
      </w:r>
      <w:r>
        <w:rPr>
          <w:color w:val="000000" w:themeColor="text1"/>
        </w:rPr>
        <w:t>,</w:t>
      </w:r>
      <w:r w:rsidRPr="008C1AE6">
        <w:rPr>
          <w:color w:val="000000" w:themeColor="text1"/>
        </w:rPr>
        <w:t xml:space="preserve"> or if it has altered characteristics. </w:t>
      </w:r>
      <w:r w:rsidR="005D2F88">
        <w:rPr>
          <w:color w:val="000000" w:themeColor="text1"/>
        </w:rPr>
        <w:t>MON87403</w:t>
      </w:r>
      <w:r w:rsidRPr="008C1AE6">
        <w:rPr>
          <w:color w:val="000000" w:themeColor="text1"/>
        </w:rPr>
        <w:t xml:space="preserve"> does not have altered characteristics. </w:t>
      </w:r>
    </w:p>
    <w:p w:rsidR="009F3571" w:rsidRPr="008C1AE6" w:rsidRDefault="009F3571" w:rsidP="009F3571">
      <w:pPr>
        <w:rPr>
          <w:color w:val="000000" w:themeColor="text1"/>
        </w:rPr>
      </w:pPr>
    </w:p>
    <w:p w:rsidR="004519AC" w:rsidRPr="008C1AE6" w:rsidRDefault="005D2F88" w:rsidP="004519AC">
      <w:pPr>
        <w:pStyle w:val="BodyText"/>
        <w:spacing w:after="0"/>
        <w:rPr>
          <w:rFonts w:cs="Arial"/>
          <w:color w:val="000000" w:themeColor="text1"/>
        </w:rPr>
      </w:pPr>
      <w:bookmarkStart w:id="56" w:name="_Toc415062240"/>
      <w:r>
        <w:rPr>
          <w:rFonts w:cs="Arial"/>
          <w:color w:val="000000" w:themeColor="text1"/>
        </w:rPr>
        <w:t>MON87403</w:t>
      </w:r>
      <w:r w:rsidR="004519AC"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 suc</w:t>
      </w:r>
      <w:r w:rsidR="004519AC">
        <w:rPr>
          <w:rFonts w:cs="Arial"/>
          <w:color w:val="000000" w:themeColor="text1"/>
        </w:rPr>
        <w:t>h pr</w:t>
      </w:r>
      <w:r>
        <w:rPr>
          <w:rFonts w:cs="Arial"/>
          <w:color w:val="000000" w:themeColor="text1"/>
        </w:rPr>
        <w:t>oducts derived from line MON87403</w:t>
      </w:r>
      <w:r w:rsidR="004519AC" w:rsidRPr="008C1AE6">
        <w:rPr>
          <w:rFonts w:cs="Arial"/>
          <w:color w:val="000000" w:themeColor="text1"/>
        </w:rPr>
        <w:t xml:space="preserve"> would be unlikely to require labelling.</w:t>
      </w:r>
    </w:p>
    <w:p w:rsidR="004519AC" w:rsidRPr="008C1AE6" w:rsidRDefault="004519AC" w:rsidP="004519AC">
      <w:pPr>
        <w:rPr>
          <w:rFonts w:cs="Arial"/>
          <w:color w:val="000000" w:themeColor="text1"/>
        </w:rPr>
      </w:pPr>
    </w:p>
    <w:p w:rsidR="004519AC" w:rsidRPr="008C1AE6" w:rsidRDefault="005D2F88" w:rsidP="004519AC">
      <w:pPr>
        <w:pStyle w:val="BodyText"/>
        <w:rPr>
          <w:color w:val="000000" w:themeColor="text1"/>
          <w:szCs w:val="22"/>
        </w:rPr>
      </w:pPr>
      <w:r>
        <w:rPr>
          <w:rFonts w:cs="Arial"/>
          <w:color w:val="000000" w:themeColor="text1"/>
        </w:rPr>
        <w:t>MON87403</w:t>
      </w:r>
      <w:r w:rsidR="004519AC" w:rsidRPr="008C1AE6">
        <w:rPr>
          <w:rFonts w:cs="Arial"/>
          <w:color w:val="000000" w:themeColor="text1"/>
        </w:rPr>
        <w:t xml:space="preserve"> products such as meal (used in bread and polenta) and grits (used in cereals) would be lik</w:t>
      </w:r>
      <w:r w:rsidR="00121800">
        <w:rPr>
          <w:rFonts w:cs="Arial"/>
          <w:color w:val="000000" w:themeColor="text1"/>
        </w:rPr>
        <w:t>ely to contain novel protein or</w:t>
      </w:r>
      <w:r w:rsidR="004519AC" w:rsidRPr="008C1AE6">
        <w:rPr>
          <w:rFonts w:cs="Arial"/>
          <w:color w:val="000000" w:themeColor="text1"/>
        </w:rPr>
        <w:t xml:space="preserve"> novel DNA, </w:t>
      </w:r>
      <w:r w:rsidR="004519AC" w:rsidRPr="008C1AE6">
        <w:rPr>
          <w:color w:val="000000" w:themeColor="text1"/>
          <w:szCs w:val="22"/>
        </w:rPr>
        <w:t>and if so, would require labelling. Sweet corn kernels containing the</w:t>
      </w:r>
      <w:r>
        <w:rPr>
          <w:color w:val="000000" w:themeColor="text1"/>
          <w:szCs w:val="22"/>
        </w:rPr>
        <w:t xml:space="preserve"> MON-87403-1</w:t>
      </w:r>
      <w:r w:rsidR="004519AC" w:rsidRPr="008C1AE6">
        <w:rPr>
          <w:color w:val="000000" w:themeColor="text1"/>
          <w:szCs w:val="22"/>
        </w:rPr>
        <w:t xml:space="preserve"> event are also likely to require labelling.</w:t>
      </w:r>
    </w:p>
    <w:p w:rsidR="009F3571" w:rsidRPr="008C1AE6" w:rsidRDefault="009F3571" w:rsidP="009F3571">
      <w:pPr>
        <w:pStyle w:val="Heading3"/>
        <w:rPr>
          <w:color w:val="000000" w:themeColor="text1"/>
        </w:rPr>
      </w:pPr>
      <w:bookmarkStart w:id="57" w:name="_Toc424730997"/>
      <w:r w:rsidRPr="008C1AE6">
        <w:rPr>
          <w:color w:val="000000" w:themeColor="text1"/>
        </w:rPr>
        <w:t xml:space="preserve">2.2.2 </w:t>
      </w:r>
      <w:r w:rsidRPr="008C1AE6">
        <w:rPr>
          <w:color w:val="000000" w:themeColor="text1"/>
        </w:rPr>
        <w:tab/>
        <w:t>Detection methodology</w:t>
      </w:r>
      <w:bookmarkEnd w:id="56"/>
      <w:bookmarkEnd w:id="57"/>
    </w:p>
    <w:p w:rsidR="000B697A" w:rsidRDefault="009F3571" w:rsidP="009F3571">
      <w:pPr>
        <w:rPr>
          <w:color w:val="000000" w:themeColor="text1"/>
        </w:rPr>
      </w:pPr>
      <w:bookmarkStart w:id="58" w:name="_Toc338239002"/>
      <w:bookmarkStart w:id="59" w:name="_Toc300761910"/>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those applications for food derived from gene technology (GM applications). </w:t>
      </w:r>
      <w:r w:rsidR="000B697A">
        <w:rPr>
          <w:color w:val="000000" w:themeColor="text1"/>
        </w:rPr>
        <w:br w:type="page"/>
      </w:r>
    </w:p>
    <w:p w:rsidR="009F3571" w:rsidRPr="008C1AE6" w:rsidRDefault="009F3571" w:rsidP="009F3571">
      <w:pPr>
        <w:rPr>
          <w:color w:val="000000" w:themeColor="text1"/>
        </w:rPr>
      </w:pPr>
      <w:r>
        <w:rPr>
          <w:color w:val="000000" w:themeColor="text1"/>
        </w:rPr>
        <w:lastRenderedPageBreak/>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w:t>
      </w:r>
      <w:r w:rsidR="005D2F88">
        <w:rPr>
          <w:color w:val="000000" w:themeColor="text1"/>
        </w:rPr>
        <w:t>plied by the Applicant for A1114</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505BFF">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rsidR="009F3571" w:rsidRPr="008C1AE6" w:rsidRDefault="009F3571">
      <w:pPr>
        <w:pStyle w:val="Heading2"/>
      </w:pPr>
      <w:bookmarkStart w:id="60" w:name="_Toc415062241"/>
      <w:bookmarkStart w:id="61" w:name="_Toc424730998"/>
      <w:r w:rsidRPr="008C1AE6">
        <w:t>2.3</w:t>
      </w:r>
      <w:r w:rsidRPr="008C1AE6">
        <w:tab/>
        <w:t>Risk communication</w:t>
      </w:r>
      <w:bookmarkEnd w:id="60"/>
      <w:bookmarkEnd w:id="61"/>
    </w:p>
    <w:p w:rsidR="009F3571" w:rsidRPr="008C1AE6" w:rsidRDefault="009F3571" w:rsidP="009F3571">
      <w:pPr>
        <w:pStyle w:val="Heading3"/>
        <w:rPr>
          <w:color w:val="000000" w:themeColor="text1"/>
        </w:rPr>
      </w:pPr>
      <w:bookmarkStart w:id="62" w:name="_Toc300933437"/>
      <w:bookmarkStart w:id="63" w:name="_Toc370223475"/>
      <w:bookmarkStart w:id="64" w:name="_Toc415062242"/>
      <w:bookmarkStart w:id="65" w:name="_Toc424730999"/>
      <w:r w:rsidRPr="008C1AE6">
        <w:rPr>
          <w:color w:val="000000" w:themeColor="text1"/>
        </w:rPr>
        <w:t>2.3.1</w:t>
      </w:r>
      <w:r w:rsidRPr="008C1AE6">
        <w:rPr>
          <w:color w:val="000000" w:themeColor="text1"/>
        </w:rPr>
        <w:tab/>
        <w:t>Consultation</w:t>
      </w:r>
      <w:bookmarkEnd w:id="62"/>
      <w:bookmarkEnd w:id="63"/>
      <w:bookmarkEnd w:id="64"/>
      <w:bookmarkEnd w:id="65"/>
    </w:p>
    <w:p w:rsidR="009F3571" w:rsidRPr="008C1AE6" w:rsidRDefault="009F3571" w:rsidP="009F3571">
      <w:pPr>
        <w:rPr>
          <w:color w:val="000000" w:themeColor="text1"/>
        </w:rPr>
      </w:pPr>
      <w:r w:rsidRPr="008C1AE6">
        <w:rPr>
          <w:color w:val="000000" w:themeColor="text1"/>
        </w:rPr>
        <w:t>Consultation is a key part of FSANZ’s Standards development process.</w:t>
      </w:r>
    </w:p>
    <w:p w:rsidR="009F3571" w:rsidRPr="008C1AE6" w:rsidRDefault="009F3571" w:rsidP="009F3571">
      <w:pPr>
        <w:rPr>
          <w:color w:val="000000" w:themeColor="text1"/>
        </w:rPr>
      </w:pPr>
    </w:p>
    <w:p w:rsidR="009F3571" w:rsidRPr="008C1AE6" w:rsidRDefault="009F3571" w:rsidP="009F3571">
      <w:pPr>
        <w:rPr>
          <w:color w:val="000000" w:themeColor="text1"/>
        </w:rPr>
      </w:pPr>
      <w:r w:rsidRPr="008C1AE6">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rsidR="009F3571" w:rsidRPr="008C1AE6" w:rsidRDefault="009F3571" w:rsidP="009F3571">
      <w:pPr>
        <w:autoSpaceDE w:val="0"/>
        <w:autoSpaceDN w:val="0"/>
        <w:adjustRightInd w:val="0"/>
        <w:rPr>
          <w:color w:val="000000" w:themeColor="text1"/>
        </w:rPr>
      </w:pPr>
    </w:p>
    <w:p w:rsidR="009F3571" w:rsidRPr="008C1AE6" w:rsidRDefault="009F3571" w:rsidP="009F3571">
      <w:pPr>
        <w:autoSpaceDE w:val="0"/>
        <w:autoSpaceDN w:val="0"/>
        <w:adjustRightInd w:val="0"/>
        <w:rPr>
          <w:color w:val="000000" w:themeColor="text1"/>
        </w:rPr>
      </w:pPr>
      <w:r w:rsidRPr="008C1AE6">
        <w:rPr>
          <w:color w:val="000000" w:themeColor="text1"/>
        </w:rPr>
        <w:t>The draft variation will be considered for approval by the FSANZ Board taking into account public comments received on this call for submissions.</w:t>
      </w:r>
    </w:p>
    <w:p w:rsidR="009F3571" w:rsidRPr="008C1AE6" w:rsidRDefault="009F3571" w:rsidP="009F3571">
      <w:pPr>
        <w:rPr>
          <w:color w:val="000000" w:themeColor="text1"/>
        </w:rPr>
      </w:pPr>
    </w:p>
    <w:p w:rsidR="009F3571" w:rsidRPr="008C1AE6" w:rsidRDefault="009F3571" w:rsidP="009F3571">
      <w:pPr>
        <w:autoSpaceDE w:val="0"/>
        <w:autoSpaceDN w:val="0"/>
        <w:adjustRightInd w:val="0"/>
        <w:rPr>
          <w:color w:val="000000" w:themeColor="text1"/>
        </w:rPr>
      </w:pPr>
      <w:r>
        <w:rPr>
          <w:color w:val="000000" w:themeColor="text1"/>
        </w:rPr>
        <w:t xml:space="preserve">The Applicant and </w:t>
      </w:r>
      <w:r w:rsidRPr="008C1AE6">
        <w:rPr>
          <w:color w:val="000000" w:themeColor="text1"/>
        </w:rPr>
        <w:t xml:space="preserve">individuals and organisations that make submissions on this Application will be notified at each stage of the assessment. </w:t>
      </w:r>
    </w:p>
    <w:p w:rsidR="009F3571" w:rsidRPr="008C1AE6" w:rsidRDefault="009F3571" w:rsidP="009F3571">
      <w:pPr>
        <w:autoSpaceDE w:val="0"/>
        <w:autoSpaceDN w:val="0"/>
        <w:adjustRightInd w:val="0"/>
        <w:rPr>
          <w:color w:val="000000" w:themeColor="text1"/>
        </w:rPr>
      </w:pPr>
    </w:p>
    <w:p w:rsidR="009F3571" w:rsidRPr="008C1AE6" w:rsidRDefault="009F3571" w:rsidP="009F3571">
      <w:pPr>
        <w:rPr>
          <w:color w:val="000000" w:themeColor="text1"/>
        </w:rPr>
      </w:pPr>
      <w:r w:rsidRPr="008C1AE6">
        <w:rPr>
          <w:color w:val="000000" w:themeColor="text1"/>
        </w:rPr>
        <w:t xml:space="preserve">If the draft variation to the Code is approved by the FSANZ Board, that decision will be notified to the </w:t>
      </w:r>
      <w:r w:rsidRPr="008C1AE6">
        <w:rPr>
          <w:rFonts w:cs="Helvetica"/>
          <w:color w:val="000000" w:themeColor="text1"/>
          <w:lang w:val="en-AU"/>
        </w:rPr>
        <w:t>Australia and New Zealand Ministerial Forum on Food Regulation (convening as the Australia and New Zealand Food Regulation Ministerial Council)</w:t>
      </w:r>
      <w:r w:rsidRPr="008C1AE6">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rsidR="009F3571" w:rsidRPr="008C1AE6" w:rsidRDefault="009F3571" w:rsidP="009F3571">
      <w:pPr>
        <w:pStyle w:val="Heading3"/>
        <w:rPr>
          <w:color w:val="000000" w:themeColor="text1"/>
        </w:rPr>
      </w:pPr>
      <w:bookmarkStart w:id="66" w:name="_Toc300761912"/>
      <w:bookmarkStart w:id="67" w:name="_Toc300933439"/>
      <w:bookmarkStart w:id="68" w:name="_Toc415062243"/>
      <w:bookmarkStart w:id="69" w:name="_Toc424731000"/>
      <w:r w:rsidRPr="008C1AE6">
        <w:rPr>
          <w:color w:val="000000" w:themeColor="text1"/>
        </w:rPr>
        <w:t>2.3.2</w:t>
      </w:r>
      <w:r w:rsidRPr="008C1AE6">
        <w:rPr>
          <w:color w:val="000000" w:themeColor="text1"/>
        </w:rPr>
        <w:tab/>
        <w:t>World Trade Organization (WTO)</w:t>
      </w:r>
      <w:bookmarkEnd w:id="66"/>
      <w:bookmarkEnd w:id="67"/>
      <w:bookmarkEnd w:id="68"/>
      <w:bookmarkEnd w:id="69"/>
    </w:p>
    <w:p w:rsidR="009F3571" w:rsidRPr="002F5EEF" w:rsidRDefault="009F3571" w:rsidP="009F3571">
      <w:pPr>
        <w:rPr>
          <w:rFonts w:cs="Arial"/>
          <w:color w:val="000000" w:themeColor="text1"/>
        </w:rPr>
      </w:pPr>
      <w:r w:rsidRPr="002F5EEF">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9F3571" w:rsidRPr="002F5EEF" w:rsidRDefault="009F3571" w:rsidP="009F3571">
      <w:pPr>
        <w:rPr>
          <w:rFonts w:cs="Arial"/>
          <w:color w:val="000000" w:themeColor="text1"/>
        </w:rPr>
      </w:pPr>
    </w:p>
    <w:p w:rsidR="009F3571" w:rsidRPr="008C1AE6" w:rsidRDefault="009F3571" w:rsidP="009F3571">
      <w:pPr>
        <w:tabs>
          <w:tab w:val="left" w:pos="1560"/>
        </w:tabs>
        <w:rPr>
          <w:rFonts w:cs="Arial"/>
          <w:color w:val="000000" w:themeColor="text1"/>
        </w:rPr>
      </w:pPr>
      <w:r w:rsidRPr="002F5EEF">
        <w:rPr>
          <w:color w:val="000000" w:themeColor="text1"/>
        </w:rPr>
        <w:t>There are not any relevant international standards, and amending the Code to p</w:t>
      </w:r>
      <w:r w:rsidR="005D2F88">
        <w:rPr>
          <w:color w:val="000000" w:themeColor="text1"/>
        </w:rPr>
        <w:t>ermit food derived from MON87403</w:t>
      </w:r>
      <w:r w:rsidRPr="002F5EEF">
        <w:rPr>
          <w:color w:val="000000" w:themeColor="text1"/>
        </w:rPr>
        <w:t xml:space="preserve"> is unlikely to have a significant effect on international trade as it would permit</w:t>
      </w:r>
      <w:r w:rsidR="005D2F88">
        <w:rPr>
          <w:color w:val="000000" w:themeColor="text1"/>
        </w:rPr>
        <w:t xml:space="preserve"> food derived from MON87403</w:t>
      </w:r>
      <w:r w:rsidRPr="002F5EEF">
        <w:rPr>
          <w:color w:val="000000" w:themeColor="text1"/>
        </w:rPr>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9F3571" w:rsidRPr="007F1B11" w:rsidRDefault="009F3571" w:rsidP="00292396">
      <w:pPr>
        <w:pStyle w:val="Heading2"/>
      </w:pPr>
      <w:bookmarkStart w:id="70" w:name="_Toc370223477"/>
      <w:bookmarkStart w:id="71" w:name="_Toc415062244"/>
      <w:bookmarkStart w:id="72" w:name="_Toc424731001"/>
      <w:r w:rsidRPr="007F1B11">
        <w:t>2.4</w:t>
      </w:r>
      <w:r w:rsidRPr="007F1B11">
        <w:tab/>
        <w:t>FSANZ Act assessment requirements</w:t>
      </w:r>
      <w:bookmarkStart w:id="73" w:name="_Toc370223478"/>
      <w:bookmarkEnd w:id="70"/>
      <w:bookmarkEnd w:id="71"/>
      <w:bookmarkEnd w:id="72"/>
    </w:p>
    <w:p w:rsidR="009F3571" w:rsidRPr="007F1B11" w:rsidRDefault="009F3571" w:rsidP="009F3571">
      <w:pPr>
        <w:pStyle w:val="Heading3"/>
        <w:rPr>
          <w:color w:val="000000" w:themeColor="text1"/>
        </w:rPr>
      </w:pPr>
      <w:bookmarkStart w:id="74" w:name="_Toc415062245"/>
      <w:bookmarkStart w:id="75" w:name="_Toc424731002"/>
      <w:r w:rsidRPr="007F1B11">
        <w:rPr>
          <w:color w:val="000000" w:themeColor="text1"/>
        </w:rPr>
        <w:t>2.4.1</w:t>
      </w:r>
      <w:r w:rsidRPr="007F1B11">
        <w:rPr>
          <w:color w:val="000000" w:themeColor="text1"/>
        </w:rPr>
        <w:tab/>
        <w:t>Section 29</w:t>
      </w:r>
      <w:bookmarkEnd w:id="73"/>
      <w:bookmarkEnd w:id="74"/>
      <w:bookmarkEnd w:id="75"/>
    </w:p>
    <w:p w:rsidR="009F3571" w:rsidRPr="007F1B11" w:rsidRDefault="009F3571" w:rsidP="009F3571">
      <w:pPr>
        <w:pStyle w:val="Heading4"/>
        <w:rPr>
          <w:color w:val="000000" w:themeColor="text1"/>
        </w:rPr>
      </w:pPr>
      <w:r w:rsidRPr="007F1B11">
        <w:rPr>
          <w:color w:val="000000" w:themeColor="text1"/>
        </w:rPr>
        <w:t>2.4.1.1</w:t>
      </w:r>
      <w:r w:rsidRPr="007F1B11">
        <w:rPr>
          <w:color w:val="000000" w:themeColor="text1"/>
        </w:rPr>
        <w:tab/>
        <w:t>Cost benefit analysis</w:t>
      </w:r>
    </w:p>
    <w:p w:rsidR="00A63C4F" w:rsidRDefault="009F3571">
      <w:pPr>
        <w:rPr>
          <w:rFonts w:cs="Arial"/>
          <w:color w:val="000000" w:themeColor="text1"/>
        </w:rPr>
      </w:pPr>
      <w:r w:rsidRPr="007F1B11">
        <w:rPr>
          <w:rFonts w:cs="Arial"/>
          <w:color w:val="000000" w:themeColor="text1"/>
        </w:rPr>
        <w:t xml:space="preserve">The Office of Best Practice Regulation (OBPR), in a letter to FSANZ dated 24 November 2010, granted a standing exemption from the need for the OBPR to assess if a Regulatory Impact Statement is required for the approval of additional genetically modified foods (reference 12065). </w:t>
      </w:r>
      <w:r w:rsidR="00A63C4F">
        <w:rPr>
          <w:rFonts w:cs="Arial"/>
          <w:color w:val="000000" w:themeColor="text1"/>
        </w:rPr>
        <w:br w:type="page"/>
      </w:r>
    </w:p>
    <w:p w:rsidR="009F3571" w:rsidRPr="007F1B11" w:rsidRDefault="009F3571" w:rsidP="009F3571">
      <w:pPr>
        <w:rPr>
          <w:rFonts w:cs="Arial"/>
          <w:color w:val="000000" w:themeColor="text1"/>
        </w:rPr>
      </w:pPr>
      <w:r w:rsidRPr="007F1B11">
        <w:rPr>
          <w:rFonts w:cs="Arial"/>
          <w:color w:val="000000" w:themeColor="text1"/>
        </w:rPr>
        <w:lastRenderedPageBreak/>
        <w:t xml:space="preserve">This standing exemption was provided as such changes are considered as minor, machinery and deregulatory in nature. The exemption relates to the introduction of a food to the food supply that has been determined to be safe. </w:t>
      </w:r>
    </w:p>
    <w:p w:rsidR="009F3571" w:rsidRPr="007F1B11" w:rsidRDefault="009F3571" w:rsidP="009F3571">
      <w:pPr>
        <w:rPr>
          <w:color w:val="000000" w:themeColor="text1"/>
        </w:rPr>
      </w:pPr>
    </w:p>
    <w:p w:rsidR="009F3571" w:rsidRPr="007F1B11" w:rsidRDefault="009F3571" w:rsidP="009F3571">
      <w:pPr>
        <w:rPr>
          <w:color w:val="000000" w:themeColor="text1"/>
        </w:rPr>
      </w:pPr>
      <w:r w:rsidRPr="007F1B11">
        <w:rPr>
          <w:color w:val="000000" w:themeColor="text1"/>
        </w:rPr>
        <w:t xml:space="preserve">Notwithstanding the above exemption, FSANZ conducted a cost benefit analysis. That analysis found the direct </w:t>
      </w:r>
      <w:r w:rsidR="00A63C4F">
        <w:rPr>
          <w:color w:val="000000" w:themeColor="text1"/>
        </w:rPr>
        <w:t>and indirect benefits arising</w:t>
      </w:r>
      <w:r w:rsidRPr="007F1B11">
        <w:rPr>
          <w:color w:val="000000" w:themeColor="text1"/>
        </w:rPr>
        <w:t xml:space="preserve"> from a food regulatory measure developed or varied as a result of the Application outweigh the costs to the community, Government or industry that would arise from the development or variation of that measure.</w:t>
      </w:r>
      <w:bookmarkEnd w:id="58"/>
    </w:p>
    <w:p w:rsidR="009F3571" w:rsidRPr="007F1B11" w:rsidRDefault="009F3571" w:rsidP="009F3571">
      <w:pPr>
        <w:rPr>
          <w:color w:val="000000" w:themeColor="text1"/>
        </w:rPr>
      </w:pPr>
    </w:p>
    <w:p w:rsidR="009F3571" w:rsidRDefault="009F3571" w:rsidP="009F3571">
      <w:pPr>
        <w:rPr>
          <w:color w:val="000000" w:themeColor="text1"/>
        </w:rPr>
      </w:pPr>
      <w:r>
        <w:rPr>
          <w:color w:val="000000" w:themeColor="text1"/>
        </w:rPr>
        <w:t xml:space="preserve">A </w:t>
      </w:r>
      <w:r w:rsidRPr="007F1B11">
        <w:rPr>
          <w:color w:val="000000" w:themeColor="text1"/>
        </w:rPr>
        <w:t xml:space="preserve">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9F3571" w:rsidRDefault="009F3571" w:rsidP="009F3571">
      <w:pPr>
        <w:rPr>
          <w:color w:val="000000" w:themeColor="text1"/>
        </w:rPr>
      </w:pPr>
    </w:p>
    <w:p w:rsidR="009F3571" w:rsidRPr="007F1B11" w:rsidRDefault="009F3571" w:rsidP="009F3571">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sidR="00505323" w:rsidRPr="00155A57">
        <w:rPr>
          <w:color w:val="000000" w:themeColor="text1"/>
        </w:rPr>
        <w:t>MON87403</w:t>
      </w:r>
      <w:r w:rsidRPr="00155A57">
        <w:rPr>
          <w:color w:val="000000" w:themeColor="text1"/>
        </w:rPr>
        <w:t xml:space="preserve"> being approved for growing in other countries (see Table 1)</w:t>
      </w:r>
      <w:r>
        <w:rPr>
          <w:color w:val="000000" w:themeColor="text1"/>
        </w:rPr>
        <w:t xml:space="preserve"> </w:t>
      </w:r>
      <w:r w:rsidRPr="007F1B11">
        <w:rPr>
          <w:color w:val="000000" w:themeColor="text1"/>
        </w:rPr>
        <w:t xml:space="preserve">since the Applicant has stated that </w:t>
      </w:r>
      <w:r w:rsidRPr="007F1B11">
        <w:rPr>
          <w:rFonts w:cs="Arial"/>
          <w:color w:val="000000" w:themeColor="text1"/>
        </w:rPr>
        <w:t>approval for cultivation in Australia or New Zealand is not currently being sought.</w:t>
      </w:r>
      <w:r w:rsidR="001B2639">
        <w:rPr>
          <w:rFonts w:cs="Arial"/>
          <w:color w:val="000000" w:themeColor="text1"/>
        </w:rPr>
        <w:t xml:space="preserve"> Cultivation in Australia or New Zealand would requir</w:t>
      </w:r>
      <w:r w:rsidR="00274CF1">
        <w:rPr>
          <w:rFonts w:cs="Arial"/>
          <w:color w:val="000000" w:themeColor="text1"/>
        </w:rPr>
        <w:t>e separate regulatory approval (s</w:t>
      </w:r>
      <w:r w:rsidR="001B2639">
        <w:rPr>
          <w:rFonts w:cs="Arial"/>
          <w:color w:val="000000" w:themeColor="text1"/>
        </w:rPr>
        <w:t xml:space="preserve">ee </w:t>
      </w:r>
      <w:r w:rsidR="001B2639" w:rsidRPr="008F242C">
        <w:rPr>
          <w:rFonts w:cs="Arial"/>
          <w:color w:val="000000" w:themeColor="text1"/>
        </w:rPr>
        <w:t xml:space="preserve">section </w:t>
      </w:r>
      <w:r w:rsidR="001B2639" w:rsidRPr="008F242C">
        <w:rPr>
          <w:color w:val="000000" w:themeColor="text1"/>
        </w:rPr>
        <w:t>2.4.1.4</w:t>
      </w:r>
      <w:r w:rsidR="00274CF1" w:rsidRPr="008F242C">
        <w:rPr>
          <w:color w:val="000000" w:themeColor="text1"/>
        </w:rPr>
        <w:t>).</w:t>
      </w:r>
    </w:p>
    <w:p w:rsidR="009F3571" w:rsidRPr="007F1B11" w:rsidRDefault="009F3571" w:rsidP="009F3571">
      <w:pPr>
        <w:pStyle w:val="Heading4"/>
        <w:rPr>
          <w:b w:val="0"/>
          <w:color w:val="000000" w:themeColor="text1"/>
        </w:rPr>
      </w:pPr>
      <w:r w:rsidRPr="007F1B11">
        <w:rPr>
          <w:b w:val="0"/>
          <w:color w:val="000000" w:themeColor="text1"/>
        </w:rPr>
        <w:t xml:space="preserve">Option 1 – Prepare a draft variation to </w:t>
      </w:r>
      <w:r w:rsidR="003F3AFC">
        <w:rPr>
          <w:b w:val="0"/>
          <w:color w:val="000000" w:themeColor="text1"/>
        </w:rPr>
        <w:t>Schedule 26</w:t>
      </w:r>
    </w:p>
    <w:p w:rsidR="009F3571" w:rsidRPr="00155A57" w:rsidRDefault="009F3571" w:rsidP="009F3571">
      <w:pPr>
        <w:ind w:left="1418" w:hanging="1418"/>
        <w:rPr>
          <w:color w:val="000000" w:themeColor="text1"/>
        </w:rPr>
      </w:pPr>
      <w:r w:rsidRPr="002F5EEF">
        <w:rPr>
          <w:i/>
          <w:color w:val="000000" w:themeColor="text1"/>
        </w:rPr>
        <w:t>Consumers:</w:t>
      </w:r>
      <w:r w:rsidRPr="007F1B11">
        <w:rPr>
          <w:color w:val="000000" w:themeColor="text1"/>
        </w:rPr>
        <w:tab/>
        <w:t>Broader ava</w:t>
      </w:r>
      <w:r w:rsidR="005B7D30">
        <w:rPr>
          <w:color w:val="000000" w:themeColor="text1"/>
        </w:rPr>
        <w:t>ilability of imported corn</w:t>
      </w:r>
      <w:r>
        <w:rPr>
          <w:color w:val="000000" w:themeColor="text1"/>
        </w:rPr>
        <w:t xml:space="preserve"> products </w:t>
      </w:r>
      <w:r w:rsidRPr="00155A57">
        <w:rPr>
          <w:color w:val="000000" w:themeColor="text1"/>
        </w:rPr>
        <w:t xml:space="preserve">since </w:t>
      </w:r>
      <w:r w:rsidR="00155A57" w:rsidRPr="00155A57">
        <w:rPr>
          <w:color w:val="000000" w:themeColor="text1"/>
        </w:rPr>
        <w:t>if MON87403</w:t>
      </w:r>
      <w:r w:rsidRPr="00155A57">
        <w:rPr>
          <w:color w:val="000000" w:themeColor="text1"/>
        </w:rPr>
        <w:t xml:space="preserve"> is approved for commercial</w:t>
      </w:r>
      <w:r w:rsidR="00155A57" w:rsidRPr="00155A57">
        <w:rPr>
          <w:color w:val="000000" w:themeColor="text1"/>
        </w:rPr>
        <w:t xml:space="preserve"> growing in other countries,</w:t>
      </w:r>
      <w:r w:rsidRPr="00155A57">
        <w:rPr>
          <w:color w:val="000000" w:themeColor="text1"/>
        </w:rPr>
        <w:t xml:space="preserve"> there would therefore be no restriction on imported foods containing this line.</w:t>
      </w:r>
    </w:p>
    <w:p w:rsidR="009F3571" w:rsidRPr="00155A57" w:rsidRDefault="009F3571" w:rsidP="009F3571">
      <w:pPr>
        <w:ind w:left="1418" w:hanging="1418"/>
        <w:rPr>
          <w:color w:val="000000" w:themeColor="text1"/>
        </w:rPr>
      </w:pPr>
    </w:p>
    <w:p w:rsidR="001A2F53" w:rsidRPr="007F1B11" w:rsidRDefault="001A2F53" w:rsidP="001A2F53">
      <w:pPr>
        <w:ind w:left="1418"/>
        <w:rPr>
          <w:color w:val="000000" w:themeColor="text1"/>
        </w:rPr>
      </w:pPr>
      <w:r>
        <w:rPr>
          <w:color w:val="000000" w:themeColor="text1"/>
        </w:rPr>
        <w:t xml:space="preserve">For those corn line MON87403 </w:t>
      </w:r>
      <w:r w:rsidRPr="007F1B11">
        <w:rPr>
          <w:color w:val="000000" w:themeColor="text1"/>
        </w:rPr>
        <w:t xml:space="preserve">products </w:t>
      </w:r>
      <w:r>
        <w:rPr>
          <w:color w:val="000000" w:themeColor="text1"/>
        </w:rPr>
        <w:t>containing novel DNA or novel protein, appropriate</w:t>
      </w:r>
      <w:r w:rsidRPr="007F1B11">
        <w:rPr>
          <w:color w:val="000000" w:themeColor="text1"/>
        </w:rPr>
        <w:t xml:space="preserve"> labelling would allow consumers wishing to avoid </w:t>
      </w:r>
      <w:r>
        <w:rPr>
          <w:color w:val="000000" w:themeColor="text1"/>
        </w:rPr>
        <w:t xml:space="preserve">these products </w:t>
      </w:r>
      <w:r w:rsidRPr="007F1B11">
        <w:rPr>
          <w:color w:val="000000" w:themeColor="text1"/>
        </w:rPr>
        <w:t>to do so.</w:t>
      </w:r>
    </w:p>
    <w:p w:rsidR="009F3571" w:rsidRPr="00155A57" w:rsidRDefault="009F3571" w:rsidP="009F3571">
      <w:pPr>
        <w:ind w:left="1418"/>
        <w:rPr>
          <w:color w:val="000000" w:themeColor="text1"/>
        </w:rPr>
      </w:pPr>
    </w:p>
    <w:p w:rsidR="009F3571" w:rsidRPr="007F1B11" w:rsidRDefault="00155A57" w:rsidP="009F3571">
      <w:pPr>
        <w:ind w:left="1418"/>
        <w:rPr>
          <w:color w:val="000000" w:themeColor="text1"/>
        </w:rPr>
      </w:pPr>
      <w:r w:rsidRPr="00155A57">
        <w:rPr>
          <w:color w:val="000000" w:themeColor="text1"/>
        </w:rPr>
        <w:t>If MON87403</w:t>
      </w:r>
      <w:r w:rsidR="009F3571" w:rsidRPr="00155A57">
        <w:rPr>
          <w:color w:val="000000" w:themeColor="text1"/>
        </w:rPr>
        <w:t xml:space="preserve"> is approved for commercial growing in overseas countries it can be used in the manufacture of products us</w:t>
      </w:r>
      <w:r w:rsidR="005B7D30" w:rsidRPr="00155A57">
        <w:rPr>
          <w:color w:val="000000" w:themeColor="text1"/>
        </w:rPr>
        <w:t>ing co-mingled corn</w:t>
      </w:r>
      <w:r w:rsidR="009F3571" w:rsidRPr="00155A57">
        <w:rPr>
          <w:color w:val="000000" w:themeColor="text1"/>
        </w:rPr>
        <w:t xml:space="preserve"> seed</w:t>
      </w:r>
      <w:r w:rsidR="009F3571" w:rsidRPr="007F1B11">
        <w:rPr>
          <w:color w:val="000000" w:themeColor="text1"/>
        </w:rPr>
        <w:t xml:space="preserve">. This means that there would be no cost involved in having to exclude </w:t>
      </w:r>
      <w:r>
        <w:rPr>
          <w:color w:val="000000" w:themeColor="text1"/>
        </w:rPr>
        <w:t>MON87403</w:t>
      </w:r>
      <w:r w:rsidR="009F3571" w:rsidRPr="007F1B11">
        <w:rPr>
          <w:color w:val="000000" w:themeColor="text1"/>
        </w:rPr>
        <w:t xml:space="preserve"> from co-mingling and hence that there would be no consequential need to increase the prices of imported foods that are manufactured using co-</w:t>
      </w:r>
      <w:r w:rsidR="009F3571">
        <w:rPr>
          <w:color w:val="000000" w:themeColor="text1"/>
        </w:rPr>
        <w:t xml:space="preserve">mingled </w:t>
      </w:r>
      <w:r w:rsidR="005B7D30">
        <w:rPr>
          <w:color w:val="000000" w:themeColor="text1"/>
        </w:rPr>
        <w:t>corn</w:t>
      </w:r>
      <w:r w:rsidR="009F3571" w:rsidRPr="007F1B11">
        <w:rPr>
          <w:color w:val="000000" w:themeColor="text1"/>
        </w:rPr>
        <w:t xml:space="preserve"> seed.</w:t>
      </w:r>
    </w:p>
    <w:p w:rsidR="009F3571" w:rsidRPr="007F1B11" w:rsidRDefault="009F3571" w:rsidP="009F3571">
      <w:pPr>
        <w:ind w:left="1418" w:hanging="1418"/>
        <w:rPr>
          <w:color w:val="000000" w:themeColor="text1"/>
        </w:rPr>
      </w:pPr>
    </w:p>
    <w:p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If</w:t>
      </w:r>
      <w:r w:rsidR="00155A57">
        <w:rPr>
          <w:color w:val="000000" w:themeColor="text1"/>
        </w:rPr>
        <w:t xml:space="preserve"> MON87403</w:t>
      </w:r>
      <w:r w:rsidRPr="007F1B11">
        <w:rPr>
          <w:color w:val="000000" w:themeColor="text1"/>
        </w:rPr>
        <w:t xml:space="preserve"> was detected in food imports, approval would ensure compliance with the Code and prevent any trade disruption on regulatory grounds. </w:t>
      </w:r>
    </w:p>
    <w:p w:rsidR="009F3571" w:rsidRPr="007F1B11" w:rsidRDefault="009F3571" w:rsidP="009F3571">
      <w:pPr>
        <w:ind w:left="1418" w:hanging="1418"/>
        <w:rPr>
          <w:color w:val="000000" w:themeColor="text1"/>
        </w:rPr>
      </w:pPr>
    </w:p>
    <w:p w:rsidR="009F3571" w:rsidRPr="007F1B11" w:rsidRDefault="009F3571" w:rsidP="009F3571">
      <w:pPr>
        <w:ind w:left="1418"/>
        <w:rPr>
          <w:color w:val="000000" w:themeColor="text1"/>
        </w:rPr>
      </w:pPr>
      <w:r w:rsidRPr="007F1B11">
        <w:rPr>
          <w:color w:val="000000" w:themeColor="text1"/>
        </w:rPr>
        <w:t>Approval would result in no con</w:t>
      </w:r>
      <w:r>
        <w:rPr>
          <w:color w:val="000000" w:themeColor="text1"/>
        </w:rPr>
        <w:t>flict with WTO responsibilities.</w:t>
      </w:r>
    </w:p>
    <w:p w:rsidR="009F3571" w:rsidRPr="007F1B11" w:rsidRDefault="009F3571" w:rsidP="009F3571">
      <w:pPr>
        <w:ind w:left="1418"/>
        <w:rPr>
          <w:color w:val="000000" w:themeColor="text1"/>
        </w:rPr>
      </w:pPr>
    </w:p>
    <w:p w:rsidR="009F3571" w:rsidRPr="007F1B11" w:rsidRDefault="009F3571" w:rsidP="000B2AF9">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In the case of approved GM foods, monitoring is required to ensure compliance with the labelling requirements, and in the case of GM foods that have not been approved, monitoring is required to ensure they are not illegally entering the food supply. </w:t>
      </w:r>
    </w:p>
    <w:p w:rsidR="009F3571" w:rsidRPr="007F1B11" w:rsidRDefault="009F3571" w:rsidP="009F3571">
      <w:pPr>
        <w:rPr>
          <w:color w:val="000000" w:themeColor="text1"/>
        </w:rPr>
      </w:pPr>
    </w:p>
    <w:p w:rsidR="009F3571" w:rsidRPr="007F1B11" w:rsidRDefault="009F3571" w:rsidP="009F3571">
      <w:pPr>
        <w:ind w:left="1418" w:hanging="1418"/>
        <w:rPr>
          <w:color w:val="000000" w:themeColor="text1"/>
        </w:rPr>
      </w:pPr>
      <w:r w:rsidRPr="002F5EEF">
        <w:rPr>
          <w:i/>
          <w:color w:val="000000" w:themeColor="text1"/>
        </w:rPr>
        <w:t>Industry:</w:t>
      </w:r>
      <w:r w:rsidRPr="007F1B11">
        <w:rPr>
          <w:color w:val="000000" w:themeColor="text1"/>
        </w:rPr>
        <w:tab/>
        <w:t>Foods deriv</w:t>
      </w:r>
      <w:r w:rsidR="000B2AF9">
        <w:rPr>
          <w:color w:val="000000" w:themeColor="text1"/>
        </w:rPr>
        <w:t>ed from MON87403</w:t>
      </w:r>
      <w:r w:rsidRPr="007F1B11">
        <w:rPr>
          <w:color w:val="000000" w:themeColor="text1"/>
        </w:rPr>
        <w:t xml:space="preserve"> would be permitted under the Code, allowing broader market access and increased choice in raw materials. </w:t>
      </w:r>
    </w:p>
    <w:p w:rsidR="000B697A" w:rsidRDefault="000B697A" w:rsidP="009F3571">
      <w:pPr>
        <w:ind w:left="1418" w:hanging="1418"/>
        <w:rPr>
          <w:color w:val="000000" w:themeColor="text1"/>
        </w:rPr>
      </w:pPr>
      <w:r>
        <w:rPr>
          <w:color w:val="000000" w:themeColor="text1"/>
        </w:rPr>
        <w:br w:type="page"/>
      </w:r>
    </w:p>
    <w:p w:rsidR="009F3571" w:rsidRPr="007F1B11" w:rsidRDefault="009F3571" w:rsidP="009F3571">
      <w:pPr>
        <w:ind w:left="1418"/>
        <w:rPr>
          <w:color w:val="000000" w:themeColor="text1"/>
        </w:rPr>
      </w:pPr>
      <w:r w:rsidRPr="007F1B11">
        <w:rPr>
          <w:color w:val="000000" w:themeColor="text1"/>
        </w:rPr>
        <w:lastRenderedPageBreak/>
        <w:t xml:space="preserve">The segregation of seed of </w:t>
      </w:r>
      <w:r w:rsidR="000B2AF9">
        <w:rPr>
          <w:color w:val="000000" w:themeColor="text1"/>
        </w:rPr>
        <w:t>MON87403</w:t>
      </w:r>
      <w:r w:rsidRPr="007F1B11">
        <w:rPr>
          <w:color w:val="000000" w:themeColor="text1"/>
        </w:rPr>
        <w:t>, as for any GM crop, will be driven by industry, based on market preferences. Implicit in this will be a due regard to the costs of maintaining various levels of purity</w:t>
      </w:r>
      <w:r w:rsidR="00436FC0">
        <w:rPr>
          <w:color w:val="000000" w:themeColor="text1"/>
        </w:rPr>
        <w:t>.</w:t>
      </w:r>
    </w:p>
    <w:p w:rsidR="009F3571" w:rsidRPr="007F1B11" w:rsidRDefault="009F3571" w:rsidP="009F3571">
      <w:pPr>
        <w:ind w:left="1418"/>
        <w:rPr>
          <w:color w:val="000000" w:themeColor="text1"/>
        </w:rPr>
      </w:pPr>
      <w:r w:rsidRPr="007F1B11">
        <w:rPr>
          <w:color w:val="000000" w:themeColor="text1"/>
        </w:rPr>
        <w:t>Retailers may be able to offer</w:t>
      </w:r>
      <w:r>
        <w:rPr>
          <w:color w:val="000000" w:themeColor="text1"/>
        </w:rPr>
        <w:t xml:space="preserve"> a br</w:t>
      </w:r>
      <w:r w:rsidR="00031FB6">
        <w:rPr>
          <w:color w:val="000000" w:themeColor="text1"/>
        </w:rPr>
        <w:t>oader range of corn</w:t>
      </w:r>
      <w:r w:rsidRPr="007F1B11">
        <w:rPr>
          <w:color w:val="000000" w:themeColor="text1"/>
        </w:rPr>
        <w:t xml:space="preserve"> products or imported foo</w:t>
      </w:r>
      <w:r w:rsidR="00031FB6">
        <w:rPr>
          <w:color w:val="000000" w:themeColor="text1"/>
        </w:rPr>
        <w:t>ds manufactured using corn</w:t>
      </w:r>
      <w:r w:rsidRPr="007F1B11">
        <w:rPr>
          <w:color w:val="000000" w:themeColor="text1"/>
        </w:rPr>
        <w:t xml:space="preserve"> derivatives.</w:t>
      </w:r>
    </w:p>
    <w:p w:rsidR="009F3571" w:rsidRPr="007F1B11" w:rsidRDefault="009F3571" w:rsidP="009F3571">
      <w:pPr>
        <w:ind w:left="1418"/>
        <w:rPr>
          <w:color w:val="000000" w:themeColor="text1"/>
        </w:rPr>
      </w:pPr>
    </w:p>
    <w:p w:rsidR="004D6ECA" w:rsidRDefault="004D6ECA" w:rsidP="004D6ECA">
      <w:pPr>
        <w:ind w:left="1418"/>
        <w:rPr>
          <w:color w:val="000000" w:themeColor="text1"/>
        </w:rPr>
      </w:pPr>
      <w:r w:rsidRPr="007F1B11">
        <w:rPr>
          <w:color w:val="000000" w:themeColor="text1"/>
        </w:rPr>
        <w:t>There may be additional costs to the food industry as food ingredients deriv</w:t>
      </w:r>
      <w:r>
        <w:rPr>
          <w:color w:val="000000" w:themeColor="text1"/>
        </w:rPr>
        <w:t>ed from MON87403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rsidR="009F3571" w:rsidRPr="007F1B11" w:rsidRDefault="004D6ECA" w:rsidP="004D6ECA">
      <w:pPr>
        <w:pStyle w:val="Heading4"/>
        <w:rPr>
          <w:b w:val="0"/>
          <w:color w:val="000000" w:themeColor="text1"/>
        </w:rPr>
      </w:pPr>
      <w:r w:rsidRPr="007F1B11">
        <w:rPr>
          <w:b w:val="0"/>
          <w:color w:val="000000" w:themeColor="text1"/>
        </w:rPr>
        <w:t xml:space="preserve"> </w:t>
      </w:r>
      <w:r w:rsidR="009F3571" w:rsidRPr="007F1B11">
        <w:rPr>
          <w:b w:val="0"/>
          <w:color w:val="000000" w:themeColor="text1"/>
        </w:rPr>
        <w:t>Option 2 – Reject application</w:t>
      </w:r>
    </w:p>
    <w:p w:rsidR="009F3571" w:rsidRPr="007F1B11" w:rsidRDefault="009F3571" w:rsidP="009F3571">
      <w:pPr>
        <w:ind w:left="1418" w:hanging="1418"/>
        <w:rPr>
          <w:color w:val="000000" w:themeColor="text1"/>
        </w:rPr>
      </w:pPr>
      <w:r w:rsidRPr="002F5EEF">
        <w:rPr>
          <w:i/>
          <w:color w:val="000000" w:themeColor="text1"/>
        </w:rPr>
        <w:t>Consumers:</w:t>
      </w:r>
      <w:r w:rsidRPr="007F1B11">
        <w:rPr>
          <w:color w:val="000000" w:themeColor="text1"/>
        </w:rPr>
        <w:tab/>
        <w:t>Possible restriction in the ava</w:t>
      </w:r>
      <w:r w:rsidR="00031FB6">
        <w:rPr>
          <w:color w:val="000000" w:themeColor="text1"/>
        </w:rPr>
        <w:t>ilability of imported corn</w:t>
      </w:r>
      <w:r w:rsidRPr="007F1B11">
        <w:rPr>
          <w:color w:val="000000" w:themeColor="text1"/>
        </w:rPr>
        <w:t xml:space="preserve"> products which may be produced after co-mingling of seed from</w:t>
      </w:r>
      <w:r w:rsidR="000B2AF9">
        <w:rPr>
          <w:color w:val="000000" w:themeColor="text1"/>
        </w:rPr>
        <w:t xml:space="preserve"> MON87403</w:t>
      </w:r>
      <w:r w:rsidRPr="007F1B11">
        <w:rPr>
          <w:color w:val="000000" w:themeColor="text1"/>
        </w:rPr>
        <w:t>.</w:t>
      </w:r>
    </w:p>
    <w:p w:rsidR="009F3571" w:rsidRPr="007F1B11" w:rsidRDefault="009F3571" w:rsidP="009F3571">
      <w:pPr>
        <w:ind w:left="1418" w:hanging="1418"/>
        <w:rPr>
          <w:color w:val="000000" w:themeColor="text1"/>
        </w:rPr>
      </w:pPr>
    </w:p>
    <w:p w:rsidR="009F3571" w:rsidRPr="007F1B11" w:rsidRDefault="009F3571" w:rsidP="009F3571">
      <w:pPr>
        <w:ind w:left="1418"/>
        <w:rPr>
          <w:color w:val="000000" w:themeColor="text1"/>
        </w:rPr>
      </w:pPr>
      <w:r w:rsidRPr="007F1B11">
        <w:rPr>
          <w:color w:val="000000" w:themeColor="text1"/>
        </w:rPr>
        <w:t>No effect on consumers wishing to avoid GM foods, as fo</w:t>
      </w:r>
      <w:r w:rsidR="000B2AF9">
        <w:rPr>
          <w:color w:val="000000" w:themeColor="text1"/>
        </w:rPr>
        <w:t>od from MON87403</w:t>
      </w:r>
      <w:r w:rsidRPr="007F1B11">
        <w:rPr>
          <w:color w:val="000000" w:themeColor="text1"/>
        </w:rPr>
        <w:t xml:space="preserve"> is not currently permitted in the food supply. </w:t>
      </w:r>
    </w:p>
    <w:p w:rsidR="009F3571" w:rsidRPr="007F1B11" w:rsidRDefault="009F3571" w:rsidP="009F3571">
      <w:pPr>
        <w:ind w:left="1418"/>
        <w:rPr>
          <w:color w:val="000000" w:themeColor="text1"/>
        </w:rPr>
      </w:pPr>
    </w:p>
    <w:p w:rsidR="009F3571" w:rsidRPr="007F1B11" w:rsidRDefault="009F3571" w:rsidP="009F3571">
      <w:pPr>
        <w:ind w:left="1418"/>
        <w:rPr>
          <w:color w:val="000000" w:themeColor="text1"/>
        </w:rPr>
      </w:pPr>
      <w:r w:rsidRPr="007F1B11">
        <w:rPr>
          <w:color w:val="000000" w:themeColor="text1"/>
        </w:rPr>
        <w:t>Potential increase</w:t>
      </w:r>
      <w:r w:rsidR="00031FB6">
        <w:rPr>
          <w:color w:val="000000" w:themeColor="text1"/>
        </w:rPr>
        <w:t xml:space="preserve"> in price of imported corn</w:t>
      </w:r>
      <w:r w:rsidRPr="007F1B11">
        <w:rPr>
          <w:color w:val="000000" w:themeColor="text1"/>
        </w:rPr>
        <w:t xml:space="preserve"> foods due to requirement for segrega</w:t>
      </w:r>
      <w:r w:rsidR="000B2AF9">
        <w:rPr>
          <w:color w:val="000000" w:themeColor="text1"/>
        </w:rPr>
        <w:t>tion of MON87403</w:t>
      </w:r>
      <w:r w:rsidRPr="007F1B11">
        <w:rPr>
          <w:color w:val="000000" w:themeColor="text1"/>
        </w:rPr>
        <w:t>.</w:t>
      </w:r>
    </w:p>
    <w:p w:rsidR="009F3571" w:rsidRPr="007F1B11" w:rsidRDefault="009F3571" w:rsidP="009F3571">
      <w:pPr>
        <w:ind w:left="1418"/>
        <w:rPr>
          <w:color w:val="000000" w:themeColor="text1"/>
        </w:rPr>
      </w:pPr>
    </w:p>
    <w:p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Potential effect if considered inconsistent with WTO obligations but this would be in terms of trade policy rather than in government revenue.</w:t>
      </w:r>
    </w:p>
    <w:p w:rsidR="009F3571" w:rsidRPr="007F1B11" w:rsidRDefault="009F3571" w:rsidP="009F3571">
      <w:pPr>
        <w:ind w:left="1418" w:hanging="1418"/>
        <w:rPr>
          <w:color w:val="000000" w:themeColor="text1"/>
        </w:rPr>
      </w:pPr>
    </w:p>
    <w:p w:rsidR="009F3571" w:rsidRPr="007F1B11" w:rsidRDefault="009F3571" w:rsidP="009F3571">
      <w:pPr>
        <w:ind w:left="1418" w:hanging="1418"/>
        <w:rPr>
          <w:color w:val="000000" w:themeColor="text1"/>
        </w:rPr>
      </w:pPr>
      <w:r w:rsidRPr="000B2AF9">
        <w:rPr>
          <w:i/>
          <w:color w:val="000000" w:themeColor="text1"/>
        </w:rPr>
        <w:t>Industry:</w:t>
      </w:r>
      <w:r w:rsidRPr="000B2AF9">
        <w:rPr>
          <w:color w:val="000000" w:themeColor="text1"/>
        </w:rPr>
        <w:t xml:space="preserve">  </w:t>
      </w:r>
      <w:r w:rsidRPr="000B2AF9">
        <w:rPr>
          <w:color w:val="000000" w:themeColor="text1"/>
        </w:rPr>
        <w:tab/>
        <w:t>Possible rest</w:t>
      </w:r>
      <w:r w:rsidR="00031FB6" w:rsidRPr="000B2AF9">
        <w:rPr>
          <w:color w:val="000000" w:themeColor="text1"/>
        </w:rPr>
        <w:t>riction on imports of corn</w:t>
      </w:r>
      <w:r w:rsidRPr="000B2AF9">
        <w:rPr>
          <w:color w:val="000000" w:themeColor="text1"/>
        </w:rPr>
        <w:t xml:space="preserve"> food prod</w:t>
      </w:r>
      <w:r w:rsidR="000B2AF9" w:rsidRPr="000B2AF9">
        <w:rPr>
          <w:color w:val="000000" w:themeColor="text1"/>
        </w:rPr>
        <w:t xml:space="preserve">ucts, if MON87403 is </w:t>
      </w:r>
      <w:r w:rsidRPr="000B2AF9">
        <w:rPr>
          <w:color w:val="000000" w:themeColor="text1"/>
        </w:rPr>
        <w:t>commercialised overseas.</w:t>
      </w:r>
    </w:p>
    <w:p w:rsidR="009F3571" w:rsidRPr="007F1B11" w:rsidRDefault="009F3571" w:rsidP="0027638E">
      <w:pPr>
        <w:rPr>
          <w:color w:val="000000" w:themeColor="text1"/>
        </w:rPr>
      </w:pPr>
    </w:p>
    <w:p w:rsidR="009F3571" w:rsidRPr="007F1B11" w:rsidRDefault="009F3571" w:rsidP="009F3571">
      <w:pPr>
        <w:rPr>
          <w:color w:val="000000" w:themeColor="text1"/>
        </w:rPr>
      </w:pPr>
      <w:r w:rsidRPr="007F1B11">
        <w:rPr>
          <w:color w:val="000000" w:themeColor="text1"/>
        </w:rPr>
        <w:t xml:space="preserve">As food from </w:t>
      </w:r>
      <w:r w:rsidR="000B2AF9">
        <w:rPr>
          <w:color w:val="000000" w:themeColor="text1"/>
        </w:rPr>
        <w:t>MON87403</w:t>
      </w:r>
      <w:r w:rsidRPr="007F1B11">
        <w:rPr>
          <w:color w:val="000000" w:themeColor="text1"/>
        </w:rPr>
        <w:t xml:space="preserve"> has been found to be as safe as food from c</w:t>
      </w:r>
      <w:r w:rsidR="00031FB6">
        <w:rPr>
          <w:color w:val="000000" w:themeColor="text1"/>
        </w:rPr>
        <w:t>onventional cultivars of corn</w:t>
      </w:r>
      <w:r w:rsidRPr="007F1B11">
        <w:rPr>
          <w:color w:val="000000" w:themeColor="text1"/>
        </w:rPr>
        <w:t xml:space="preserve">, not preparing a draft variation would offer little benefit to consumers, as approval of </w:t>
      </w:r>
      <w:r w:rsidR="000B2AF9">
        <w:rPr>
          <w:color w:val="000000" w:themeColor="text1"/>
        </w:rPr>
        <w:t>MON87403</w:t>
      </w:r>
      <w:r w:rsidRPr="007F1B11">
        <w:rPr>
          <w:color w:val="000000" w:themeColor="text1"/>
        </w:rPr>
        <w:t xml:space="preserve"> by other countries could limit the ava</w:t>
      </w:r>
      <w:r w:rsidR="00031FB6">
        <w:rPr>
          <w:color w:val="000000" w:themeColor="text1"/>
        </w:rPr>
        <w:t>ilability of imported corn</w:t>
      </w:r>
      <w:r w:rsidRPr="007F1B11">
        <w:rPr>
          <w:color w:val="000000" w:themeColor="text1"/>
        </w:rPr>
        <w:t xml:space="preserve"> products in the Australian and New Zealand markets.</w:t>
      </w:r>
    </w:p>
    <w:p w:rsidR="009F3571" w:rsidRPr="007F1B11" w:rsidRDefault="009F3571" w:rsidP="009F3571">
      <w:pPr>
        <w:rPr>
          <w:color w:val="000000" w:themeColor="text1"/>
        </w:rPr>
      </w:pPr>
    </w:p>
    <w:p w:rsidR="009F3571" w:rsidRPr="007F1B11" w:rsidRDefault="009F3571" w:rsidP="009F3571">
      <w:pPr>
        <w:rPr>
          <w:color w:val="000000" w:themeColor="text1"/>
        </w:rPr>
      </w:pPr>
      <w:r w:rsidRPr="007F1B11">
        <w:rPr>
          <w:color w:val="000000" w:themeColor="text1"/>
        </w:rPr>
        <w:t>FSANZ has decided to prepare a draft variation to S</w:t>
      </w:r>
      <w:r w:rsidR="003F3AFC">
        <w:rPr>
          <w:color w:val="000000" w:themeColor="text1"/>
        </w:rPr>
        <w:t>chedule 26</w:t>
      </w:r>
      <w:r w:rsidRPr="007F1B11">
        <w:rPr>
          <w:color w:val="000000" w:themeColor="text1"/>
        </w:rPr>
        <w:t xml:space="preserve"> because the potential benefits of approving the variation outweigh the potential costs, and because no public health or safety concerns resulting from consumption of food derived from </w:t>
      </w:r>
      <w:r w:rsidR="000B2AF9">
        <w:rPr>
          <w:color w:val="000000" w:themeColor="text1"/>
        </w:rPr>
        <w:t>MON87403</w:t>
      </w:r>
      <w:r>
        <w:rPr>
          <w:color w:val="000000" w:themeColor="text1"/>
        </w:rPr>
        <w:t xml:space="preserve"> </w:t>
      </w:r>
      <w:r w:rsidRPr="007F1B11">
        <w:rPr>
          <w:color w:val="000000" w:themeColor="text1"/>
        </w:rPr>
        <w:t>were identified in the safety assessment.</w:t>
      </w:r>
    </w:p>
    <w:p w:rsidR="009F3571" w:rsidRPr="00E93314" w:rsidRDefault="009F3571" w:rsidP="009F3571">
      <w:pPr>
        <w:pStyle w:val="Heading4"/>
        <w:rPr>
          <w:color w:val="000000" w:themeColor="text1"/>
        </w:rPr>
      </w:pPr>
      <w:bookmarkStart w:id="76" w:name="_Toc338239003"/>
      <w:r w:rsidRPr="00E93314">
        <w:rPr>
          <w:color w:val="000000" w:themeColor="text1"/>
        </w:rPr>
        <w:t>2.4.1.2</w:t>
      </w:r>
      <w:r w:rsidRPr="00E93314">
        <w:rPr>
          <w:color w:val="000000" w:themeColor="text1"/>
        </w:rPr>
        <w:tab/>
        <w:t>Other measures</w:t>
      </w:r>
      <w:bookmarkEnd w:id="76"/>
    </w:p>
    <w:p w:rsidR="009F3571" w:rsidRPr="00E93314" w:rsidRDefault="009F3571" w:rsidP="009F3571">
      <w:pPr>
        <w:rPr>
          <w:color w:val="000000" w:themeColor="text1"/>
        </w:rPr>
      </w:pPr>
      <w:r>
        <w:rPr>
          <w:color w:val="000000" w:themeColor="text1"/>
        </w:rPr>
        <w:t>There are</w:t>
      </w:r>
      <w:r w:rsidRPr="00E93314">
        <w:rPr>
          <w:color w:val="000000" w:themeColor="text1"/>
        </w:rPr>
        <w:t xml:space="preserve"> no measures </w:t>
      </w:r>
      <w:r>
        <w:rPr>
          <w:color w:val="000000" w:themeColor="text1"/>
        </w:rPr>
        <w:t xml:space="preserve">(whether available to FSANZ or not) </w:t>
      </w:r>
      <w:r w:rsidRPr="002E6A94">
        <w:rPr>
          <w:color w:val="000000" w:themeColor="text1"/>
        </w:rPr>
        <w:t>that would be more cost-effective than a food regulatory measure varied as a result of Application</w:t>
      </w:r>
      <w:r w:rsidR="000B2AF9">
        <w:rPr>
          <w:color w:val="000000" w:themeColor="text1"/>
        </w:rPr>
        <w:t xml:space="preserve"> A1114</w:t>
      </w:r>
      <w:r w:rsidRPr="002E6A94">
        <w:rPr>
          <w:color w:val="000000" w:themeColor="text1"/>
        </w:rPr>
        <w:t>.</w:t>
      </w:r>
    </w:p>
    <w:p w:rsidR="009F3571" w:rsidRPr="00E93314" w:rsidRDefault="009F3571" w:rsidP="009F3571">
      <w:pPr>
        <w:pStyle w:val="Heading4"/>
        <w:rPr>
          <w:color w:val="000000" w:themeColor="text1"/>
        </w:rPr>
      </w:pPr>
      <w:bookmarkStart w:id="77" w:name="_Toc338239004"/>
      <w:r w:rsidRPr="00E93314">
        <w:rPr>
          <w:color w:val="000000" w:themeColor="text1"/>
        </w:rPr>
        <w:t>2.4.1.3</w:t>
      </w:r>
      <w:r w:rsidRPr="00E93314">
        <w:rPr>
          <w:color w:val="000000" w:themeColor="text1"/>
        </w:rPr>
        <w:tab/>
        <w:t>Any relevant New Zealand standards</w:t>
      </w:r>
      <w:bookmarkEnd w:id="77"/>
    </w:p>
    <w:p w:rsidR="009F3571" w:rsidRPr="00E93314" w:rsidRDefault="009F3571" w:rsidP="009F3571">
      <w:pPr>
        <w:rPr>
          <w:color w:val="000000" w:themeColor="text1"/>
        </w:rPr>
      </w:pPr>
      <w:r w:rsidRPr="00E93314">
        <w:rPr>
          <w:color w:val="000000" w:themeColor="text1"/>
        </w:rPr>
        <w:t>S</w:t>
      </w:r>
      <w:r w:rsidR="003F3AFC">
        <w:rPr>
          <w:color w:val="000000" w:themeColor="text1"/>
        </w:rPr>
        <w:t>chedule 26</w:t>
      </w:r>
      <w:r w:rsidRPr="00E93314">
        <w:rPr>
          <w:color w:val="000000" w:themeColor="text1"/>
        </w:rPr>
        <w:t xml:space="preserve"> applies in New Zealand.</w:t>
      </w:r>
    </w:p>
    <w:p w:rsidR="009F3571" w:rsidRPr="00E93314" w:rsidRDefault="009F3571" w:rsidP="009F3571">
      <w:pPr>
        <w:pStyle w:val="Heading4"/>
        <w:rPr>
          <w:color w:val="000000" w:themeColor="text1"/>
        </w:rPr>
      </w:pPr>
      <w:bookmarkStart w:id="78" w:name="_Toc338239005"/>
      <w:r w:rsidRPr="00E93314">
        <w:rPr>
          <w:color w:val="000000" w:themeColor="text1"/>
        </w:rPr>
        <w:t>2.4.1.4</w:t>
      </w:r>
      <w:r w:rsidRPr="00E93314">
        <w:rPr>
          <w:color w:val="000000" w:themeColor="text1"/>
        </w:rPr>
        <w:tab/>
        <w:t>Any other relevant matters</w:t>
      </w:r>
      <w:bookmarkEnd w:id="78"/>
    </w:p>
    <w:p w:rsidR="009F3571" w:rsidRPr="00E93314" w:rsidRDefault="009F3571" w:rsidP="009F3571">
      <w:pPr>
        <w:rPr>
          <w:color w:val="000000" w:themeColor="text1"/>
          <w:lang w:val="en-AU"/>
        </w:rPr>
      </w:pPr>
      <w:r w:rsidRPr="00E93314">
        <w:rPr>
          <w:color w:val="000000" w:themeColor="text1"/>
          <w:lang w:val="en-AU"/>
        </w:rPr>
        <w:t>The Applicant has submitted applications for regulatory approval of</w:t>
      </w:r>
      <w:r w:rsidR="00B65DF3">
        <w:rPr>
          <w:color w:val="000000" w:themeColor="text1"/>
          <w:lang w:val="en-AU"/>
        </w:rPr>
        <w:t xml:space="preserve"> MON87403</w:t>
      </w:r>
      <w:r w:rsidRPr="00E93314">
        <w:rPr>
          <w:color w:val="000000" w:themeColor="text1"/>
          <w:lang w:val="en-AU"/>
        </w:rPr>
        <w:t xml:space="preserve"> to a number of other countrie</w:t>
      </w:r>
      <w:r w:rsidR="00B65DF3">
        <w:rPr>
          <w:color w:val="000000" w:themeColor="text1"/>
          <w:lang w:val="en-AU"/>
        </w:rPr>
        <w:t xml:space="preserve">s, as listed in Table 1. </w:t>
      </w:r>
    </w:p>
    <w:p w:rsidR="009F3571" w:rsidRPr="00E93314" w:rsidRDefault="009F3571" w:rsidP="009F3571">
      <w:pPr>
        <w:rPr>
          <w:color w:val="000000" w:themeColor="text1"/>
          <w:lang w:val="en-AU"/>
        </w:rPr>
      </w:pPr>
    </w:p>
    <w:p w:rsidR="008F242C" w:rsidRDefault="008F242C">
      <w:pPr>
        <w:rPr>
          <w:b/>
          <w:bCs/>
          <w:iCs/>
          <w:color w:val="000000" w:themeColor="text1"/>
          <w:lang w:val="en-AU"/>
        </w:rPr>
      </w:pPr>
      <w:r>
        <w:rPr>
          <w:b/>
          <w:bCs/>
          <w:iCs/>
          <w:color w:val="000000" w:themeColor="text1"/>
          <w:lang w:val="en-AU"/>
        </w:rPr>
        <w:br w:type="page"/>
      </w:r>
    </w:p>
    <w:p w:rsidR="009F3571" w:rsidRPr="0027638E" w:rsidRDefault="009F3571" w:rsidP="0027638E">
      <w:pPr>
        <w:keepNext/>
        <w:ind w:left="851" w:hanging="851"/>
        <w:rPr>
          <w:b/>
          <w:bCs/>
          <w:iCs/>
          <w:color w:val="000000" w:themeColor="text1"/>
          <w:lang w:val="en-AU"/>
        </w:rPr>
      </w:pPr>
      <w:r w:rsidRPr="0027638E">
        <w:rPr>
          <w:b/>
          <w:bCs/>
          <w:iCs/>
          <w:color w:val="000000" w:themeColor="text1"/>
          <w:lang w:val="en-AU"/>
        </w:rPr>
        <w:lastRenderedPageBreak/>
        <w:t xml:space="preserve">Table 1: List of countries to whom applications for </w:t>
      </w:r>
      <w:r w:rsidR="00505323">
        <w:rPr>
          <w:b/>
          <w:bCs/>
          <w:iCs/>
          <w:color w:val="000000" w:themeColor="text1"/>
          <w:lang w:val="en-AU"/>
        </w:rPr>
        <w:t>regulatory approval of MON87403</w:t>
      </w:r>
      <w:r w:rsidRPr="0027638E">
        <w:rPr>
          <w:b/>
          <w:bCs/>
          <w:iCs/>
          <w:color w:val="000000" w:themeColor="text1"/>
          <w:lang w:val="en-AU"/>
        </w:rPr>
        <w:t xml:space="preserve"> have been submitted</w:t>
      </w:r>
    </w:p>
    <w:p w:rsidR="009F3571" w:rsidRPr="00CF7910" w:rsidRDefault="009F3571" w:rsidP="0027638E">
      <w:pPr>
        <w:keepNext/>
        <w:rPr>
          <w:i/>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126"/>
        <w:gridCol w:w="2266"/>
      </w:tblGrid>
      <w:tr w:rsidR="009F3571" w:rsidRPr="00CF7910" w:rsidTr="00292396">
        <w:trPr>
          <w:trHeight w:val="327"/>
          <w:tblHeader/>
        </w:trPr>
        <w:tc>
          <w:tcPr>
            <w:tcW w:w="1116" w:type="dxa"/>
            <w:shd w:val="clear" w:color="auto" w:fill="9BBB59" w:themeFill="accent3"/>
            <w:noWrap/>
            <w:tcMar>
              <w:top w:w="0" w:type="dxa"/>
              <w:left w:w="108" w:type="dxa"/>
              <w:bottom w:w="0" w:type="dxa"/>
              <w:right w:w="108" w:type="dxa"/>
            </w:tcMar>
            <w:vAlign w:val="center"/>
            <w:hideMark/>
          </w:tcPr>
          <w:p w:rsidR="009F3571" w:rsidRPr="002F5EEF" w:rsidRDefault="009F3571" w:rsidP="00292396">
            <w:pPr>
              <w:rPr>
                <w:rFonts w:cs="Arial"/>
                <w:color w:val="FFFFFF" w:themeColor="background1"/>
              </w:rPr>
            </w:pPr>
            <w:r w:rsidRPr="002F5EEF">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rsidR="009F3571" w:rsidRPr="002F5EEF" w:rsidRDefault="009F3571" w:rsidP="00292396">
            <w:pPr>
              <w:jc w:val="center"/>
              <w:rPr>
                <w:rFonts w:cs="Arial"/>
                <w:color w:val="FFFFFF" w:themeColor="background1"/>
              </w:rPr>
            </w:pPr>
            <w:r w:rsidRPr="002F5EEF">
              <w:rPr>
                <w:b/>
                <w:bCs/>
                <w:color w:val="FFFFFF" w:themeColor="background1"/>
              </w:rPr>
              <w:t>Agency</w:t>
            </w:r>
          </w:p>
        </w:tc>
        <w:tc>
          <w:tcPr>
            <w:tcW w:w="2126" w:type="dxa"/>
            <w:shd w:val="clear" w:color="auto" w:fill="9BBB59" w:themeFill="accent3"/>
            <w:hideMark/>
          </w:tcPr>
          <w:p w:rsidR="009F3571" w:rsidRPr="002F5EEF" w:rsidRDefault="009F3571" w:rsidP="00292396">
            <w:pPr>
              <w:jc w:val="center"/>
              <w:rPr>
                <w:rFonts w:cs="Arial"/>
                <w:b/>
                <w:bCs/>
                <w:color w:val="FFFFFF" w:themeColor="background1"/>
              </w:rPr>
            </w:pPr>
            <w:r w:rsidRPr="002F5EEF">
              <w:rPr>
                <w:b/>
                <w:bCs/>
                <w:color w:val="FFFFFF" w:themeColor="background1"/>
              </w:rPr>
              <w:t>Type of approval sought</w:t>
            </w:r>
          </w:p>
        </w:tc>
        <w:tc>
          <w:tcPr>
            <w:tcW w:w="2266" w:type="dxa"/>
            <w:shd w:val="clear" w:color="auto" w:fill="9BBB59" w:themeFill="accent3"/>
          </w:tcPr>
          <w:p w:rsidR="009F3571" w:rsidRPr="002F5EEF" w:rsidRDefault="009F3571" w:rsidP="00292396">
            <w:pPr>
              <w:jc w:val="center"/>
              <w:rPr>
                <w:b/>
                <w:bCs/>
                <w:color w:val="FFFFFF" w:themeColor="background1"/>
              </w:rPr>
            </w:pPr>
            <w:r w:rsidRPr="002F5EEF">
              <w:rPr>
                <w:b/>
                <w:bCs/>
                <w:color w:val="FFFFFF" w:themeColor="background1"/>
              </w:rPr>
              <w:t>Status</w:t>
            </w:r>
          </w:p>
        </w:tc>
      </w:tr>
      <w:tr w:rsidR="006A1F21" w:rsidRPr="00CF7910" w:rsidTr="00B33B1B">
        <w:trPr>
          <w:trHeight w:val="312"/>
        </w:trPr>
        <w:tc>
          <w:tcPr>
            <w:tcW w:w="1116" w:type="dxa"/>
            <w:vMerge w:val="restart"/>
            <w:shd w:val="clear" w:color="auto" w:fill="EAF1DD" w:themeFill="accent3" w:themeFillTint="33"/>
            <w:vAlign w:val="center"/>
            <w:hideMark/>
          </w:tcPr>
          <w:p w:rsidR="006A1F21" w:rsidRPr="00C40164" w:rsidRDefault="006A1F21" w:rsidP="006A1F21">
            <w:pPr>
              <w:jc w:val="center"/>
              <w:rPr>
                <w:rFonts w:cs="Arial"/>
                <w:color w:val="000000" w:themeColor="text1"/>
                <w:sz w:val="20"/>
                <w:szCs w:val="20"/>
              </w:rPr>
            </w:pPr>
            <w:r w:rsidRPr="00C40164">
              <w:rPr>
                <w:color w:val="000000" w:themeColor="text1"/>
                <w:sz w:val="20"/>
                <w:szCs w:val="20"/>
              </w:rPr>
              <w:t>USA</w:t>
            </w:r>
          </w:p>
        </w:tc>
        <w:tc>
          <w:tcPr>
            <w:tcW w:w="3685" w:type="dxa"/>
            <w:shd w:val="clear" w:color="auto" w:fill="EAF1DD" w:themeFill="accent3" w:themeFillTint="33"/>
            <w:tcMar>
              <w:top w:w="0" w:type="dxa"/>
              <w:left w:w="108" w:type="dxa"/>
              <w:bottom w:w="0" w:type="dxa"/>
              <w:right w:w="108" w:type="dxa"/>
            </w:tcMar>
            <w:vAlign w:val="center"/>
            <w:hideMark/>
          </w:tcPr>
          <w:p w:rsidR="006A1F21" w:rsidRPr="00C40164" w:rsidRDefault="006A1F21" w:rsidP="00292396">
            <w:pPr>
              <w:jc w:val="center"/>
              <w:rPr>
                <w:rFonts w:cs="Arial"/>
                <w:color w:val="000000" w:themeColor="text1"/>
                <w:sz w:val="20"/>
                <w:szCs w:val="20"/>
              </w:rPr>
            </w:pPr>
            <w:r w:rsidRPr="00C40164">
              <w:rPr>
                <w:color w:val="000000" w:themeColor="text1"/>
                <w:sz w:val="20"/>
                <w:szCs w:val="20"/>
              </w:rPr>
              <w:t xml:space="preserve">U.S. Department of Agriculture </w:t>
            </w:r>
          </w:p>
        </w:tc>
        <w:tc>
          <w:tcPr>
            <w:tcW w:w="2126" w:type="dxa"/>
            <w:shd w:val="clear" w:color="auto" w:fill="EAF1DD" w:themeFill="accent3" w:themeFillTint="33"/>
            <w:vAlign w:val="center"/>
            <w:hideMark/>
          </w:tcPr>
          <w:p w:rsidR="006A1F21" w:rsidRPr="00A63C4F" w:rsidRDefault="00A63C4F" w:rsidP="00292396">
            <w:pPr>
              <w:jc w:val="center"/>
              <w:rPr>
                <w:rFonts w:cs="Arial"/>
                <w:color w:val="000000" w:themeColor="text1"/>
                <w:sz w:val="20"/>
                <w:szCs w:val="20"/>
                <w:vertAlign w:val="superscript"/>
              </w:rPr>
            </w:pPr>
            <w:r>
              <w:rPr>
                <w:color w:val="000000" w:themeColor="text1"/>
                <w:sz w:val="20"/>
                <w:szCs w:val="20"/>
              </w:rPr>
              <w:t>e</w:t>
            </w:r>
            <w:r w:rsidR="006A1F21" w:rsidRPr="00C40164">
              <w:rPr>
                <w:color w:val="000000" w:themeColor="text1"/>
                <w:sz w:val="20"/>
                <w:szCs w:val="20"/>
              </w:rPr>
              <w:t>nvironment</w:t>
            </w:r>
          </w:p>
        </w:tc>
        <w:tc>
          <w:tcPr>
            <w:tcW w:w="2266" w:type="dxa"/>
            <w:shd w:val="clear" w:color="auto" w:fill="EAF1DD" w:themeFill="accent3" w:themeFillTint="33"/>
            <w:vAlign w:val="center"/>
          </w:tcPr>
          <w:p w:rsidR="006A1F21" w:rsidRPr="00C40164" w:rsidRDefault="00505323" w:rsidP="00292396">
            <w:pPr>
              <w:jc w:val="center"/>
              <w:rPr>
                <w:color w:val="000000" w:themeColor="text1"/>
                <w:sz w:val="20"/>
                <w:szCs w:val="20"/>
              </w:rPr>
            </w:pPr>
            <w:r w:rsidRPr="00C40164">
              <w:rPr>
                <w:color w:val="000000" w:themeColor="text1"/>
                <w:sz w:val="20"/>
                <w:szCs w:val="20"/>
              </w:rPr>
              <w:t>Under assessment</w:t>
            </w:r>
          </w:p>
        </w:tc>
      </w:tr>
      <w:tr w:rsidR="006A1F21" w:rsidRPr="00CF7910" w:rsidTr="00B33B1B">
        <w:trPr>
          <w:trHeight w:val="312"/>
        </w:trPr>
        <w:tc>
          <w:tcPr>
            <w:tcW w:w="1116" w:type="dxa"/>
            <w:vMerge/>
            <w:shd w:val="clear" w:color="auto" w:fill="EAF1DD" w:themeFill="accent3" w:themeFillTint="33"/>
            <w:vAlign w:val="center"/>
            <w:hideMark/>
          </w:tcPr>
          <w:p w:rsidR="006A1F21" w:rsidRPr="00C40164" w:rsidRDefault="006A1F21" w:rsidP="00292396">
            <w:pPr>
              <w:jc w:val="center"/>
              <w:rPr>
                <w:rFonts w:cs="Arial"/>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rsidR="006A1F21" w:rsidRPr="00C40164" w:rsidRDefault="006A1F21" w:rsidP="00292396">
            <w:pPr>
              <w:jc w:val="center"/>
              <w:rPr>
                <w:rFonts w:cs="Arial"/>
                <w:color w:val="000000" w:themeColor="text1"/>
                <w:sz w:val="20"/>
                <w:szCs w:val="20"/>
              </w:rPr>
            </w:pPr>
            <w:r w:rsidRPr="00C40164">
              <w:rPr>
                <w:color w:val="000000" w:themeColor="text1"/>
                <w:sz w:val="20"/>
                <w:szCs w:val="20"/>
              </w:rPr>
              <w:t>Food &amp; Drug Administration</w:t>
            </w:r>
          </w:p>
        </w:tc>
        <w:tc>
          <w:tcPr>
            <w:tcW w:w="2126" w:type="dxa"/>
            <w:shd w:val="clear" w:color="auto" w:fill="EAF1DD" w:themeFill="accent3" w:themeFillTint="33"/>
            <w:vAlign w:val="center"/>
            <w:hideMark/>
          </w:tcPr>
          <w:p w:rsidR="006A1F21" w:rsidRPr="00C40164" w:rsidRDefault="006A1F21" w:rsidP="00292396">
            <w:pPr>
              <w:jc w:val="center"/>
              <w:rPr>
                <w:rFonts w:cs="Arial"/>
                <w:color w:val="000000" w:themeColor="text1"/>
                <w:sz w:val="20"/>
                <w:szCs w:val="20"/>
              </w:rPr>
            </w:pPr>
            <w:r w:rsidRPr="00C40164">
              <w:rPr>
                <w:color w:val="000000" w:themeColor="text1"/>
                <w:sz w:val="20"/>
                <w:szCs w:val="20"/>
              </w:rPr>
              <w:t>food/feed</w:t>
            </w:r>
          </w:p>
        </w:tc>
        <w:tc>
          <w:tcPr>
            <w:tcW w:w="2266" w:type="dxa"/>
            <w:shd w:val="clear" w:color="auto" w:fill="EAF1DD" w:themeFill="accent3" w:themeFillTint="33"/>
            <w:vAlign w:val="center"/>
          </w:tcPr>
          <w:p w:rsidR="006A1F21" w:rsidRPr="00C40164" w:rsidRDefault="00B33B1B" w:rsidP="006A1F21">
            <w:pPr>
              <w:jc w:val="center"/>
              <w:rPr>
                <w:color w:val="000000" w:themeColor="text1"/>
                <w:sz w:val="20"/>
                <w:szCs w:val="20"/>
              </w:rPr>
            </w:pPr>
            <w:r>
              <w:rPr>
                <w:color w:val="000000" w:themeColor="text1"/>
                <w:sz w:val="20"/>
                <w:szCs w:val="20"/>
              </w:rPr>
              <w:t>Authorised 19/06/2015</w:t>
            </w:r>
          </w:p>
        </w:tc>
      </w:tr>
      <w:tr w:rsidR="009F3571" w:rsidRPr="00CF7910" w:rsidTr="00292396">
        <w:trPr>
          <w:trHeight w:val="312"/>
        </w:trPr>
        <w:tc>
          <w:tcPr>
            <w:tcW w:w="1116" w:type="dxa"/>
            <w:vMerge w:val="restart"/>
            <w:vAlign w:val="center"/>
            <w:hideMark/>
          </w:tcPr>
          <w:p w:rsidR="009F3571" w:rsidRPr="00C40164" w:rsidRDefault="009F3571" w:rsidP="00292396">
            <w:pPr>
              <w:jc w:val="center"/>
              <w:rPr>
                <w:rFonts w:cs="Arial"/>
                <w:color w:val="000000" w:themeColor="text1"/>
                <w:sz w:val="20"/>
                <w:szCs w:val="20"/>
              </w:rPr>
            </w:pPr>
            <w:r w:rsidRPr="00C40164">
              <w:rPr>
                <w:color w:val="000000" w:themeColor="text1"/>
                <w:sz w:val="20"/>
                <w:szCs w:val="20"/>
              </w:rPr>
              <w:t>Canada</w:t>
            </w:r>
          </w:p>
        </w:tc>
        <w:tc>
          <w:tcPr>
            <w:tcW w:w="3685" w:type="dxa"/>
            <w:tcMar>
              <w:top w:w="0" w:type="dxa"/>
              <w:left w:w="108" w:type="dxa"/>
              <w:bottom w:w="0" w:type="dxa"/>
              <w:right w:w="108" w:type="dxa"/>
            </w:tcMar>
            <w:vAlign w:val="center"/>
            <w:hideMark/>
          </w:tcPr>
          <w:p w:rsidR="009F3571" w:rsidRPr="00C40164" w:rsidRDefault="009F3571" w:rsidP="00292396">
            <w:pPr>
              <w:jc w:val="center"/>
              <w:rPr>
                <w:rFonts w:cs="Arial"/>
                <w:color w:val="000000" w:themeColor="text1"/>
                <w:sz w:val="20"/>
                <w:szCs w:val="20"/>
              </w:rPr>
            </w:pPr>
            <w:r w:rsidRPr="00C40164">
              <w:rPr>
                <w:color w:val="000000" w:themeColor="text1"/>
                <w:sz w:val="20"/>
                <w:szCs w:val="20"/>
              </w:rPr>
              <w:t>Food Inspection Agency</w:t>
            </w:r>
          </w:p>
        </w:tc>
        <w:tc>
          <w:tcPr>
            <w:tcW w:w="2126" w:type="dxa"/>
            <w:vAlign w:val="center"/>
            <w:hideMark/>
          </w:tcPr>
          <w:p w:rsidR="009F3571" w:rsidRPr="00C40164" w:rsidRDefault="00F330A3" w:rsidP="00292396">
            <w:pPr>
              <w:jc w:val="center"/>
              <w:rPr>
                <w:rFonts w:cs="Arial"/>
                <w:color w:val="000000" w:themeColor="text1"/>
                <w:sz w:val="20"/>
                <w:szCs w:val="20"/>
              </w:rPr>
            </w:pPr>
            <w:r>
              <w:rPr>
                <w:color w:val="000000" w:themeColor="text1"/>
                <w:sz w:val="20"/>
                <w:szCs w:val="20"/>
              </w:rPr>
              <w:t>e</w:t>
            </w:r>
            <w:r w:rsidR="009F3571" w:rsidRPr="00C40164">
              <w:rPr>
                <w:color w:val="000000" w:themeColor="text1"/>
                <w:sz w:val="20"/>
                <w:szCs w:val="20"/>
              </w:rPr>
              <w:t>nvironment/feed</w:t>
            </w:r>
          </w:p>
        </w:tc>
        <w:tc>
          <w:tcPr>
            <w:tcW w:w="2266" w:type="dxa"/>
            <w:vAlign w:val="center"/>
          </w:tcPr>
          <w:p w:rsidR="009F3571" w:rsidRPr="00C40164" w:rsidRDefault="00C40164" w:rsidP="00292396">
            <w:pPr>
              <w:jc w:val="center"/>
              <w:rPr>
                <w:color w:val="000000" w:themeColor="text1"/>
                <w:sz w:val="20"/>
                <w:szCs w:val="20"/>
              </w:rPr>
            </w:pPr>
            <w:r w:rsidRPr="00C40164">
              <w:rPr>
                <w:color w:val="000000" w:themeColor="text1"/>
                <w:sz w:val="20"/>
                <w:szCs w:val="20"/>
              </w:rPr>
              <w:t>Under assessment</w:t>
            </w:r>
          </w:p>
        </w:tc>
      </w:tr>
      <w:tr w:rsidR="009F3571" w:rsidRPr="00CF7910" w:rsidTr="00292396">
        <w:trPr>
          <w:trHeight w:val="312"/>
        </w:trPr>
        <w:tc>
          <w:tcPr>
            <w:tcW w:w="1116" w:type="dxa"/>
            <w:vMerge/>
            <w:vAlign w:val="center"/>
            <w:hideMark/>
          </w:tcPr>
          <w:p w:rsidR="009F3571" w:rsidRPr="00C40164" w:rsidRDefault="009F3571" w:rsidP="00292396">
            <w:pPr>
              <w:jc w:val="center"/>
              <w:rPr>
                <w:rFonts w:cs="Arial"/>
                <w:color w:val="000000" w:themeColor="text1"/>
                <w:sz w:val="20"/>
                <w:szCs w:val="20"/>
              </w:rPr>
            </w:pPr>
          </w:p>
        </w:tc>
        <w:tc>
          <w:tcPr>
            <w:tcW w:w="3685" w:type="dxa"/>
            <w:tcMar>
              <w:top w:w="0" w:type="dxa"/>
              <w:left w:w="108" w:type="dxa"/>
              <w:bottom w:w="0" w:type="dxa"/>
              <w:right w:w="108" w:type="dxa"/>
            </w:tcMar>
            <w:vAlign w:val="center"/>
            <w:hideMark/>
          </w:tcPr>
          <w:p w:rsidR="009F3571" w:rsidRPr="00C40164" w:rsidRDefault="009F3571" w:rsidP="00292396">
            <w:pPr>
              <w:jc w:val="center"/>
              <w:rPr>
                <w:rFonts w:cs="Arial"/>
                <w:color w:val="000000" w:themeColor="text1"/>
                <w:sz w:val="20"/>
                <w:szCs w:val="20"/>
              </w:rPr>
            </w:pPr>
            <w:r w:rsidRPr="00C40164">
              <w:rPr>
                <w:color w:val="000000" w:themeColor="text1"/>
                <w:sz w:val="20"/>
                <w:szCs w:val="20"/>
              </w:rPr>
              <w:t>Health Canada</w:t>
            </w:r>
          </w:p>
        </w:tc>
        <w:tc>
          <w:tcPr>
            <w:tcW w:w="2126" w:type="dxa"/>
            <w:vAlign w:val="center"/>
            <w:hideMark/>
          </w:tcPr>
          <w:p w:rsidR="009F3571" w:rsidRPr="00C40164" w:rsidRDefault="009F3571" w:rsidP="00292396">
            <w:pPr>
              <w:jc w:val="center"/>
              <w:rPr>
                <w:rFonts w:cs="Arial"/>
                <w:color w:val="000000" w:themeColor="text1"/>
                <w:sz w:val="20"/>
                <w:szCs w:val="20"/>
              </w:rPr>
            </w:pPr>
            <w:r w:rsidRPr="00C40164">
              <w:rPr>
                <w:color w:val="000000" w:themeColor="text1"/>
                <w:sz w:val="20"/>
                <w:szCs w:val="20"/>
              </w:rPr>
              <w:t>food</w:t>
            </w:r>
          </w:p>
        </w:tc>
        <w:tc>
          <w:tcPr>
            <w:tcW w:w="2266" w:type="dxa"/>
            <w:vAlign w:val="center"/>
          </w:tcPr>
          <w:p w:rsidR="009F3571" w:rsidRPr="00C40164" w:rsidRDefault="00031FB6" w:rsidP="00292396">
            <w:pPr>
              <w:jc w:val="center"/>
              <w:rPr>
                <w:color w:val="000000" w:themeColor="text1"/>
                <w:sz w:val="20"/>
                <w:szCs w:val="20"/>
              </w:rPr>
            </w:pPr>
            <w:r w:rsidRPr="00C40164">
              <w:rPr>
                <w:color w:val="000000" w:themeColor="text1"/>
                <w:sz w:val="20"/>
                <w:szCs w:val="20"/>
              </w:rPr>
              <w:t>Under assessment</w:t>
            </w:r>
          </w:p>
        </w:tc>
      </w:tr>
      <w:tr w:rsidR="009F3571" w:rsidRPr="00CF7910" w:rsidTr="00B33B1B">
        <w:trPr>
          <w:trHeight w:val="312"/>
        </w:trPr>
        <w:tc>
          <w:tcPr>
            <w:tcW w:w="1116" w:type="dxa"/>
            <w:vMerge w:val="restart"/>
            <w:shd w:val="clear" w:color="auto" w:fill="EAF1DD" w:themeFill="accent3" w:themeFillTint="33"/>
            <w:tcMar>
              <w:top w:w="0" w:type="dxa"/>
              <w:left w:w="108" w:type="dxa"/>
              <w:bottom w:w="0" w:type="dxa"/>
              <w:right w:w="108" w:type="dxa"/>
            </w:tcMar>
            <w:vAlign w:val="center"/>
            <w:hideMark/>
          </w:tcPr>
          <w:p w:rsidR="009F3571" w:rsidRPr="00DF76A9" w:rsidRDefault="009F3571" w:rsidP="00292396">
            <w:pPr>
              <w:jc w:val="center"/>
              <w:rPr>
                <w:rFonts w:cs="Arial"/>
                <w:color w:val="000000" w:themeColor="text1"/>
                <w:sz w:val="20"/>
                <w:szCs w:val="20"/>
              </w:rPr>
            </w:pPr>
            <w:r w:rsidRPr="00DF76A9">
              <w:rPr>
                <w:color w:val="000000" w:themeColor="text1"/>
                <w:sz w:val="20"/>
                <w:szCs w:val="20"/>
              </w:rPr>
              <w:t>Japan</w:t>
            </w:r>
          </w:p>
        </w:tc>
        <w:tc>
          <w:tcPr>
            <w:tcW w:w="3685" w:type="dxa"/>
            <w:shd w:val="clear" w:color="auto" w:fill="EAF1DD" w:themeFill="accent3" w:themeFillTint="33"/>
            <w:tcMar>
              <w:top w:w="0" w:type="dxa"/>
              <w:left w:w="108" w:type="dxa"/>
              <w:bottom w:w="0" w:type="dxa"/>
              <w:right w:w="108" w:type="dxa"/>
            </w:tcMar>
            <w:vAlign w:val="center"/>
            <w:hideMark/>
          </w:tcPr>
          <w:p w:rsidR="009F3571" w:rsidRPr="00DF76A9" w:rsidRDefault="009F3571" w:rsidP="00292396">
            <w:pPr>
              <w:jc w:val="center"/>
              <w:rPr>
                <w:rFonts w:cs="Arial"/>
                <w:color w:val="000000" w:themeColor="text1"/>
                <w:sz w:val="20"/>
                <w:szCs w:val="20"/>
              </w:rPr>
            </w:pPr>
            <w:r w:rsidRPr="00DF76A9">
              <w:rPr>
                <w:color w:val="000000" w:themeColor="text1"/>
                <w:sz w:val="20"/>
                <w:szCs w:val="20"/>
              </w:rPr>
              <w:t>Ministry of Health, Labour and Welfare</w:t>
            </w:r>
          </w:p>
        </w:tc>
        <w:tc>
          <w:tcPr>
            <w:tcW w:w="2126" w:type="dxa"/>
            <w:shd w:val="clear" w:color="auto" w:fill="EAF1DD" w:themeFill="accent3" w:themeFillTint="33"/>
            <w:vAlign w:val="center"/>
            <w:hideMark/>
          </w:tcPr>
          <w:p w:rsidR="009F3571" w:rsidRPr="00C40164" w:rsidRDefault="009F3571" w:rsidP="00292396">
            <w:pPr>
              <w:jc w:val="center"/>
              <w:rPr>
                <w:rFonts w:cs="Arial"/>
                <w:color w:val="000000" w:themeColor="text1"/>
                <w:sz w:val="20"/>
                <w:szCs w:val="20"/>
              </w:rPr>
            </w:pPr>
            <w:r w:rsidRPr="00C40164">
              <w:rPr>
                <w:color w:val="000000" w:themeColor="text1"/>
                <w:sz w:val="20"/>
                <w:szCs w:val="20"/>
              </w:rPr>
              <w:t>food</w:t>
            </w:r>
          </w:p>
        </w:tc>
        <w:tc>
          <w:tcPr>
            <w:tcW w:w="2266" w:type="dxa"/>
            <w:shd w:val="clear" w:color="auto" w:fill="EAF1DD" w:themeFill="accent3" w:themeFillTint="33"/>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Under assessment</w:t>
            </w:r>
          </w:p>
        </w:tc>
      </w:tr>
      <w:tr w:rsidR="009F3571" w:rsidRPr="00CF7910" w:rsidTr="00B33B1B">
        <w:trPr>
          <w:trHeight w:val="312"/>
        </w:trPr>
        <w:tc>
          <w:tcPr>
            <w:tcW w:w="1116" w:type="dxa"/>
            <w:vMerge/>
            <w:shd w:val="clear" w:color="auto" w:fill="EAF1DD" w:themeFill="accent3" w:themeFillTint="33"/>
            <w:tcMar>
              <w:top w:w="0" w:type="dxa"/>
              <w:left w:w="108" w:type="dxa"/>
              <w:bottom w:w="0" w:type="dxa"/>
              <w:right w:w="108" w:type="dxa"/>
            </w:tcMar>
            <w:vAlign w:val="center"/>
          </w:tcPr>
          <w:p w:rsidR="009F3571" w:rsidRPr="00DF76A9" w:rsidRDefault="009F3571" w:rsidP="00292396">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rsidR="009F3571" w:rsidRPr="00DF76A9" w:rsidRDefault="009F3571" w:rsidP="00292396">
            <w:pPr>
              <w:jc w:val="center"/>
              <w:rPr>
                <w:color w:val="000000" w:themeColor="text1"/>
                <w:sz w:val="20"/>
                <w:szCs w:val="20"/>
              </w:rPr>
            </w:pPr>
            <w:r w:rsidRPr="00DF76A9">
              <w:rPr>
                <w:color w:val="000000" w:themeColor="text1"/>
                <w:sz w:val="20"/>
                <w:szCs w:val="20"/>
              </w:rPr>
              <w:t>Ministry of Agriculture, Forestry &amp; Fisheries</w:t>
            </w:r>
          </w:p>
        </w:tc>
        <w:tc>
          <w:tcPr>
            <w:tcW w:w="2126" w:type="dxa"/>
            <w:shd w:val="clear" w:color="auto" w:fill="EAF1DD" w:themeFill="accent3" w:themeFillTint="33"/>
            <w:vAlign w:val="center"/>
          </w:tcPr>
          <w:p w:rsidR="009F3571" w:rsidRPr="00B33B1B" w:rsidRDefault="009F3571" w:rsidP="00292396">
            <w:pPr>
              <w:jc w:val="center"/>
              <w:rPr>
                <w:color w:val="000000" w:themeColor="text1"/>
                <w:sz w:val="20"/>
                <w:szCs w:val="20"/>
              </w:rPr>
            </w:pPr>
            <w:r w:rsidRPr="00B33B1B">
              <w:rPr>
                <w:color w:val="000000" w:themeColor="text1"/>
                <w:sz w:val="20"/>
                <w:szCs w:val="20"/>
              </w:rPr>
              <w:t>feed</w:t>
            </w:r>
          </w:p>
        </w:tc>
        <w:tc>
          <w:tcPr>
            <w:tcW w:w="2266" w:type="dxa"/>
            <w:shd w:val="clear" w:color="auto" w:fill="EAF1DD" w:themeFill="accent3" w:themeFillTint="33"/>
            <w:vAlign w:val="center"/>
          </w:tcPr>
          <w:p w:rsidR="009F3571" w:rsidRPr="00B33B1B" w:rsidRDefault="009F3571" w:rsidP="00292396">
            <w:pPr>
              <w:jc w:val="center"/>
              <w:rPr>
                <w:color w:val="000000" w:themeColor="text1"/>
                <w:sz w:val="20"/>
                <w:szCs w:val="20"/>
              </w:rPr>
            </w:pPr>
            <w:r w:rsidRPr="00B33B1B">
              <w:rPr>
                <w:color w:val="000000" w:themeColor="text1"/>
                <w:sz w:val="20"/>
                <w:szCs w:val="20"/>
              </w:rPr>
              <w:t>Under assessment</w:t>
            </w:r>
          </w:p>
        </w:tc>
      </w:tr>
      <w:tr w:rsidR="009F3571" w:rsidRPr="00CF7910" w:rsidTr="00292396">
        <w:trPr>
          <w:trHeight w:val="312"/>
        </w:trPr>
        <w:tc>
          <w:tcPr>
            <w:tcW w:w="1116" w:type="dxa"/>
            <w:vMerge w:val="restart"/>
            <w:shd w:val="clear" w:color="auto" w:fill="auto"/>
            <w:tcMar>
              <w:top w:w="0" w:type="dxa"/>
              <w:left w:w="108" w:type="dxa"/>
              <w:bottom w:w="0" w:type="dxa"/>
              <w:right w:w="108" w:type="dxa"/>
            </w:tcMar>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Ministry of Food and Drug Safety</w:t>
            </w:r>
          </w:p>
        </w:tc>
        <w:tc>
          <w:tcPr>
            <w:tcW w:w="2126" w:type="dxa"/>
            <w:shd w:val="clear" w:color="auto" w:fill="auto"/>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food</w:t>
            </w:r>
          </w:p>
        </w:tc>
        <w:tc>
          <w:tcPr>
            <w:tcW w:w="2266" w:type="dxa"/>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Under assessment</w:t>
            </w:r>
          </w:p>
        </w:tc>
      </w:tr>
      <w:tr w:rsidR="009F3571" w:rsidRPr="00CF7910" w:rsidTr="00292396">
        <w:trPr>
          <w:trHeight w:val="312"/>
        </w:trPr>
        <w:tc>
          <w:tcPr>
            <w:tcW w:w="1116" w:type="dxa"/>
            <w:vMerge/>
            <w:shd w:val="clear" w:color="auto" w:fill="auto"/>
            <w:tcMar>
              <w:top w:w="0" w:type="dxa"/>
              <w:left w:w="108" w:type="dxa"/>
              <w:bottom w:w="0" w:type="dxa"/>
              <w:right w:w="108" w:type="dxa"/>
            </w:tcMar>
            <w:vAlign w:val="center"/>
          </w:tcPr>
          <w:p w:rsidR="009F3571" w:rsidRPr="00C40164" w:rsidRDefault="009F3571" w:rsidP="00292396">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Rural Development Administration</w:t>
            </w:r>
          </w:p>
        </w:tc>
        <w:tc>
          <w:tcPr>
            <w:tcW w:w="2126" w:type="dxa"/>
            <w:shd w:val="clear" w:color="auto" w:fill="auto"/>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feed</w:t>
            </w:r>
          </w:p>
        </w:tc>
        <w:tc>
          <w:tcPr>
            <w:tcW w:w="2266" w:type="dxa"/>
            <w:vAlign w:val="center"/>
          </w:tcPr>
          <w:p w:rsidR="009F3571" w:rsidRPr="00C40164" w:rsidRDefault="009F3571" w:rsidP="00292396">
            <w:pPr>
              <w:jc w:val="center"/>
              <w:rPr>
                <w:color w:val="000000" w:themeColor="text1"/>
                <w:sz w:val="20"/>
                <w:szCs w:val="20"/>
              </w:rPr>
            </w:pPr>
            <w:r w:rsidRPr="00C40164">
              <w:rPr>
                <w:color w:val="000000" w:themeColor="text1"/>
                <w:sz w:val="20"/>
                <w:szCs w:val="20"/>
              </w:rPr>
              <w:t>Under assessment</w:t>
            </w:r>
          </w:p>
        </w:tc>
      </w:tr>
      <w:tr w:rsidR="00B33B1B" w:rsidRPr="00CF7910" w:rsidTr="00B33B1B">
        <w:trPr>
          <w:trHeight w:val="312"/>
        </w:trPr>
        <w:tc>
          <w:tcPr>
            <w:tcW w:w="1116" w:type="dxa"/>
            <w:shd w:val="clear" w:color="auto" w:fill="EAF1DD" w:themeFill="accent3" w:themeFillTint="33"/>
            <w:tcMar>
              <w:top w:w="0" w:type="dxa"/>
              <w:left w:w="108" w:type="dxa"/>
              <w:bottom w:w="0" w:type="dxa"/>
              <w:right w:w="108" w:type="dxa"/>
            </w:tcMar>
            <w:vAlign w:val="center"/>
          </w:tcPr>
          <w:p w:rsidR="00B33B1B" w:rsidRPr="00C40164" w:rsidRDefault="00B33B1B" w:rsidP="00292396">
            <w:pPr>
              <w:jc w:val="center"/>
              <w:rPr>
                <w:color w:val="000000" w:themeColor="text1"/>
                <w:sz w:val="20"/>
                <w:szCs w:val="20"/>
              </w:rPr>
            </w:pPr>
            <w:r>
              <w:rPr>
                <w:color w:val="000000" w:themeColor="text1"/>
                <w:sz w:val="20"/>
                <w:szCs w:val="20"/>
              </w:rPr>
              <w:t>Taiwan</w:t>
            </w:r>
          </w:p>
        </w:tc>
        <w:tc>
          <w:tcPr>
            <w:tcW w:w="3685" w:type="dxa"/>
            <w:shd w:val="clear" w:color="auto" w:fill="EAF1DD" w:themeFill="accent3" w:themeFillTint="33"/>
            <w:tcMar>
              <w:top w:w="0" w:type="dxa"/>
              <w:left w:w="108" w:type="dxa"/>
              <w:bottom w:w="0" w:type="dxa"/>
              <w:right w:w="108" w:type="dxa"/>
            </w:tcMar>
            <w:vAlign w:val="center"/>
          </w:tcPr>
          <w:p w:rsidR="00B33B1B" w:rsidRPr="00C40164" w:rsidRDefault="00B33B1B" w:rsidP="00292396">
            <w:pPr>
              <w:jc w:val="center"/>
              <w:rPr>
                <w:color w:val="000000" w:themeColor="text1"/>
                <w:sz w:val="20"/>
                <w:szCs w:val="20"/>
              </w:rPr>
            </w:pPr>
            <w:r>
              <w:rPr>
                <w:color w:val="000000" w:themeColor="text1"/>
                <w:sz w:val="20"/>
                <w:szCs w:val="20"/>
              </w:rPr>
              <w:t>Ministry of Health &amp; Welfare</w:t>
            </w:r>
          </w:p>
        </w:tc>
        <w:tc>
          <w:tcPr>
            <w:tcW w:w="2126" w:type="dxa"/>
            <w:shd w:val="clear" w:color="auto" w:fill="EAF1DD" w:themeFill="accent3" w:themeFillTint="33"/>
            <w:vAlign w:val="center"/>
          </w:tcPr>
          <w:p w:rsidR="00B33B1B" w:rsidRPr="00C40164" w:rsidRDefault="00B33B1B" w:rsidP="00292396">
            <w:pPr>
              <w:jc w:val="center"/>
              <w:rPr>
                <w:color w:val="000000" w:themeColor="text1"/>
                <w:sz w:val="20"/>
                <w:szCs w:val="20"/>
              </w:rPr>
            </w:pPr>
            <w:r>
              <w:rPr>
                <w:color w:val="000000" w:themeColor="text1"/>
                <w:sz w:val="20"/>
                <w:szCs w:val="20"/>
              </w:rPr>
              <w:t>food</w:t>
            </w:r>
          </w:p>
        </w:tc>
        <w:tc>
          <w:tcPr>
            <w:tcW w:w="2266" w:type="dxa"/>
            <w:shd w:val="clear" w:color="auto" w:fill="EAF1DD" w:themeFill="accent3" w:themeFillTint="33"/>
            <w:vAlign w:val="center"/>
          </w:tcPr>
          <w:p w:rsidR="00B33B1B" w:rsidRPr="00C40164" w:rsidRDefault="00B33B1B" w:rsidP="00292396">
            <w:pPr>
              <w:jc w:val="center"/>
              <w:rPr>
                <w:color w:val="000000" w:themeColor="text1"/>
                <w:sz w:val="20"/>
                <w:szCs w:val="20"/>
              </w:rPr>
            </w:pPr>
            <w:r>
              <w:rPr>
                <w:color w:val="000000" w:themeColor="text1"/>
                <w:sz w:val="20"/>
                <w:szCs w:val="20"/>
              </w:rPr>
              <w:t>Under assessment</w:t>
            </w:r>
          </w:p>
        </w:tc>
      </w:tr>
      <w:tr w:rsidR="00B33B1B" w:rsidRPr="00CF7910" w:rsidTr="00292396">
        <w:trPr>
          <w:trHeight w:val="312"/>
        </w:trPr>
        <w:tc>
          <w:tcPr>
            <w:tcW w:w="1116" w:type="dxa"/>
            <w:shd w:val="clear" w:color="auto" w:fill="auto"/>
            <w:tcMar>
              <w:top w:w="0" w:type="dxa"/>
              <w:left w:w="108" w:type="dxa"/>
              <w:bottom w:w="0" w:type="dxa"/>
              <w:right w:w="108" w:type="dxa"/>
            </w:tcMar>
            <w:vAlign w:val="center"/>
          </w:tcPr>
          <w:p w:rsidR="00B33B1B" w:rsidRPr="00C40164" w:rsidRDefault="00B33B1B" w:rsidP="00292396">
            <w:pPr>
              <w:jc w:val="center"/>
              <w:rPr>
                <w:color w:val="000000" w:themeColor="text1"/>
                <w:sz w:val="20"/>
                <w:szCs w:val="20"/>
              </w:rPr>
            </w:pPr>
            <w:r>
              <w:rPr>
                <w:color w:val="000000" w:themeColor="text1"/>
                <w:sz w:val="20"/>
                <w:szCs w:val="20"/>
              </w:rPr>
              <w:t>Europe</w:t>
            </w:r>
          </w:p>
        </w:tc>
        <w:tc>
          <w:tcPr>
            <w:tcW w:w="3685" w:type="dxa"/>
            <w:shd w:val="clear" w:color="auto" w:fill="auto"/>
            <w:tcMar>
              <w:top w:w="0" w:type="dxa"/>
              <w:left w:w="108" w:type="dxa"/>
              <w:bottom w:w="0" w:type="dxa"/>
              <w:right w:w="108" w:type="dxa"/>
            </w:tcMar>
            <w:vAlign w:val="center"/>
          </w:tcPr>
          <w:p w:rsidR="00B33B1B" w:rsidRPr="00C40164" w:rsidRDefault="00B33B1B" w:rsidP="00292396">
            <w:pPr>
              <w:jc w:val="center"/>
              <w:rPr>
                <w:color w:val="000000" w:themeColor="text1"/>
                <w:sz w:val="20"/>
                <w:szCs w:val="20"/>
              </w:rPr>
            </w:pPr>
            <w:r>
              <w:rPr>
                <w:color w:val="000000" w:themeColor="text1"/>
                <w:sz w:val="20"/>
                <w:szCs w:val="20"/>
              </w:rPr>
              <w:t>European Food Safety Authority</w:t>
            </w:r>
          </w:p>
        </w:tc>
        <w:tc>
          <w:tcPr>
            <w:tcW w:w="2126" w:type="dxa"/>
            <w:shd w:val="clear" w:color="auto" w:fill="auto"/>
            <w:vAlign w:val="center"/>
          </w:tcPr>
          <w:p w:rsidR="00B33B1B" w:rsidRPr="00C40164" w:rsidRDefault="00B33B1B" w:rsidP="00292396">
            <w:pPr>
              <w:jc w:val="center"/>
              <w:rPr>
                <w:color w:val="000000" w:themeColor="text1"/>
                <w:sz w:val="20"/>
                <w:szCs w:val="20"/>
              </w:rPr>
            </w:pPr>
            <w:r>
              <w:rPr>
                <w:color w:val="000000" w:themeColor="text1"/>
                <w:sz w:val="20"/>
                <w:szCs w:val="20"/>
              </w:rPr>
              <w:t>food</w:t>
            </w:r>
          </w:p>
        </w:tc>
        <w:tc>
          <w:tcPr>
            <w:tcW w:w="2266" w:type="dxa"/>
            <w:vAlign w:val="center"/>
          </w:tcPr>
          <w:p w:rsidR="00B33B1B" w:rsidRPr="00C40164" w:rsidRDefault="00B33B1B" w:rsidP="00292396">
            <w:pPr>
              <w:jc w:val="center"/>
              <w:rPr>
                <w:color w:val="000000" w:themeColor="text1"/>
                <w:sz w:val="20"/>
                <w:szCs w:val="20"/>
              </w:rPr>
            </w:pPr>
            <w:r>
              <w:rPr>
                <w:color w:val="000000" w:themeColor="text1"/>
                <w:sz w:val="20"/>
                <w:szCs w:val="20"/>
              </w:rPr>
              <w:t>Under assessment</w:t>
            </w:r>
          </w:p>
        </w:tc>
      </w:tr>
    </w:tbl>
    <w:p w:rsidR="00A347F8" w:rsidRPr="00777EBE" w:rsidRDefault="00A347F8" w:rsidP="00A347F8">
      <w:pPr>
        <w:rPr>
          <w:rFonts w:eastAsia="Batang"/>
          <w:color w:val="000000" w:themeColor="text1"/>
          <w:sz w:val="20"/>
          <w:szCs w:val="20"/>
          <w:vertAlign w:val="superscript"/>
        </w:rPr>
      </w:pPr>
    </w:p>
    <w:p w:rsidR="009F3571" w:rsidRPr="00155A57" w:rsidRDefault="009F3571" w:rsidP="009F3571">
      <w:pPr>
        <w:rPr>
          <w:rFonts w:eastAsia="Batang"/>
          <w:color w:val="000000" w:themeColor="text1"/>
        </w:rPr>
      </w:pPr>
      <w:r w:rsidRPr="00155A57">
        <w:rPr>
          <w:rFonts w:eastAsia="Batang"/>
          <w:color w:val="000000" w:themeColor="text1"/>
        </w:rPr>
        <w:t>It is the Applicant’s</w:t>
      </w:r>
      <w:r w:rsidR="001B2639" w:rsidRPr="00155A57">
        <w:rPr>
          <w:rFonts w:eastAsia="Batang"/>
          <w:color w:val="000000" w:themeColor="text1"/>
        </w:rPr>
        <w:t xml:space="preserve"> stated</w:t>
      </w:r>
      <w:r w:rsidRPr="00155A57">
        <w:rPr>
          <w:rFonts w:eastAsia="Batang"/>
          <w:color w:val="000000" w:themeColor="text1"/>
        </w:rPr>
        <w:t xml:space="preserve"> intention that lines containing event </w:t>
      </w:r>
      <w:r w:rsidR="00155A57" w:rsidRPr="00155A57">
        <w:rPr>
          <w:rFonts w:eastAsia="Batang"/>
          <w:color w:val="000000" w:themeColor="text1"/>
        </w:rPr>
        <w:t>MON-87403-1</w:t>
      </w:r>
      <w:r w:rsidRPr="00155A57">
        <w:rPr>
          <w:rFonts w:eastAsia="Batang"/>
          <w:color w:val="000000" w:themeColor="text1"/>
        </w:rPr>
        <w:t xml:space="preserve"> be commercially cultivated predominantly in </w:t>
      </w:r>
      <w:r w:rsidR="00155A57" w:rsidRPr="00155A57">
        <w:rPr>
          <w:rFonts w:eastAsia="Batang"/>
          <w:color w:val="000000" w:themeColor="text1"/>
        </w:rPr>
        <w:t>North America</w:t>
      </w:r>
      <w:r w:rsidRPr="00155A57">
        <w:rPr>
          <w:rFonts w:eastAsia="Batang"/>
          <w:color w:val="000000" w:themeColor="text1"/>
        </w:rPr>
        <w:t xml:space="preserve">. There is currently no intention to apply for approval to cultivate lines containing this event in either Australia or New Zealand. </w:t>
      </w:r>
      <w:r w:rsidRPr="00155A57">
        <w:rPr>
          <w:color w:val="000000" w:themeColor="text1"/>
        </w:rPr>
        <w:t xml:space="preserve">Cultivation in Australia or New Zealand would require independent assessment and approval by the Office of the Gene Technology Regulator in Australia and by the Environmental Protection Authority in New Zealand. </w:t>
      </w:r>
    </w:p>
    <w:p w:rsidR="009F3571" w:rsidRPr="00E05D4D" w:rsidRDefault="009F3571" w:rsidP="009F3571">
      <w:pPr>
        <w:pStyle w:val="Heading3"/>
        <w:rPr>
          <w:color w:val="000000" w:themeColor="text1"/>
        </w:rPr>
      </w:pPr>
      <w:bookmarkStart w:id="79" w:name="_Toc300761897"/>
      <w:bookmarkStart w:id="80" w:name="_Toc300933440"/>
      <w:bookmarkStart w:id="81" w:name="_Toc415062246"/>
      <w:bookmarkStart w:id="82" w:name="_Toc424731003"/>
      <w:r w:rsidRPr="00E05D4D">
        <w:rPr>
          <w:color w:val="000000" w:themeColor="text1"/>
        </w:rPr>
        <w:t>2.4.2</w:t>
      </w:r>
      <w:r w:rsidRPr="00E05D4D">
        <w:rPr>
          <w:color w:val="000000" w:themeColor="text1"/>
        </w:rPr>
        <w:tab/>
      </w:r>
      <w:bookmarkEnd w:id="79"/>
      <w:bookmarkEnd w:id="80"/>
      <w:r w:rsidRPr="00E05D4D">
        <w:rPr>
          <w:color w:val="000000" w:themeColor="text1"/>
        </w:rPr>
        <w:t>Subsection 18(1)</w:t>
      </w:r>
      <w:bookmarkEnd w:id="81"/>
      <w:bookmarkEnd w:id="82"/>
    </w:p>
    <w:p w:rsidR="009F3571" w:rsidRPr="00E05D4D" w:rsidRDefault="009F3571" w:rsidP="009F3571">
      <w:pPr>
        <w:rPr>
          <w:color w:val="000000" w:themeColor="text1"/>
        </w:rPr>
      </w:pPr>
      <w:r w:rsidRPr="00E05D4D">
        <w:rPr>
          <w:rFonts w:cs="Arial"/>
          <w:color w:val="000000" w:themeColor="text1"/>
        </w:rPr>
        <w:t xml:space="preserve">FSANZ has also </w:t>
      </w:r>
      <w:r w:rsidRPr="00E05D4D">
        <w:rPr>
          <w:color w:val="000000" w:themeColor="text1"/>
        </w:rPr>
        <w:t>considered the three objectives in subsection 18(1) of the FSANZ Act during the assessment.</w:t>
      </w:r>
    </w:p>
    <w:p w:rsidR="009F3571" w:rsidRPr="00E05D4D" w:rsidRDefault="009F3571" w:rsidP="009F3571">
      <w:pPr>
        <w:pStyle w:val="Heading4"/>
        <w:rPr>
          <w:color w:val="000000" w:themeColor="text1"/>
          <w:lang w:eastAsia="en-AU"/>
        </w:rPr>
      </w:pPr>
      <w:bookmarkStart w:id="83" w:name="_Toc297029117"/>
      <w:bookmarkStart w:id="84" w:name="_Toc300761898"/>
      <w:bookmarkStart w:id="85" w:name="_Toc300933441"/>
      <w:r w:rsidRPr="00E05D4D">
        <w:rPr>
          <w:color w:val="000000" w:themeColor="text1"/>
          <w:lang w:eastAsia="en-AU"/>
        </w:rPr>
        <w:t>2.4.2.1</w:t>
      </w:r>
      <w:r w:rsidRPr="00E05D4D">
        <w:rPr>
          <w:color w:val="000000" w:themeColor="text1"/>
          <w:lang w:eastAsia="en-AU"/>
        </w:rPr>
        <w:tab/>
      </w:r>
      <w:r w:rsidRPr="00E05D4D">
        <w:rPr>
          <w:color w:val="000000" w:themeColor="text1"/>
          <w:lang w:eastAsia="en-AU"/>
        </w:rPr>
        <w:tab/>
        <w:t>Protection of public health and safety</w:t>
      </w:r>
      <w:bookmarkEnd w:id="83"/>
      <w:bookmarkEnd w:id="84"/>
      <w:bookmarkEnd w:id="85"/>
    </w:p>
    <w:p w:rsidR="009F3571" w:rsidRPr="00E05D4D" w:rsidRDefault="009F3571" w:rsidP="009F3571">
      <w:pPr>
        <w:rPr>
          <w:color w:val="000000" w:themeColor="text1"/>
        </w:rPr>
      </w:pPr>
      <w:bookmarkStart w:id="86" w:name="_Toc300933435"/>
      <w:r w:rsidRPr="00E05D4D">
        <w:rPr>
          <w:color w:val="000000" w:themeColor="text1"/>
        </w:rPr>
        <w:t xml:space="preserve">Food derived from </w:t>
      </w:r>
      <w:r w:rsidR="00B65DF3">
        <w:rPr>
          <w:color w:val="000000" w:themeColor="text1"/>
        </w:rPr>
        <w:t>MON87403</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sidR="00505BFF">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p>
    <w:p w:rsidR="009F3571" w:rsidRPr="00E05D4D" w:rsidRDefault="009F3571" w:rsidP="009F3571">
      <w:pPr>
        <w:rPr>
          <w:color w:val="000000" w:themeColor="text1"/>
        </w:rPr>
      </w:pPr>
    </w:p>
    <w:p w:rsidR="009F3571" w:rsidRPr="00E05D4D" w:rsidRDefault="009F3571" w:rsidP="009F3571">
      <w:pPr>
        <w:rPr>
          <w:color w:val="000000" w:themeColor="text1"/>
        </w:rPr>
      </w:pPr>
      <w:r w:rsidRPr="00E05D4D">
        <w:rPr>
          <w:color w:val="000000" w:themeColor="text1"/>
        </w:rPr>
        <w:t xml:space="preserve">No public health and safety concerns were identified in this assessment. Based on the available evidence, including detailed studies provided by the Applicant, food derived from </w:t>
      </w:r>
      <w:r w:rsidR="00B65DF3">
        <w:rPr>
          <w:color w:val="000000" w:themeColor="text1"/>
        </w:rPr>
        <w:t>MON87403</w:t>
      </w:r>
      <w:r w:rsidRPr="00E05D4D">
        <w:rPr>
          <w:color w:val="000000" w:themeColor="text1"/>
        </w:rPr>
        <w:t xml:space="preserve"> is considered as safe and wholesome as food deriv</w:t>
      </w:r>
      <w:r>
        <w:rPr>
          <w:color w:val="000000" w:themeColor="text1"/>
        </w:rPr>
        <w:t>ed from other com</w:t>
      </w:r>
      <w:r w:rsidR="00031FB6">
        <w:rPr>
          <w:color w:val="000000" w:themeColor="text1"/>
        </w:rPr>
        <w:t>mercial corn</w:t>
      </w:r>
      <w:r w:rsidRPr="00E05D4D">
        <w:rPr>
          <w:color w:val="000000" w:themeColor="text1"/>
        </w:rPr>
        <w:t xml:space="preserve"> cultivars.</w:t>
      </w:r>
    </w:p>
    <w:p w:rsidR="009F3571" w:rsidRPr="001E1FAB" w:rsidRDefault="009F3571" w:rsidP="009F3571">
      <w:pPr>
        <w:pStyle w:val="Heading4"/>
        <w:rPr>
          <w:color w:val="000000" w:themeColor="text1"/>
          <w:lang w:eastAsia="en-AU"/>
        </w:rPr>
      </w:pPr>
      <w:bookmarkStart w:id="87" w:name="_Toc300761899"/>
      <w:bookmarkStart w:id="88" w:name="_Toc300933442"/>
      <w:r w:rsidRPr="001E1FAB">
        <w:rPr>
          <w:color w:val="000000" w:themeColor="text1"/>
          <w:lang w:eastAsia="en-AU"/>
        </w:rPr>
        <w:t>2.4.2.2</w:t>
      </w:r>
      <w:r w:rsidRPr="001E1FAB">
        <w:rPr>
          <w:color w:val="000000" w:themeColor="text1"/>
          <w:lang w:eastAsia="en-AU"/>
        </w:rPr>
        <w:tab/>
        <w:t>The provision of adequate information relating to food to enable consumers to make informed choices</w:t>
      </w:r>
      <w:bookmarkEnd w:id="87"/>
      <w:bookmarkEnd w:id="88"/>
    </w:p>
    <w:p w:rsidR="009F3571" w:rsidRPr="008F242C" w:rsidRDefault="009F3571" w:rsidP="009F3571">
      <w:pPr>
        <w:rPr>
          <w:b/>
          <w:bCs/>
          <w:color w:val="000000" w:themeColor="text1"/>
        </w:rPr>
      </w:pPr>
      <w:r w:rsidRPr="001E1FAB">
        <w:rPr>
          <w:color w:val="000000" w:themeColor="text1"/>
        </w:rPr>
        <w:t>In accordance with</w:t>
      </w:r>
      <w:r>
        <w:rPr>
          <w:color w:val="000000" w:themeColor="text1"/>
        </w:rPr>
        <w:t xml:space="preserve"> existing labelling provisions to enable </w:t>
      </w:r>
      <w:r w:rsidR="0005464F">
        <w:rPr>
          <w:color w:val="000000" w:themeColor="text1"/>
        </w:rPr>
        <w:t xml:space="preserve">informed </w:t>
      </w:r>
      <w:r>
        <w:rPr>
          <w:color w:val="000000" w:themeColor="text1"/>
        </w:rPr>
        <w:t xml:space="preserve">consumer choice, </w:t>
      </w:r>
      <w:r w:rsidRPr="001E1FAB">
        <w:rPr>
          <w:color w:val="000000" w:themeColor="text1"/>
        </w:rPr>
        <w:t xml:space="preserve">food derived from </w:t>
      </w:r>
      <w:r w:rsidR="00B65DF3">
        <w:rPr>
          <w:color w:val="000000" w:themeColor="text1"/>
        </w:rPr>
        <w:t>MON87403</w:t>
      </w:r>
      <w:r w:rsidRPr="001E1FAB">
        <w:rPr>
          <w:color w:val="000000" w:themeColor="text1"/>
        </w:rPr>
        <w:t xml:space="preserve"> would have to be labelled as ‘genetically modified’ if it contains novel DNA or novel protein (see </w:t>
      </w:r>
      <w:r w:rsidRPr="008F242C">
        <w:rPr>
          <w:color w:val="000000" w:themeColor="text1"/>
        </w:rPr>
        <w:t xml:space="preserve">Section 2.2.1). </w:t>
      </w:r>
    </w:p>
    <w:p w:rsidR="009F3571" w:rsidRPr="008F242C" w:rsidRDefault="009F3571" w:rsidP="009F3571">
      <w:pPr>
        <w:pStyle w:val="Heading4"/>
        <w:rPr>
          <w:color w:val="000000" w:themeColor="text1"/>
          <w:lang w:eastAsia="en-AU"/>
        </w:rPr>
      </w:pPr>
      <w:bookmarkStart w:id="89" w:name="_Toc300761900"/>
      <w:bookmarkStart w:id="90" w:name="_Toc300933443"/>
      <w:r w:rsidRPr="008F242C">
        <w:rPr>
          <w:color w:val="000000" w:themeColor="text1"/>
          <w:lang w:eastAsia="en-AU"/>
        </w:rPr>
        <w:t>2.4.2.3</w:t>
      </w:r>
      <w:r w:rsidRPr="008F242C">
        <w:rPr>
          <w:color w:val="000000" w:themeColor="text1"/>
          <w:lang w:eastAsia="en-AU"/>
        </w:rPr>
        <w:tab/>
        <w:t>The prevention of misleading or deceptive conduct</w:t>
      </w:r>
      <w:bookmarkEnd w:id="89"/>
      <w:bookmarkEnd w:id="90"/>
    </w:p>
    <w:p w:rsidR="000B697A" w:rsidRDefault="009F3571" w:rsidP="009F3571">
      <w:pPr>
        <w:rPr>
          <w:color w:val="000000" w:themeColor="text1"/>
          <w:lang w:eastAsia="en-AU"/>
        </w:rPr>
      </w:pPr>
      <w:r w:rsidRPr="008F242C">
        <w:rPr>
          <w:color w:val="000000" w:themeColor="text1"/>
          <w:lang w:eastAsia="en-AU"/>
        </w:rPr>
        <w:t>The requirement for detection methodology (see Section 2.2.2) is designed to address this objective.</w:t>
      </w:r>
      <w:r w:rsidR="000B697A">
        <w:rPr>
          <w:color w:val="000000" w:themeColor="text1"/>
          <w:lang w:eastAsia="en-AU"/>
        </w:rPr>
        <w:br w:type="page"/>
      </w:r>
    </w:p>
    <w:p w:rsidR="009F3571" w:rsidRPr="001E1FAB" w:rsidRDefault="009F3571" w:rsidP="009F3571">
      <w:pPr>
        <w:pStyle w:val="Heading3"/>
        <w:rPr>
          <w:color w:val="000000" w:themeColor="text1"/>
        </w:rPr>
      </w:pPr>
      <w:bookmarkStart w:id="91" w:name="_Toc415062247"/>
      <w:bookmarkStart w:id="92" w:name="_Toc424731004"/>
      <w:r w:rsidRPr="001E1FAB">
        <w:rPr>
          <w:color w:val="000000" w:themeColor="text1"/>
        </w:rPr>
        <w:lastRenderedPageBreak/>
        <w:t>2.4.3</w:t>
      </w:r>
      <w:r w:rsidRPr="001E1FAB">
        <w:rPr>
          <w:color w:val="000000" w:themeColor="text1"/>
        </w:rPr>
        <w:tab/>
        <w:t>Subsection 18(2) considerations</w:t>
      </w:r>
      <w:bookmarkEnd w:id="91"/>
      <w:bookmarkEnd w:id="92"/>
    </w:p>
    <w:p w:rsidR="009F3571" w:rsidRPr="001E1FAB" w:rsidRDefault="009F3571" w:rsidP="009F3571">
      <w:pPr>
        <w:rPr>
          <w:color w:val="000000" w:themeColor="text1"/>
        </w:rPr>
      </w:pPr>
      <w:r w:rsidRPr="001E1FAB">
        <w:rPr>
          <w:color w:val="000000" w:themeColor="text1"/>
        </w:rPr>
        <w:t>FSANZ has also had regard to:</w:t>
      </w:r>
    </w:p>
    <w:p w:rsidR="009F3571" w:rsidRPr="001E1FAB" w:rsidRDefault="009F3571" w:rsidP="009F3571">
      <w:pPr>
        <w:rPr>
          <w:rFonts w:cs="Arial"/>
          <w:b/>
          <w:color w:val="000000" w:themeColor="text1"/>
          <w:szCs w:val="24"/>
        </w:rPr>
      </w:pPr>
    </w:p>
    <w:p w:rsidR="009F3571" w:rsidRPr="001E1FAB" w:rsidRDefault="009F3571" w:rsidP="009F3571">
      <w:pPr>
        <w:pStyle w:val="FSBullet1"/>
        <w:numPr>
          <w:ilvl w:val="0"/>
          <w:numId w:val="25"/>
        </w:numPr>
        <w:ind w:hanging="720"/>
        <w:rPr>
          <w:b/>
          <w:color w:val="000000" w:themeColor="text1"/>
        </w:rPr>
      </w:pPr>
      <w:r w:rsidRPr="001E1FAB">
        <w:rPr>
          <w:b/>
          <w:color w:val="000000" w:themeColor="text1"/>
        </w:rPr>
        <w:t xml:space="preserve">the need for standards to be based on risk analysis using the best available scientific evidence. </w:t>
      </w:r>
    </w:p>
    <w:p w:rsidR="009F3571" w:rsidRPr="001E1FAB" w:rsidRDefault="009F3571" w:rsidP="009F3571">
      <w:pPr>
        <w:rPr>
          <w:color w:val="000000" w:themeColor="text1"/>
        </w:rPr>
      </w:pPr>
    </w:p>
    <w:p w:rsidR="009F3571" w:rsidRPr="001E1FAB" w:rsidRDefault="009F3571" w:rsidP="009F3571">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505BFF">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sidR="008F242C">
        <w:rPr>
          <w:color w:val="000000" w:themeColor="text1"/>
        </w:rPr>
        <w:t>MON87403</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rsidR="009F3571" w:rsidRPr="001E1FAB" w:rsidRDefault="009F3571" w:rsidP="009F3571">
      <w:pPr>
        <w:rPr>
          <w:rFonts w:cs="Arial"/>
          <w:i/>
          <w:color w:val="000000" w:themeColor="text1"/>
        </w:rPr>
      </w:pPr>
    </w:p>
    <w:p w:rsidR="009F3571" w:rsidRPr="001E1FAB" w:rsidRDefault="009F3571" w:rsidP="009F3571">
      <w:pPr>
        <w:pStyle w:val="FSBullet1"/>
        <w:numPr>
          <w:ilvl w:val="0"/>
          <w:numId w:val="24"/>
        </w:numPr>
        <w:ind w:hanging="720"/>
        <w:rPr>
          <w:b/>
          <w:color w:val="000000" w:themeColor="text1"/>
        </w:rPr>
      </w:pPr>
      <w:r w:rsidRPr="001E1FAB">
        <w:rPr>
          <w:b/>
          <w:color w:val="000000" w:themeColor="text1"/>
        </w:rPr>
        <w:t>the promotion of consistency between domestic and international food standards</w:t>
      </w:r>
    </w:p>
    <w:p w:rsidR="009F3571" w:rsidRPr="001E1FAB" w:rsidRDefault="009F3571" w:rsidP="009F3571">
      <w:pPr>
        <w:ind w:left="1134" w:hanging="567"/>
        <w:rPr>
          <w:color w:val="000000" w:themeColor="text1"/>
        </w:rPr>
      </w:pPr>
    </w:p>
    <w:p w:rsidR="009F3571" w:rsidRPr="001E1FAB" w:rsidRDefault="009F3571" w:rsidP="009F3571">
      <w:pPr>
        <w:rPr>
          <w:color w:val="000000" w:themeColor="text1"/>
        </w:rPr>
      </w:pPr>
      <w:r w:rsidRPr="001E1FAB">
        <w:rPr>
          <w:color w:val="000000" w:themeColor="text1"/>
        </w:rPr>
        <w:t>This is not a consideration as there are no relevant international standards.</w:t>
      </w:r>
    </w:p>
    <w:p w:rsidR="009F3571" w:rsidRPr="001E1FAB" w:rsidRDefault="009F3571" w:rsidP="009F3571">
      <w:pPr>
        <w:ind w:left="567" w:hanging="567"/>
        <w:rPr>
          <w:color w:val="000000" w:themeColor="text1"/>
        </w:rPr>
      </w:pPr>
    </w:p>
    <w:p w:rsidR="009F3571" w:rsidRPr="001E1FAB" w:rsidRDefault="009F3571" w:rsidP="009F3571">
      <w:pPr>
        <w:pStyle w:val="FSBullet1"/>
        <w:numPr>
          <w:ilvl w:val="0"/>
          <w:numId w:val="23"/>
        </w:numPr>
        <w:ind w:hanging="720"/>
        <w:rPr>
          <w:b/>
          <w:color w:val="000000" w:themeColor="text1"/>
        </w:rPr>
      </w:pPr>
      <w:r w:rsidRPr="001E1FAB">
        <w:rPr>
          <w:b/>
          <w:color w:val="000000" w:themeColor="text1"/>
        </w:rPr>
        <w:t>the desirability of an efficient and internationally competitive food industry</w:t>
      </w:r>
    </w:p>
    <w:p w:rsidR="009F3571" w:rsidRPr="001E1FAB" w:rsidRDefault="009F3571" w:rsidP="009F3571">
      <w:pPr>
        <w:ind w:left="1134" w:hanging="567"/>
        <w:rPr>
          <w:color w:val="000000" w:themeColor="text1"/>
        </w:rPr>
      </w:pPr>
    </w:p>
    <w:p w:rsidR="009F3571" w:rsidRPr="001E1FAB" w:rsidRDefault="009F3571" w:rsidP="009F357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sidR="00B65DF3">
        <w:rPr>
          <w:color w:val="000000" w:themeColor="text1"/>
        </w:rPr>
        <w:t>MON87403</w:t>
      </w:r>
      <w:r w:rsidRPr="001E1FAB">
        <w:rPr>
          <w:color w:val="000000" w:themeColor="text1"/>
        </w:rPr>
        <w:t xml:space="preserve"> is a new food crop designed to </w:t>
      </w:r>
      <w:r w:rsidR="00B65DF3">
        <w:rPr>
          <w:color w:val="000000" w:themeColor="text1"/>
        </w:rPr>
        <w:t>provide increased yield for the grower.</w:t>
      </w:r>
    </w:p>
    <w:p w:rsidR="009F3571" w:rsidRPr="001E1FAB" w:rsidRDefault="009F3571" w:rsidP="009F3571">
      <w:pPr>
        <w:ind w:left="567" w:hanging="567"/>
        <w:rPr>
          <w:color w:val="000000" w:themeColor="text1"/>
        </w:rPr>
      </w:pPr>
    </w:p>
    <w:p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t>the promotion of fair trading in food</w:t>
      </w:r>
    </w:p>
    <w:p w:rsidR="009F3571" w:rsidRPr="001E1FAB" w:rsidRDefault="009F3571" w:rsidP="009F3571">
      <w:pPr>
        <w:ind w:left="567" w:hanging="567"/>
        <w:rPr>
          <w:color w:val="000000" w:themeColor="text1"/>
        </w:rPr>
      </w:pPr>
    </w:p>
    <w:p w:rsidR="009F3571" w:rsidRPr="001E1FAB" w:rsidRDefault="007B5147" w:rsidP="009F3571">
      <w:pPr>
        <w:rPr>
          <w:color w:val="000000" w:themeColor="text1"/>
        </w:rPr>
      </w:pPr>
      <w:r>
        <w:rPr>
          <w:color w:val="000000" w:themeColor="text1"/>
        </w:rPr>
        <w:t>Not applicable.</w:t>
      </w:r>
    </w:p>
    <w:p w:rsidR="009F3571" w:rsidRPr="001E1FAB" w:rsidRDefault="009F3571" w:rsidP="009F3571">
      <w:pPr>
        <w:ind w:left="567" w:hanging="567"/>
        <w:rPr>
          <w:color w:val="000000" w:themeColor="text1"/>
        </w:rPr>
      </w:pPr>
    </w:p>
    <w:p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t xml:space="preserve">any written policy guidelines formulated by the Ministerial </w:t>
      </w:r>
      <w:r w:rsidRPr="001E1FAB">
        <w:rPr>
          <w:rFonts w:eastAsia="Times New Roman" w:cs="Times New Roman"/>
          <w:b/>
          <w:color w:val="000000" w:themeColor="text1"/>
          <w:szCs w:val="24"/>
          <w:lang w:eastAsia="en-US" w:bidi="en-US"/>
        </w:rPr>
        <w:t>Council</w:t>
      </w:r>
      <w:r w:rsidRPr="001E1FAB">
        <w:rPr>
          <w:rFonts w:eastAsia="Times New Roman" w:cs="Times New Roman"/>
          <w:b/>
          <w:color w:val="000000" w:themeColor="text1"/>
          <w:szCs w:val="24"/>
          <w:vertAlign w:val="superscript"/>
          <w:lang w:eastAsia="en-US" w:bidi="en-US"/>
        </w:rPr>
        <w:footnoteReference w:id="2"/>
      </w:r>
    </w:p>
    <w:p w:rsidR="009F3571" w:rsidRPr="001E1FAB" w:rsidRDefault="009F3571" w:rsidP="009F3571">
      <w:pPr>
        <w:ind w:left="567" w:hanging="567"/>
        <w:rPr>
          <w:color w:val="000000" w:themeColor="text1"/>
        </w:rPr>
      </w:pPr>
    </w:p>
    <w:p w:rsidR="009F3571" w:rsidRPr="001E1FAB" w:rsidRDefault="009F3571" w:rsidP="009F3571">
      <w:pPr>
        <w:rPr>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p>
    <w:p w:rsidR="009F3571" w:rsidRPr="001E1FAB" w:rsidRDefault="009F3571" w:rsidP="009F3571">
      <w:pPr>
        <w:rPr>
          <w:color w:val="000000" w:themeColor="text1"/>
        </w:rPr>
      </w:pPr>
      <w:bookmarkStart w:id="93" w:name="_Toc286391014"/>
      <w:bookmarkStart w:id="94" w:name="_Toc175381455"/>
      <w:bookmarkStart w:id="95" w:name="_Toc300933445"/>
      <w:bookmarkEnd w:id="32"/>
      <w:bookmarkEnd w:id="33"/>
      <w:bookmarkEnd w:id="34"/>
      <w:bookmarkEnd w:id="35"/>
      <w:bookmarkEnd w:id="36"/>
      <w:bookmarkEnd w:id="37"/>
      <w:bookmarkEnd w:id="59"/>
      <w:bookmarkEnd w:id="86"/>
    </w:p>
    <w:p w:rsidR="009F3571" w:rsidRPr="001E1FAB" w:rsidRDefault="009F3571" w:rsidP="009F3571">
      <w:pPr>
        <w:pStyle w:val="Heading1"/>
        <w:rPr>
          <w:color w:val="000000" w:themeColor="text1"/>
        </w:rPr>
      </w:pPr>
      <w:bookmarkStart w:id="96" w:name="_Toc415062248"/>
      <w:bookmarkStart w:id="97" w:name="_Toc424731005"/>
      <w:r w:rsidRPr="001E1FAB">
        <w:rPr>
          <w:color w:val="000000" w:themeColor="text1"/>
        </w:rPr>
        <w:t>3</w:t>
      </w:r>
      <w:r w:rsidRPr="001E1FAB">
        <w:rPr>
          <w:color w:val="000000" w:themeColor="text1"/>
        </w:rPr>
        <w:tab/>
      </w:r>
      <w:bookmarkEnd w:id="93"/>
      <w:bookmarkEnd w:id="94"/>
      <w:bookmarkEnd w:id="95"/>
      <w:r w:rsidRPr="001E1FAB">
        <w:rPr>
          <w:color w:val="000000" w:themeColor="text1"/>
        </w:rPr>
        <w:t>Draft variation</w:t>
      </w:r>
      <w:bookmarkEnd w:id="96"/>
      <w:bookmarkEnd w:id="97"/>
    </w:p>
    <w:p w:rsidR="009F3571" w:rsidRPr="001E1FAB" w:rsidRDefault="00292396" w:rsidP="00292396">
      <w:pPr>
        <w:rPr>
          <w:color w:val="000000" w:themeColor="text1"/>
        </w:rPr>
      </w:pPr>
      <w:bookmarkStart w:id="98" w:name="_Toc415062249"/>
      <w:bookmarkStart w:id="99" w:name="_Toc300933452"/>
      <w:bookmarkStart w:id="100" w:name="_Toc11735643"/>
      <w:bookmarkStart w:id="101" w:name="_Toc29883130"/>
      <w:bookmarkStart w:id="102" w:name="_Toc41906817"/>
      <w:bookmarkStart w:id="103" w:name="_Toc41907564"/>
      <w:bookmarkStart w:id="104" w:name="_Toc43112360"/>
      <w:r>
        <w:t>The prop</w:t>
      </w:r>
      <w:r w:rsidR="00E04CA7">
        <w:t>osed draft variation to the</w:t>
      </w:r>
      <w:r>
        <w:t xml:space="preserve"> Code </w:t>
      </w:r>
      <w:r>
        <w:rPr>
          <w:color w:val="000000" w:themeColor="text1"/>
        </w:rPr>
        <w:t>is</w:t>
      </w:r>
      <w:r w:rsidR="009F3571" w:rsidRPr="001E1FAB">
        <w:rPr>
          <w:color w:val="000000" w:themeColor="text1"/>
        </w:rPr>
        <w:t xml:space="preserve"> at Attachment A</w:t>
      </w:r>
      <w:r w:rsidR="00E04CA7">
        <w:rPr>
          <w:color w:val="000000" w:themeColor="text1"/>
        </w:rPr>
        <w:t xml:space="preserve"> and is intended to take effect on gazettal.</w:t>
      </w:r>
    </w:p>
    <w:p w:rsidR="009F3571" w:rsidRDefault="009F3571" w:rsidP="009F3571"/>
    <w:p w:rsidR="009F3571" w:rsidRPr="001E1FAB" w:rsidRDefault="009F3571" w:rsidP="009F3571">
      <w:pPr>
        <w:rPr>
          <w:color w:val="000000" w:themeColor="text1"/>
        </w:rPr>
      </w:pPr>
      <w:r w:rsidRPr="001E1FAB">
        <w:rPr>
          <w:color w:val="000000" w:themeColor="text1"/>
        </w:rPr>
        <w:t>A</w:t>
      </w:r>
      <w:r w:rsidR="00292396">
        <w:rPr>
          <w:color w:val="000000" w:themeColor="text1"/>
        </w:rPr>
        <w:t xml:space="preserve"> draft explanatory statement is at Attachment B. A</w:t>
      </w:r>
      <w:r w:rsidRPr="001E1FAB">
        <w:rPr>
          <w:color w:val="000000" w:themeColor="text1"/>
        </w:rPr>
        <w:t>n explanatory statement is required to accompany an instrument if it is lodged on the Federal Register of Legislative Instruments.</w:t>
      </w:r>
    </w:p>
    <w:bookmarkEnd w:id="98"/>
    <w:p w:rsidR="009F3571" w:rsidRPr="00E24DE8" w:rsidRDefault="009F3571" w:rsidP="009F3571"/>
    <w:p w:rsidR="009F3571" w:rsidRPr="009F3571" w:rsidRDefault="009F3571" w:rsidP="009F3571">
      <w:pPr>
        <w:pStyle w:val="Heading1"/>
        <w:rPr>
          <w:color w:val="000000" w:themeColor="text1"/>
        </w:rPr>
      </w:pPr>
      <w:bookmarkStart w:id="105" w:name="_Toc415062251"/>
      <w:bookmarkStart w:id="106" w:name="_Toc424731006"/>
      <w:r>
        <w:rPr>
          <w:color w:val="000000" w:themeColor="text1"/>
        </w:rPr>
        <w:t>4</w:t>
      </w:r>
      <w:r w:rsidRPr="001E1FAB">
        <w:rPr>
          <w:color w:val="000000" w:themeColor="text1"/>
        </w:rPr>
        <w:tab/>
        <w:t>R</w:t>
      </w:r>
      <w:bookmarkEnd w:id="99"/>
      <w:r w:rsidRPr="001E1FAB">
        <w:rPr>
          <w:color w:val="000000" w:themeColor="text1"/>
        </w:rPr>
        <w:t>eferences</w:t>
      </w:r>
      <w:bookmarkEnd w:id="105"/>
      <w:bookmarkEnd w:id="106"/>
    </w:p>
    <w:p w:rsidR="009F3571" w:rsidRPr="009F3571" w:rsidRDefault="009F3571" w:rsidP="009F3571">
      <w:pPr>
        <w:tabs>
          <w:tab w:val="left" w:pos="0"/>
        </w:tabs>
        <w:rPr>
          <w:rFonts w:cs="Arial"/>
          <w:noProof/>
          <w:sz w:val="20"/>
          <w:szCs w:val="20"/>
        </w:rPr>
      </w:pPr>
      <w:r w:rsidRPr="009F3571">
        <w:rPr>
          <w:rFonts w:cs="Arial"/>
          <w:noProof/>
          <w:sz w:val="20"/>
          <w:szCs w:val="20"/>
        </w:rPr>
        <w:t>Codex (2004) Principles for the risk analysis of foods derived from modern biotechnology. CAC/GL 44-2003. Codex Alimentarius Commission, Rome.</w:t>
      </w:r>
    </w:p>
    <w:p w:rsidR="009F3571" w:rsidRPr="009F3571" w:rsidRDefault="008123AF" w:rsidP="009F3571">
      <w:pPr>
        <w:tabs>
          <w:tab w:val="left" w:pos="0"/>
        </w:tabs>
        <w:spacing w:after="240"/>
        <w:rPr>
          <w:rFonts w:cs="Arial"/>
          <w:noProof/>
          <w:sz w:val="20"/>
          <w:szCs w:val="20"/>
          <w:u w:val="single"/>
        </w:rPr>
      </w:pPr>
      <w:hyperlink r:id="rId22" w:history="1">
        <w:r w:rsidR="009F3571" w:rsidRPr="009F3571">
          <w:rPr>
            <w:rStyle w:val="Hyperlink"/>
            <w:rFonts w:cs="Arial"/>
            <w:noProof/>
            <w:sz w:val="20"/>
            <w:szCs w:val="20"/>
          </w:rPr>
          <w:t>http://www.codexalimentarius.net/web/standard_list.do?lang=en</w:t>
        </w:r>
      </w:hyperlink>
    </w:p>
    <w:p w:rsidR="009F3571" w:rsidRPr="009F3571" w:rsidRDefault="009F3571" w:rsidP="009F3571">
      <w:pPr>
        <w:tabs>
          <w:tab w:val="left" w:pos="0"/>
        </w:tabs>
        <w:rPr>
          <w:rFonts w:cs="Arial"/>
          <w:noProof/>
          <w:sz w:val="20"/>
          <w:szCs w:val="20"/>
        </w:rPr>
      </w:pPr>
      <w:r w:rsidRPr="009F3571">
        <w:rPr>
          <w:rFonts w:cs="Arial"/>
          <w:noProof/>
          <w:sz w:val="20"/>
          <w:szCs w:val="20"/>
        </w:rPr>
        <w:t>FSANZ (2007) Safety assessment of genetically modified foods - guidance document. Document prepared by Food Standards Australia New Zealand.</w:t>
      </w:r>
    </w:p>
    <w:p w:rsidR="009F3571" w:rsidRDefault="008123AF" w:rsidP="009F3571">
      <w:pPr>
        <w:tabs>
          <w:tab w:val="left" w:pos="0"/>
        </w:tabs>
        <w:spacing w:after="240"/>
        <w:rPr>
          <w:rStyle w:val="Hyperlink"/>
          <w:rFonts w:cs="Arial"/>
          <w:noProof/>
          <w:sz w:val="20"/>
          <w:szCs w:val="20"/>
        </w:rPr>
      </w:pPr>
      <w:hyperlink r:id="rId23" w:history="1">
        <w:r w:rsidR="009F3571" w:rsidRPr="009F3571">
          <w:rPr>
            <w:rStyle w:val="Hyperlink"/>
            <w:rFonts w:cs="Arial"/>
            <w:noProof/>
            <w:sz w:val="20"/>
            <w:szCs w:val="20"/>
          </w:rPr>
          <w:t>http://www.foodstandards.gov.au/publications/Pages/Safety-Assessment-of-Genetically-Modified-Foods-Guidance-Document-.aspx</w:t>
        </w:r>
      </w:hyperlink>
    </w:p>
    <w:p w:rsidR="009F3571" w:rsidRPr="009F3571" w:rsidRDefault="009F3571" w:rsidP="009F3571">
      <w:pPr>
        <w:tabs>
          <w:tab w:val="left" w:pos="0"/>
        </w:tabs>
        <w:rPr>
          <w:rFonts w:cs="Arial"/>
          <w:noProof/>
          <w:sz w:val="20"/>
          <w:szCs w:val="20"/>
        </w:rPr>
      </w:pPr>
      <w:r w:rsidRPr="009F3571">
        <w:rPr>
          <w:rFonts w:cs="Arial"/>
          <w:noProof/>
          <w:sz w:val="20"/>
          <w:szCs w:val="20"/>
        </w:rPr>
        <w:t>FSANZ (2013) Application handbook. Prepared by Food Standards Australia New Zealand.</w:t>
      </w:r>
    </w:p>
    <w:p w:rsidR="009F3571" w:rsidRPr="009F3571" w:rsidRDefault="008123AF" w:rsidP="009F3571">
      <w:pPr>
        <w:tabs>
          <w:tab w:val="left" w:pos="0"/>
        </w:tabs>
        <w:rPr>
          <w:rFonts w:cs="Arial"/>
          <w:noProof/>
          <w:sz w:val="20"/>
          <w:szCs w:val="20"/>
          <w:u w:val="single"/>
        </w:rPr>
      </w:pPr>
      <w:hyperlink r:id="rId24" w:history="1">
        <w:r w:rsidR="009F3571" w:rsidRPr="009F3571">
          <w:rPr>
            <w:rStyle w:val="Hyperlink"/>
            <w:rFonts w:cs="Arial"/>
            <w:noProof/>
            <w:sz w:val="20"/>
            <w:szCs w:val="20"/>
          </w:rPr>
          <w:t>http://www.foodstandards.gov.au/code/changes/pages/applicationshandbook.aspx</w:t>
        </w:r>
      </w:hyperlink>
    </w:p>
    <w:bookmarkEnd w:id="100"/>
    <w:bookmarkEnd w:id="101"/>
    <w:bookmarkEnd w:id="102"/>
    <w:bookmarkEnd w:id="103"/>
    <w:bookmarkEnd w:id="104"/>
    <w:p w:rsidR="009F3571" w:rsidRPr="001E1FAB" w:rsidRDefault="009F3571" w:rsidP="009F3571">
      <w:pPr>
        <w:spacing w:before="240"/>
        <w:rPr>
          <w:b/>
          <w:color w:val="000000" w:themeColor="text1"/>
          <w:sz w:val="28"/>
          <w:szCs w:val="28"/>
        </w:rPr>
      </w:pPr>
      <w:r w:rsidRPr="001E1FAB">
        <w:rPr>
          <w:b/>
          <w:color w:val="000000" w:themeColor="text1"/>
          <w:sz w:val="28"/>
          <w:szCs w:val="28"/>
        </w:rPr>
        <w:t>Attachments</w:t>
      </w:r>
    </w:p>
    <w:p w:rsidR="009F3571" w:rsidRPr="001E1FAB" w:rsidRDefault="009F3571" w:rsidP="009F3571">
      <w:pPr>
        <w:rPr>
          <w:color w:val="000000" w:themeColor="text1"/>
        </w:rPr>
      </w:pPr>
    </w:p>
    <w:p w:rsidR="00292396" w:rsidRPr="0027638E" w:rsidRDefault="00292396" w:rsidP="009F3571">
      <w:pPr>
        <w:ind w:left="567" w:hanging="567"/>
        <w:rPr>
          <w:noProof/>
        </w:rPr>
      </w:pPr>
      <w:r w:rsidRPr="0027638E">
        <w:t>A</w:t>
      </w:r>
      <w:r w:rsidR="00E04CA7">
        <w:t>.</w:t>
      </w:r>
      <w:r w:rsidR="00E04CA7">
        <w:tab/>
        <w:t xml:space="preserve">Draft variation to </w:t>
      </w:r>
      <w:r w:rsidR="00E04CA7" w:rsidRPr="00E04CA7">
        <w:t>the</w:t>
      </w:r>
      <w:r w:rsidR="00E04CA7">
        <w:t xml:space="preserve"> </w:t>
      </w:r>
      <w:r w:rsidRPr="00E04CA7">
        <w:rPr>
          <w:i/>
        </w:rPr>
        <w:t>Australia New Zealand Food Standards Code</w:t>
      </w:r>
      <w:r w:rsidRPr="0027638E">
        <w:t xml:space="preserve"> </w:t>
      </w:r>
    </w:p>
    <w:p w:rsidR="009F3571" w:rsidRPr="009F3571" w:rsidRDefault="00292396" w:rsidP="009F3571">
      <w:pPr>
        <w:ind w:left="567" w:hanging="567"/>
        <w:rPr>
          <w:rFonts w:eastAsiaTheme="minorEastAsia"/>
          <w:smallCaps/>
          <w:noProof/>
          <w:color w:val="000000" w:themeColor="text1"/>
        </w:rPr>
      </w:pPr>
      <w:r w:rsidRPr="0027638E">
        <w:rPr>
          <w:noProof/>
        </w:rPr>
        <w:t>B.</w:t>
      </w:r>
      <w:r>
        <w:rPr>
          <w:i/>
          <w:noProof/>
        </w:rPr>
        <w:tab/>
      </w:r>
      <w:r w:rsidRPr="0027638E">
        <w:rPr>
          <w:noProof/>
        </w:rPr>
        <w:t>Draft Explanatory Statement</w:t>
      </w:r>
    </w:p>
    <w:p w:rsidR="009F3571" w:rsidRPr="001E1FAB" w:rsidRDefault="009F3571" w:rsidP="009F3571">
      <w:pPr>
        <w:rPr>
          <w:color w:val="000000" w:themeColor="text1"/>
        </w:rPr>
      </w:pPr>
    </w:p>
    <w:p w:rsidR="009F3571" w:rsidRPr="00841DB8" w:rsidRDefault="009F3571" w:rsidP="00BA6CE0">
      <w:pPr>
        <w:pStyle w:val="Heading2"/>
        <w:ind w:left="0" w:firstLine="0"/>
        <w:rPr>
          <w:lang w:val="en-AU"/>
        </w:rPr>
      </w:pPr>
      <w:r w:rsidRPr="001E1FAB">
        <w:br w:type="page"/>
      </w:r>
      <w:bookmarkStart w:id="107" w:name="_Toc414880388"/>
      <w:bookmarkStart w:id="108" w:name="_Toc415062254"/>
      <w:bookmarkStart w:id="109" w:name="_Toc424731007"/>
      <w:r w:rsidRPr="00932F14">
        <w:lastRenderedPageBreak/>
        <w:t xml:space="preserve">Attachment </w:t>
      </w:r>
      <w:r>
        <w:t xml:space="preserve">A – </w:t>
      </w:r>
      <w:bookmarkEnd w:id="107"/>
      <w:bookmarkEnd w:id="108"/>
      <w:r>
        <w:rPr>
          <w:lang w:val="en-AU"/>
        </w:rPr>
        <w:t>D</w:t>
      </w:r>
      <w:r>
        <w:t xml:space="preserve">raft </w:t>
      </w:r>
      <w:r w:rsidRPr="00932F14">
        <w:t>variation to the</w:t>
      </w:r>
      <w:r w:rsidR="00E04CA7">
        <w:t xml:space="preserve"> </w:t>
      </w:r>
      <w:r w:rsidRPr="00795D86">
        <w:rPr>
          <w:i/>
        </w:rPr>
        <w:t>Australia New Zealand Food Standards Code</w:t>
      </w:r>
      <w:bookmarkEnd w:id="109"/>
    </w:p>
    <w:p w:rsidR="009F3571" w:rsidRPr="00C0014E" w:rsidRDefault="009F3571" w:rsidP="009F3571">
      <w:pPr>
        <w:rPr>
          <w:noProof/>
          <w:sz w:val="20"/>
          <w:lang w:val="en-AU" w:eastAsia="en-AU"/>
        </w:rPr>
      </w:pPr>
      <w:r w:rsidRPr="00C0014E">
        <w:rPr>
          <w:noProof/>
          <w:sz w:val="20"/>
        </w:rPr>
        <w:drawing>
          <wp:inline distT="0" distB="0" distL="0" distR="0" wp14:anchorId="27DBF84E" wp14:editId="3CD19AC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9F3571" w:rsidRPr="006153A1" w:rsidRDefault="009F3571" w:rsidP="009F3571">
      <w:pPr>
        <w:pStyle w:val="Title"/>
        <w:pBdr>
          <w:bottom w:val="single" w:sz="4" w:space="1" w:color="auto"/>
        </w:pBdr>
        <w:rPr>
          <w:b w:val="0"/>
          <w:bCs w:val="0"/>
          <w:szCs w:val="20"/>
          <w:lang w:val="en-GB"/>
        </w:rPr>
      </w:pPr>
    </w:p>
    <w:p w:rsidR="009F3571" w:rsidRDefault="00292396" w:rsidP="009F3571">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009F3571" w:rsidRPr="00292396">
        <w:rPr>
          <w:rFonts w:cs="Arial"/>
          <w:b/>
          <w:sz w:val="20"/>
          <w:szCs w:val="20"/>
        </w:rPr>
        <w:t>A</w:t>
      </w:r>
      <w:r w:rsidR="009F3571">
        <w:rPr>
          <w:rFonts w:cs="Arial"/>
          <w:b/>
          <w:sz w:val="20"/>
          <w:szCs w:val="20"/>
        </w:rPr>
        <w:t xml:space="preserve">pplication </w:t>
      </w:r>
      <w:r w:rsidR="00B65DF3">
        <w:rPr>
          <w:b/>
          <w:sz w:val="20"/>
        </w:rPr>
        <w:t>A1114</w:t>
      </w:r>
      <w:r w:rsidR="009F3571" w:rsidRPr="00D61C8D">
        <w:rPr>
          <w:b/>
          <w:sz w:val="20"/>
        </w:rPr>
        <w:t xml:space="preserve"> –</w:t>
      </w:r>
      <w:r w:rsidR="009F3571">
        <w:rPr>
          <w:b/>
          <w:sz w:val="20"/>
        </w:rPr>
        <w:t xml:space="preserve"> Food derive</w:t>
      </w:r>
      <w:r w:rsidR="00B65DF3">
        <w:rPr>
          <w:b/>
          <w:sz w:val="20"/>
        </w:rPr>
        <w:t xml:space="preserve">d from High </w:t>
      </w:r>
      <w:r w:rsidR="007B5147">
        <w:rPr>
          <w:b/>
          <w:sz w:val="20"/>
        </w:rPr>
        <w:t>Y</w:t>
      </w:r>
      <w:r w:rsidR="00B65DF3">
        <w:rPr>
          <w:b/>
          <w:sz w:val="20"/>
        </w:rPr>
        <w:t>ield Corn Line MON87403</w:t>
      </w:r>
      <w:r w:rsidR="009F3571" w:rsidRPr="003F5E0D">
        <w:rPr>
          <w:rFonts w:cs="Arial"/>
          <w:b/>
          <w:sz w:val="20"/>
          <w:szCs w:val="20"/>
        </w:rPr>
        <w:t>)</w:t>
      </w:r>
      <w:r w:rsidR="009F3571" w:rsidRPr="003F5E0D">
        <w:rPr>
          <w:b/>
          <w:sz w:val="20"/>
          <w:szCs w:val="20"/>
        </w:rPr>
        <w:t xml:space="preserve"> </w:t>
      </w:r>
      <w:r>
        <w:rPr>
          <w:b/>
          <w:sz w:val="20"/>
          <w:szCs w:val="20"/>
        </w:rPr>
        <w:t>Variation</w:t>
      </w:r>
    </w:p>
    <w:p w:rsidR="00292396" w:rsidRPr="003F5E0D" w:rsidRDefault="00292396" w:rsidP="009F3571">
      <w:pPr>
        <w:pBdr>
          <w:bottom w:val="single" w:sz="4" w:space="1" w:color="auto"/>
        </w:pBdr>
        <w:rPr>
          <w:b/>
          <w:sz w:val="20"/>
          <w:szCs w:val="20"/>
        </w:rPr>
      </w:pPr>
    </w:p>
    <w:p w:rsidR="009F3571" w:rsidRPr="008F2616" w:rsidRDefault="009F3571" w:rsidP="009F3571">
      <w:pPr>
        <w:rPr>
          <w:sz w:val="20"/>
        </w:rPr>
      </w:pPr>
    </w:p>
    <w:p w:rsidR="009F3571" w:rsidRPr="008F2616" w:rsidRDefault="009F3571" w:rsidP="009F357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sidR="007B5147">
        <w:rPr>
          <w:sz w:val="20"/>
        </w:rPr>
        <w:t>variation</w:t>
      </w:r>
      <w:r w:rsidR="007B5147" w:rsidRPr="008F2616">
        <w:rPr>
          <w:sz w:val="20"/>
        </w:rPr>
        <w:t xml:space="preserve"> </w:t>
      </w:r>
      <w:r w:rsidRPr="008F2616">
        <w:rPr>
          <w:sz w:val="20"/>
        </w:rPr>
        <w:t xml:space="preserve">commences on </w:t>
      </w:r>
      <w:r>
        <w:rPr>
          <w:sz w:val="20"/>
        </w:rPr>
        <w:t>the date specified in clause 3 of the variation</w:t>
      </w:r>
      <w:r w:rsidRPr="008F2616">
        <w:rPr>
          <w:sz w:val="20"/>
        </w:rPr>
        <w:t>.</w:t>
      </w:r>
    </w:p>
    <w:p w:rsidR="009F3571" w:rsidRDefault="009F3571" w:rsidP="009F3571">
      <w:pPr>
        <w:rPr>
          <w:sz w:val="20"/>
        </w:rPr>
      </w:pPr>
    </w:p>
    <w:p w:rsidR="009F3571" w:rsidRPr="008F2616" w:rsidRDefault="009F3571" w:rsidP="009F3571">
      <w:pPr>
        <w:rPr>
          <w:sz w:val="20"/>
        </w:rPr>
      </w:pPr>
      <w:r w:rsidRPr="008F2616">
        <w:rPr>
          <w:sz w:val="20"/>
        </w:rPr>
        <w:t xml:space="preserve">Dated </w:t>
      </w:r>
      <w:r>
        <w:rPr>
          <w:sz w:val="20"/>
        </w:rPr>
        <w:t>[To be completed by Standards Management Officer]</w:t>
      </w:r>
    </w:p>
    <w:p w:rsidR="009F3571" w:rsidRPr="008F2616" w:rsidRDefault="009F3571" w:rsidP="009F3571">
      <w:pPr>
        <w:rPr>
          <w:sz w:val="20"/>
        </w:rPr>
      </w:pPr>
    </w:p>
    <w:p w:rsidR="009F3571" w:rsidRDefault="009F3571" w:rsidP="009F3571">
      <w:pPr>
        <w:rPr>
          <w:sz w:val="20"/>
        </w:rPr>
      </w:pPr>
    </w:p>
    <w:p w:rsidR="009F3571" w:rsidRDefault="009F3571" w:rsidP="009F3571">
      <w:pPr>
        <w:rPr>
          <w:sz w:val="20"/>
        </w:rPr>
      </w:pPr>
    </w:p>
    <w:p w:rsidR="009F3571" w:rsidRPr="008F2616" w:rsidRDefault="009F3571" w:rsidP="009F3571">
      <w:pPr>
        <w:rPr>
          <w:sz w:val="20"/>
        </w:rPr>
      </w:pPr>
    </w:p>
    <w:p w:rsidR="009F3571" w:rsidRPr="008F2616" w:rsidRDefault="009F3571" w:rsidP="009F3571">
      <w:pPr>
        <w:rPr>
          <w:sz w:val="20"/>
        </w:rPr>
      </w:pPr>
    </w:p>
    <w:p w:rsidR="009F3571" w:rsidRPr="008F2616" w:rsidRDefault="009F3571" w:rsidP="009F3571">
      <w:pPr>
        <w:rPr>
          <w:sz w:val="20"/>
        </w:rPr>
      </w:pPr>
      <w:r w:rsidRPr="008F2616">
        <w:rPr>
          <w:sz w:val="20"/>
        </w:rPr>
        <w:t>Standards Management Officer</w:t>
      </w:r>
    </w:p>
    <w:p w:rsidR="009F3571" w:rsidRPr="008F2616" w:rsidRDefault="009F3571" w:rsidP="009F3571">
      <w:pPr>
        <w:rPr>
          <w:sz w:val="20"/>
        </w:rPr>
      </w:pPr>
      <w:r w:rsidRPr="008F2616">
        <w:rPr>
          <w:sz w:val="20"/>
        </w:rPr>
        <w:t>Delegate of the Board of Food Standards Australia New Zealand</w:t>
      </w:r>
    </w:p>
    <w:p w:rsidR="009F3571" w:rsidRDefault="009F3571" w:rsidP="009F3571">
      <w:pPr>
        <w:rPr>
          <w:sz w:val="20"/>
        </w:rPr>
      </w:pPr>
    </w:p>
    <w:p w:rsidR="009F3571" w:rsidRDefault="009F3571" w:rsidP="009F3571">
      <w:pPr>
        <w:rPr>
          <w:sz w:val="20"/>
        </w:rPr>
      </w:pPr>
    </w:p>
    <w:p w:rsidR="009F3571" w:rsidRDefault="009F3571" w:rsidP="009F3571">
      <w:pPr>
        <w:rPr>
          <w:sz w:val="20"/>
        </w:rPr>
      </w:pPr>
    </w:p>
    <w:p w:rsidR="009F3571" w:rsidRDefault="009F3571" w:rsidP="009F3571">
      <w:pPr>
        <w:rPr>
          <w:sz w:val="20"/>
        </w:rPr>
      </w:pPr>
    </w:p>
    <w:p w:rsidR="009F3571" w:rsidRDefault="009F3571" w:rsidP="009F3571">
      <w:pPr>
        <w:rPr>
          <w:sz w:val="20"/>
        </w:rPr>
      </w:pPr>
    </w:p>
    <w:p w:rsidR="009F3571" w:rsidRPr="00574DE1" w:rsidRDefault="009F3571" w:rsidP="009F3571">
      <w:pPr>
        <w:pStyle w:val="EditorialNoteLine1"/>
        <w:rPr>
          <w:lang w:val="en-AU"/>
        </w:rPr>
      </w:pPr>
      <w:r w:rsidRPr="00574DE1">
        <w:rPr>
          <w:lang w:val="en-AU"/>
        </w:rPr>
        <w:t xml:space="preserve">Note:  </w:t>
      </w:r>
    </w:p>
    <w:p w:rsidR="009F3571" w:rsidRPr="00574DE1" w:rsidRDefault="009F3571" w:rsidP="009F3571">
      <w:pPr>
        <w:pStyle w:val="EditorialNotetext"/>
        <w:rPr>
          <w:lang w:val="en-AU"/>
        </w:rPr>
      </w:pPr>
    </w:p>
    <w:p w:rsidR="009F3571" w:rsidRDefault="009F3571" w:rsidP="009F3571">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xml:space="preserve">. </w:t>
      </w:r>
      <w:r w:rsidR="003F3AFC" w:rsidRPr="00713686">
        <w:rPr>
          <w:lang w:val="en-AU"/>
        </w:rPr>
        <w:t>This means that this date is the gazettal date for the purposes of the above notice.</w:t>
      </w:r>
    </w:p>
    <w:p w:rsidR="009F3571" w:rsidRDefault="009F3571" w:rsidP="009F3571">
      <w:pPr>
        <w:rPr>
          <w:sz w:val="20"/>
        </w:rPr>
      </w:pPr>
    </w:p>
    <w:p w:rsidR="009F3571" w:rsidRDefault="009F3571" w:rsidP="009F3571">
      <w:pPr>
        <w:pStyle w:val="HR"/>
        <w:rPr>
          <w:rFonts w:cs="Arial"/>
          <w:sz w:val="22"/>
          <w:szCs w:val="22"/>
        </w:rPr>
      </w:pPr>
      <w:r>
        <w:rPr>
          <w:rFonts w:cs="Arial"/>
          <w:sz w:val="22"/>
          <w:szCs w:val="22"/>
        </w:rPr>
        <w:br w:type="page"/>
      </w:r>
    </w:p>
    <w:p w:rsidR="009F3571" w:rsidRDefault="00E70B24" w:rsidP="00E70B24">
      <w:pPr>
        <w:pStyle w:val="FSCDraftingitemheading"/>
      </w:pPr>
      <w:r w:rsidRPr="00D433B1">
        <w:lastRenderedPageBreak/>
        <w:t>1</w:t>
      </w:r>
      <w:r w:rsidRPr="00D433B1">
        <w:tab/>
        <w:t>Name</w:t>
      </w:r>
    </w:p>
    <w:p w:rsidR="009F3571" w:rsidRPr="00F618DF" w:rsidRDefault="009F3571" w:rsidP="009F3571">
      <w:pPr>
        <w:pStyle w:val="Clause"/>
      </w:pPr>
      <w:r w:rsidRPr="00DB170D">
        <w:t xml:space="preserve">This instrument is the </w:t>
      </w:r>
      <w:r w:rsidR="00292396">
        <w:rPr>
          <w:i/>
        </w:rPr>
        <w:t xml:space="preserve">Food Standards </w:t>
      </w:r>
      <w:r w:rsidRPr="00F634F1">
        <w:rPr>
          <w:i/>
        </w:rPr>
        <w:t>(Applicat</w:t>
      </w:r>
      <w:r w:rsidR="00B65DF3">
        <w:rPr>
          <w:i/>
        </w:rPr>
        <w:t>ion A1114</w:t>
      </w:r>
      <w:r w:rsidRPr="00F634F1">
        <w:rPr>
          <w:i/>
        </w:rPr>
        <w:t xml:space="preserve"> – Food </w:t>
      </w:r>
      <w:r>
        <w:rPr>
          <w:i/>
        </w:rPr>
        <w:t>deriv</w:t>
      </w:r>
      <w:r w:rsidR="00B65DF3">
        <w:rPr>
          <w:i/>
        </w:rPr>
        <w:t xml:space="preserve">ed from High </w:t>
      </w:r>
      <w:r w:rsidR="007B5147">
        <w:rPr>
          <w:i/>
        </w:rPr>
        <w:t>Y</w:t>
      </w:r>
      <w:r w:rsidR="00B65DF3">
        <w:rPr>
          <w:i/>
        </w:rPr>
        <w:t>ield Corn Line MON87403</w:t>
      </w:r>
      <w:r w:rsidRPr="0027638E">
        <w:t>)</w:t>
      </w:r>
      <w:r w:rsidR="00292396" w:rsidRPr="00960206">
        <w:rPr>
          <w:i/>
        </w:rPr>
        <w:t xml:space="preserve"> Variation</w:t>
      </w:r>
      <w:r w:rsidR="00292396">
        <w:t>.</w:t>
      </w:r>
    </w:p>
    <w:p w:rsidR="00E70B24" w:rsidRPr="00D433B1" w:rsidRDefault="00E70B24" w:rsidP="00E70B24">
      <w:pPr>
        <w:pStyle w:val="FSCDraftingitemheading"/>
      </w:pPr>
      <w:r w:rsidRPr="00D433B1">
        <w:t>2</w:t>
      </w:r>
      <w:r w:rsidRPr="00D433B1">
        <w:tab/>
        <w:t xml:space="preserve">Variation to a Standard in the </w:t>
      </w:r>
      <w:r w:rsidRPr="003C6653">
        <w:rPr>
          <w:i/>
        </w:rPr>
        <w:t>Australia New Zealand Food Standards Code</w:t>
      </w:r>
    </w:p>
    <w:p w:rsidR="009F3571" w:rsidRDefault="009F3571" w:rsidP="009F3571">
      <w:pPr>
        <w:pStyle w:val="Clause"/>
      </w:pPr>
      <w:r>
        <w:t xml:space="preserve">The Schedule varies </w:t>
      </w:r>
      <w:r w:rsidR="00960206">
        <w:rPr>
          <w:color w:val="000000" w:themeColor="text1"/>
        </w:rPr>
        <w:t>a Standard in</w:t>
      </w:r>
      <w:r>
        <w:t xml:space="preserve"> the </w:t>
      </w:r>
      <w:r w:rsidRPr="00FF1C11">
        <w:rPr>
          <w:i/>
        </w:rPr>
        <w:t>Australia New Zealand Food Standards Code</w:t>
      </w:r>
      <w:r>
        <w:t>.</w:t>
      </w:r>
    </w:p>
    <w:p w:rsidR="009F3571" w:rsidRDefault="00E70B24" w:rsidP="00E70B24">
      <w:pPr>
        <w:pStyle w:val="FSCDraftingitemheading"/>
      </w:pPr>
      <w:r w:rsidRPr="00D433B1">
        <w:t>3</w:t>
      </w:r>
      <w:r w:rsidRPr="00D433B1">
        <w:tab/>
        <w:t>Commencement</w:t>
      </w:r>
    </w:p>
    <w:p w:rsidR="00E70B24" w:rsidRDefault="00E70B24" w:rsidP="00E70B24">
      <w:pPr>
        <w:pStyle w:val="FSCDraftingitem"/>
      </w:pPr>
      <w:r>
        <w:t>The variation commenc</w:t>
      </w:r>
      <w:r w:rsidRPr="000055C4">
        <w:t>e</w:t>
      </w:r>
      <w:r>
        <w:t>s</w:t>
      </w:r>
      <w:r w:rsidRPr="000055C4">
        <w:t xml:space="preserve"> on</w:t>
      </w:r>
      <w:r>
        <w:t xml:space="preserve"> the date of gazettal.</w:t>
      </w:r>
    </w:p>
    <w:p w:rsidR="009F3571" w:rsidRPr="00E70B24" w:rsidRDefault="00E70B24" w:rsidP="00E70B24">
      <w:pPr>
        <w:jc w:val="center"/>
        <w:rPr>
          <w:b/>
          <w:sz w:val="20"/>
        </w:rPr>
      </w:pPr>
      <w:r w:rsidRPr="00D433B1">
        <w:rPr>
          <w:b/>
          <w:sz w:val="20"/>
        </w:rPr>
        <w:t>Schedule</w:t>
      </w:r>
    </w:p>
    <w:p w:rsidR="009F3571" w:rsidRPr="007B6945" w:rsidRDefault="009F3571" w:rsidP="00960206">
      <w:pPr>
        <w:tabs>
          <w:tab w:val="left" w:pos="851"/>
        </w:tabs>
        <w:spacing w:before="120" w:after="120"/>
        <w:rPr>
          <w:color w:val="000000" w:themeColor="text1"/>
          <w:sz w:val="20"/>
        </w:rPr>
      </w:pPr>
      <w:r w:rsidRPr="003F3AFC">
        <w:rPr>
          <w:b/>
          <w:color w:val="000000" w:themeColor="text1"/>
          <w:sz w:val="20"/>
        </w:rPr>
        <w:t>[1]</w:t>
      </w:r>
      <w:r w:rsidRPr="00960206">
        <w:rPr>
          <w:b/>
          <w:color w:val="000000" w:themeColor="text1"/>
          <w:sz w:val="20"/>
        </w:rPr>
        <w:tab/>
      </w:r>
      <w:r w:rsidR="003F3AFC" w:rsidRPr="00960206">
        <w:rPr>
          <w:b/>
          <w:color w:val="000000" w:themeColor="text1"/>
          <w:sz w:val="20"/>
        </w:rPr>
        <w:t>Schedule 26</w:t>
      </w:r>
      <w:r w:rsidR="003F3AFC">
        <w:rPr>
          <w:color w:val="000000" w:themeColor="text1"/>
          <w:sz w:val="20"/>
        </w:rPr>
        <w:t xml:space="preserve"> is varied by inserting </w:t>
      </w:r>
      <w:r>
        <w:rPr>
          <w:color w:val="000000" w:themeColor="text1"/>
          <w:sz w:val="20"/>
        </w:rPr>
        <w:t xml:space="preserve">in the </w:t>
      </w:r>
      <w:r w:rsidR="003F3AFC">
        <w:rPr>
          <w:color w:val="000000" w:themeColor="text1"/>
          <w:sz w:val="20"/>
        </w:rPr>
        <w:t>t</w:t>
      </w:r>
      <w:r>
        <w:rPr>
          <w:color w:val="000000" w:themeColor="text1"/>
          <w:sz w:val="20"/>
        </w:rPr>
        <w:t>able to subsectio</w:t>
      </w:r>
      <w:r w:rsidRPr="00B933C4">
        <w:rPr>
          <w:color w:val="000000" w:themeColor="text1"/>
          <w:sz w:val="20"/>
        </w:rPr>
        <w:t>n S26</w:t>
      </w:r>
      <w:r w:rsidRPr="00B933C4">
        <w:rPr>
          <w:sz w:val="20"/>
        </w:rPr>
        <w:t>—</w:t>
      </w:r>
      <w:r w:rsidRPr="00B933C4">
        <w:rPr>
          <w:color w:val="000000" w:themeColor="text1"/>
          <w:sz w:val="20"/>
        </w:rPr>
        <w:t>3(4</w:t>
      </w:r>
      <w:r>
        <w:rPr>
          <w:color w:val="000000" w:themeColor="text1"/>
          <w:sz w:val="20"/>
        </w:rPr>
        <w:t xml:space="preserve">) </w:t>
      </w:r>
      <w:r w:rsidR="003F3AFC">
        <w:rPr>
          <w:color w:val="000000" w:themeColor="text1"/>
          <w:sz w:val="20"/>
        </w:rPr>
        <w:t xml:space="preserve">in </w:t>
      </w:r>
      <w:r w:rsidR="007B5147">
        <w:rPr>
          <w:color w:val="000000" w:themeColor="text1"/>
          <w:sz w:val="20"/>
        </w:rPr>
        <w:t xml:space="preserve">alphabetical </w:t>
      </w:r>
      <w:r w:rsidR="003F3AFC">
        <w:rPr>
          <w:color w:val="000000" w:themeColor="text1"/>
          <w:sz w:val="20"/>
        </w:rPr>
        <w:t xml:space="preserve">order </w:t>
      </w:r>
      <w:r w:rsidR="00E70B24">
        <w:rPr>
          <w:color w:val="000000" w:themeColor="text1"/>
          <w:sz w:val="20"/>
        </w:rPr>
        <w:t>under</w:t>
      </w:r>
      <w:r w:rsidR="007B5147">
        <w:rPr>
          <w:color w:val="000000" w:themeColor="text1"/>
          <w:sz w:val="20"/>
        </w:rPr>
        <w:t xml:space="preserve"> </w:t>
      </w:r>
      <w:r w:rsidR="00B65DF3">
        <w:rPr>
          <w:color w:val="000000" w:themeColor="text1"/>
          <w:sz w:val="20"/>
        </w:rPr>
        <w:t>item 2</w:t>
      </w:r>
    </w:p>
    <w:p w:rsidR="009F3571" w:rsidRPr="007B6945" w:rsidRDefault="009F3571" w:rsidP="009F3571">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9F3571" w:rsidRPr="00D71F3E" w:rsidTr="00292396">
        <w:trPr>
          <w:cantSplit/>
        </w:trPr>
        <w:tc>
          <w:tcPr>
            <w:tcW w:w="903" w:type="dxa"/>
          </w:tcPr>
          <w:p w:rsidR="009F3571" w:rsidRPr="005D0A86" w:rsidRDefault="009F3571" w:rsidP="00292396">
            <w:pPr>
              <w:pStyle w:val="FSCtblAMain"/>
              <w:rPr>
                <w:b/>
              </w:rPr>
            </w:pPr>
          </w:p>
        </w:tc>
        <w:tc>
          <w:tcPr>
            <w:tcW w:w="1190" w:type="dxa"/>
          </w:tcPr>
          <w:p w:rsidR="009F3571" w:rsidRPr="005D0A86" w:rsidRDefault="009F3571" w:rsidP="00292396">
            <w:pPr>
              <w:pStyle w:val="FSCtblAMain"/>
              <w:rPr>
                <w:b/>
              </w:rPr>
            </w:pPr>
          </w:p>
        </w:tc>
        <w:tc>
          <w:tcPr>
            <w:tcW w:w="6979" w:type="dxa"/>
          </w:tcPr>
          <w:p w:rsidR="009F3571" w:rsidRPr="00D71F3E" w:rsidRDefault="009F3571" w:rsidP="00292396">
            <w:pPr>
              <w:pStyle w:val="FSCtblAPara"/>
            </w:pPr>
            <w:r w:rsidRPr="00D71F3E">
              <w:t>(</w:t>
            </w:r>
            <w:r w:rsidR="00B65DF3">
              <w:t>y</w:t>
            </w:r>
            <w:r w:rsidRPr="00D71F3E">
              <w:t>)</w:t>
            </w:r>
            <w:r>
              <w:t xml:space="preserve"> </w:t>
            </w:r>
            <w:r w:rsidRPr="001D1563">
              <w:rPr>
                <w:lang w:val="en-GB"/>
              </w:rPr>
              <w:tab/>
            </w:r>
            <w:r w:rsidR="00B65DF3">
              <w:rPr>
                <w:color w:val="000000" w:themeColor="text1"/>
              </w:rPr>
              <w:t>high yield corn line MON87403</w:t>
            </w:r>
          </w:p>
        </w:tc>
      </w:tr>
    </w:tbl>
    <w:p w:rsidR="009F3571" w:rsidRPr="00CB44BD" w:rsidRDefault="009F3571" w:rsidP="009F3571">
      <w:pPr>
        <w:jc w:val="right"/>
        <w:rPr>
          <w:color w:val="000000" w:themeColor="text1"/>
          <w:sz w:val="20"/>
        </w:rPr>
      </w:pPr>
      <w:r w:rsidRPr="00CB44BD">
        <w:rPr>
          <w:color w:val="000000" w:themeColor="text1"/>
          <w:sz w:val="20"/>
        </w:rPr>
        <w:t>”</w:t>
      </w:r>
    </w:p>
    <w:p w:rsidR="009F3571" w:rsidRDefault="009F3571" w:rsidP="009F3571">
      <w:pPr>
        <w:rPr>
          <w:color w:val="000000" w:themeColor="text1"/>
        </w:rPr>
      </w:pPr>
    </w:p>
    <w:p w:rsidR="009F3571" w:rsidRDefault="009F3571">
      <w:pPr>
        <w:rPr>
          <w:lang w:val="en-AU" w:eastAsia="en-AU"/>
        </w:rPr>
      </w:pPr>
      <w:r>
        <w:rPr>
          <w:lang w:val="en-AU" w:eastAsia="en-AU"/>
        </w:rPr>
        <w:br w:type="page"/>
      </w:r>
    </w:p>
    <w:p w:rsidR="009F3571" w:rsidRPr="00C94838" w:rsidRDefault="00725742" w:rsidP="00C94838">
      <w:pPr>
        <w:pStyle w:val="Heading2"/>
      </w:pPr>
      <w:bookmarkStart w:id="110" w:name="_Toc414880389"/>
      <w:bookmarkStart w:id="111" w:name="_Toc420055543"/>
      <w:bookmarkStart w:id="112" w:name="_Toc424731008"/>
      <w:r w:rsidRPr="00C94838">
        <w:lastRenderedPageBreak/>
        <w:t xml:space="preserve">Attachment B – </w:t>
      </w:r>
      <w:r w:rsidR="009F3571" w:rsidRPr="00C94838">
        <w:t>Draft Explanatory Statement</w:t>
      </w:r>
      <w:bookmarkEnd w:id="110"/>
      <w:bookmarkEnd w:id="111"/>
      <w:bookmarkEnd w:id="112"/>
    </w:p>
    <w:p w:rsidR="009F3571" w:rsidRPr="004101F4" w:rsidRDefault="009F3571" w:rsidP="009F3571">
      <w:pPr>
        <w:rPr>
          <w:b/>
          <w:color w:val="000000" w:themeColor="text1"/>
          <w:lang w:val="en-AU"/>
        </w:rPr>
      </w:pPr>
      <w:r w:rsidRPr="004101F4">
        <w:rPr>
          <w:b/>
          <w:color w:val="000000" w:themeColor="text1"/>
          <w:lang w:val="en-AU"/>
        </w:rPr>
        <w:t>1.</w:t>
      </w:r>
      <w:r w:rsidRPr="004101F4">
        <w:rPr>
          <w:b/>
          <w:color w:val="000000" w:themeColor="text1"/>
          <w:lang w:val="en-AU"/>
        </w:rPr>
        <w:tab/>
        <w:t>Authority</w:t>
      </w:r>
    </w:p>
    <w:p w:rsidR="009F3571" w:rsidRPr="004101F4" w:rsidRDefault="009F3571" w:rsidP="009F3571">
      <w:pPr>
        <w:rPr>
          <w:color w:val="000000" w:themeColor="text1"/>
          <w:lang w:val="en-AU"/>
        </w:rPr>
      </w:pPr>
    </w:p>
    <w:p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rsidR="009F3571" w:rsidRPr="004101F4" w:rsidRDefault="009F3571" w:rsidP="009F3571">
      <w:pPr>
        <w:autoSpaceDE w:val="0"/>
        <w:autoSpaceDN w:val="0"/>
        <w:adjustRightInd w:val="0"/>
        <w:rPr>
          <w:rFonts w:eastAsia="Calibri" w:cs="Arial"/>
          <w:bCs/>
          <w:color w:val="000000" w:themeColor="text1"/>
          <w:lang w:val="en-AU"/>
        </w:rPr>
      </w:pPr>
    </w:p>
    <w:p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9F3571" w:rsidRPr="004101F4" w:rsidRDefault="009F3571" w:rsidP="009F3571">
      <w:pPr>
        <w:autoSpaceDE w:val="0"/>
        <w:autoSpaceDN w:val="0"/>
        <w:adjustRightInd w:val="0"/>
        <w:rPr>
          <w:rFonts w:eastAsia="Calibri" w:cs="Arial"/>
          <w:bCs/>
          <w:color w:val="000000" w:themeColor="text1"/>
          <w:lang w:val="en-AU"/>
        </w:rPr>
      </w:pPr>
    </w:p>
    <w:p w:rsidR="009F3571" w:rsidRPr="004101F4" w:rsidRDefault="00B65DF3" w:rsidP="009F3571">
      <w:pPr>
        <w:autoSpaceDE w:val="0"/>
        <w:autoSpaceDN w:val="0"/>
        <w:adjustRightInd w:val="0"/>
        <w:rPr>
          <w:rFonts w:eastAsia="Calibri" w:cs="Arial"/>
          <w:bCs/>
          <w:color w:val="000000" w:themeColor="text1"/>
          <w:lang w:val="en-AU"/>
        </w:rPr>
      </w:pPr>
      <w:r>
        <w:rPr>
          <w:rFonts w:eastAsia="Calibri" w:cs="Arial"/>
          <w:bCs/>
          <w:color w:val="000000" w:themeColor="text1"/>
          <w:lang w:val="en-AU"/>
        </w:rPr>
        <w:t>FSANZ accepted Application A1114</w:t>
      </w:r>
      <w:r w:rsidR="009F3571" w:rsidRPr="004101F4">
        <w:rPr>
          <w:rFonts w:eastAsia="Calibri" w:cs="Arial"/>
          <w:bCs/>
          <w:color w:val="000000" w:themeColor="text1"/>
          <w:lang w:val="en-AU"/>
        </w:rPr>
        <w:t xml:space="preserve"> which seeks </w:t>
      </w:r>
      <w:r w:rsidR="009F3571" w:rsidRPr="004101F4">
        <w:rPr>
          <w:color w:val="000000" w:themeColor="text1"/>
        </w:rPr>
        <w:t xml:space="preserve">permission for the sale and use of food derived from </w:t>
      </w:r>
      <w:r>
        <w:rPr>
          <w:color w:val="000000" w:themeColor="text1"/>
        </w:rPr>
        <w:t>high yield</w:t>
      </w:r>
      <w:r w:rsidR="00505BFF">
        <w:rPr>
          <w:color w:val="000000" w:themeColor="text1"/>
        </w:rPr>
        <w:t xml:space="preserve"> corn</w:t>
      </w:r>
      <w:r w:rsidR="009F3571" w:rsidRPr="004101F4">
        <w:rPr>
          <w:color w:val="000000" w:themeColor="text1"/>
        </w:rPr>
        <w:t xml:space="preserve"> line</w:t>
      </w:r>
      <w:r>
        <w:rPr>
          <w:rFonts w:eastAsia="Calibri" w:cs="Arial"/>
          <w:bCs/>
          <w:color w:val="000000" w:themeColor="text1"/>
          <w:lang w:val="en-AU"/>
        </w:rPr>
        <w:t xml:space="preserve"> MON87403</w:t>
      </w:r>
      <w:r>
        <w:rPr>
          <w:color w:val="000000" w:themeColor="text1"/>
        </w:rPr>
        <w:t xml:space="preserve"> (MON87403</w:t>
      </w:r>
      <w:r w:rsidR="009F3571" w:rsidRPr="004101F4">
        <w:rPr>
          <w:color w:val="000000" w:themeColor="text1"/>
        </w:rPr>
        <w:t>)</w:t>
      </w:r>
      <w:r w:rsidR="009F3571" w:rsidRPr="004101F4">
        <w:rPr>
          <w:rFonts w:eastAsia="Calibri" w:cs="Arial"/>
          <w:bCs/>
          <w:color w:val="000000" w:themeColor="text1"/>
          <w:lang w:val="en-AU"/>
        </w:rPr>
        <w:t>. The Authority considered the Application in accordance with Divis</w:t>
      </w:r>
      <w:r w:rsidR="009F3571">
        <w:rPr>
          <w:rFonts w:eastAsia="Calibri" w:cs="Arial"/>
          <w:bCs/>
          <w:color w:val="000000" w:themeColor="text1"/>
          <w:lang w:val="en-AU"/>
        </w:rPr>
        <w:t>ion 1 of Part 3 and has prepared a draft variation</w:t>
      </w:r>
      <w:r w:rsidR="009F3571" w:rsidRPr="004101F4">
        <w:rPr>
          <w:rFonts w:eastAsia="Calibri" w:cs="Arial"/>
          <w:bCs/>
          <w:color w:val="000000" w:themeColor="text1"/>
          <w:lang w:val="en-AU"/>
        </w:rPr>
        <w:t xml:space="preserve">. </w:t>
      </w:r>
    </w:p>
    <w:p w:rsidR="009F3571" w:rsidRPr="004101F4" w:rsidRDefault="009F3571" w:rsidP="009F3571">
      <w:pPr>
        <w:autoSpaceDE w:val="0"/>
        <w:autoSpaceDN w:val="0"/>
        <w:adjustRightInd w:val="0"/>
        <w:rPr>
          <w:rFonts w:eastAsia="Calibri" w:cs="Arial"/>
          <w:bCs/>
          <w:color w:val="000000" w:themeColor="text1"/>
          <w:lang w:val="en-AU"/>
        </w:rPr>
      </w:pPr>
    </w:p>
    <w:p w:rsidR="009F3571" w:rsidRPr="004101F4" w:rsidRDefault="009F3571" w:rsidP="009F3571">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rsidR="009F3571" w:rsidRPr="004101F4" w:rsidRDefault="009F3571" w:rsidP="009F3571">
      <w:pPr>
        <w:rPr>
          <w:color w:val="000000" w:themeColor="text1"/>
          <w:lang w:val="en-AU"/>
        </w:rPr>
      </w:pPr>
    </w:p>
    <w:p w:rsidR="009F3571" w:rsidRPr="00272E09" w:rsidRDefault="009F3571" w:rsidP="009F3571">
      <w:r w:rsidRPr="00F54F8F">
        <w:t>The variation inserts a refer</w:t>
      </w:r>
      <w:r w:rsidR="00B65DF3">
        <w:t>ence to high yield corn line MON87403</w:t>
      </w:r>
      <w:r w:rsidRPr="00F54F8F">
        <w:t xml:space="preserve"> into Schedule 26 of the Code in order to permit the sale, or use in food, o</w:t>
      </w:r>
      <w:r w:rsidR="00505BFF">
        <w:t>f food derived from that corn</w:t>
      </w:r>
      <w:r w:rsidRPr="00F54F8F">
        <w:t xml:space="preserve"> line.</w:t>
      </w:r>
    </w:p>
    <w:p w:rsidR="009F3571" w:rsidRPr="004101F4" w:rsidRDefault="009F3571" w:rsidP="009F3571">
      <w:pPr>
        <w:rPr>
          <w:color w:val="000000" w:themeColor="text1"/>
          <w:lang w:val="en-AU"/>
        </w:rPr>
      </w:pPr>
    </w:p>
    <w:p w:rsidR="009F3571" w:rsidRPr="004101F4" w:rsidRDefault="009F3571" w:rsidP="009F3571">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rsidR="009F3571" w:rsidRPr="004101F4" w:rsidRDefault="009F3571" w:rsidP="009F3571">
      <w:pPr>
        <w:rPr>
          <w:color w:val="000000" w:themeColor="text1"/>
          <w:lang w:val="en-AU"/>
        </w:rPr>
      </w:pPr>
    </w:p>
    <w:p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rsidR="009F3571" w:rsidRPr="004101F4" w:rsidRDefault="009F3571" w:rsidP="009F3571">
      <w:pPr>
        <w:rPr>
          <w:color w:val="000000" w:themeColor="text1"/>
          <w:lang w:val="en-AU"/>
        </w:rPr>
      </w:pPr>
    </w:p>
    <w:p w:rsidR="009F3571" w:rsidRPr="004101F4" w:rsidRDefault="009F3571" w:rsidP="009F3571">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rsidR="009F3571" w:rsidRPr="004101F4" w:rsidRDefault="009F3571" w:rsidP="009F3571">
      <w:pPr>
        <w:rPr>
          <w:color w:val="000000" w:themeColor="text1"/>
          <w:lang w:val="en-AU"/>
        </w:rPr>
      </w:pPr>
    </w:p>
    <w:p w:rsidR="009F3571" w:rsidRPr="004101F4" w:rsidRDefault="009F3571" w:rsidP="009F3571">
      <w:pPr>
        <w:rPr>
          <w:color w:val="000000" w:themeColor="text1"/>
        </w:rPr>
      </w:pPr>
      <w:r w:rsidRPr="004101F4">
        <w:rPr>
          <w:color w:val="000000" w:themeColor="text1"/>
        </w:rPr>
        <w:t>In accordance with the procedure in Division 1 of Part 3 of the FSANZ Act, the Authority’s considerati</w:t>
      </w:r>
      <w:r w:rsidR="00B65DF3">
        <w:rPr>
          <w:color w:val="000000" w:themeColor="text1"/>
        </w:rPr>
        <w:t>on of Application A1114</w:t>
      </w:r>
      <w:r w:rsidRPr="004101F4">
        <w:rPr>
          <w:color w:val="000000" w:themeColor="text1"/>
        </w:rPr>
        <w:t xml:space="preserve"> will include one round of public consultation following an assessment and the preparation of a draft variation. </w:t>
      </w:r>
    </w:p>
    <w:p w:rsidR="009F3571" w:rsidRPr="004101F4" w:rsidRDefault="009F3571" w:rsidP="009F3571">
      <w:pPr>
        <w:rPr>
          <w:color w:val="000000" w:themeColor="text1"/>
        </w:rPr>
      </w:pPr>
    </w:p>
    <w:p w:rsidR="009F3571" w:rsidRPr="004101F4" w:rsidRDefault="009F3571" w:rsidP="009F3571">
      <w:pPr>
        <w:autoSpaceDE w:val="0"/>
        <w:autoSpaceDN w:val="0"/>
        <w:rPr>
          <w:color w:val="000000" w:themeColor="text1"/>
        </w:rPr>
      </w:pPr>
      <w:r w:rsidRPr="004101F4">
        <w:rPr>
          <w:color w:val="000000" w:themeColor="text1"/>
        </w:rPr>
        <w:t>A Regulation Impact Statement was not required because the us</w:t>
      </w:r>
      <w:r>
        <w:rPr>
          <w:color w:val="000000" w:themeColor="text1"/>
        </w:rPr>
        <w:t>e of food deriv</w:t>
      </w:r>
      <w:r w:rsidR="00940F90">
        <w:rPr>
          <w:color w:val="000000" w:themeColor="text1"/>
        </w:rPr>
        <w:t>ed from MON87403</w:t>
      </w:r>
      <w:r w:rsidRPr="004101F4">
        <w:rPr>
          <w:color w:val="000000" w:themeColor="text1"/>
        </w:rPr>
        <w:t xml:space="preserve">, if approved, would be voluntary and would be likely to have a minor impact on business and individuals. </w:t>
      </w:r>
    </w:p>
    <w:p w:rsidR="009F3571" w:rsidRPr="004101F4" w:rsidRDefault="009F3571" w:rsidP="009F3571">
      <w:pPr>
        <w:rPr>
          <w:rFonts w:cs="Arial"/>
          <w:b/>
          <w:bCs/>
          <w:color w:val="000000" w:themeColor="text1"/>
          <w:lang w:val="en-AU"/>
        </w:rPr>
      </w:pPr>
    </w:p>
    <w:p w:rsidR="009F3571" w:rsidRPr="004101F4" w:rsidRDefault="009F3571" w:rsidP="009F3571">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rsidR="009F3571" w:rsidRPr="004101F4" w:rsidRDefault="009F3571" w:rsidP="009F3571">
      <w:pPr>
        <w:rPr>
          <w:color w:val="000000" w:themeColor="text1"/>
          <w:lang w:val="en-AU"/>
        </w:rPr>
      </w:pPr>
    </w:p>
    <w:p w:rsidR="009F3571" w:rsidRPr="004101F4" w:rsidRDefault="009F3571" w:rsidP="009F3571">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rsidR="009F3571" w:rsidRPr="004101F4" w:rsidRDefault="009F3571" w:rsidP="009F3571">
      <w:pPr>
        <w:rPr>
          <w:color w:val="000000" w:themeColor="text1"/>
          <w:lang w:val="en-AU"/>
        </w:rPr>
      </w:pPr>
    </w:p>
    <w:p w:rsidR="009F3571" w:rsidRPr="004101F4" w:rsidRDefault="009F3571" w:rsidP="009F3571">
      <w:pPr>
        <w:rPr>
          <w:b/>
          <w:color w:val="000000" w:themeColor="text1"/>
          <w:lang w:val="en-AU"/>
        </w:rPr>
      </w:pPr>
      <w:r w:rsidRPr="004101F4">
        <w:rPr>
          <w:b/>
          <w:color w:val="000000" w:themeColor="text1"/>
        </w:rPr>
        <w:t>6.</w:t>
      </w:r>
      <w:r w:rsidRPr="004101F4">
        <w:rPr>
          <w:b/>
          <w:color w:val="000000" w:themeColor="text1"/>
        </w:rPr>
        <w:tab/>
      </w:r>
      <w:r w:rsidRPr="004101F4">
        <w:rPr>
          <w:b/>
          <w:color w:val="000000" w:themeColor="text1"/>
          <w:lang w:val="en-AU"/>
        </w:rPr>
        <w:t>Variation</w:t>
      </w:r>
    </w:p>
    <w:p w:rsidR="009F3571" w:rsidRPr="004101F4" w:rsidRDefault="009F3571" w:rsidP="009F3571">
      <w:pPr>
        <w:rPr>
          <w:b/>
          <w:color w:val="000000" w:themeColor="text1"/>
        </w:rPr>
      </w:pPr>
    </w:p>
    <w:p w:rsidR="00D5526B" w:rsidRPr="00E70B24" w:rsidRDefault="009F3571" w:rsidP="00793DE6">
      <w:pPr>
        <w:rPr>
          <w:color w:val="000000" w:themeColor="text1"/>
        </w:rPr>
      </w:pPr>
      <w:r w:rsidRPr="004101F4">
        <w:rPr>
          <w:color w:val="000000" w:themeColor="text1"/>
        </w:rPr>
        <w:t xml:space="preserve">Item [1] </w:t>
      </w:r>
      <w:r w:rsidR="00940F90">
        <w:rPr>
          <w:color w:val="000000" w:themeColor="text1"/>
        </w:rPr>
        <w:t>inserts item 2(y</w:t>
      </w:r>
      <w:r w:rsidR="00FD7026">
        <w:rPr>
          <w:color w:val="000000" w:themeColor="text1"/>
        </w:rPr>
        <w:t xml:space="preserve">) into </w:t>
      </w:r>
      <w:r>
        <w:rPr>
          <w:color w:val="000000" w:themeColor="text1"/>
        </w:rPr>
        <w:t>the Table to subsection S26</w:t>
      </w:r>
      <w:r w:rsidR="00653031" w:rsidRPr="00B933C4">
        <w:rPr>
          <w:sz w:val="20"/>
        </w:rPr>
        <w:t>—</w:t>
      </w:r>
      <w:r>
        <w:rPr>
          <w:color w:val="000000" w:themeColor="text1"/>
        </w:rPr>
        <w:t>3(4) of Schedule 26</w:t>
      </w:r>
      <w:r w:rsidR="00653031">
        <w:rPr>
          <w:color w:val="000000" w:themeColor="text1"/>
        </w:rPr>
        <w:t xml:space="preserve">. The new item refers to </w:t>
      </w:r>
      <w:r w:rsidR="00940F90">
        <w:rPr>
          <w:color w:val="000000" w:themeColor="text1"/>
        </w:rPr>
        <w:t>high yield corn line MON87403</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00E70B24" w:rsidRPr="004101F4">
        <w:rPr>
          <w:color w:val="000000" w:themeColor="text1"/>
        </w:rPr>
        <w:t xml:space="preserve">the sale </w:t>
      </w:r>
      <w:r w:rsidR="00E70B24">
        <w:rPr>
          <w:color w:val="000000" w:themeColor="text1"/>
        </w:rPr>
        <w:t xml:space="preserve">and use </w:t>
      </w:r>
      <w:r w:rsidR="00E70B24" w:rsidRPr="004101F4">
        <w:rPr>
          <w:color w:val="000000" w:themeColor="text1"/>
        </w:rPr>
        <w:t xml:space="preserve">of food derived </w:t>
      </w:r>
      <w:r w:rsidR="00E70B24">
        <w:rPr>
          <w:color w:val="000000" w:themeColor="text1"/>
        </w:rPr>
        <w:t>from that corn</w:t>
      </w:r>
      <w:r w:rsidR="00E70B24" w:rsidRPr="004101F4">
        <w:rPr>
          <w:color w:val="000000" w:themeColor="text1"/>
        </w:rPr>
        <w:t xml:space="preserve"> line</w:t>
      </w:r>
      <w:r w:rsidR="00E70B24">
        <w:rPr>
          <w:color w:val="000000" w:themeColor="text1"/>
          <w:lang w:val="en-AU"/>
        </w:rPr>
        <w:t xml:space="preserve"> </w:t>
      </w:r>
      <w:r>
        <w:rPr>
          <w:color w:val="000000" w:themeColor="text1"/>
          <w:lang w:val="en-AU"/>
        </w:rPr>
        <w:t>in accordance with Standard 1.5.2</w:t>
      </w:r>
      <w:r>
        <w:rPr>
          <w:color w:val="000000" w:themeColor="text1"/>
        </w:rPr>
        <w:t>.</w:t>
      </w:r>
    </w:p>
    <w:sectPr w:rsidR="00D5526B" w:rsidRPr="00E70B24" w:rsidSect="0029239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AF" w:rsidRDefault="008123AF" w:rsidP="009F3571">
      <w:r>
        <w:separator/>
      </w:r>
    </w:p>
  </w:endnote>
  <w:endnote w:type="continuationSeparator" w:id="0">
    <w:p w:rsidR="008123AF" w:rsidRDefault="008123AF" w:rsidP="009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F9" w:rsidRDefault="000B2AF9"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AF9" w:rsidRDefault="000B2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F9" w:rsidRDefault="000B2AF9"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3B9">
      <w:rPr>
        <w:rStyle w:val="PageNumber"/>
        <w:noProof/>
      </w:rPr>
      <w:t>i</w:t>
    </w:r>
    <w:r>
      <w:rPr>
        <w:rStyle w:val="PageNumber"/>
      </w:rPr>
      <w:fldChar w:fldCharType="end"/>
    </w:r>
  </w:p>
  <w:p w:rsidR="000B2AF9" w:rsidRDefault="000B2AF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32" w:rsidRDefault="00711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AF" w:rsidRDefault="008123AF" w:rsidP="009F3571">
      <w:r>
        <w:separator/>
      </w:r>
    </w:p>
  </w:footnote>
  <w:footnote w:type="continuationSeparator" w:id="0">
    <w:p w:rsidR="008123AF" w:rsidRDefault="008123AF" w:rsidP="009F3571">
      <w:r>
        <w:continuationSeparator/>
      </w:r>
    </w:p>
  </w:footnote>
  <w:footnote w:id="1">
    <w:p w:rsidR="000B2AF9" w:rsidRPr="009549B7" w:rsidRDefault="000B2AF9" w:rsidP="009F3571">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rsidR="000B2AF9" w:rsidRPr="008828D9" w:rsidRDefault="000B2AF9" w:rsidP="009F3571">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32" w:rsidRDefault="00711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32" w:rsidRDefault="00711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F9" w:rsidRDefault="000B2AF9">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20"/>
  </w:num>
  <w:num w:numId="9">
    <w:abstractNumId w:val="14"/>
  </w:num>
  <w:num w:numId="10">
    <w:abstractNumId w:val="16"/>
  </w:num>
  <w:num w:numId="11">
    <w:abstractNumId w:val="20"/>
  </w:num>
  <w:num w:numId="12">
    <w:abstractNumId w:val="14"/>
  </w:num>
  <w:num w:numId="13">
    <w:abstractNumId w:val="16"/>
  </w:num>
  <w:num w:numId="14">
    <w:abstractNumId w:val="2"/>
  </w:num>
  <w:num w:numId="15">
    <w:abstractNumId w:val="15"/>
  </w:num>
  <w:num w:numId="16">
    <w:abstractNumId w:val="1"/>
  </w:num>
  <w:num w:numId="17">
    <w:abstractNumId w:val="1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8"/>
  </w:num>
  <w:num w:numId="22">
    <w:abstractNumId w:val="19"/>
  </w:num>
  <w:num w:numId="23">
    <w:abstractNumId w:val="11"/>
  </w:num>
  <w:num w:numId="24">
    <w:abstractNumId w:val="5"/>
  </w:num>
  <w:num w:numId="25">
    <w:abstractNumId w:val="3"/>
  </w:num>
  <w:num w:numId="26">
    <w:abstractNumId w:val="0"/>
  </w:num>
  <w:num w:numId="27">
    <w:abstractNumId w:val="4"/>
  </w:num>
  <w:num w:numId="28">
    <w:abstractNumId w:val="17"/>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references&lt;/item&gt;&lt;/Libraries&gt;&lt;/ENLibraries&gt;"/>
  </w:docVars>
  <w:rsids>
    <w:rsidRoot w:val="009F3571"/>
    <w:rsid w:val="0000542C"/>
    <w:rsid w:val="00031FB6"/>
    <w:rsid w:val="00041643"/>
    <w:rsid w:val="0005464F"/>
    <w:rsid w:val="000622E7"/>
    <w:rsid w:val="00066854"/>
    <w:rsid w:val="00066D85"/>
    <w:rsid w:val="000A1560"/>
    <w:rsid w:val="000A38F8"/>
    <w:rsid w:val="000B2AF9"/>
    <w:rsid w:val="000B697A"/>
    <w:rsid w:val="000D7247"/>
    <w:rsid w:val="000F2196"/>
    <w:rsid w:val="000F51C4"/>
    <w:rsid w:val="00121800"/>
    <w:rsid w:val="00154C9C"/>
    <w:rsid w:val="00155A57"/>
    <w:rsid w:val="00162F58"/>
    <w:rsid w:val="001734EA"/>
    <w:rsid w:val="00184403"/>
    <w:rsid w:val="00191770"/>
    <w:rsid w:val="001A2F53"/>
    <w:rsid w:val="001B2639"/>
    <w:rsid w:val="001B2EC1"/>
    <w:rsid w:val="001C5126"/>
    <w:rsid w:val="001E696B"/>
    <w:rsid w:val="002232B1"/>
    <w:rsid w:val="00234C31"/>
    <w:rsid w:val="00274CF1"/>
    <w:rsid w:val="0027638E"/>
    <w:rsid w:val="00281D42"/>
    <w:rsid w:val="00292396"/>
    <w:rsid w:val="002F33B9"/>
    <w:rsid w:val="002F6EBC"/>
    <w:rsid w:val="0033021F"/>
    <w:rsid w:val="00341D25"/>
    <w:rsid w:val="003F3AFC"/>
    <w:rsid w:val="00404702"/>
    <w:rsid w:val="00423ED9"/>
    <w:rsid w:val="00434BF3"/>
    <w:rsid w:val="00436511"/>
    <w:rsid w:val="00436FC0"/>
    <w:rsid w:val="00441D77"/>
    <w:rsid w:val="00443F05"/>
    <w:rsid w:val="004519AC"/>
    <w:rsid w:val="00486619"/>
    <w:rsid w:val="004D3868"/>
    <w:rsid w:val="004D6ECA"/>
    <w:rsid w:val="004E6694"/>
    <w:rsid w:val="00505323"/>
    <w:rsid w:val="00505BFF"/>
    <w:rsid w:val="00514EDA"/>
    <w:rsid w:val="00517ACC"/>
    <w:rsid w:val="0054036E"/>
    <w:rsid w:val="00545A6E"/>
    <w:rsid w:val="005B578D"/>
    <w:rsid w:val="005B7D30"/>
    <w:rsid w:val="005C1996"/>
    <w:rsid w:val="005D2F88"/>
    <w:rsid w:val="00653031"/>
    <w:rsid w:val="006A1F21"/>
    <w:rsid w:val="006B6900"/>
    <w:rsid w:val="006D473E"/>
    <w:rsid w:val="00711432"/>
    <w:rsid w:val="00725742"/>
    <w:rsid w:val="00787B16"/>
    <w:rsid w:val="00793DE6"/>
    <w:rsid w:val="007B5147"/>
    <w:rsid w:val="007D531F"/>
    <w:rsid w:val="007F6456"/>
    <w:rsid w:val="008123AF"/>
    <w:rsid w:val="00830393"/>
    <w:rsid w:val="008328F8"/>
    <w:rsid w:val="00833D5A"/>
    <w:rsid w:val="00860EE7"/>
    <w:rsid w:val="00877A81"/>
    <w:rsid w:val="008931F6"/>
    <w:rsid w:val="008E2339"/>
    <w:rsid w:val="008F242C"/>
    <w:rsid w:val="008F5A31"/>
    <w:rsid w:val="00913DF4"/>
    <w:rsid w:val="00935023"/>
    <w:rsid w:val="009369A6"/>
    <w:rsid w:val="00940F90"/>
    <w:rsid w:val="00960206"/>
    <w:rsid w:val="009806A5"/>
    <w:rsid w:val="009E265A"/>
    <w:rsid w:val="009F3571"/>
    <w:rsid w:val="00A24119"/>
    <w:rsid w:val="00A25B29"/>
    <w:rsid w:val="00A26F82"/>
    <w:rsid w:val="00A347F8"/>
    <w:rsid w:val="00A354B6"/>
    <w:rsid w:val="00A63C4F"/>
    <w:rsid w:val="00B17D1C"/>
    <w:rsid w:val="00B33B1B"/>
    <w:rsid w:val="00B53154"/>
    <w:rsid w:val="00B65DF3"/>
    <w:rsid w:val="00B85320"/>
    <w:rsid w:val="00BA6CE0"/>
    <w:rsid w:val="00BC2133"/>
    <w:rsid w:val="00BE4F3A"/>
    <w:rsid w:val="00C019A6"/>
    <w:rsid w:val="00C40164"/>
    <w:rsid w:val="00C41B34"/>
    <w:rsid w:val="00C572A2"/>
    <w:rsid w:val="00C61071"/>
    <w:rsid w:val="00C80C0C"/>
    <w:rsid w:val="00C94838"/>
    <w:rsid w:val="00CA1D69"/>
    <w:rsid w:val="00CC5614"/>
    <w:rsid w:val="00CD7840"/>
    <w:rsid w:val="00D45ABE"/>
    <w:rsid w:val="00D5526B"/>
    <w:rsid w:val="00D66962"/>
    <w:rsid w:val="00D74567"/>
    <w:rsid w:val="00D87D9C"/>
    <w:rsid w:val="00D92B3B"/>
    <w:rsid w:val="00DA7DED"/>
    <w:rsid w:val="00DF4A30"/>
    <w:rsid w:val="00DF76A9"/>
    <w:rsid w:val="00E0050C"/>
    <w:rsid w:val="00E04CA7"/>
    <w:rsid w:val="00E2450C"/>
    <w:rsid w:val="00E340B5"/>
    <w:rsid w:val="00E4001E"/>
    <w:rsid w:val="00E53ACA"/>
    <w:rsid w:val="00E70B24"/>
    <w:rsid w:val="00E75DBF"/>
    <w:rsid w:val="00E810CF"/>
    <w:rsid w:val="00E9409E"/>
    <w:rsid w:val="00F04362"/>
    <w:rsid w:val="00F330A3"/>
    <w:rsid w:val="00F4105E"/>
    <w:rsid w:val="00F4107B"/>
    <w:rsid w:val="00F616DA"/>
    <w:rsid w:val="00F76F95"/>
    <w:rsid w:val="00F95CAF"/>
    <w:rsid w:val="00FD2023"/>
    <w:rsid w:val="00FD4B8D"/>
    <w:rsid w:val="00FD702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3F3AFC"/>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F3AFC"/>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nhideWhenUsed/>
    <w:qFormat/>
    <w:rsid w:val="00D92B3B"/>
    <w:pPr>
      <w:jc w:val="center"/>
    </w:pPr>
    <w:rPr>
      <w:b/>
    </w:rPr>
  </w:style>
  <w:style w:type="character" w:customStyle="1" w:styleId="HeaderChar">
    <w:name w:val="Header Char"/>
    <w:aliases w:val="FSHeader Char,header protocols Char1"/>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 w:type="paragraph" w:customStyle="1" w:styleId="FSCDraftingitemheading">
    <w:name w:val="FSC_Drafting_item_heading"/>
    <w:basedOn w:val="Normal"/>
    <w:qFormat/>
    <w:rsid w:val="00E70B24"/>
    <w:pPr>
      <w:widowControl w:val="0"/>
      <w:spacing w:before="120" w:after="120"/>
      <w:ind w:left="851" w:hanging="851"/>
    </w:pPr>
    <w:rPr>
      <w:rFonts w:eastAsia="Times New Roman" w:cs="Times New Roman"/>
      <w:b/>
      <w:sz w:val="20"/>
      <w:szCs w:val="20"/>
      <w:lang w:eastAsia="en-US"/>
    </w:rPr>
  </w:style>
  <w:style w:type="paragraph" w:customStyle="1" w:styleId="FSCDraftingitem">
    <w:name w:val="FSC_Drafting_item"/>
    <w:basedOn w:val="Normal"/>
    <w:qFormat/>
    <w:rsid w:val="00E70B24"/>
    <w:pPr>
      <w:tabs>
        <w:tab w:val="left" w:pos="851"/>
      </w:tabs>
      <w:spacing w:before="120" w:after="120"/>
    </w:pPr>
    <w:rPr>
      <w:rFonts w:eastAsia="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3F3AFC"/>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F3AFC"/>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nhideWhenUsed/>
    <w:qFormat/>
    <w:rsid w:val="00D92B3B"/>
    <w:pPr>
      <w:jc w:val="center"/>
    </w:pPr>
    <w:rPr>
      <w:b/>
    </w:rPr>
  </w:style>
  <w:style w:type="character" w:customStyle="1" w:styleId="HeaderChar">
    <w:name w:val="Header Char"/>
    <w:aliases w:val="FSHeader Char,header protocols Char1"/>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 w:type="paragraph" w:customStyle="1" w:styleId="FSCDraftingitemheading">
    <w:name w:val="FSC_Drafting_item_heading"/>
    <w:basedOn w:val="Normal"/>
    <w:qFormat/>
    <w:rsid w:val="00E70B24"/>
    <w:pPr>
      <w:widowControl w:val="0"/>
      <w:spacing w:before="120" w:after="120"/>
      <w:ind w:left="851" w:hanging="851"/>
    </w:pPr>
    <w:rPr>
      <w:rFonts w:eastAsia="Times New Roman" w:cs="Times New Roman"/>
      <w:b/>
      <w:sz w:val="20"/>
      <w:szCs w:val="20"/>
      <w:lang w:eastAsia="en-US"/>
    </w:rPr>
  </w:style>
  <w:style w:type="paragraph" w:customStyle="1" w:styleId="FSCDraftingitem">
    <w:name w:val="FSC_Drafting_item"/>
    <w:basedOn w:val="Normal"/>
    <w:qFormat/>
    <w:rsid w:val="00E70B24"/>
    <w:pPr>
      <w:tabs>
        <w:tab w:val="left" w:pos="851"/>
      </w:tabs>
      <w:spacing w:before="120" w:after="120"/>
    </w:pPr>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0895">
      <w:bodyDiv w:val="1"/>
      <w:marLeft w:val="0"/>
      <w:marRight w:val="0"/>
      <w:marTop w:val="0"/>
      <w:marBottom w:val="0"/>
      <w:divBdr>
        <w:top w:val="none" w:sz="0" w:space="0" w:color="auto"/>
        <w:left w:val="none" w:sz="0" w:space="0" w:color="auto"/>
        <w:bottom w:val="none" w:sz="0" w:space="0" w:color="auto"/>
        <w:right w:val="none" w:sz="0" w:space="0" w:color="auto"/>
      </w:divBdr>
    </w:div>
    <w:div w:id="1382316577">
      <w:bodyDiv w:val="1"/>
      <w:marLeft w:val="0"/>
      <w:marRight w:val="0"/>
      <w:marTop w:val="0"/>
      <w:marBottom w:val="0"/>
      <w:divBdr>
        <w:top w:val="none" w:sz="0" w:space="0" w:color="auto"/>
        <w:left w:val="none" w:sz="0" w:space="0" w:color="auto"/>
        <w:bottom w:val="none" w:sz="0" w:space="0" w:color="auto"/>
        <w:right w:val="none" w:sz="0" w:space="0" w:color="auto"/>
      </w:divBdr>
      <w:divsChild>
        <w:div w:id="1158495799">
          <w:marLeft w:val="0"/>
          <w:marRight w:val="0"/>
          <w:marTop w:val="0"/>
          <w:marBottom w:val="0"/>
          <w:divBdr>
            <w:top w:val="none" w:sz="0" w:space="0" w:color="auto"/>
            <w:left w:val="none" w:sz="0" w:space="0" w:color="auto"/>
            <w:bottom w:val="none" w:sz="0" w:space="0" w:color="auto"/>
            <w:right w:val="none" w:sz="0" w:space="0" w:color="auto"/>
          </w:divBdr>
          <w:divsChild>
            <w:div w:id="1126892556">
              <w:marLeft w:val="0"/>
              <w:marRight w:val="0"/>
              <w:marTop w:val="0"/>
              <w:marBottom w:val="0"/>
              <w:divBdr>
                <w:top w:val="none" w:sz="0" w:space="0" w:color="auto"/>
                <w:left w:val="none" w:sz="0" w:space="0" w:color="auto"/>
                <w:bottom w:val="none" w:sz="0" w:space="0" w:color="auto"/>
                <w:right w:val="none" w:sz="0" w:space="0" w:color="auto"/>
              </w:divBdr>
              <w:divsChild>
                <w:div w:id="794060118">
                  <w:marLeft w:val="0"/>
                  <w:marRight w:val="0"/>
                  <w:marTop w:val="0"/>
                  <w:marBottom w:val="0"/>
                  <w:divBdr>
                    <w:top w:val="none" w:sz="0" w:space="0" w:color="auto"/>
                    <w:left w:val="none" w:sz="0" w:space="0" w:color="auto"/>
                    <w:bottom w:val="none" w:sz="0" w:space="0" w:color="auto"/>
                    <w:right w:val="none" w:sz="0" w:space="0" w:color="auto"/>
                  </w:divBdr>
                  <w:divsChild>
                    <w:div w:id="3000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114-GMCornLineMON87403.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changes/pages/applicationshandbook.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A4C14-895D-43A1-A275-9ACE235E7FA6}"/>
</file>

<file path=customXml/itemProps2.xml><?xml version="1.0" encoding="utf-8"?>
<ds:datastoreItem xmlns:ds="http://schemas.openxmlformats.org/officeDocument/2006/customXml" ds:itemID="{8D56E23A-9E82-4BFF-93D6-2C2FA7B4CCD3}"/>
</file>

<file path=customXml/itemProps3.xml><?xml version="1.0" encoding="utf-8"?>
<ds:datastoreItem xmlns:ds="http://schemas.openxmlformats.org/officeDocument/2006/customXml" ds:itemID="{802A3B0B-5838-4906-B557-60BA2C02C0D4}"/>
</file>

<file path=customXml/itemProps4.xml><?xml version="1.0" encoding="utf-8"?>
<ds:datastoreItem xmlns:ds="http://schemas.openxmlformats.org/officeDocument/2006/customXml" ds:itemID="{3C667653-953A-4649-86A7-B27C60EA51D8}"/>
</file>

<file path=docProps/app.xml><?xml version="1.0" encoding="utf-8"?>
<Properties xmlns="http://schemas.openxmlformats.org/officeDocument/2006/extended-properties" xmlns:vt="http://schemas.openxmlformats.org/officeDocument/2006/docPropsVTypes">
  <Template>Normal</Template>
  <TotalTime>0</TotalTime>
  <Pages>1</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A1114-CFS</dc:title>
  <dc:creator/>
  <cp:lastModifiedBy/>
  <cp:revision>1</cp:revision>
  <dcterms:created xsi:type="dcterms:W3CDTF">2015-09-13T23:23:00Z</dcterms:created>
  <dcterms:modified xsi:type="dcterms:W3CDTF">2015-09-13T23:28:00Z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