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166682E3" w:rsidR="00E203C2" w:rsidRDefault="00E203C2" w:rsidP="00E203C2">
      <w:r>
        <w:rPr>
          <w:noProof/>
          <w:lang w:eastAsia="en-GB" w:bidi="ar-SA"/>
        </w:rPr>
        <w:drawing>
          <wp:inline distT="0" distB="0" distL="0" distR="0" wp14:anchorId="53705D84" wp14:editId="75B80EA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Pr="009554B6" w:rsidRDefault="00E203C2" w:rsidP="00E203C2"/>
    <w:p w14:paraId="15B16D4B" w14:textId="39C875A6" w:rsidR="00CA641D" w:rsidRPr="009554B6" w:rsidRDefault="009554B6" w:rsidP="00CA641D">
      <w:pPr>
        <w:rPr>
          <w:b/>
          <w:sz w:val="28"/>
          <w:szCs w:val="28"/>
        </w:rPr>
      </w:pPr>
      <w:r w:rsidRPr="009554B6">
        <w:rPr>
          <w:b/>
          <w:sz w:val="28"/>
          <w:szCs w:val="28"/>
        </w:rPr>
        <w:t>27 October 2020</w:t>
      </w:r>
    </w:p>
    <w:p w14:paraId="52BA9928" w14:textId="62A6F2FD" w:rsidR="00CA641D" w:rsidRPr="009554B6" w:rsidRDefault="009554B6" w:rsidP="00CA641D">
      <w:pPr>
        <w:rPr>
          <w:b/>
          <w:sz w:val="28"/>
          <w:szCs w:val="28"/>
        </w:rPr>
      </w:pPr>
      <w:r w:rsidRPr="009554B6">
        <w:rPr>
          <w:b/>
          <w:sz w:val="28"/>
          <w:szCs w:val="28"/>
        </w:rPr>
        <w:t>[139-20</w:t>
      </w:r>
      <w:r w:rsidR="00CA641D" w:rsidRPr="009554B6">
        <w:rPr>
          <w:b/>
          <w:sz w:val="28"/>
          <w:szCs w:val="28"/>
        </w:rPr>
        <w:t>]</w:t>
      </w:r>
    </w:p>
    <w:p w14:paraId="5B92753D" w14:textId="77777777" w:rsidR="0057615C" w:rsidRPr="0057615C" w:rsidRDefault="0057615C" w:rsidP="00690206">
      <w:pPr>
        <w:pStyle w:val="FSTitle"/>
        <w:rPr>
          <w:b/>
          <w:sz w:val="22"/>
        </w:rPr>
      </w:pPr>
    </w:p>
    <w:p w14:paraId="1CA8799B" w14:textId="6291061D" w:rsidR="00092CDA" w:rsidRPr="000719AE" w:rsidRDefault="00092CDA" w:rsidP="00690206">
      <w:pPr>
        <w:pStyle w:val="FSTitle"/>
        <w:rPr>
          <w:b/>
        </w:rPr>
      </w:pPr>
      <w:r w:rsidRPr="000719AE">
        <w:rPr>
          <w:b/>
        </w:rPr>
        <w:t>S</w:t>
      </w:r>
      <w:r w:rsidR="00B12F1E" w:rsidRPr="000719AE">
        <w:rPr>
          <w:b/>
        </w:rPr>
        <w:t>upporting document</w:t>
      </w:r>
      <w:r w:rsidRPr="000719AE">
        <w:rPr>
          <w:b/>
        </w:rPr>
        <w:t xml:space="preserve"> </w:t>
      </w:r>
      <w:r w:rsidR="0034443C" w:rsidRPr="000719AE">
        <w:rPr>
          <w:b/>
        </w:rPr>
        <w:t>1</w:t>
      </w:r>
    </w:p>
    <w:p w14:paraId="064DFDFD" w14:textId="77777777" w:rsidR="00BA24E2" w:rsidRPr="000719AE" w:rsidRDefault="00BA24E2" w:rsidP="00E203C2"/>
    <w:p w14:paraId="79157BBE" w14:textId="3F2F43F8" w:rsidR="00D056F1" w:rsidRPr="000719AE" w:rsidRDefault="00320839" w:rsidP="00690206">
      <w:pPr>
        <w:pStyle w:val="FSTitle"/>
      </w:pPr>
      <w:r w:rsidRPr="000719AE">
        <w:t xml:space="preserve">Risk </w:t>
      </w:r>
      <w:r w:rsidR="0034443C" w:rsidRPr="000719AE">
        <w:t xml:space="preserve">and Technical </w:t>
      </w:r>
      <w:r w:rsidRPr="000719AE">
        <w:t>assessment</w:t>
      </w:r>
      <w:r w:rsidR="006B5EBE" w:rsidRPr="000719AE">
        <w:t xml:space="preserve"> – </w:t>
      </w:r>
      <w:r w:rsidR="00D056F1" w:rsidRPr="000719AE">
        <w:t>A</w:t>
      </w:r>
      <w:r w:rsidR="00B12F1E" w:rsidRPr="000719AE">
        <w:t>pplication</w:t>
      </w:r>
      <w:r w:rsidR="00D056F1" w:rsidRPr="000719AE">
        <w:t xml:space="preserve"> A</w:t>
      </w:r>
      <w:r w:rsidR="0034443C" w:rsidRPr="000719AE">
        <w:t>1204</w:t>
      </w:r>
    </w:p>
    <w:p w14:paraId="48392800" w14:textId="77777777" w:rsidR="00E203C2" w:rsidRPr="000719AE" w:rsidRDefault="00E203C2" w:rsidP="00690206"/>
    <w:p w14:paraId="314929D1" w14:textId="3742F119" w:rsidR="000B0BBA" w:rsidRPr="000719AE" w:rsidRDefault="00DC32A7" w:rsidP="000B0BBA">
      <w:pPr>
        <w:pStyle w:val="Title"/>
        <w:jc w:val="left"/>
        <w:rPr>
          <w:rFonts w:cs="Arial"/>
          <w:b w:val="0"/>
          <w:i w:val="0"/>
          <w:iCs w:val="0"/>
          <w:sz w:val="32"/>
          <w:szCs w:val="32"/>
          <w:lang w:val="en-GB"/>
        </w:rPr>
      </w:pPr>
      <w:r w:rsidRPr="000719AE">
        <w:rPr>
          <w:b w:val="0"/>
          <w:i w:val="0"/>
          <w:sz w:val="32"/>
          <w:szCs w:val="32"/>
          <w:lang w:val="en-GB"/>
        </w:rPr>
        <w:t>Β</w:t>
      </w:r>
      <w:r w:rsidR="000719AE" w:rsidRPr="000719AE">
        <w:rPr>
          <w:b w:val="0"/>
          <w:i w:val="0"/>
          <w:sz w:val="32"/>
          <w:szCs w:val="32"/>
          <w:lang w:val="en-GB"/>
        </w:rPr>
        <w:t>eta</w:t>
      </w:r>
      <w:r w:rsidRPr="000719AE">
        <w:rPr>
          <w:b w:val="0"/>
          <w:i w:val="0"/>
          <w:sz w:val="32"/>
          <w:szCs w:val="32"/>
          <w:lang w:val="en-GB"/>
        </w:rPr>
        <w:t>-amylase</w:t>
      </w:r>
      <w:r w:rsidR="000B0BBA" w:rsidRPr="000719AE">
        <w:rPr>
          <w:b w:val="0"/>
          <w:i w:val="0"/>
          <w:sz w:val="32"/>
          <w:szCs w:val="32"/>
          <w:lang w:val="en-GB"/>
        </w:rPr>
        <w:t xml:space="preserve"> from soybean (</w:t>
      </w:r>
      <w:r w:rsidR="000B0BBA" w:rsidRPr="000719AE">
        <w:rPr>
          <w:b w:val="0"/>
          <w:sz w:val="32"/>
          <w:szCs w:val="32"/>
        </w:rPr>
        <w:t>Glycine max)</w:t>
      </w:r>
      <w:r w:rsidR="000B0BBA" w:rsidRPr="000719AE">
        <w:rPr>
          <w:b w:val="0"/>
          <w:i w:val="0"/>
          <w:sz w:val="32"/>
          <w:szCs w:val="32"/>
          <w:lang w:val="en-GB"/>
        </w:rPr>
        <w:t xml:space="preserve"> as a processing aid (enzyme) </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36F600A1" w:rsidR="00092CDA" w:rsidRDefault="00092CDA" w:rsidP="00352CF2">
      <w:pPr>
        <w:pStyle w:val="Heading1"/>
        <w:spacing w:before="0"/>
      </w:pPr>
      <w:bookmarkStart w:id="0" w:name="_Toc286391001"/>
      <w:bookmarkStart w:id="1" w:name="_Toc300933414"/>
      <w:bookmarkStart w:id="2" w:name="_Toc453078193"/>
      <w:bookmarkStart w:id="3" w:name="_Toc54185712"/>
      <w:r w:rsidRPr="00092CDA">
        <w:t xml:space="preserve">Executive </w:t>
      </w:r>
      <w:r w:rsidR="00B12F1E">
        <w:t>s</w:t>
      </w:r>
      <w:r w:rsidRPr="00092CDA">
        <w:t>ummary</w:t>
      </w:r>
      <w:bookmarkEnd w:id="0"/>
      <w:bookmarkEnd w:id="1"/>
      <w:bookmarkEnd w:id="2"/>
      <w:bookmarkEnd w:id="3"/>
    </w:p>
    <w:p w14:paraId="7301297E" w14:textId="188419DE" w:rsidR="00753890" w:rsidRDefault="000719AE" w:rsidP="00753890">
      <w:r>
        <w:rPr>
          <w:lang w:bidi="ar-SA"/>
        </w:rPr>
        <w:t>The purpose of the application is to amend</w:t>
      </w:r>
      <w:r w:rsidR="00753890">
        <w:rPr>
          <w:lang w:bidi="ar-SA"/>
        </w:rPr>
        <w:t xml:space="preserve"> </w:t>
      </w:r>
      <w:r w:rsidR="00753890">
        <w:t>Schedule 18 – Processing Aids of the Australia New Zealand Food Standards Code (the Code) to include the enzyme beta-amylase (</w:t>
      </w:r>
      <w:r w:rsidR="00753890">
        <w:rPr>
          <w:rFonts w:cs="Arial"/>
        </w:rPr>
        <w:t>β</w:t>
      </w:r>
      <w:r w:rsidR="00D12156">
        <w:t>-</w:t>
      </w:r>
      <w:r w:rsidR="00753890">
        <w:t>amylase) (EC 3.2.1.2) produced from soybeans (</w:t>
      </w:r>
      <w:r w:rsidR="00753890" w:rsidRPr="008840A8">
        <w:rPr>
          <w:i/>
        </w:rPr>
        <w:t>Glycine max</w:t>
      </w:r>
      <w:r w:rsidR="00753890">
        <w:t>).</w:t>
      </w:r>
      <w:r w:rsidR="00753890">
        <w:rPr>
          <w:i/>
        </w:rPr>
        <w:t xml:space="preserve"> </w:t>
      </w:r>
      <w:r w:rsidR="00753890">
        <w:rPr>
          <w:rFonts w:cs="Arial"/>
        </w:rPr>
        <w:t>β</w:t>
      </w:r>
      <w:r w:rsidR="00D12156">
        <w:t>-</w:t>
      </w:r>
      <w:r w:rsidR="00B6364B">
        <w:t>A</w:t>
      </w:r>
      <w:r w:rsidR="00753890">
        <w:t>mylase</w:t>
      </w:r>
      <w:r w:rsidR="00753890" w:rsidRPr="00CA52E1">
        <w:t xml:space="preserve"> </w:t>
      </w:r>
      <w:r w:rsidR="00753890">
        <w:t xml:space="preserve">is proposed </w:t>
      </w:r>
      <w:r w:rsidR="00753890" w:rsidRPr="00CA52E1">
        <w:t xml:space="preserve">as a processing aid in </w:t>
      </w:r>
      <w:r w:rsidR="00753890">
        <w:t>starch processing</w:t>
      </w:r>
      <w:r w:rsidR="00753890" w:rsidRPr="0030664C">
        <w:t xml:space="preserve"> </w:t>
      </w:r>
      <w:r w:rsidR="00753890">
        <w:t xml:space="preserve">for </w:t>
      </w:r>
      <w:r w:rsidR="00753890" w:rsidRPr="0030664C">
        <w:t xml:space="preserve">the production of </w:t>
      </w:r>
      <w:r w:rsidR="00753890">
        <w:t xml:space="preserve">maltose syrup. </w:t>
      </w:r>
    </w:p>
    <w:p w14:paraId="515A8C66" w14:textId="44EC0EB3" w:rsidR="00753890" w:rsidRDefault="00753890" w:rsidP="00753890"/>
    <w:p w14:paraId="6F8C6EA1" w14:textId="228B3693" w:rsidR="00753890" w:rsidRDefault="00753890" w:rsidP="00753890">
      <w:pPr>
        <w:pStyle w:val="FSBullet1"/>
        <w:numPr>
          <w:ilvl w:val="0"/>
          <w:numId w:val="0"/>
        </w:numPr>
      </w:pPr>
      <w:r w:rsidRPr="0084305A">
        <w:rPr>
          <w:lang w:val="en-AU"/>
        </w:rPr>
        <w:t xml:space="preserve">The evidence presented to support the proposed use of the enzyme provides adequate assurance that the enzyme, in </w:t>
      </w:r>
      <w:r>
        <w:rPr>
          <w:lang w:val="en-AU"/>
        </w:rPr>
        <w:t xml:space="preserve">the quantity and form proposed to be used, </w:t>
      </w:r>
      <w:r w:rsidRPr="0084305A">
        <w:rPr>
          <w:lang w:val="en-AU"/>
        </w:rPr>
        <w:t>is technologically justified and has been demonstrated to be effective</w:t>
      </w:r>
      <w:r>
        <w:rPr>
          <w:lang w:val="en-AU"/>
        </w:rPr>
        <w:t xml:space="preserve"> in achieving its stated purpose</w:t>
      </w:r>
      <w:r w:rsidRPr="0084305A">
        <w:rPr>
          <w:lang w:val="en-AU"/>
        </w:rPr>
        <w:t xml:space="preserve">. The enzyme meets international </w:t>
      </w:r>
      <w:r w:rsidR="004F74B9">
        <w:rPr>
          <w:lang w:val="en-AU"/>
        </w:rPr>
        <w:t xml:space="preserve">identity and </w:t>
      </w:r>
      <w:r w:rsidRPr="0084305A">
        <w:rPr>
          <w:lang w:val="en-AU"/>
        </w:rPr>
        <w:t>purity specifications</w:t>
      </w:r>
      <w:r w:rsidRPr="0030664C">
        <w:rPr>
          <w:lang w:val="en-AU"/>
        </w:rPr>
        <w:t>.</w:t>
      </w:r>
      <w:r w:rsidRPr="0030664C">
        <w:t xml:space="preserve"> </w:t>
      </w:r>
    </w:p>
    <w:p w14:paraId="51B962C5" w14:textId="33EF3694" w:rsidR="00330F84" w:rsidRDefault="00330F84" w:rsidP="00330F84">
      <w:pPr>
        <w:rPr>
          <w:lang w:bidi="ar-SA"/>
        </w:rPr>
      </w:pPr>
    </w:p>
    <w:p w14:paraId="499CFE4B" w14:textId="0814F855" w:rsidR="00817F07" w:rsidRPr="00AF7BF8" w:rsidRDefault="00330F84" w:rsidP="00817F07">
      <w:pPr>
        <w:rPr>
          <w:szCs w:val="22"/>
        </w:rPr>
      </w:pPr>
      <w:r>
        <w:rPr>
          <w:rFonts w:cs="Arial"/>
        </w:rPr>
        <w:t>β</w:t>
      </w:r>
      <w:r>
        <w:t>-Amylase</w:t>
      </w:r>
      <w:r w:rsidRPr="00CA52E1">
        <w:t xml:space="preserve"> </w:t>
      </w:r>
      <w:r>
        <w:rPr>
          <w:szCs w:val="22"/>
        </w:rPr>
        <w:t xml:space="preserve">from soybean is derived from the edible parts of the </w:t>
      </w:r>
      <w:r w:rsidR="00586680" w:rsidRPr="008840A8">
        <w:rPr>
          <w:i/>
        </w:rPr>
        <w:t>Glycine</w:t>
      </w:r>
      <w:r w:rsidR="00586680" w:rsidRPr="001115AB">
        <w:rPr>
          <w:i/>
          <w:szCs w:val="22"/>
        </w:rPr>
        <w:t xml:space="preserve"> </w:t>
      </w:r>
      <w:r w:rsidRPr="001115AB">
        <w:rPr>
          <w:i/>
          <w:szCs w:val="22"/>
        </w:rPr>
        <w:t>max</w:t>
      </w:r>
      <w:r>
        <w:rPr>
          <w:szCs w:val="22"/>
        </w:rPr>
        <w:t xml:space="preserve"> plant, for which a history of safe use over generations is well known. </w:t>
      </w:r>
    </w:p>
    <w:p w14:paraId="26D46D6C" w14:textId="5F153831" w:rsidR="00817F07" w:rsidRDefault="00817F07" w:rsidP="00817F07">
      <w:pPr>
        <w:rPr>
          <w:rFonts w:cs="Arial"/>
        </w:rPr>
      </w:pPr>
    </w:p>
    <w:p w14:paraId="7BF42552" w14:textId="77777777" w:rsidR="00C37038" w:rsidRDefault="00C37038" w:rsidP="00C37038">
      <w:pPr>
        <w:rPr>
          <w:szCs w:val="22"/>
        </w:rPr>
      </w:pPr>
      <w:r>
        <w:rPr>
          <w:szCs w:val="22"/>
        </w:rPr>
        <w:t xml:space="preserve">FSANZ considers that soybean β-amylase is unlikely to pose an allergenicity concern. Bioinformatic analysis identified a degree of amino acid sequence homology between β-amylase from soybean and an allergenic protein from wheat, but FSANZ does not consider β-amylase to be of allergenic concern in wheat allergic individuals given the likely very low exposure and that the enzyme is likely to be digested in the stomach like other dietary proteins. </w:t>
      </w:r>
    </w:p>
    <w:p w14:paraId="6048A9FB" w14:textId="77777777" w:rsidR="00C37038" w:rsidRDefault="00C37038" w:rsidP="00C37038">
      <w:pPr>
        <w:rPr>
          <w:szCs w:val="22"/>
        </w:rPr>
      </w:pPr>
    </w:p>
    <w:p w14:paraId="7815BD54" w14:textId="304D0D49" w:rsidR="00817F07" w:rsidRDefault="00C37038" w:rsidP="00C37038">
      <w:pPr>
        <w:rPr>
          <w:szCs w:val="22"/>
        </w:rPr>
      </w:pPr>
      <w:r>
        <w:rPr>
          <w:szCs w:val="22"/>
        </w:rPr>
        <w:t>The WHO/IUIS Allergen Nomenclat</w:t>
      </w:r>
      <w:bookmarkStart w:id="4" w:name="_GoBack"/>
      <w:bookmarkEnd w:id="4"/>
      <w:r>
        <w:rPr>
          <w:szCs w:val="22"/>
        </w:rPr>
        <w:t xml:space="preserve">ure Database lists seven soy proteins that are food allergens. </w:t>
      </w:r>
      <w:r>
        <w:rPr>
          <w:rFonts w:cs="Arial"/>
          <w:szCs w:val="22"/>
        </w:rPr>
        <w:t>β</w:t>
      </w:r>
      <w:r>
        <w:rPr>
          <w:szCs w:val="22"/>
        </w:rPr>
        <w:t xml:space="preserve">-amylase from soybean is not one of these seven allergenic soy proteins and is not an allergen to individuals with soybean food allergy. However, as the </w:t>
      </w:r>
      <w:r>
        <w:rPr>
          <w:rFonts w:cs="Arial"/>
          <w:szCs w:val="22"/>
        </w:rPr>
        <w:t>enzyme</w:t>
      </w:r>
      <w:r>
        <w:rPr>
          <w:szCs w:val="22"/>
        </w:rPr>
        <w:t xml:space="preserve"> is derived from soy it is possible that the enzyme preparation may contain traces of these allergenic proteins due to carry over from the production process.</w:t>
      </w:r>
    </w:p>
    <w:p w14:paraId="17036CE2" w14:textId="77777777" w:rsidR="00C37038" w:rsidRDefault="00C37038" w:rsidP="00C37038">
      <w:pPr>
        <w:rPr>
          <w:szCs w:val="22"/>
        </w:rPr>
      </w:pPr>
    </w:p>
    <w:p w14:paraId="6FDB598B" w14:textId="24D4B7C6" w:rsidR="00092CDA" w:rsidRDefault="00B21D48" w:rsidP="00690206">
      <w:pPr>
        <w:sectPr w:rsidR="00092CDA" w:rsidSect="0054272D">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r>
        <w:rPr>
          <w:lang w:bidi="ar-SA"/>
        </w:rPr>
        <w:t xml:space="preserve">Based on the available evidence there are no safety concerns from the proposed uses of </w:t>
      </w:r>
      <w:r>
        <w:rPr>
          <w:rFonts w:cs="Arial"/>
          <w:lang w:bidi="ar-SA"/>
        </w:rPr>
        <w:t>β</w:t>
      </w:r>
      <w:r>
        <w:rPr>
          <w:lang w:bidi="ar-SA"/>
        </w:rPr>
        <w:t>-amylase from soy as a processing aid. Given the long history of safe use of soy and soy products and the absence of an identifiable hazard</w:t>
      </w:r>
      <w:r w:rsidR="00166001">
        <w:rPr>
          <w:lang w:bidi="ar-SA"/>
        </w:rPr>
        <w:t xml:space="preserve"> from the enzyme</w:t>
      </w:r>
      <w:r w:rsidRPr="005D7D80">
        <w:rPr>
          <w:lang w:eastAsia="en-AU" w:bidi="ar-SA"/>
        </w:rPr>
        <w:t>, an acceptable daily intake (ADI) ‘not specified’ is appropriate.</w:t>
      </w:r>
      <w:r>
        <w:rPr>
          <w:lang w:bidi="ar-SA"/>
        </w:rPr>
        <w:t xml:space="preserve"> A dietary exposure assessment was therefore not required. </w:t>
      </w:r>
    </w:p>
    <w:sdt>
      <w:sdtPr>
        <w:rPr>
          <w:b w:val="0"/>
          <w:bCs w:val="0"/>
          <w:sz w:val="22"/>
          <w:szCs w:val="24"/>
          <w:lang w:bidi="en-US"/>
        </w:rPr>
        <w:id w:val="-1923949609"/>
        <w:docPartObj>
          <w:docPartGallery w:val="Table of Contents"/>
          <w:docPartUnique/>
        </w:docPartObj>
      </w:sdtPr>
      <w:sdtEndPr>
        <w:rPr>
          <w:noProof/>
        </w:rPr>
      </w:sdtEndPr>
      <w:sdtContent>
        <w:p w14:paraId="3ADCD865" w14:textId="77777777" w:rsidR="0034443C" w:rsidRDefault="0034443C" w:rsidP="0034443C">
          <w:pPr>
            <w:pStyle w:val="TOCHeading"/>
          </w:pPr>
          <w:r>
            <w:t>Table of contents</w:t>
          </w:r>
        </w:p>
        <w:p w14:paraId="1EAE7E82" w14:textId="2F4DD89F" w:rsidR="00150B2D" w:rsidRDefault="0034443C">
          <w:pPr>
            <w:pStyle w:val="TOC1"/>
            <w:tabs>
              <w:tab w:val="right" w:leader="dot" w:pos="9060"/>
            </w:tabs>
            <w:rPr>
              <w:rFonts w:eastAsiaTheme="minorEastAsia" w:cstheme="minorBidi"/>
              <w:b w:val="0"/>
              <w:bCs w:val="0"/>
              <w:caps w:val="0"/>
              <w:noProof/>
              <w:sz w:val="22"/>
              <w:szCs w:val="22"/>
              <w:lang w:eastAsia="en-GB" w:bidi="ar-SA"/>
            </w:rPr>
          </w:pPr>
          <w:r>
            <w:rPr>
              <w:noProof/>
            </w:rPr>
            <w:fldChar w:fldCharType="begin"/>
          </w:r>
          <w:r>
            <w:rPr>
              <w:noProof/>
            </w:rPr>
            <w:instrText xml:space="preserve"> TOC \o "1-3" \h \z \u </w:instrText>
          </w:r>
          <w:r>
            <w:rPr>
              <w:noProof/>
            </w:rPr>
            <w:fldChar w:fldCharType="separate"/>
          </w:r>
          <w:hyperlink w:anchor="_Toc54185712" w:history="1">
            <w:r w:rsidR="00150B2D" w:rsidRPr="005B6E16">
              <w:rPr>
                <w:rStyle w:val="Hyperlink"/>
                <w:noProof/>
              </w:rPr>
              <w:t>Executive summary</w:t>
            </w:r>
            <w:r w:rsidR="00150B2D">
              <w:rPr>
                <w:noProof/>
                <w:webHidden/>
              </w:rPr>
              <w:tab/>
            </w:r>
            <w:r w:rsidR="00150B2D">
              <w:rPr>
                <w:noProof/>
                <w:webHidden/>
              </w:rPr>
              <w:fldChar w:fldCharType="begin"/>
            </w:r>
            <w:r w:rsidR="00150B2D">
              <w:rPr>
                <w:noProof/>
                <w:webHidden/>
              </w:rPr>
              <w:instrText xml:space="preserve"> PAGEREF _Toc54185712 \h </w:instrText>
            </w:r>
            <w:r w:rsidR="00150B2D">
              <w:rPr>
                <w:noProof/>
                <w:webHidden/>
              </w:rPr>
            </w:r>
            <w:r w:rsidR="00150B2D">
              <w:rPr>
                <w:noProof/>
                <w:webHidden/>
              </w:rPr>
              <w:fldChar w:fldCharType="separate"/>
            </w:r>
            <w:r w:rsidR="0072622C">
              <w:rPr>
                <w:noProof/>
                <w:webHidden/>
              </w:rPr>
              <w:t>i</w:t>
            </w:r>
            <w:r w:rsidR="00150B2D">
              <w:rPr>
                <w:noProof/>
                <w:webHidden/>
              </w:rPr>
              <w:fldChar w:fldCharType="end"/>
            </w:r>
          </w:hyperlink>
        </w:p>
        <w:p w14:paraId="2737F14B" w14:textId="21C81F3C" w:rsidR="00150B2D" w:rsidRDefault="00D02B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713" w:history="1">
            <w:r w:rsidR="00150B2D" w:rsidRPr="005B6E16">
              <w:rPr>
                <w:rStyle w:val="Hyperlink"/>
                <w:noProof/>
              </w:rPr>
              <w:t>1</w:t>
            </w:r>
            <w:r w:rsidR="00150B2D">
              <w:rPr>
                <w:rFonts w:eastAsiaTheme="minorEastAsia" w:cstheme="minorBidi"/>
                <w:b w:val="0"/>
                <w:bCs w:val="0"/>
                <w:caps w:val="0"/>
                <w:noProof/>
                <w:sz w:val="22"/>
                <w:szCs w:val="22"/>
                <w:lang w:eastAsia="en-GB" w:bidi="ar-SA"/>
              </w:rPr>
              <w:tab/>
            </w:r>
            <w:r w:rsidR="00150B2D" w:rsidRPr="005B6E16">
              <w:rPr>
                <w:rStyle w:val="Hyperlink"/>
                <w:noProof/>
              </w:rPr>
              <w:t>Introduction</w:t>
            </w:r>
            <w:r w:rsidR="00150B2D">
              <w:rPr>
                <w:noProof/>
                <w:webHidden/>
              </w:rPr>
              <w:tab/>
            </w:r>
            <w:r w:rsidR="00150B2D">
              <w:rPr>
                <w:noProof/>
                <w:webHidden/>
              </w:rPr>
              <w:fldChar w:fldCharType="begin"/>
            </w:r>
            <w:r w:rsidR="00150B2D">
              <w:rPr>
                <w:noProof/>
                <w:webHidden/>
              </w:rPr>
              <w:instrText xml:space="preserve"> PAGEREF _Toc54185713 \h </w:instrText>
            </w:r>
            <w:r w:rsidR="00150B2D">
              <w:rPr>
                <w:noProof/>
                <w:webHidden/>
              </w:rPr>
            </w:r>
            <w:r w:rsidR="00150B2D">
              <w:rPr>
                <w:noProof/>
                <w:webHidden/>
              </w:rPr>
              <w:fldChar w:fldCharType="separate"/>
            </w:r>
            <w:r w:rsidR="0072622C">
              <w:rPr>
                <w:noProof/>
                <w:webHidden/>
              </w:rPr>
              <w:t>2</w:t>
            </w:r>
            <w:r w:rsidR="00150B2D">
              <w:rPr>
                <w:noProof/>
                <w:webHidden/>
              </w:rPr>
              <w:fldChar w:fldCharType="end"/>
            </w:r>
          </w:hyperlink>
        </w:p>
        <w:p w14:paraId="2830A4F3" w14:textId="13BD0B03"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14" w:history="1">
            <w:r w:rsidR="00150B2D" w:rsidRPr="005B6E16">
              <w:rPr>
                <w:rStyle w:val="Hyperlink"/>
                <w:rFonts w:cs="Arial"/>
                <w:b/>
                <w:bCs/>
                <w:noProof/>
              </w:rPr>
              <w:t>1.1</w:t>
            </w:r>
            <w:r w:rsidR="00150B2D">
              <w:rPr>
                <w:rFonts w:eastAsiaTheme="minorEastAsia" w:cstheme="minorBidi"/>
                <w:smallCaps w:val="0"/>
                <w:noProof/>
                <w:sz w:val="22"/>
                <w:szCs w:val="22"/>
                <w:lang w:eastAsia="en-GB" w:bidi="ar-SA"/>
              </w:rPr>
              <w:tab/>
            </w:r>
            <w:r w:rsidR="00150B2D" w:rsidRPr="005B6E16">
              <w:rPr>
                <w:rStyle w:val="Hyperlink"/>
                <w:rFonts w:cs="Arial"/>
                <w:b/>
                <w:bCs/>
                <w:noProof/>
              </w:rPr>
              <w:t>Objectives of the assessment</w:t>
            </w:r>
            <w:r w:rsidR="00150B2D">
              <w:rPr>
                <w:noProof/>
                <w:webHidden/>
              </w:rPr>
              <w:tab/>
            </w:r>
            <w:r w:rsidR="00150B2D">
              <w:rPr>
                <w:noProof/>
                <w:webHidden/>
              </w:rPr>
              <w:fldChar w:fldCharType="begin"/>
            </w:r>
            <w:r w:rsidR="00150B2D">
              <w:rPr>
                <w:noProof/>
                <w:webHidden/>
              </w:rPr>
              <w:instrText xml:space="preserve"> PAGEREF _Toc54185714 \h </w:instrText>
            </w:r>
            <w:r w:rsidR="00150B2D">
              <w:rPr>
                <w:noProof/>
                <w:webHidden/>
              </w:rPr>
            </w:r>
            <w:r w:rsidR="00150B2D">
              <w:rPr>
                <w:noProof/>
                <w:webHidden/>
              </w:rPr>
              <w:fldChar w:fldCharType="separate"/>
            </w:r>
            <w:r w:rsidR="0072622C">
              <w:rPr>
                <w:noProof/>
                <w:webHidden/>
              </w:rPr>
              <w:t>2</w:t>
            </w:r>
            <w:r w:rsidR="00150B2D">
              <w:rPr>
                <w:noProof/>
                <w:webHidden/>
              </w:rPr>
              <w:fldChar w:fldCharType="end"/>
            </w:r>
          </w:hyperlink>
        </w:p>
        <w:p w14:paraId="6D34C02D" w14:textId="2C0DCFD4" w:rsidR="00150B2D" w:rsidRDefault="00D02B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715" w:history="1">
            <w:r w:rsidR="00150B2D" w:rsidRPr="005B6E16">
              <w:rPr>
                <w:rStyle w:val="Hyperlink"/>
                <w:noProof/>
              </w:rPr>
              <w:t>2</w:t>
            </w:r>
            <w:r w:rsidR="00150B2D">
              <w:rPr>
                <w:rFonts w:eastAsiaTheme="minorEastAsia" w:cstheme="minorBidi"/>
                <w:b w:val="0"/>
                <w:bCs w:val="0"/>
                <w:caps w:val="0"/>
                <w:noProof/>
                <w:sz w:val="22"/>
                <w:szCs w:val="22"/>
                <w:lang w:eastAsia="en-GB" w:bidi="ar-SA"/>
              </w:rPr>
              <w:tab/>
            </w:r>
            <w:r w:rsidR="00150B2D" w:rsidRPr="005B6E16">
              <w:rPr>
                <w:rStyle w:val="Hyperlink"/>
                <w:noProof/>
              </w:rPr>
              <w:t>Food technology assessment</w:t>
            </w:r>
            <w:r w:rsidR="00150B2D">
              <w:rPr>
                <w:noProof/>
                <w:webHidden/>
              </w:rPr>
              <w:tab/>
            </w:r>
            <w:r w:rsidR="00150B2D">
              <w:rPr>
                <w:noProof/>
                <w:webHidden/>
              </w:rPr>
              <w:fldChar w:fldCharType="begin"/>
            </w:r>
            <w:r w:rsidR="00150B2D">
              <w:rPr>
                <w:noProof/>
                <w:webHidden/>
              </w:rPr>
              <w:instrText xml:space="preserve"> PAGEREF _Toc54185715 \h </w:instrText>
            </w:r>
            <w:r w:rsidR="00150B2D">
              <w:rPr>
                <w:noProof/>
                <w:webHidden/>
              </w:rPr>
            </w:r>
            <w:r w:rsidR="00150B2D">
              <w:rPr>
                <w:noProof/>
                <w:webHidden/>
              </w:rPr>
              <w:fldChar w:fldCharType="separate"/>
            </w:r>
            <w:r w:rsidR="0072622C">
              <w:rPr>
                <w:noProof/>
                <w:webHidden/>
              </w:rPr>
              <w:t>2</w:t>
            </w:r>
            <w:r w:rsidR="00150B2D">
              <w:rPr>
                <w:noProof/>
                <w:webHidden/>
              </w:rPr>
              <w:fldChar w:fldCharType="end"/>
            </w:r>
          </w:hyperlink>
        </w:p>
        <w:p w14:paraId="1BBD61E4" w14:textId="4EC486CE"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16" w:history="1">
            <w:r w:rsidR="00150B2D" w:rsidRPr="005B6E16">
              <w:rPr>
                <w:rStyle w:val="Hyperlink"/>
                <w:noProof/>
              </w:rPr>
              <w:t>2.1</w:t>
            </w:r>
            <w:r w:rsidR="00150B2D">
              <w:rPr>
                <w:rFonts w:eastAsiaTheme="minorEastAsia" w:cstheme="minorBidi"/>
                <w:smallCaps w:val="0"/>
                <w:noProof/>
                <w:sz w:val="22"/>
                <w:szCs w:val="22"/>
                <w:lang w:eastAsia="en-GB" w:bidi="ar-SA"/>
              </w:rPr>
              <w:tab/>
            </w:r>
            <w:r w:rsidR="00150B2D" w:rsidRPr="005B6E16">
              <w:rPr>
                <w:rStyle w:val="Hyperlink"/>
                <w:noProof/>
              </w:rPr>
              <w:t>Characterisation of the enzyme</w:t>
            </w:r>
            <w:r w:rsidR="00150B2D">
              <w:rPr>
                <w:noProof/>
                <w:webHidden/>
              </w:rPr>
              <w:tab/>
            </w:r>
            <w:r w:rsidR="00150B2D">
              <w:rPr>
                <w:noProof/>
                <w:webHidden/>
              </w:rPr>
              <w:fldChar w:fldCharType="begin"/>
            </w:r>
            <w:r w:rsidR="00150B2D">
              <w:rPr>
                <w:noProof/>
                <w:webHidden/>
              </w:rPr>
              <w:instrText xml:space="preserve"> PAGEREF _Toc54185716 \h </w:instrText>
            </w:r>
            <w:r w:rsidR="00150B2D">
              <w:rPr>
                <w:noProof/>
                <w:webHidden/>
              </w:rPr>
            </w:r>
            <w:r w:rsidR="00150B2D">
              <w:rPr>
                <w:noProof/>
                <w:webHidden/>
              </w:rPr>
              <w:fldChar w:fldCharType="separate"/>
            </w:r>
            <w:r w:rsidR="0072622C">
              <w:rPr>
                <w:noProof/>
                <w:webHidden/>
              </w:rPr>
              <w:t>2</w:t>
            </w:r>
            <w:r w:rsidR="00150B2D">
              <w:rPr>
                <w:noProof/>
                <w:webHidden/>
              </w:rPr>
              <w:fldChar w:fldCharType="end"/>
            </w:r>
          </w:hyperlink>
        </w:p>
        <w:p w14:paraId="4B613A79" w14:textId="626B374F" w:rsidR="00150B2D" w:rsidRDefault="00D02BD4">
          <w:pPr>
            <w:pStyle w:val="TOC3"/>
            <w:tabs>
              <w:tab w:val="left" w:pos="1100"/>
              <w:tab w:val="right" w:leader="dot" w:pos="9060"/>
            </w:tabs>
            <w:rPr>
              <w:rFonts w:eastAsiaTheme="minorEastAsia" w:cstheme="minorBidi"/>
              <w:i w:val="0"/>
              <w:iCs w:val="0"/>
              <w:noProof/>
              <w:sz w:val="22"/>
              <w:szCs w:val="22"/>
              <w:lang w:eastAsia="en-GB" w:bidi="ar-SA"/>
            </w:rPr>
          </w:pPr>
          <w:hyperlink w:anchor="_Toc54185717" w:history="1">
            <w:r w:rsidR="00150B2D" w:rsidRPr="005B6E16">
              <w:rPr>
                <w:rStyle w:val="Hyperlink"/>
                <w:noProof/>
              </w:rPr>
              <w:t>2.1.1</w:t>
            </w:r>
            <w:r w:rsidR="00150B2D">
              <w:rPr>
                <w:rFonts w:eastAsiaTheme="minorEastAsia" w:cstheme="minorBidi"/>
                <w:i w:val="0"/>
                <w:iCs w:val="0"/>
                <w:noProof/>
                <w:sz w:val="22"/>
                <w:szCs w:val="22"/>
                <w:lang w:eastAsia="en-GB" w:bidi="ar-SA"/>
              </w:rPr>
              <w:tab/>
            </w:r>
            <w:r w:rsidR="00150B2D" w:rsidRPr="005B6E16">
              <w:rPr>
                <w:rStyle w:val="Hyperlink"/>
                <w:noProof/>
              </w:rPr>
              <w:t>Identity of the enzyme</w:t>
            </w:r>
            <w:r w:rsidR="00150B2D">
              <w:rPr>
                <w:noProof/>
                <w:webHidden/>
              </w:rPr>
              <w:tab/>
            </w:r>
            <w:r w:rsidR="00150B2D">
              <w:rPr>
                <w:noProof/>
                <w:webHidden/>
              </w:rPr>
              <w:fldChar w:fldCharType="begin"/>
            </w:r>
            <w:r w:rsidR="00150B2D">
              <w:rPr>
                <w:noProof/>
                <w:webHidden/>
              </w:rPr>
              <w:instrText xml:space="preserve"> PAGEREF _Toc54185717 \h </w:instrText>
            </w:r>
            <w:r w:rsidR="00150B2D">
              <w:rPr>
                <w:noProof/>
                <w:webHidden/>
              </w:rPr>
            </w:r>
            <w:r w:rsidR="00150B2D">
              <w:rPr>
                <w:noProof/>
                <w:webHidden/>
              </w:rPr>
              <w:fldChar w:fldCharType="separate"/>
            </w:r>
            <w:r w:rsidR="0072622C">
              <w:rPr>
                <w:noProof/>
                <w:webHidden/>
              </w:rPr>
              <w:t>2</w:t>
            </w:r>
            <w:r w:rsidR="00150B2D">
              <w:rPr>
                <w:noProof/>
                <w:webHidden/>
              </w:rPr>
              <w:fldChar w:fldCharType="end"/>
            </w:r>
          </w:hyperlink>
        </w:p>
        <w:p w14:paraId="6C0D1B35" w14:textId="1624C63C" w:rsidR="00150B2D" w:rsidRDefault="00D02BD4">
          <w:pPr>
            <w:pStyle w:val="TOC3"/>
            <w:tabs>
              <w:tab w:val="left" w:pos="1100"/>
              <w:tab w:val="right" w:leader="dot" w:pos="9060"/>
            </w:tabs>
            <w:rPr>
              <w:rFonts w:eastAsiaTheme="minorEastAsia" w:cstheme="minorBidi"/>
              <w:i w:val="0"/>
              <w:iCs w:val="0"/>
              <w:noProof/>
              <w:sz w:val="22"/>
              <w:szCs w:val="22"/>
              <w:lang w:eastAsia="en-GB" w:bidi="ar-SA"/>
            </w:rPr>
          </w:pPr>
          <w:hyperlink w:anchor="_Toc54185718" w:history="1">
            <w:r w:rsidR="00150B2D" w:rsidRPr="005B6E16">
              <w:rPr>
                <w:rStyle w:val="Hyperlink"/>
                <w:noProof/>
              </w:rPr>
              <w:t>2.1.2</w:t>
            </w:r>
            <w:r w:rsidR="00150B2D">
              <w:rPr>
                <w:rFonts w:eastAsiaTheme="minorEastAsia" w:cstheme="minorBidi"/>
                <w:i w:val="0"/>
                <w:iCs w:val="0"/>
                <w:noProof/>
                <w:sz w:val="22"/>
                <w:szCs w:val="22"/>
                <w:lang w:eastAsia="en-GB" w:bidi="ar-SA"/>
              </w:rPr>
              <w:tab/>
            </w:r>
            <w:r w:rsidR="00150B2D" w:rsidRPr="005B6E16">
              <w:rPr>
                <w:rStyle w:val="Hyperlink"/>
                <w:noProof/>
              </w:rPr>
              <w:t>Technological purpose of the processing aid</w:t>
            </w:r>
            <w:r w:rsidR="00150B2D">
              <w:rPr>
                <w:noProof/>
                <w:webHidden/>
              </w:rPr>
              <w:tab/>
            </w:r>
            <w:r w:rsidR="00150B2D">
              <w:rPr>
                <w:noProof/>
                <w:webHidden/>
              </w:rPr>
              <w:fldChar w:fldCharType="begin"/>
            </w:r>
            <w:r w:rsidR="00150B2D">
              <w:rPr>
                <w:noProof/>
                <w:webHidden/>
              </w:rPr>
              <w:instrText xml:space="preserve"> PAGEREF _Toc54185718 \h </w:instrText>
            </w:r>
            <w:r w:rsidR="00150B2D">
              <w:rPr>
                <w:noProof/>
                <w:webHidden/>
              </w:rPr>
            </w:r>
            <w:r w:rsidR="00150B2D">
              <w:rPr>
                <w:noProof/>
                <w:webHidden/>
              </w:rPr>
              <w:fldChar w:fldCharType="separate"/>
            </w:r>
            <w:r w:rsidR="0072622C">
              <w:rPr>
                <w:noProof/>
                <w:webHidden/>
              </w:rPr>
              <w:t>3</w:t>
            </w:r>
            <w:r w:rsidR="00150B2D">
              <w:rPr>
                <w:noProof/>
                <w:webHidden/>
              </w:rPr>
              <w:fldChar w:fldCharType="end"/>
            </w:r>
          </w:hyperlink>
        </w:p>
        <w:p w14:paraId="4DD9A5A2" w14:textId="709EEBD2" w:rsidR="00150B2D" w:rsidRDefault="00D02BD4">
          <w:pPr>
            <w:pStyle w:val="TOC3"/>
            <w:tabs>
              <w:tab w:val="left" w:pos="1100"/>
              <w:tab w:val="right" w:leader="dot" w:pos="9060"/>
            </w:tabs>
            <w:rPr>
              <w:rFonts w:eastAsiaTheme="minorEastAsia" w:cstheme="minorBidi"/>
              <w:i w:val="0"/>
              <w:iCs w:val="0"/>
              <w:noProof/>
              <w:sz w:val="22"/>
              <w:szCs w:val="22"/>
              <w:lang w:eastAsia="en-GB" w:bidi="ar-SA"/>
            </w:rPr>
          </w:pPr>
          <w:hyperlink w:anchor="_Toc54185719" w:history="1">
            <w:r w:rsidR="00150B2D" w:rsidRPr="005B6E16">
              <w:rPr>
                <w:rStyle w:val="Hyperlink"/>
                <w:noProof/>
              </w:rPr>
              <w:t>2.1.3</w:t>
            </w:r>
            <w:r w:rsidR="00150B2D">
              <w:rPr>
                <w:rFonts w:eastAsiaTheme="minorEastAsia" w:cstheme="minorBidi"/>
                <w:i w:val="0"/>
                <w:iCs w:val="0"/>
                <w:noProof/>
                <w:sz w:val="22"/>
                <w:szCs w:val="22"/>
                <w:lang w:eastAsia="en-GB" w:bidi="ar-SA"/>
              </w:rPr>
              <w:tab/>
            </w:r>
            <w:r w:rsidR="00150B2D" w:rsidRPr="005B6E16">
              <w:rPr>
                <w:rStyle w:val="Hyperlink"/>
                <w:noProof/>
              </w:rPr>
              <w:t>Technological justification for the enzyme</w:t>
            </w:r>
            <w:r w:rsidR="00150B2D">
              <w:rPr>
                <w:noProof/>
                <w:webHidden/>
              </w:rPr>
              <w:tab/>
            </w:r>
            <w:r w:rsidR="00150B2D">
              <w:rPr>
                <w:noProof/>
                <w:webHidden/>
              </w:rPr>
              <w:fldChar w:fldCharType="begin"/>
            </w:r>
            <w:r w:rsidR="00150B2D">
              <w:rPr>
                <w:noProof/>
                <w:webHidden/>
              </w:rPr>
              <w:instrText xml:space="preserve"> PAGEREF _Toc54185719 \h </w:instrText>
            </w:r>
            <w:r w:rsidR="00150B2D">
              <w:rPr>
                <w:noProof/>
                <w:webHidden/>
              </w:rPr>
            </w:r>
            <w:r w:rsidR="00150B2D">
              <w:rPr>
                <w:noProof/>
                <w:webHidden/>
              </w:rPr>
              <w:fldChar w:fldCharType="separate"/>
            </w:r>
            <w:r w:rsidR="0072622C">
              <w:rPr>
                <w:noProof/>
                <w:webHidden/>
              </w:rPr>
              <w:t>4</w:t>
            </w:r>
            <w:r w:rsidR="00150B2D">
              <w:rPr>
                <w:noProof/>
                <w:webHidden/>
              </w:rPr>
              <w:fldChar w:fldCharType="end"/>
            </w:r>
          </w:hyperlink>
        </w:p>
        <w:p w14:paraId="31B4088D" w14:textId="24B6C410"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20" w:history="1">
            <w:r w:rsidR="00150B2D" w:rsidRPr="005B6E16">
              <w:rPr>
                <w:rStyle w:val="Hyperlink"/>
                <w:noProof/>
              </w:rPr>
              <w:t>2.2</w:t>
            </w:r>
            <w:r w:rsidR="00150B2D">
              <w:rPr>
                <w:rFonts w:eastAsiaTheme="minorEastAsia" w:cstheme="minorBidi"/>
                <w:smallCaps w:val="0"/>
                <w:noProof/>
                <w:sz w:val="22"/>
                <w:szCs w:val="22"/>
                <w:lang w:eastAsia="en-GB" w:bidi="ar-SA"/>
              </w:rPr>
              <w:tab/>
            </w:r>
            <w:r w:rsidR="00150B2D" w:rsidRPr="005B6E16">
              <w:rPr>
                <w:rStyle w:val="Hyperlink"/>
                <w:noProof/>
              </w:rPr>
              <w:t>Manufacturing process</w:t>
            </w:r>
            <w:r w:rsidR="00150B2D">
              <w:rPr>
                <w:noProof/>
                <w:webHidden/>
              </w:rPr>
              <w:tab/>
            </w:r>
            <w:r w:rsidR="00150B2D">
              <w:rPr>
                <w:noProof/>
                <w:webHidden/>
              </w:rPr>
              <w:fldChar w:fldCharType="begin"/>
            </w:r>
            <w:r w:rsidR="00150B2D">
              <w:rPr>
                <w:noProof/>
                <w:webHidden/>
              </w:rPr>
              <w:instrText xml:space="preserve"> PAGEREF _Toc54185720 \h </w:instrText>
            </w:r>
            <w:r w:rsidR="00150B2D">
              <w:rPr>
                <w:noProof/>
                <w:webHidden/>
              </w:rPr>
            </w:r>
            <w:r w:rsidR="00150B2D">
              <w:rPr>
                <w:noProof/>
                <w:webHidden/>
              </w:rPr>
              <w:fldChar w:fldCharType="separate"/>
            </w:r>
            <w:r w:rsidR="0072622C">
              <w:rPr>
                <w:noProof/>
                <w:webHidden/>
              </w:rPr>
              <w:t>4</w:t>
            </w:r>
            <w:r w:rsidR="00150B2D">
              <w:rPr>
                <w:noProof/>
                <w:webHidden/>
              </w:rPr>
              <w:fldChar w:fldCharType="end"/>
            </w:r>
          </w:hyperlink>
        </w:p>
        <w:p w14:paraId="62B8D4C0" w14:textId="2F2F9702" w:rsidR="00150B2D" w:rsidRDefault="00D02BD4">
          <w:pPr>
            <w:pStyle w:val="TOC3"/>
            <w:tabs>
              <w:tab w:val="left" w:pos="1100"/>
              <w:tab w:val="right" w:leader="dot" w:pos="9060"/>
            </w:tabs>
            <w:rPr>
              <w:rFonts w:eastAsiaTheme="minorEastAsia" w:cstheme="minorBidi"/>
              <w:i w:val="0"/>
              <w:iCs w:val="0"/>
              <w:noProof/>
              <w:sz w:val="22"/>
              <w:szCs w:val="22"/>
              <w:lang w:eastAsia="en-GB" w:bidi="ar-SA"/>
            </w:rPr>
          </w:pPr>
          <w:hyperlink w:anchor="_Toc54185721" w:history="1">
            <w:r w:rsidR="00150B2D" w:rsidRPr="005B6E16">
              <w:rPr>
                <w:rStyle w:val="Hyperlink"/>
                <w:noProof/>
              </w:rPr>
              <w:t>2.2.1</w:t>
            </w:r>
            <w:r w:rsidR="00150B2D">
              <w:rPr>
                <w:rFonts w:eastAsiaTheme="minorEastAsia" w:cstheme="minorBidi"/>
                <w:i w:val="0"/>
                <w:iCs w:val="0"/>
                <w:noProof/>
                <w:sz w:val="22"/>
                <w:szCs w:val="22"/>
                <w:lang w:eastAsia="en-GB" w:bidi="ar-SA"/>
              </w:rPr>
              <w:tab/>
            </w:r>
            <w:r w:rsidR="00150B2D" w:rsidRPr="005B6E16">
              <w:rPr>
                <w:rStyle w:val="Hyperlink"/>
                <w:noProof/>
              </w:rPr>
              <w:t>Production of the enzyme</w:t>
            </w:r>
            <w:r w:rsidR="00150B2D">
              <w:rPr>
                <w:noProof/>
                <w:webHidden/>
              </w:rPr>
              <w:tab/>
            </w:r>
            <w:r w:rsidR="00150B2D">
              <w:rPr>
                <w:noProof/>
                <w:webHidden/>
              </w:rPr>
              <w:fldChar w:fldCharType="begin"/>
            </w:r>
            <w:r w:rsidR="00150B2D">
              <w:rPr>
                <w:noProof/>
                <w:webHidden/>
              </w:rPr>
              <w:instrText xml:space="preserve"> PAGEREF _Toc54185721 \h </w:instrText>
            </w:r>
            <w:r w:rsidR="00150B2D">
              <w:rPr>
                <w:noProof/>
                <w:webHidden/>
              </w:rPr>
            </w:r>
            <w:r w:rsidR="00150B2D">
              <w:rPr>
                <w:noProof/>
                <w:webHidden/>
              </w:rPr>
              <w:fldChar w:fldCharType="separate"/>
            </w:r>
            <w:r w:rsidR="0072622C">
              <w:rPr>
                <w:noProof/>
                <w:webHidden/>
              </w:rPr>
              <w:t>4</w:t>
            </w:r>
            <w:r w:rsidR="00150B2D">
              <w:rPr>
                <w:noProof/>
                <w:webHidden/>
              </w:rPr>
              <w:fldChar w:fldCharType="end"/>
            </w:r>
          </w:hyperlink>
        </w:p>
        <w:p w14:paraId="67C6A72F" w14:textId="385DA0C2" w:rsidR="00150B2D" w:rsidRDefault="00D02BD4">
          <w:pPr>
            <w:pStyle w:val="TOC3"/>
            <w:tabs>
              <w:tab w:val="left" w:pos="1100"/>
              <w:tab w:val="right" w:leader="dot" w:pos="9060"/>
            </w:tabs>
            <w:rPr>
              <w:rFonts w:eastAsiaTheme="minorEastAsia" w:cstheme="minorBidi"/>
              <w:i w:val="0"/>
              <w:iCs w:val="0"/>
              <w:noProof/>
              <w:sz w:val="22"/>
              <w:szCs w:val="22"/>
              <w:lang w:eastAsia="en-GB" w:bidi="ar-SA"/>
            </w:rPr>
          </w:pPr>
          <w:hyperlink w:anchor="_Toc54185722" w:history="1">
            <w:r w:rsidR="00150B2D" w:rsidRPr="005B6E16">
              <w:rPr>
                <w:rStyle w:val="Hyperlink"/>
                <w:noProof/>
              </w:rPr>
              <w:t>2.2.2</w:t>
            </w:r>
            <w:r w:rsidR="00150B2D">
              <w:rPr>
                <w:rFonts w:eastAsiaTheme="minorEastAsia" w:cstheme="minorBidi"/>
                <w:i w:val="0"/>
                <w:iCs w:val="0"/>
                <w:noProof/>
                <w:sz w:val="22"/>
                <w:szCs w:val="22"/>
                <w:lang w:eastAsia="en-GB" w:bidi="ar-SA"/>
              </w:rPr>
              <w:tab/>
            </w:r>
            <w:r w:rsidR="00150B2D" w:rsidRPr="005B6E16">
              <w:rPr>
                <w:rStyle w:val="Hyperlink"/>
                <w:noProof/>
              </w:rPr>
              <w:t>Allergen considerations</w:t>
            </w:r>
            <w:r w:rsidR="00150B2D">
              <w:rPr>
                <w:noProof/>
                <w:webHidden/>
              </w:rPr>
              <w:tab/>
            </w:r>
            <w:r w:rsidR="00150B2D">
              <w:rPr>
                <w:noProof/>
                <w:webHidden/>
              </w:rPr>
              <w:fldChar w:fldCharType="begin"/>
            </w:r>
            <w:r w:rsidR="00150B2D">
              <w:rPr>
                <w:noProof/>
                <w:webHidden/>
              </w:rPr>
              <w:instrText xml:space="preserve"> PAGEREF _Toc54185722 \h </w:instrText>
            </w:r>
            <w:r w:rsidR="00150B2D">
              <w:rPr>
                <w:noProof/>
                <w:webHidden/>
              </w:rPr>
            </w:r>
            <w:r w:rsidR="00150B2D">
              <w:rPr>
                <w:noProof/>
                <w:webHidden/>
              </w:rPr>
              <w:fldChar w:fldCharType="separate"/>
            </w:r>
            <w:r w:rsidR="0072622C">
              <w:rPr>
                <w:noProof/>
                <w:webHidden/>
              </w:rPr>
              <w:t>5</w:t>
            </w:r>
            <w:r w:rsidR="00150B2D">
              <w:rPr>
                <w:noProof/>
                <w:webHidden/>
              </w:rPr>
              <w:fldChar w:fldCharType="end"/>
            </w:r>
          </w:hyperlink>
        </w:p>
        <w:p w14:paraId="4B08A352" w14:textId="6FB9D6BB" w:rsidR="00150B2D" w:rsidRDefault="00D02BD4">
          <w:pPr>
            <w:pStyle w:val="TOC3"/>
            <w:tabs>
              <w:tab w:val="left" w:pos="1100"/>
              <w:tab w:val="right" w:leader="dot" w:pos="9060"/>
            </w:tabs>
            <w:rPr>
              <w:rFonts w:eastAsiaTheme="minorEastAsia" w:cstheme="minorBidi"/>
              <w:i w:val="0"/>
              <w:iCs w:val="0"/>
              <w:noProof/>
              <w:sz w:val="22"/>
              <w:szCs w:val="22"/>
              <w:lang w:eastAsia="en-GB" w:bidi="ar-SA"/>
            </w:rPr>
          </w:pPr>
          <w:hyperlink w:anchor="_Toc54185723" w:history="1">
            <w:r w:rsidR="00150B2D" w:rsidRPr="005B6E16">
              <w:rPr>
                <w:rStyle w:val="Hyperlink"/>
                <w:noProof/>
              </w:rPr>
              <w:t>2.2.3</w:t>
            </w:r>
            <w:r w:rsidR="00150B2D">
              <w:rPr>
                <w:rFonts w:eastAsiaTheme="minorEastAsia" w:cstheme="minorBidi"/>
                <w:i w:val="0"/>
                <w:iCs w:val="0"/>
                <w:noProof/>
                <w:sz w:val="22"/>
                <w:szCs w:val="22"/>
                <w:lang w:eastAsia="en-GB" w:bidi="ar-SA"/>
              </w:rPr>
              <w:tab/>
            </w:r>
            <w:r w:rsidR="00150B2D" w:rsidRPr="005B6E16">
              <w:rPr>
                <w:rStyle w:val="Hyperlink"/>
                <w:noProof/>
              </w:rPr>
              <w:t>Specifications</w:t>
            </w:r>
            <w:r w:rsidR="00150B2D">
              <w:rPr>
                <w:noProof/>
                <w:webHidden/>
              </w:rPr>
              <w:tab/>
            </w:r>
            <w:r w:rsidR="00150B2D">
              <w:rPr>
                <w:noProof/>
                <w:webHidden/>
              </w:rPr>
              <w:fldChar w:fldCharType="begin"/>
            </w:r>
            <w:r w:rsidR="00150B2D">
              <w:rPr>
                <w:noProof/>
                <w:webHidden/>
              </w:rPr>
              <w:instrText xml:space="preserve"> PAGEREF _Toc54185723 \h </w:instrText>
            </w:r>
            <w:r w:rsidR="00150B2D">
              <w:rPr>
                <w:noProof/>
                <w:webHidden/>
              </w:rPr>
            </w:r>
            <w:r w:rsidR="00150B2D">
              <w:rPr>
                <w:noProof/>
                <w:webHidden/>
              </w:rPr>
              <w:fldChar w:fldCharType="separate"/>
            </w:r>
            <w:r w:rsidR="0072622C">
              <w:rPr>
                <w:noProof/>
                <w:webHidden/>
              </w:rPr>
              <w:t>5</w:t>
            </w:r>
            <w:r w:rsidR="00150B2D">
              <w:rPr>
                <w:noProof/>
                <w:webHidden/>
              </w:rPr>
              <w:fldChar w:fldCharType="end"/>
            </w:r>
          </w:hyperlink>
        </w:p>
        <w:p w14:paraId="256E5430" w14:textId="21747620"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24" w:history="1">
            <w:r w:rsidR="00150B2D" w:rsidRPr="005B6E16">
              <w:rPr>
                <w:rStyle w:val="Hyperlink"/>
                <w:noProof/>
              </w:rPr>
              <w:t>2.3</w:t>
            </w:r>
            <w:r w:rsidR="00150B2D">
              <w:rPr>
                <w:rFonts w:eastAsiaTheme="minorEastAsia" w:cstheme="minorBidi"/>
                <w:smallCaps w:val="0"/>
                <w:noProof/>
                <w:sz w:val="22"/>
                <w:szCs w:val="22"/>
                <w:lang w:eastAsia="en-GB" w:bidi="ar-SA"/>
              </w:rPr>
              <w:tab/>
            </w:r>
            <w:r w:rsidR="00150B2D" w:rsidRPr="005B6E16">
              <w:rPr>
                <w:rStyle w:val="Hyperlink"/>
                <w:noProof/>
              </w:rPr>
              <w:t>Food technology conclusion</w:t>
            </w:r>
            <w:r w:rsidR="00150B2D">
              <w:rPr>
                <w:noProof/>
                <w:webHidden/>
              </w:rPr>
              <w:tab/>
            </w:r>
            <w:r w:rsidR="00150B2D">
              <w:rPr>
                <w:noProof/>
                <w:webHidden/>
              </w:rPr>
              <w:fldChar w:fldCharType="begin"/>
            </w:r>
            <w:r w:rsidR="00150B2D">
              <w:rPr>
                <w:noProof/>
                <w:webHidden/>
              </w:rPr>
              <w:instrText xml:space="preserve"> PAGEREF _Toc54185724 \h </w:instrText>
            </w:r>
            <w:r w:rsidR="00150B2D">
              <w:rPr>
                <w:noProof/>
                <w:webHidden/>
              </w:rPr>
            </w:r>
            <w:r w:rsidR="00150B2D">
              <w:rPr>
                <w:noProof/>
                <w:webHidden/>
              </w:rPr>
              <w:fldChar w:fldCharType="separate"/>
            </w:r>
            <w:r w:rsidR="0072622C">
              <w:rPr>
                <w:noProof/>
                <w:webHidden/>
              </w:rPr>
              <w:t>6</w:t>
            </w:r>
            <w:r w:rsidR="00150B2D">
              <w:rPr>
                <w:noProof/>
                <w:webHidden/>
              </w:rPr>
              <w:fldChar w:fldCharType="end"/>
            </w:r>
          </w:hyperlink>
        </w:p>
        <w:p w14:paraId="14A06F49" w14:textId="553E8450" w:rsidR="00150B2D" w:rsidRDefault="00D02B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725" w:history="1">
            <w:r w:rsidR="00150B2D" w:rsidRPr="005B6E16">
              <w:rPr>
                <w:rStyle w:val="Hyperlink"/>
                <w:noProof/>
              </w:rPr>
              <w:t xml:space="preserve">3 </w:t>
            </w:r>
            <w:r w:rsidR="00150B2D">
              <w:rPr>
                <w:rFonts w:eastAsiaTheme="minorEastAsia" w:cstheme="minorBidi"/>
                <w:b w:val="0"/>
                <w:bCs w:val="0"/>
                <w:caps w:val="0"/>
                <w:noProof/>
                <w:sz w:val="22"/>
                <w:szCs w:val="22"/>
                <w:lang w:eastAsia="en-GB" w:bidi="ar-SA"/>
              </w:rPr>
              <w:tab/>
            </w:r>
            <w:r w:rsidR="00150B2D" w:rsidRPr="005B6E16">
              <w:rPr>
                <w:rStyle w:val="Hyperlink"/>
                <w:noProof/>
              </w:rPr>
              <w:t>Safety of the enzyme</w:t>
            </w:r>
            <w:r w:rsidR="00150B2D">
              <w:rPr>
                <w:noProof/>
                <w:webHidden/>
              </w:rPr>
              <w:tab/>
            </w:r>
            <w:r w:rsidR="00150B2D">
              <w:rPr>
                <w:noProof/>
                <w:webHidden/>
              </w:rPr>
              <w:fldChar w:fldCharType="begin"/>
            </w:r>
            <w:r w:rsidR="00150B2D">
              <w:rPr>
                <w:noProof/>
                <w:webHidden/>
              </w:rPr>
              <w:instrText xml:space="preserve"> PAGEREF _Toc54185725 \h </w:instrText>
            </w:r>
            <w:r w:rsidR="00150B2D">
              <w:rPr>
                <w:noProof/>
                <w:webHidden/>
              </w:rPr>
            </w:r>
            <w:r w:rsidR="00150B2D">
              <w:rPr>
                <w:noProof/>
                <w:webHidden/>
              </w:rPr>
              <w:fldChar w:fldCharType="separate"/>
            </w:r>
            <w:r w:rsidR="0072622C">
              <w:rPr>
                <w:noProof/>
                <w:webHidden/>
              </w:rPr>
              <w:t>6</w:t>
            </w:r>
            <w:r w:rsidR="00150B2D">
              <w:rPr>
                <w:noProof/>
                <w:webHidden/>
              </w:rPr>
              <w:fldChar w:fldCharType="end"/>
            </w:r>
          </w:hyperlink>
        </w:p>
        <w:p w14:paraId="69D9FFAF" w14:textId="33E4B8B4"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26" w:history="1">
            <w:r w:rsidR="00150B2D" w:rsidRPr="005B6E16">
              <w:rPr>
                <w:rStyle w:val="Hyperlink"/>
                <w:noProof/>
              </w:rPr>
              <w:t>3.1</w:t>
            </w:r>
            <w:r w:rsidR="00150B2D">
              <w:rPr>
                <w:rFonts w:eastAsiaTheme="minorEastAsia" w:cstheme="minorBidi"/>
                <w:smallCaps w:val="0"/>
                <w:noProof/>
                <w:sz w:val="22"/>
                <w:szCs w:val="22"/>
                <w:lang w:eastAsia="en-GB" w:bidi="ar-SA"/>
              </w:rPr>
              <w:tab/>
            </w:r>
            <w:r w:rsidR="00150B2D" w:rsidRPr="005B6E16">
              <w:rPr>
                <w:rStyle w:val="Hyperlink"/>
                <w:noProof/>
              </w:rPr>
              <w:t>History of use</w:t>
            </w:r>
            <w:r w:rsidR="00150B2D">
              <w:rPr>
                <w:noProof/>
                <w:webHidden/>
              </w:rPr>
              <w:tab/>
            </w:r>
            <w:r w:rsidR="00150B2D">
              <w:rPr>
                <w:noProof/>
                <w:webHidden/>
              </w:rPr>
              <w:fldChar w:fldCharType="begin"/>
            </w:r>
            <w:r w:rsidR="00150B2D">
              <w:rPr>
                <w:noProof/>
                <w:webHidden/>
              </w:rPr>
              <w:instrText xml:space="preserve"> PAGEREF _Toc54185726 \h </w:instrText>
            </w:r>
            <w:r w:rsidR="00150B2D">
              <w:rPr>
                <w:noProof/>
                <w:webHidden/>
              </w:rPr>
            </w:r>
            <w:r w:rsidR="00150B2D">
              <w:rPr>
                <w:noProof/>
                <w:webHidden/>
              </w:rPr>
              <w:fldChar w:fldCharType="separate"/>
            </w:r>
            <w:r w:rsidR="0072622C">
              <w:rPr>
                <w:noProof/>
                <w:webHidden/>
              </w:rPr>
              <w:t>6</w:t>
            </w:r>
            <w:r w:rsidR="00150B2D">
              <w:rPr>
                <w:noProof/>
                <w:webHidden/>
              </w:rPr>
              <w:fldChar w:fldCharType="end"/>
            </w:r>
          </w:hyperlink>
        </w:p>
        <w:p w14:paraId="6B32D74E" w14:textId="43B36EF6"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27" w:history="1">
            <w:r w:rsidR="00150B2D" w:rsidRPr="005B6E16">
              <w:rPr>
                <w:rStyle w:val="Hyperlink"/>
                <w:noProof/>
              </w:rPr>
              <w:t>3.2</w:t>
            </w:r>
            <w:r w:rsidR="00150B2D">
              <w:rPr>
                <w:rFonts w:eastAsiaTheme="minorEastAsia" w:cstheme="minorBidi"/>
                <w:smallCaps w:val="0"/>
                <w:noProof/>
                <w:sz w:val="22"/>
                <w:szCs w:val="22"/>
                <w:lang w:eastAsia="en-GB" w:bidi="ar-SA"/>
              </w:rPr>
              <w:tab/>
            </w:r>
            <w:r w:rsidR="00150B2D" w:rsidRPr="005B6E16">
              <w:rPr>
                <w:rStyle w:val="Hyperlink"/>
                <w:noProof/>
              </w:rPr>
              <w:t>Potential toxicity of the processing aid</w:t>
            </w:r>
            <w:r w:rsidR="00150B2D">
              <w:rPr>
                <w:noProof/>
                <w:webHidden/>
              </w:rPr>
              <w:tab/>
            </w:r>
            <w:r w:rsidR="00150B2D">
              <w:rPr>
                <w:noProof/>
                <w:webHidden/>
              </w:rPr>
              <w:fldChar w:fldCharType="begin"/>
            </w:r>
            <w:r w:rsidR="00150B2D">
              <w:rPr>
                <w:noProof/>
                <w:webHidden/>
              </w:rPr>
              <w:instrText xml:space="preserve"> PAGEREF _Toc54185727 \h </w:instrText>
            </w:r>
            <w:r w:rsidR="00150B2D">
              <w:rPr>
                <w:noProof/>
                <w:webHidden/>
              </w:rPr>
            </w:r>
            <w:r w:rsidR="00150B2D">
              <w:rPr>
                <w:noProof/>
                <w:webHidden/>
              </w:rPr>
              <w:fldChar w:fldCharType="separate"/>
            </w:r>
            <w:r w:rsidR="0072622C">
              <w:rPr>
                <w:noProof/>
                <w:webHidden/>
              </w:rPr>
              <w:t>7</w:t>
            </w:r>
            <w:r w:rsidR="00150B2D">
              <w:rPr>
                <w:noProof/>
                <w:webHidden/>
              </w:rPr>
              <w:fldChar w:fldCharType="end"/>
            </w:r>
          </w:hyperlink>
        </w:p>
        <w:p w14:paraId="187AB969" w14:textId="0D911102"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28" w:history="1">
            <w:r w:rsidR="00150B2D" w:rsidRPr="005B6E16">
              <w:rPr>
                <w:rStyle w:val="Hyperlink"/>
                <w:noProof/>
              </w:rPr>
              <w:t>3.3</w:t>
            </w:r>
            <w:r w:rsidR="00150B2D">
              <w:rPr>
                <w:rFonts w:eastAsiaTheme="minorEastAsia" w:cstheme="minorBidi"/>
                <w:smallCaps w:val="0"/>
                <w:noProof/>
                <w:sz w:val="22"/>
                <w:szCs w:val="22"/>
                <w:lang w:eastAsia="en-GB" w:bidi="ar-SA"/>
              </w:rPr>
              <w:tab/>
            </w:r>
            <w:r w:rsidR="00150B2D" w:rsidRPr="005B6E16">
              <w:rPr>
                <w:rStyle w:val="Hyperlink"/>
                <w:noProof/>
              </w:rPr>
              <w:t>Potential for allergenicity</w:t>
            </w:r>
            <w:r w:rsidR="00150B2D">
              <w:rPr>
                <w:noProof/>
                <w:webHidden/>
              </w:rPr>
              <w:tab/>
            </w:r>
            <w:r w:rsidR="00150B2D">
              <w:rPr>
                <w:noProof/>
                <w:webHidden/>
              </w:rPr>
              <w:fldChar w:fldCharType="begin"/>
            </w:r>
            <w:r w:rsidR="00150B2D">
              <w:rPr>
                <w:noProof/>
                <w:webHidden/>
              </w:rPr>
              <w:instrText xml:space="preserve"> PAGEREF _Toc54185728 \h </w:instrText>
            </w:r>
            <w:r w:rsidR="00150B2D">
              <w:rPr>
                <w:noProof/>
                <w:webHidden/>
              </w:rPr>
            </w:r>
            <w:r w:rsidR="00150B2D">
              <w:rPr>
                <w:noProof/>
                <w:webHidden/>
              </w:rPr>
              <w:fldChar w:fldCharType="separate"/>
            </w:r>
            <w:r w:rsidR="0072622C">
              <w:rPr>
                <w:noProof/>
                <w:webHidden/>
              </w:rPr>
              <w:t>7</w:t>
            </w:r>
            <w:r w:rsidR="00150B2D">
              <w:rPr>
                <w:noProof/>
                <w:webHidden/>
              </w:rPr>
              <w:fldChar w:fldCharType="end"/>
            </w:r>
          </w:hyperlink>
        </w:p>
        <w:p w14:paraId="37279E2D" w14:textId="4F1DF495" w:rsidR="00150B2D" w:rsidRDefault="00D02BD4">
          <w:pPr>
            <w:pStyle w:val="TOC2"/>
            <w:tabs>
              <w:tab w:val="left" w:pos="880"/>
              <w:tab w:val="right" w:leader="dot" w:pos="9060"/>
            </w:tabs>
            <w:rPr>
              <w:rFonts w:eastAsiaTheme="minorEastAsia" w:cstheme="minorBidi"/>
              <w:smallCaps w:val="0"/>
              <w:noProof/>
              <w:sz w:val="22"/>
              <w:szCs w:val="22"/>
              <w:lang w:eastAsia="en-GB" w:bidi="ar-SA"/>
            </w:rPr>
          </w:pPr>
          <w:hyperlink w:anchor="_Toc54185729" w:history="1">
            <w:r w:rsidR="00150B2D" w:rsidRPr="005B6E16">
              <w:rPr>
                <w:rStyle w:val="Hyperlink"/>
                <w:noProof/>
              </w:rPr>
              <w:t>3.4</w:t>
            </w:r>
            <w:r w:rsidR="00150B2D">
              <w:rPr>
                <w:rFonts w:eastAsiaTheme="minorEastAsia" w:cstheme="minorBidi"/>
                <w:smallCaps w:val="0"/>
                <w:noProof/>
                <w:sz w:val="22"/>
                <w:szCs w:val="22"/>
                <w:lang w:eastAsia="en-GB" w:bidi="ar-SA"/>
              </w:rPr>
              <w:tab/>
            </w:r>
            <w:r w:rsidR="00150B2D" w:rsidRPr="005B6E16">
              <w:rPr>
                <w:rStyle w:val="Hyperlink"/>
                <w:noProof/>
              </w:rPr>
              <w:t>Assessments by other regulatory agencies</w:t>
            </w:r>
            <w:r w:rsidR="00150B2D">
              <w:rPr>
                <w:noProof/>
                <w:webHidden/>
              </w:rPr>
              <w:tab/>
            </w:r>
            <w:r w:rsidR="00150B2D">
              <w:rPr>
                <w:noProof/>
                <w:webHidden/>
              </w:rPr>
              <w:fldChar w:fldCharType="begin"/>
            </w:r>
            <w:r w:rsidR="00150B2D">
              <w:rPr>
                <w:noProof/>
                <w:webHidden/>
              </w:rPr>
              <w:instrText xml:space="preserve"> PAGEREF _Toc54185729 \h </w:instrText>
            </w:r>
            <w:r w:rsidR="00150B2D">
              <w:rPr>
                <w:noProof/>
                <w:webHidden/>
              </w:rPr>
            </w:r>
            <w:r w:rsidR="00150B2D">
              <w:rPr>
                <w:noProof/>
                <w:webHidden/>
              </w:rPr>
              <w:fldChar w:fldCharType="separate"/>
            </w:r>
            <w:r w:rsidR="0072622C">
              <w:rPr>
                <w:noProof/>
                <w:webHidden/>
              </w:rPr>
              <w:t>8</w:t>
            </w:r>
            <w:r w:rsidR="00150B2D">
              <w:rPr>
                <w:noProof/>
                <w:webHidden/>
              </w:rPr>
              <w:fldChar w:fldCharType="end"/>
            </w:r>
          </w:hyperlink>
        </w:p>
        <w:p w14:paraId="05EC048F" w14:textId="7ABCA151" w:rsidR="00150B2D" w:rsidRDefault="00D02B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730" w:history="1">
            <w:r w:rsidR="00150B2D" w:rsidRPr="005B6E16">
              <w:rPr>
                <w:rStyle w:val="Hyperlink"/>
                <w:noProof/>
              </w:rPr>
              <w:t xml:space="preserve">4 </w:t>
            </w:r>
            <w:r w:rsidR="00150B2D">
              <w:rPr>
                <w:rFonts w:eastAsiaTheme="minorEastAsia" w:cstheme="minorBidi"/>
                <w:b w:val="0"/>
                <w:bCs w:val="0"/>
                <w:caps w:val="0"/>
                <w:noProof/>
                <w:sz w:val="22"/>
                <w:szCs w:val="22"/>
                <w:lang w:eastAsia="en-GB" w:bidi="ar-SA"/>
              </w:rPr>
              <w:tab/>
            </w:r>
            <w:r w:rsidR="00150B2D" w:rsidRPr="005B6E16">
              <w:rPr>
                <w:rStyle w:val="Hyperlink"/>
                <w:noProof/>
              </w:rPr>
              <w:t>Discussion</w:t>
            </w:r>
            <w:r w:rsidR="00150B2D">
              <w:rPr>
                <w:noProof/>
                <w:webHidden/>
              </w:rPr>
              <w:tab/>
            </w:r>
            <w:r w:rsidR="00150B2D">
              <w:rPr>
                <w:noProof/>
                <w:webHidden/>
              </w:rPr>
              <w:fldChar w:fldCharType="begin"/>
            </w:r>
            <w:r w:rsidR="00150B2D">
              <w:rPr>
                <w:noProof/>
                <w:webHidden/>
              </w:rPr>
              <w:instrText xml:space="preserve"> PAGEREF _Toc54185730 \h </w:instrText>
            </w:r>
            <w:r w:rsidR="00150B2D">
              <w:rPr>
                <w:noProof/>
                <w:webHidden/>
              </w:rPr>
            </w:r>
            <w:r w:rsidR="00150B2D">
              <w:rPr>
                <w:noProof/>
                <w:webHidden/>
              </w:rPr>
              <w:fldChar w:fldCharType="separate"/>
            </w:r>
            <w:r w:rsidR="0072622C">
              <w:rPr>
                <w:noProof/>
                <w:webHidden/>
              </w:rPr>
              <w:t>9</w:t>
            </w:r>
            <w:r w:rsidR="00150B2D">
              <w:rPr>
                <w:noProof/>
                <w:webHidden/>
              </w:rPr>
              <w:fldChar w:fldCharType="end"/>
            </w:r>
          </w:hyperlink>
        </w:p>
        <w:p w14:paraId="4A779E1E" w14:textId="6FBAA36F" w:rsidR="00150B2D" w:rsidRDefault="00D02B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731" w:history="1">
            <w:r w:rsidR="00150B2D" w:rsidRPr="005B6E16">
              <w:rPr>
                <w:rStyle w:val="Hyperlink"/>
                <w:noProof/>
              </w:rPr>
              <w:t xml:space="preserve">5 </w:t>
            </w:r>
            <w:r w:rsidR="00150B2D">
              <w:rPr>
                <w:rFonts w:eastAsiaTheme="minorEastAsia" w:cstheme="minorBidi"/>
                <w:b w:val="0"/>
                <w:bCs w:val="0"/>
                <w:caps w:val="0"/>
                <w:noProof/>
                <w:sz w:val="22"/>
                <w:szCs w:val="22"/>
                <w:lang w:eastAsia="en-GB" w:bidi="ar-SA"/>
              </w:rPr>
              <w:tab/>
            </w:r>
            <w:r w:rsidR="00150B2D" w:rsidRPr="005B6E16">
              <w:rPr>
                <w:rStyle w:val="Hyperlink"/>
                <w:noProof/>
              </w:rPr>
              <w:t>Conclusion</w:t>
            </w:r>
            <w:r w:rsidR="00150B2D">
              <w:rPr>
                <w:noProof/>
                <w:webHidden/>
              </w:rPr>
              <w:tab/>
            </w:r>
            <w:r w:rsidR="00150B2D">
              <w:rPr>
                <w:noProof/>
                <w:webHidden/>
              </w:rPr>
              <w:fldChar w:fldCharType="begin"/>
            </w:r>
            <w:r w:rsidR="00150B2D">
              <w:rPr>
                <w:noProof/>
                <w:webHidden/>
              </w:rPr>
              <w:instrText xml:space="preserve"> PAGEREF _Toc54185731 \h </w:instrText>
            </w:r>
            <w:r w:rsidR="00150B2D">
              <w:rPr>
                <w:noProof/>
                <w:webHidden/>
              </w:rPr>
            </w:r>
            <w:r w:rsidR="00150B2D">
              <w:rPr>
                <w:noProof/>
                <w:webHidden/>
              </w:rPr>
              <w:fldChar w:fldCharType="separate"/>
            </w:r>
            <w:r w:rsidR="0072622C">
              <w:rPr>
                <w:noProof/>
                <w:webHidden/>
              </w:rPr>
              <w:t>9</w:t>
            </w:r>
            <w:r w:rsidR="00150B2D">
              <w:rPr>
                <w:noProof/>
                <w:webHidden/>
              </w:rPr>
              <w:fldChar w:fldCharType="end"/>
            </w:r>
          </w:hyperlink>
        </w:p>
        <w:p w14:paraId="69F9B944" w14:textId="7BCF01FE" w:rsidR="00150B2D" w:rsidRDefault="00D02BD4">
          <w:pPr>
            <w:pStyle w:val="TOC1"/>
            <w:tabs>
              <w:tab w:val="left" w:pos="440"/>
              <w:tab w:val="right" w:leader="dot" w:pos="9060"/>
            </w:tabs>
            <w:rPr>
              <w:rFonts w:eastAsiaTheme="minorEastAsia" w:cstheme="minorBidi"/>
              <w:b w:val="0"/>
              <w:bCs w:val="0"/>
              <w:caps w:val="0"/>
              <w:noProof/>
              <w:sz w:val="22"/>
              <w:szCs w:val="22"/>
              <w:lang w:eastAsia="en-GB" w:bidi="ar-SA"/>
            </w:rPr>
          </w:pPr>
          <w:hyperlink w:anchor="_Toc54185732" w:history="1">
            <w:r w:rsidR="00150B2D" w:rsidRPr="005B6E16">
              <w:rPr>
                <w:rStyle w:val="Hyperlink"/>
                <w:noProof/>
              </w:rPr>
              <w:t xml:space="preserve">6 </w:t>
            </w:r>
            <w:r w:rsidR="00150B2D">
              <w:rPr>
                <w:rFonts w:eastAsiaTheme="minorEastAsia" w:cstheme="minorBidi"/>
                <w:b w:val="0"/>
                <w:bCs w:val="0"/>
                <w:caps w:val="0"/>
                <w:noProof/>
                <w:sz w:val="22"/>
                <w:szCs w:val="22"/>
                <w:lang w:eastAsia="en-GB" w:bidi="ar-SA"/>
              </w:rPr>
              <w:tab/>
            </w:r>
            <w:r w:rsidR="00150B2D" w:rsidRPr="005B6E16">
              <w:rPr>
                <w:rStyle w:val="Hyperlink"/>
                <w:noProof/>
              </w:rPr>
              <w:t>References</w:t>
            </w:r>
            <w:r w:rsidR="00150B2D">
              <w:rPr>
                <w:noProof/>
                <w:webHidden/>
              </w:rPr>
              <w:tab/>
            </w:r>
            <w:r w:rsidR="00150B2D">
              <w:rPr>
                <w:noProof/>
                <w:webHidden/>
              </w:rPr>
              <w:fldChar w:fldCharType="begin"/>
            </w:r>
            <w:r w:rsidR="00150B2D">
              <w:rPr>
                <w:noProof/>
                <w:webHidden/>
              </w:rPr>
              <w:instrText xml:space="preserve"> PAGEREF _Toc54185732 \h </w:instrText>
            </w:r>
            <w:r w:rsidR="00150B2D">
              <w:rPr>
                <w:noProof/>
                <w:webHidden/>
              </w:rPr>
            </w:r>
            <w:r w:rsidR="00150B2D">
              <w:rPr>
                <w:noProof/>
                <w:webHidden/>
              </w:rPr>
              <w:fldChar w:fldCharType="separate"/>
            </w:r>
            <w:r w:rsidR="0072622C">
              <w:rPr>
                <w:noProof/>
                <w:webHidden/>
              </w:rPr>
              <w:t>9</w:t>
            </w:r>
            <w:r w:rsidR="00150B2D">
              <w:rPr>
                <w:noProof/>
                <w:webHidden/>
              </w:rPr>
              <w:fldChar w:fldCharType="end"/>
            </w:r>
          </w:hyperlink>
        </w:p>
        <w:p w14:paraId="160F54DB" w14:textId="152A9BFA" w:rsidR="0034443C" w:rsidRDefault="0034443C" w:rsidP="0034443C">
          <w:pPr>
            <w:rPr>
              <w:noProof/>
            </w:rPr>
          </w:pPr>
          <w:r>
            <w:rPr>
              <w:b/>
              <w:bCs/>
              <w:noProof/>
            </w:rPr>
            <w:fldChar w:fldCharType="end"/>
          </w:r>
        </w:p>
      </w:sdtContent>
    </w:sdt>
    <w:p w14:paraId="02C0204E" w14:textId="77777777" w:rsidR="00E066BA" w:rsidRDefault="00E066BA" w:rsidP="00051ED9"/>
    <w:p w14:paraId="1FA405FD" w14:textId="77777777" w:rsidR="00051ED9" w:rsidRDefault="00562917" w:rsidP="00772BDC">
      <w:r w:rsidRPr="00E203C2">
        <w:br w:type="page"/>
      </w:r>
    </w:p>
    <w:p w14:paraId="6E196BCE" w14:textId="28AFA4FD" w:rsidR="0034443C" w:rsidRDefault="0034443C" w:rsidP="0034443C">
      <w:pPr>
        <w:pStyle w:val="Heading1"/>
      </w:pPr>
      <w:bookmarkStart w:id="5" w:name="_Toc19182072"/>
      <w:bookmarkStart w:id="6" w:name="_Toc21698192"/>
      <w:bookmarkStart w:id="7" w:name="_Toc54185713"/>
      <w:r>
        <w:lastRenderedPageBreak/>
        <w:t>1</w:t>
      </w:r>
      <w:r>
        <w:tab/>
        <w:t>Introduction</w:t>
      </w:r>
      <w:bookmarkEnd w:id="5"/>
      <w:bookmarkEnd w:id="6"/>
      <w:bookmarkEnd w:id="7"/>
      <w:r>
        <w:t xml:space="preserve"> </w:t>
      </w:r>
    </w:p>
    <w:p w14:paraId="52A70C2B" w14:textId="7240BFCD" w:rsidR="008840A8" w:rsidRDefault="008840A8" w:rsidP="008840A8">
      <w:bookmarkStart w:id="8" w:name="_Toc19182073"/>
      <w:bookmarkStart w:id="9" w:name="_Toc21698193"/>
      <w:r w:rsidRPr="0030664C">
        <w:t>Danisco New Zealand Ltd</w:t>
      </w:r>
      <w:r w:rsidRPr="0030664C" w:rsidDel="0030664C">
        <w:t xml:space="preserve"> </w:t>
      </w:r>
      <w:r w:rsidR="00776616">
        <w:t xml:space="preserve">(Danisco) </w:t>
      </w:r>
      <w:r>
        <w:t xml:space="preserve">applied to FSANZ for permission to use the enzyme </w:t>
      </w:r>
      <w:r w:rsidR="000967DB">
        <w:t>beta</w:t>
      </w:r>
      <w:r w:rsidR="00DC32A7">
        <w:t>-amylase</w:t>
      </w:r>
      <w:r>
        <w:t xml:space="preserve"> </w:t>
      </w:r>
      <w:r w:rsidR="00B64DFB">
        <w:t>(</w:t>
      </w:r>
      <w:r w:rsidR="00B64DFB">
        <w:rPr>
          <w:rFonts w:cs="Arial"/>
        </w:rPr>
        <w:t>β</w:t>
      </w:r>
      <w:r w:rsidR="00D12156">
        <w:t>-</w:t>
      </w:r>
      <w:r w:rsidR="00B64DFB">
        <w:t xml:space="preserve">amylase) </w:t>
      </w:r>
      <w:r>
        <w:t xml:space="preserve">(EC 3.2.1.2) </w:t>
      </w:r>
      <w:r w:rsidRPr="00CA52E1">
        <w:t xml:space="preserve">as a processing aid in </w:t>
      </w:r>
      <w:r>
        <w:t>starch processing</w:t>
      </w:r>
      <w:r w:rsidRPr="0030664C">
        <w:t xml:space="preserve"> </w:t>
      </w:r>
      <w:r>
        <w:t xml:space="preserve">for </w:t>
      </w:r>
      <w:r w:rsidRPr="0030664C">
        <w:t xml:space="preserve">the production of </w:t>
      </w:r>
      <w:r>
        <w:t>maltose</w:t>
      </w:r>
      <w:r w:rsidR="00B64DFB">
        <w:t xml:space="preserve"> syrup</w:t>
      </w:r>
      <w:r>
        <w:t xml:space="preserve">. This </w:t>
      </w:r>
      <w:r w:rsidR="002D45E4">
        <w:rPr>
          <w:rFonts w:cs="Arial"/>
        </w:rPr>
        <w:t>β</w:t>
      </w:r>
      <w:r w:rsidR="002D45E4">
        <w:t>-</w:t>
      </w:r>
      <w:r>
        <w:t xml:space="preserve">amylase is </w:t>
      </w:r>
      <w:r w:rsidR="00D12156">
        <w:t xml:space="preserve">a biological isolate </w:t>
      </w:r>
      <w:r w:rsidR="00DD4766">
        <w:t xml:space="preserve">produced </w:t>
      </w:r>
      <w:r>
        <w:t>from soybeans (</w:t>
      </w:r>
      <w:r w:rsidRPr="008840A8">
        <w:rPr>
          <w:i/>
        </w:rPr>
        <w:t>Glycine max</w:t>
      </w:r>
      <w:r>
        <w:t>).</w:t>
      </w:r>
      <w:r>
        <w:rPr>
          <w:i/>
        </w:rPr>
        <w:t xml:space="preserve"> </w:t>
      </w:r>
    </w:p>
    <w:p w14:paraId="6D8AB1B9" w14:textId="77777777" w:rsidR="008840A8" w:rsidRDefault="008840A8" w:rsidP="008840A8"/>
    <w:p w14:paraId="7CD0F9D1" w14:textId="77B276D0" w:rsidR="008840A8" w:rsidRPr="00B659CB" w:rsidRDefault="008840A8" w:rsidP="008840A8">
      <w:r>
        <w:t xml:space="preserve">There are permissions for </w:t>
      </w:r>
      <w:r w:rsidR="00DC32A7">
        <w:t>β-amylase</w:t>
      </w:r>
      <w:r>
        <w:t xml:space="preserve"> from two other </w:t>
      </w:r>
      <w:r w:rsidR="00777D8C">
        <w:t xml:space="preserve">plant </w:t>
      </w:r>
      <w:r>
        <w:t xml:space="preserve">sources in the Code (sweet potato and malted cereals), however, not when produced from soybean. </w:t>
      </w:r>
      <w:r w:rsidR="00777D8C">
        <w:t xml:space="preserve">There is also permission for </w:t>
      </w:r>
      <w:r w:rsidR="00777D8C">
        <w:rPr>
          <w:rFonts w:cs="Arial"/>
        </w:rPr>
        <w:t>β</w:t>
      </w:r>
      <w:r w:rsidR="00D12156">
        <w:t>-</w:t>
      </w:r>
      <w:r w:rsidR="00777D8C">
        <w:t xml:space="preserve">amylase produced from two microorganisms. </w:t>
      </w:r>
      <w:r>
        <w:t>If permitted following a</w:t>
      </w:r>
      <w:r w:rsidRPr="0030664C">
        <w:t xml:space="preserve"> pre-market assessment</w:t>
      </w:r>
      <w:r>
        <w:t xml:space="preserve">, </w:t>
      </w:r>
      <w:r w:rsidRPr="003E68A2">
        <w:t>Danisco’s</w:t>
      </w:r>
      <w:r>
        <w:t xml:space="preserve"> </w:t>
      </w:r>
      <w:r w:rsidR="00DD4766">
        <w:rPr>
          <w:rFonts w:cs="Arial"/>
        </w:rPr>
        <w:t>β</w:t>
      </w:r>
      <w:r>
        <w:t>-amylase will provide an additional option for manufacturers of maltose syrup.</w:t>
      </w:r>
      <w:r w:rsidRPr="00B659CB">
        <w:t xml:space="preserve"> </w:t>
      </w:r>
    </w:p>
    <w:p w14:paraId="43277B03" w14:textId="5CFE6773" w:rsidR="0034443C" w:rsidRDefault="0034443C" w:rsidP="0034443C">
      <w:pPr>
        <w:keepNext/>
        <w:tabs>
          <w:tab w:val="left" w:pos="851"/>
        </w:tabs>
        <w:spacing w:before="240" w:after="240"/>
        <w:outlineLvl w:val="1"/>
        <w:rPr>
          <w:rFonts w:cs="Arial"/>
          <w:b/>
          <w:bCs/>
          <w:sz w:val="28"/>
          <w:szCs w:val="22"/>
          <w:lang w:bidi="ar-SA"/>
        </w:rPr>
      </w:pPr>
      <w:bookmarkStart w:id="10" w:name="_Toc54185714"/>
      <w:r>
        <w:rPr>
          <w:rFonts w:cs="Arial"/>
          <w:b/>
          <w:bCs/>
          <w:sz w:val="28"/>
          <w:szCs w:val="22"/>
          <w:lang w:bidi="ar-SA"/>
        </w:rPr>
        <w:t>1.1</w:t>
      </w:r>
      <w:r>
        <w:rPr>
          <w:rFonts w:cs="Arial"/>
          <w:b/>
          <w:bCs/>
          <w:sz w:val="28"/>
          <w:szCs w:val="22"/>
          <w:lang w:bidi="ar-SA"/>
        </w:rPr>
        <w:tab/>
      </w:r>
      <w:r w:rsidRPr="00C51727">
        <w:rPr>
          <w:rFonts w:cs="Arial"/>
          <w:b/>
          <w:bCs/>
          <w:sz w:val="28"/>
          <w:szCs w:val="22"/>
          <w:lang w:bidi="ar-SA"/>
        </w:rPr>
        <w:t>Objectives of the assessment</w:t>
      </w:r>
      <w:bookmarkEnd w:id="8"/>
      <w:bookmarkEnd w:id="9"/>
      <w:bookmarkEnd w:id="10"/>
      <w:r w:rsidRPr="00C51727">
        <w:rPr>
          <w:rFonts w:cs="Arial"/>
          <w:b/>
          <w:bCs/>
          <w:sz w:val="28"/>
          <w:szCs w:val="22"/>
          <w:lang w:bidi="ar-SA"/>
        </w:rPr>
        <w:t xml:space="preserve"> </w:t>
      </w:r>
    </w:p>
    <w:p w14:paraId="07049BA1" w14:textId="77777777" w:rsidR="008840A8" w:rsidRPr="00B659CB" w:rsidRDefault="008840A8" w:rsidP="008840A8">
      <w:r w:rsidRPr="00B659CB">
        <w:t xml:space="preserve">The objectives of this risk </w:t>
      </w:r>
      <w:r>
        <w:t xml:space="preserve">and technical </w:t>
      </w:r>
      <w:r w:rsidRPr="00B659CB">
        <w:t>assessment were to:</w:t>
      </w:r>
    </w:p>
    <w:p w14:paraId="56D3347F" w14:textId="77777777" w:rsidR="008840A8" w:rsidRPr="00B659CB" w:rsidDel="00AF339B" w:rsidRDefault="008840A8" w:rsidP="008840A8">
      <w:pPr>
        <w:pStyle w:val="FSBullet1"/>
        <w:ind w:left="709"/>
      </w:pPr>
      <w:r w:rsidRPr="00B659CB" w:rsidDel="00AF339B">
        <w:t xml:space="preserve">determine whether the proposed purpose is clearly stated and that the enzyme achieves its technological function in the quantity and form proposed to </w:t>
      </w:r>
      <w:r w:rsidDel="00AF339B">
        <w:t>be used as a food processing aid</w:t>
      </w:r>
    </w:p>
    <w:p w14:paraId="7F91D123" w14:textId="13B8E64F" w:rsidR="008840A8" w:rsidRPr="00F853CC" w:rsidRDefault="008840A8" w:rsidP="008840A8">
      <w:pPr>
        <w:pStyle w:val="FSBullet1"/>
        <w:ind w:left="709"/>
      </w:pPr>
      <w:r w:rsidRPr="00B659CB">
        <w:t xml:space="preserve">evaluate potential public health and safety </w:t>
      </w:r>
      <w:r>
        <w:t>concerns</w:t>
      </w:r>
      <w:r w:rsidRPr="00B659CB">
        <w:t xml:space="preserve"> that may arise from the use of </w:t>
      </w:r>
      <w:r>
        <w:t>this</w:t>
      </w:r>
      <w:r w:rsidRPr="00B659CB">
        <w:t xml:space="preserve"> </w:t>
      </w:r>
      <w:r>
        <w:t xml:space="preserve">enzyme, </w:t>
      </w:r>
      <w:r w:rsidRPr="00B659CB">
        <w:t>as a processing aid</w:t>
      </w:r>
      <w:r>
        <w:t>. Specifically by considering the:</w:t>
      </w:r>
    </w:p>
    <w:p w14:paraId="1811263A" w14:textId="4BD10881" w:rsidR="008840A8" w:rsidRDefault="008840A8" w:rsidP="008840A8">
      <w:pPr>
        <w:pStyle w:val="FSBullet2"/>
      </w:pPr>
      <w:r w:rsidRPr="00F853CC">
        <w:t>history of us</w:t>
      </w:r>
      <w:r>
        <w:t xml:space="preserve">e of the source </w:t>
      </w:r>
      <w:r w:rsidR="00351A7C">
        <w:t>–</w:t>
      </w:r>
      <w:r>
        <w:t xml:space="preserve"> soybean</w:t>
      </w:r>
      <w:r w:rsidR="00351A7C">
        <w:t>, and</w:t>
      </w:r>
    </w:p>
    <w:p w14:paraId="072CF792" w14:textId="77777777" w:rsidR="008840A8" w:rsidRDefault="008840A8" w:rsidP="008840A8">
      <w:pPr>
        <w:pStyle w:val="FSBullet2"/>
      </w:pPr>
      <w:r>
        <w:t>safety of the enzyme.</w:t>
      </w:r>
    </w:p>
    <w:p w14:paraId="40A0C060" w14:textId="77777777" w:rsidR="0034443C" w:rsidRDefault="0034443C" w:rsidP="0034443C">
      <w:pPr>
        <w:pStyle w:val="Heading1"/>
        <w:ind w:left="0" w:firstLine="0"/>
      </w:pPr>
      <w:bookmarkStart w:id="11" w:name="_Toc21698194"/>
      <w:bookmarkStart w:id="12" w:name="_Toc54185715"/>
      <w:r>
        <w:t>2</w:t>
      </w:r>
      <w:r>
        <w:tab/>
        <w:t>Food technology assessment</w:t>
      </w:r>
      <w:bookmarkEnd w:id="11"/>
      <w:bookmarkEnd w:id="12"/>
    </w:p>
    <w:p w14:paraId="7AB2AC5B" w14:textId="7A869EDF" w:rsidR="0034443C" w:rsidRDefault="004C69C8" w:rsidP="00A46D4F">
      <w:pPr>
        <w:pStyle w:val="Heading2"/>
        <w:numPr>
          <w:ilvl w:val="1"/>
          <w:numId w:val="4"/>
        </w:numPr>
      </w:pPr>
      <w:bookmarkStart w:id="13" w:name="_Toc54185716"/>
      <w:bookmarkStart w:id="14" w:name="_Toc19182075"/>
      <w:bookmarkStart w:id="15" w:name="_Toc21698195"/>
      <w:r>
        <w:t>Characterisation</w:t>
      </w:r>
      <w:r w:rsidR="0034443C">
        <w:t xml:space="preserve"> of the enzyme</w:t>
      </w:r>
      <w:bookmarkEnd w:id="13"/>
      <w:r w:rsidR="0034443C">
        <w:t xml:space="preserve"> </w:t>
      </w:r>
      <w:bookmarkEnd w:id="14"/>
      <w:bookmarkEnd w:id="15"/>
    </w:p>
    <w:p w14:paraId="338B2050" w14:textId="02EE9925" w:rsidR="0034443C" w:rsidRDefault="0034443C" w:rsidP="00413335">
      <w:pPr>
        <w:pStyle w:val="Heading3"/>
      </w:pPr>
      <w:bookmarkStart w:id="16" w:name="_Toc16234314"/>
      <w:bookmarkStart w:id="17" w:name="_Toc54185717"/>
      <w:bookmarkStart w:id="18" w:name="_Toc19182076"/>
      <w:bookmarkStart w:id="19" w:name="_Toc21698196"/>
      <w:r>
        <w:t xml:space="preserve">Identity of the </w:t>
      </w:r>
      <w:bookmarkEnd w:id="16"/>
      <w:r>
        <w:t>enzyme</w:t>
      </w:r>
      <w:bookmarkEnd w:id="17"/>
      <w:r>
        <w:t xml:space="preserve"> </w:t>
      </w:r>
      <w:bookmarkEnd w:id="18"/>
      <w:bookmarkEnd w:id="19"/>
    </w:p>
    <w:p w14:paraId="4A863D9B" w14:textId="6A15D4AD" w:rsidR="008840A8" w:rsidRPr="006014F1" w:rsidRDefault="008840A8" w:rsidP="008840A8">
      <w:r>
        <w:t>The applicant provided relevant i</w:t>
      </w:r>
      <w:r w:rsidRPr="006014F1">
        <w:t>nformation regarding the identity of the enzyme</w:t>
      </w:r>
      <w:r>
        <w:t xml:space="preserve">, and this has been </w:t>
      </w:r>
      <w:r w:rsidRPr="006014F1">
        <w:t xml:space="preserve">verified using an appropriate enzyme nomenclature reference </w:t>
      </w:r>
      <w:r w:rsidRPr="00FA7869">
        <w:t>(IUBMB 20</w:t>
      </w:r>
      <w:r w:rsidR="00FA7869" w:rsidRPr="00FA7869">
        <w:t>20</w:t>
      </w:r>
      <w:r w:rsidRPr="00FA7869">
        <w:t xml:space="preserve">). </w:t>
      </w:r>
    </w:p>
    <w:p w14:paraId="1AF63369" w14:textId="77777777" w:rsidR="008840A8" w:rsidRPr="003E68A2" w:rsidRDefault="008840A8" w:rsidP="008840A8">
      <w:r w:rsidRPr="003E68A2">
        <w:tab/>
      </w:r>
    </w:p>
    <w:p w14:paraId="721EFD49" w14:textId="35029AE3" w:rsidR="008840A8" w:rsidRPr="003E68A2" w:rsidRDefault="008840A8" w:rsidP="008840A8">
      <w:r w:rsidRPr="003E68A2">
        <w:t>Accepted IUBMB</w:t>
      </w:r>
      <w:r w:rsidRPr="003E68A2">
        <w:rPr>
          <w:rStyle w:val="FootnoteReference"/>
        </w:rPr>
        <w:footnoteReference w:id="2"/>
      </w:r>
      <w:r w:rsidRPr="003E68A2">
        <w:t xml:space="preserve"> name:</w:t>
      </w:r>
      <w:r w:rsidRPr="003E68A2">
        <w:tab/>
      </w:r>
      <w:r w:rsidRPr="003E68A2">
        <w:tab/>
      </w:r>
      <w:r w:rsidR="001B4245">
        <w:rPr>
          <w:rFonts w:cs="Arial"/>
        </w:rPr>
        <w:t>β</w:t>
      </w:r>
      <w:r w:rsidRPr="003E68A2">
        <w:t>-amylase</w:t>
      </w:r>
      <w:r w:rsidR="00D12156" w:rsidRPr="00CA52E1">
        <w:t xml:space="preserve"> </w:t>
      </w:r>
      <w:r w:rsidRPr="003E68A2">
        <w:rPr>
          <w:rStyle w:val="FootnoteReference"/>
        </w:rPr>
        <w:footnoteReference w:id="3"/>
      </w:r>
    </w:p>
    <w:p w14:paraId="29E7D7ED" w14:textId="77777777" w:rsidR="008840A8" w:rsidRPr="003E68A2" w:rsidRDefault="008840A8" w:rsidP="008840A8"/>
    <w:p w14:paraId="3E53630F" w14:textId="113CE084" w:rsidR="008840A8" w:rsidRPr="003E68A2" w:rsidRDefault="008840A8" w:rsidP="008840A8">
      <w:r w:rsidRPr="003E68A2">
        <w:t xml:space="preserve">Systematic name: </w:t>
      </w:r>
      <w:r w:rsidRPr="003E68A2">
        <w:tab/>
      </w:r>
      <w:r w:rsidRPr="003E68A2">
        <w:tab/>
      </w:r>
      <w:r w:rsidRPr="003E68A2">
        <w:tab/>
        <w:t xml:space="preserve">4-α-D-glucan </w:t>
      </w:r>
      <w:r w:rsidR="001B4245">
        <w:t>malto</w:t>
      </w:r>
      <w:r w:rsidRPr="003E68A2">
        <w:t>hydrolase</w:t>
      </w:r>
      <w:r w:rsidRPr="003E68A2">
        <w:tab/>
      </w:r>
      <w:r w:rsidRPr="003E68A2">
        <w:tab/>
      </w:r>
      <w:r w:rsidRPr="003E68A2">
        <w:tab/>
      </w:r>
    </w:p>
    <w:p w14:paraId="200C06A0" w14:textId="77777777" w:rsidR="008840A8" w:rsidRPr="003E68A2" w:rsidRDefault="008840A8" w:rsidP="008840A8">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p>
    <w:p w14:paraId="0866E93E" w14:textId="33450B86" w:rsidR="008840A8" w:rsidRPr="003E68A2" w:rsidRDefault="008840A8" w:rsidP="008840A8">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r w:rsidRPr="003E68A2">
        <w:t>Other names:</w:t>
      </w:r>
      <w:r w:rsidRPr="003E68A2">
        <w:tab/>
      </w:r>
      <w:r w:rsidRPr="003E68A2">
        <w:tab/>
      </w:r>
      <w:r w:rsidRPr="003E68A2">
        <w:tab/>
      </w:r>
      <w:r w:rsidRPr="003E68A2">
        <w:tab/>
      </w:r>
      <w:r w:rsidR="001B4245">
        <w:t xml:space="preserve">saccharogen amylase, </w:t>
      </w:r>
      <w:r w:rsidRPr="003E68A2">
        <w:t xml:space="preserve">glycogenase; 1,4-α-D-glucan </w:t>
      </w:r>
      <w:r w:rsidR="001B4245">
        <w:t>malto</w:t>
      </w:r>
      <w:r w:rsidRPr="003E68A2">
        <w:t>hydrolase</w:t>
      </w:r>
    </w:p>
    <w:p w14:paraId="6F0E9D14" w14:textId="77777777" w:rsidR="008840A8" w:rsidRPr="003E68A2" w:rsidRDefault="008840A8" w:rsidP="008840A8"/>
    <w:p w14:paraId="1EACF2E4" w14:textId="79184CCD" w:rsidR="008840A8" w:rsidRPr="003E68A2" w:rsidRDefault="008840A8" w:rsidP="008840A8">
      <w:r w:rsidRPr="003E68A2">
        <w:t>IUBMB enzyme nomenclature:</w:t>
      </w:r>
      <w:r w:rsidRPr="003E68A2">
        <w:tab/>
        <w:t>EC 3.2.1.</w:t>
      </w:r>
      <w:r w:rsidR="001B4245">
        <w:t>2</w:t>
      </w:r>
    </w:p>
    <w:p w14:paraId="6BEEDA96" w14:textId="77777777" w:rsidR="008840A8" w:rsidRPr="003E68A2" w:rsidRDefault="008840A8" w:rsidP="008840A8">
      <w:pPr>
        <w:tabs>
          <w:tab w:val="left" w:pos="6100"/>
        </w:tabs>
      </w:pPr>
      <w:r w:rsidRPr="003E68A2">
        <w:tab/>
      </w:r>
    </w:p>
    <w:p w14:paraId="45448A74" w14:textId="5908D621" w:rsidR="008840A8" w:rsidRPr="003E68A2" w:rsidRDefault="008840A8" w:rsidP="008840A8">
      <w:pPr>
        <w:rPr>
          <w:highlight w:val="yellow"/>
        </w:rPr>
      </w:pPr>
      <w:r w:rsidRPr="003E68A2">
        <w:t>CAS</w:t>
      </w:r>
      <w:r w:rsidRPr="003E68A2">
        <w:rPr>
          <w:rStyle w:val="FootnoteReference"/>
        </w:rPr>
        <w:footnoteReference w:id="4"/>
      </w:r>
      <w:r w:rsidRPr="003E68A2">
        <w:t xml:space="preserve"> number:</w:t>
      </w:r>
      <w:r w:rsidRPr="003E68A2">
        <w:tab/>
      </w:r>
      <w:r w:rsidRPr="003E68A2">
        <w:tab/>
      </w:r>
      <w:r w:rsidRPr="003E68A2">
        <w:tab/>
      </w:r>
      <w:r w:rsidRPr="003E68A2">
        <w:tab/>
      </w:r>
      <w:r w:rsidR="001B4245">
        <w:t>9000-91</w:t>
      </w:r>
      <w:r w:rsidRPr="003E68A2">
        <w:t>-</w:t>
      </w:r>
      <w:r w:rsidR="001B4245">
        <w:t>3</w:t>
      </w:r>
      <w:r w:rsidRPr="003E68A2">
        <w:tab/>
      </w:r>
    </w:p>
    <w:p w14:paraId="71805596" w14:textId="77777777" w:rsidR="008840A8" w:rsidRPr="003E68A2" w:rsidRDefault="008840A8" w:rsidP="008840A8">
      <w:pPr>
        <w:rPr>
          <w:highlight w:val="yellow"/>
        </w:rPr>
      </w:pPr>
    </w:p>
    <w:p w14:paraId="63604657" w14:textId="46D75211" w:rsidR="008840A8" w:rsidRPr="003E68A2" w:rsidRDefault="008840A8" w:rsidP="008840A8">
      <w:pPr>
        <w:ind w:left="3402" w:hanging="3402"/>
      </w:pPr>
      <w:r w:rsidRPr="003E68A2">
        <w:t xml:space="preserve">Reaction: </w:t>
      </w:r>
      <w:r w:rsidRPr="003E68A2">
        <w:tab/>
        <w:t xml:space="preserve">hydrolysis of (1→4)-α-D-glucosidic linkages in polysaccharides </w:t>
      </w:r>
      <w:r w:rsidR="001B4245">
        <w:t>so as to remove successive maltose units from the non-reducing ends of the chains</w:t>
      </w:r>
      <w:r w:rsidR="00413335">
        <w:t xml:space="preserve"> (Figure 1)</w:t>
      </w:r>
      <w:r w:rsidR="001B4245">
        <w:t>.</w:t>
      </w:r>
    </w:p>
    <w:p w14:paraId="1842E5A8" w14:textId="77777777" w:rsidR="008840A8" w:rsidRPr="008840A8" w:rsidRDefault="008840A8" w:rsidP="008840A8">
      <w:pPr>
        <w:rPr>
          <w:lang w:eastAsia="en-AU" w:bidi="ar-SA"/>
        </w:rPr>
      </w:pPr>
    </w:p>
    <w:p w14:paraId="33D89D3E" w14:textId="31F6B8D4" w:rsidR="00351A7C" w:rsidRDefault="00351A7C" w:rsidP="00351A7C">
      <w:pPr>
        <w:pBdr>
          <w:top w:val="single" w:sz="4" w:space="1" w:color="auto"/>
          <w:left w:val="single" w:sz="4" w:space="7" w:color="auto"/>
          <w:bottom w:val="single" w:sz="4" w:space="1" w:color="auto"/>
          <w:right w:val="single" w:sz="4" w:space="4" w:color="auto"/>
        </w:pBdr>
        <w:rPr>
          <w:lang w:eastAsia="en-AU" w:bidi="ar-SA"/>
        </w:rPr>
      </w:pPr>
    </w:p>
    <w:p w14:paraId="611D5F07" w14:textId="09BD20A6" w:rsidR="00351A7C" w:rsidRDefault="00351A7C" w:rsidP="00351A7C">
      <w:pPr>
        <w:pBdr>
          <w:top w:val="single" w:sz="4" w:space="1" w:color="auto"/>
          <w:left w:val="single" w:sz="4" w:space="7" w:color="auto"/>
          <w:bottom w:val="single" w:sz="4" w:space="1" w:color="auto"/>
          <w:right w:val="single" w:sz="4" w:space="4" w:color="auto"/>
        </w:pBdr>
        <w:rPr>
          <w:lang w:eastAsia="en-AU" w:bidi="ar-SA"/>
        </w:rPr>
      </w:pPr>
      <w:r>
        <w:rPr>
          <w:noProof/>
          <w:lang w:eastAsia="en-GB" w:bidi="ar-SA"/>
        </w:rPr>
        <w:lastRenderedPageBreak/>
        <w:drawing>
          <wp:inline distT="0" distB="0" distL="0" distR="0" wp14:anchorId="379A307C" wp14:editId="096908BF">
            <wp:extent cx="5759450" cy="1322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1322705"/>
                    </a:xfrm>
                    <a:prstGeom prst="rect">
                      <a:avLst/>
                    </a:prstGeom>
                  </pic:spPr>
                </pic:pic>
              </a:graphicData>
            </a:graphic>
          </wp:inline>
        </w:drawing>
      </w:r>
    </w:p>
    <w:p w14:paraId="7DEF3F3D" w14:textId="7BB83968" w:rsidR="00351A7C" w:rsidRPr="00467CCF" w:rsidRDefault="00351A7C" w:rsidP="00351A7C">
      <w:pPr>
        <w:spacing w:before="240"/>
        <w:rPr>
          <w:sz w:val="18"/>
          <w:szCs w:val="18"/>
          <w:lang w:eastAsia="en-AU" w:bidi="ar-SA"/>
        </w:rPr>
      </w:pPr>
      <w:r w:rsidRPr="00467CCF">
        <w:rPr>
          <w:noProof/>
          <w:sz w:val="18"/>
          <w:szCs w:val="18"/>
          <w:lang w:eastAsia="en-GB" w:bidi="ar-SA"/>
        </w:rPr>
        <w:t>SOURCE: BRENDA:EC 3.2.1.2 (</w:t>
      </w:r>
      <w:hyperlink r:id="rId22" w:history="1">
        <w:r w:rsidRPr="00467CCF">
          <w:rPr>
            <w:rStyle w:val="Hyperlink"/>
            <w:noProof/>
            <w:sz w:val="18"/>
            <w:szCs w:val="18"/>
            <w:lang w:eastAsia="en-GB" w:bidi="ar-SA"/>
          </w:rPr>
          <w:t>https://www.brenda-enzymes.org/enzyme.php?ecno=3.2.1.2</w:t>
        </w:r>
      </w:hyperlink>
      <w:r w:rsidRPr="00467CCF">
        <w:rPr>
          <w:noProof/>
          <w:sz w:val="18"/>
          <w:szCs w:val="18"/>
          <w:lang w:eastAsia="en-GB" w:bidi="ar-SA"/>
        </w:rPr>
        <w:t xml:space="preserve">) </w:t>
      </w:r>
    </w:p>
    <w:p w14:paraId="22F91C80" w14:textId="50F26AE1" w:rsidR="00351A7C" w:rsidRDefault="00351A7C" w:rsidP="00351A7C">
      <w:pPr>
        <w:rPr>
          <w:lang w:eastAsia="en-AU" w:bidi="ar-SA"/>
        </w:rPr>
      </w:pPr>
    </w:p>
    <w:p w14:paraId="1D5DA561" w14:textId="3761B665" w:rsidR="00413335" w:rsidRPr="008840A8" w:rsidRDefault="00651D09" w:rsidP="00413335">
      <w:pPr>
        <w:rPr>
          <w:lang w:eastAsia="en-AU" w:bidi="ar-SA"/>
        </w:rPr>
      </w:pPr>
      <w:r w:rsidRPr="004560E9">
        <w:rPr>
          <w:b/>
          <w:i/>
        </w:rPr>
        <w:t>Figure 1</w:t>
      </w:r>
      <w:r w:rsidRPr="004560E9">
        <w:rPr>
          <w:i/>
        </w:rPr>
        <w:tab/>
        <w:t xml:space="preserve">Representation of hydrolysis reaction of </w:t>
      </w:r>
      <w:r>
        <w:rPr>
          <w:i/>
        </w:rPr>
        <w:t xml:space="preserve">a polysaccharide catalysed by </w:t>
      </w:r>
      <w:r w:rsidR="00DC32A7">
        <w:rPr>
          <w:rFonts w:cs="Arial"/>
        </w:rPr>
        <w:t>β</w:t>
      </w:r>
      <w:r w:rsidR="00D12156">
        <w:t>–</w:t>
      </w:r>
      <w:r w:rsidR="00DC32A7">
        <w:t>amylase</w:t>
      </w:r>
    </w:p>
    <w:p w14:paraId="2C9E404C" w14:textId="7E144329" w:rsidR="00413335" w:rsidRDefault="00413335" w:rsidP="00413335">
      <w:pPr>
        <w:pStyle w:val="Heading3"/>
      </w:pPr>
      <w:bookmarkStart w:id="20" w:name="_Toc16234316"/>
      <w:bookmarkStart w:id="21" w:name="_Toc19182078"/>
      <w:bookmarkStart w:id="22" w:name="_Toc21698198"/>
      <w:bookmarkStart w:id="23" w:name="_Toc54185718"/>
      <w:r>
        <w:t xml:space="preserve">Technological purpose of the </w:t>
      </w:r>
      <w:bookmarkEnd w:id="20"/>
      <w:bookmarkEnd w:id="21"/>
      <w:bookmarkEnd w:id="22"/>
      <w:r>
        <w:t>processing aid</w:t>
      </w:r>
      <w:bookmarkEnd w:id="23"/>
      <w:r>
        <w:t xml:space="preserve"> </w:t>
      </w:r>
    </w:p>
    <w:p w14:paraId="2AEAD06D" w14:textId="5C1F88A8" w:rsidR="007834A5" w:rsidRDefault="00D84AD6" w:rsidP="00AE5502">
      <w:pPr>
        <w:rPr>
          <w:color w:val="0070C0"/>
          <w:lang w:val="en-US"/>
        </w:rPr>
      </w:pPr>
      <w:r>
        <w:rPr>
          <w:lang w:eastAsia="en-AU" w:bidi="ar-SA"/>
        </w:rPr>
        <w:t>The applicant</w:t>
      </w:r>
      <w:r w:rsidR="00E00270">
        <w:rPr>
          <w:lang w:eastAsia="en-AU" w:bidi="ar-SA"/>
        </w:rPr>
        <w:t xml:space="preserve"> states that the technological purpose of </w:t>
      </w:r>
      <w:r w:rsidR="00E00270">
        <w:rPr>
          <w:rFonts w:cs="Arial"/>
        </w:rPr>
        <w:t>β</w:t>
      </w:r>
      <w:r w:rsidR="00E00270" w:rsidRPr="003E68A2">
        <w:t>-amylase</w:t>
      </w:r>
      <w:r w:rsidR="00E00270">
        <w:t xml:space="preserve"> in starch processing is </w:t>
      </w:r>
      <w:r w:rsidR="00651D09" w:rsidRPr="00651D09">
        <w:t xml:space="preserve">as </w:t>
      </w:r>
      <w:r w:rsidR="00FC434A" w:rsidRPr="00651D09">
        <w:t xml:space="preserve">an exoamylase that catalyses the release of successive maltose units by hydrolysing 1,4-alpha-D-glucosidic linkages from the non-reducing end of the dextrin chain. </w:t>
      </w:r>
      <w:r>
        <w:t>The applicant</w:t>
      </w:r>
      <w:r w:rsidR="00E00270">
        <w:t xml:space="preserve"> states </w:t>
      </w:r>
      <w:r w:rsidR="00E00270">
        <w:rPr>
          <w:rFonts w:cs="Arial"/>
        </w:rPr>
        <w:t>β</w:t>
      </w:r>
      <w:r w:rsidR="00E00270" w:rsidRPr="003E68A2">
        <w:t>-amylase</w:t>
      </w:r>
      <w:r w:rsidR="00651D09" w:rsidRPr="00651D09">
        <w:t xml:space="preserve"> can be used in conjunction with p</w:t>
      </w:r>
      <w:r w:rsidR="00FC434A" w:rsidRPr="00651D09">
        <w:t>ullulanase</w:t>
      </w:r>
      <w:r w:rsidR="00E00270">
        <w:t xml:space="preserve"> (</w:t>
      </w:r>
      <w:r w:rsidR="00FC434A" w:rsidRPr="00651D09">
        <w:t>a debranching enzyme hydrolyzing 1,6-α-D-glucosidic bonds</w:t>
      </w:r>
      <w:r w:rsidR="00E00270">
        <w:t>)</w:t>
      </w:r>
      <w:r w:rsidR="00FC434A" w:rsidRPr="00651D09">
        <w:t xml:space="preserve">, </w:t>
      </w:r>
      <w:r w:rsidR="00651D09" w:rsidRPr="00651D09">
        <w:t>to</w:t>
      </w:r>
      <w:r w:rsidR="00FC434A" w:rsidRPr="00651D09">
        <w:t xml:space="preserve"> generate more substrates for </w:t>
      </w:r>
      <w:r w:rsidR="001616A6">
        <w:rPr>
          <w:rFonts w:cs="Arial"/>
        </w:rPr>
        <w:t>β</w:t>
      </w:r>
      <w:r w:rsidR="001616A6">
        <w:t>-amylase</w:t>
      </w:r>
      <w:r w:rsidR="00FC434A" w:rsidRPr="00651D09">
        <w:t xml:space="preserve"> to hydrolyse</w:t>
      </w:r>
      <w:r w:rsidR="00E00270">
        <w:t xml:space="preserve">, therefore leading </w:t>
      </w:r>
      <w:r w:rsidR="00FC434A" w:rsidRPr="00651D09">
        <w:t xml:space="preserve">to higher maltose contents. Combined usage of both </w:t>
      </w:r>
      <w:r w:rsidR="001616A6">
        <w:rPr>
          <w:rFonts w:cs="Arial"/>
        </w:rPr>
        <w:t>β</w:t>
      </w:r>
      <w:r w:rsidR="001616A6">
        <w:t>-amylase</w:t>
      </w:r>
      <w:r w:rsidR="00FC434A" w:rsidRPr="00651D09">
        <w:t xml:space="preserve"> and pullulanase is typical during very-high maltose (maltose</w:t>
      </w:r>
      <w:r w:rsidR="00130F3C">
        <w:t xml:space="preserve"> </w:t>
      </w:r>
      <w:r w:rsidR="00FC434A" w:rsidRPr="00651D09">
        <w:t>&gt;65%) and ultra-high maltose (maltose</w:t>
      </w:r>
      <w:r w:rsidR="00130F3C">
        <w:t xml:space="preserve"> </w:t>
      </w:r>
      <w:r w:rsidR="00FC434A" w:rsidRPr="00651D09">
        <w:t>&gt;80%) production.</w:t>
      </w:r>
      <w:r w:rsidR="00FC434A">
        <w:rPr>
          <w:color w:val="0070C0"/>
          <w:lang w:val="en-US"/>
        </w:rPr>
        <w:t xml:space="preserve"> </w:t>
      </w:r>
    </w:p>
    <w:p w14:paraId="0516B399" w14:textId="77777777" w:rsidR="007834A5" w:rsidRDefault="007834A5" w:rsidP="00AE5502">
      <w:pPr>
        <w:rPr>
          <w:color w:val="0070C0"/>
          <w:lang w:val="en-US"/>
        </w:rPr>
      </w:pPr>
    </w:p>
    <w:p w14:paraId="4D833B56" w14:textId="21445924" w:rsidR="00AE5502" w:rsidRPr="007834A5" w:rsidRDefault="00E00270" w:rsidP="00AE5502">
      <w:pPr>
        <w:rPr>
          <w:color w:val="0070C0"/>
          <w:lang w:val="en-US"/>
        </w:rPr>
      </w:pPr>
      <w:r>
        <w:t>The stated technological purpose</w:t>
      </w:r>
      <w:r w:rsidR="0072360F">
        <w:t>,</w:t>
      </w:r>
      <w:r w:rsidR="00AA3964">
        <w:t xml:space="preserve"> and use in conjunction with pullulanase</w:t>
      </w:r>
      <w:r>
        <w:t xml:space="preserve"> is supported by scientific literature (</w:t>
      </w:r>
      <w:r w:rsidRPr="00E00270">
        <w:rPr>
          <w:szCs w:val="22"/>
        </w:rPr>
        <w:t>Damodaran et al, 2008</w:t>
      </w:r>
      <w:r>
        <w:rPr>
          <w:sz w:val="20"/>
          <w:szCs w:val="20"/>
        </w:rPr>
        <w:t xml:space="preserve">, </w:t>
      </w:r>
      <w:r w:rsidR="00413335">
        <w:rPr>
          <w:lang w:val="en-US" w:eastAsia="en-GB"/>
        </w:rPr>
        <w:t>Nagodawithana and Reed,1993).</w:t>
      </w:r>
    </w:p>
    <w:p w14:paraId="7F631C45" w14:textId="76D0B5DC" w:rsidR="008C6C27" w:rsidRDefault="008C6C27" w:rsidP="00AE5502">
      <w:pPr>
        <w:rPr>
          <w:lang w:val="en-US" w:eastAsia="en-GB"/>
        </w:rPr>
      </w:pPr>
    </w:p>
    <w:p w14:paraId="3FDDB29B" w14:textId="72123403" w:rsidR="008C6C27" w:rsidRDefault="008C6C27" w:rsidP="00AE5502">
      <w:pPr>
        <w:rPr>
          <w:lang w:val="en-US" w:eastAsia="en-GB"/>
        </w:rPr>
      </w:pPr>
      <w:r>
        <w:rPr>
          <w:lang w:val="en-US" w:eastAsia="en-GB"/>
        </w:rPr>
        <w:t>Danisco provided information on the physical and chemical properties of the enzyme preparation. Table 1 summarises this information.</w:t>
      </w:r>
    </w:p>
    <w:p w14:paraId="1FD3FC60" w14:textId="77777777" w:rsidR="008C6C27" w:rsidRPr="008C6C27" w:rsidRDefault="008C6C27" w:rsidP="00AE5502">
      <w:pPr>
        <w:rPr>
          <w:lang w:val="en-US" w:eastAsia="en-GB"/>
        </w:rPr>
      </w:pPr>
    </w:p>
    <w:p w14:paraId="7DC3665D" w14:textId="551613D9" w:rsidR="0099085D" w:rsidRDefault="0099085D" w:rsidP="00AE5502">
      <w:r w:rsidRPr="001D2809">
        <w:rPr>
          <w:b/>
          <w:i/>
        </w:rPr>
        <w:t>Table 1</w:t>
      </w:r>
      <w:r w:rsidRPr="001C5015">
        <w:tab/>
      </w:r>
      <w:r w:rsidR="001C1278">
        <w:rPr>
          <w:rFonts w:cs="Arial"/>
        </w:rPr>
        <w:t>β</w:t>
      </w:r>
      <w:r w:rsidR="001C1278" w:rsidDel="001C1278">
        <w:t xml:space="preserve"> </w:t>
      </w:r>
      <w:r w:rsidR="00DC32A7">
        <w:t>-amylase</w:t>
      </w:r>
      <w:r w:rsidRPr="001C5015">
        <w:t xml:space="preserve"> enzyme preparation physical</w:t>
      </w:r>
      <w:r>
        <w:t>/chemical</w:t>
      </w:r>
      <w:r w:rsidRPr="001C5015">
        <w:t xml:space="preserve"> properties</w:t>
      </w:r>
    </w:p>
    <w:p w14:paraId="1FCE4EEF" w14:textId="77777777" w:rsidR="00AE5502" w:rsidRPr="00AE5502" w:rsidRDefault="00AE5502" w:rsidP="00AE5502">
      <w:pPr>
        <w:rPr>
          <w:color w:val="0070C0"/>
          <w:lang w:val="en-US"/>
        </w:rPr>
      </w:pPr>
    </w:p>
    <w:tbl>
      <w:tblPr>
        <w:tblStyle w:val="Table"/>
        <w:tblW w:w="9498" w:type="dxa"/>
        <w:tblLayout w:type="fixed"/>
        <w:tblLook w:val="0000" w:firstRow="0" w:lastRow="0" w:firstColumn="0" w:lastColumn="0" w:noHBand="0" w:noVBand="0"/>
        <w:tblCaption w:val="Alpha-amylase enzyme preparation physical/chemical properties"/>
      </w:tblPr>
      <w:tblGrid>
        <w:gridCol w:w="2943"/>
        <w:gridCol w:w="6555"/>
      </w:tblGrid>
      <w:tr w:rsidR="0099085D" w:rsidRPr="002B1B3B" w14:paraId="0EBB7E40" w14:textId="77777777" w:rsidTr="009621AE">
        <w:trPr>
          <w:cnfStyle w:val="000000100000" w:firstRow="0" w:lastRow="0" w:firstColumn="0" w:lastColumn="0" w:oddVBand="0" w:evenVBand="0" w:oddHBand="1" w:evenHBand="0" w:firstRowFirstColumn="0" w:firstRowLastColumn="0" w:lastRowFirstColumn="0" w:lastRowLastColumn="0"/>
          <w:trHeight w:val="108"/>
        </w:trPr>
        <w:tc>
          <w:tcPr>
            <w:tcW w:w="9498" w:type="dxa"/>
            <w:gridSpan w:val="2"/>
            <w:shd w:val="clear" w:color="auto" w:fill="7F7F7F" w:themeFill="text1" w:themeFillTint="80"/>
          </w:tcPr>
          <w:p w14:paraId="4C3B01A9" w14:textId="77777777" w:rsidR="0099085D" w:rsidRPr="002B1B3B" w:rsidRDefault="0099085D" w:rsidP="009621AE">
            <w:pPr>
              <w:ind w:left="170" w:right="284"/>
              <w:jc w:val="center"/>
              <w:rPr>
                <w:b/>
                <w:color w:val="auto"/>
                <w:sz w:val="20"/>
                <w:highlight w:val="yellow"/>
                <w:lang w:eastAsia="en-GB"/>
              </w:rPr>
            </w:pPr>
            <w:r w:rsidRPr="00BE39D9">
              <w:rPr>
                <w:b/>
                <w:color w:val="FFFFFF" w:themeColor="background1"/>
                <w:sz w:val="20"/>
                <w:lang w:eastAsia="en-GB"/>
              </w:rPr>
              <w:t>Physical/chemical properties of commercial enzyme preparation</w:t>
            </w:r>
          </w:p>
        </w:tc>
      </w:tr>
      <w:tr w:rsidR="0099085D" w:rsidRPr="002B1B3B" w14:paraId="5397AE54" w14:textId="77777777" w:rsidTr="009621AE">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49E70629" w14:textId="77777777" w:rsidR="0099085D" w:rsidRPr="002B1B3B" w:rsidRDefault="0099085D" w:rsidP="009621AE">
            <w:pPr>
              <w:autoSpaceDE w:val="0"/>
              <w:autoSpaceDN w:val="0"/>
              <w:adjustRightInd w:val="0"/>
              <w:rPr>
                <w:rFonts w:cs="Arial"/>
                <w:color w:val="auto"/>
                <w:sz w:val="20"/>
                <w:szCs w:val="20"/>
              </w:rPr>
            </w:pPr>
            <w:r w:rsidRPr="002B1B3B">
              <w:rPr>
                <w:rFonts w:cs="Arial"/>
                <w:color w:val="auto"/>
                <w:sz w:val="20"/>
                <w:szCs w:val="20"/>
              </w:rPr>
              <w:t>Enzyme activity</w:t>
            </w:r>
          </w:p>
        </w:tc>
        <w:tc>
          <w:tcPr>
            <w:tcW w:w="6555" w:type="dxa"/>
          </w:tcPr>
          <w:p w14:paraId="3EE4337A" w14:textId="37A1113E" w:rsidR="0099085D" w:rsidRPr="002B1B3B" w:rsidRDefault="00634021" w:rsidP="006211CF">
            <w:pPr>
              <w:autoSpaceDE w:val="0"/>
              <w:autoSpaceDN w:val="0"/>
              <w:adjustRightInd w:val="0"/>
              <w:rPr>
                <w:rFonts w:cs="Arial"/>
                <w:color w:val="auto"/>
                <w:sz w:val="20"/>
                <w:szCs w:val="20"/>
              </w:rPr>
            </w:pPr>
            <w:r>
              <w:rPr>
                <w:rFonts w:cs="Arial"/>
                <w:color w:val="auto"/>
                <w:sz w:val="20"/>
                <w:szCs w:val="20"/>
              </w:rPr>
              <w:t>25000-35000 SBAB</w:t>
            </w:r>
            <w:r w:rsidR="0099085D" w:rsidRPr="002B1B3B" w:rsidDel="00A100AE">
              <w:rPr>
                <w:rFonts w:cs="Arial"/>
                <w:color w:val="auto"/>
                <w:sz w:val="20"/>
                <w:szCs w:val="20"/>
              </w:rPr>
              <w:t xml:space="preserve"> </w:t>
            </w:r>
            <w:r w:rsidR="0099085D" w:rsidRPr="002B1B3B">
              <w:rPr>
                <w:rFonts w:cs="Arial"/>
                <w:color w:val="auto"/>
                <w:sz w:val="20"/>
                <w:szCs w:val="20"/>
              </w:rPr>
              <w:t xml:space="preserve">/g </w:t>
            </w:r>
            <w:r w:rsidR="00777D8C">
              <w:rPr>
                <w:rFonts w:cs="Arial"/>
                <w:color w:val="auto"/>
                <w:sz w:val="20"/>
                <w:szCs w:val="20"/>
              </w:rPr>
              <w:t>(average</w:t>
            </w:r>
            <w:r w:rsidR="0099085D" w:rsidRPr="002B1B3B">
              <w:rPr>
                <w:rFonts w:cs="Arial"/>
                <w:color w:val="auto"/>
                <w:sz w:val="20"/>
                <w:szCs w:val="20"/>
              </w:rPr>
              <w:t xml:space="preserve"> from 3 batch results provided</w:t>
            </w:r>
            <w:r w:rsidR="00777D8C">
              <w:rPr>
                <w:rFonts w:cs="Arial"/>
                <w:color w:val="auto"/>
                <w:sz w:val="20"/>
                <w:szCs w:val="20"/>
              </w:rPr>
              <w:t>).</w:t>
            </w:r>
            <w:r w:rsidR="006211CF" w:rsidRPr="002B1B3B">
              <w:rPr>
                <w:rFonts w:cs="Arial"/>
                <w:color w:val="auto"/>
                <w:sz w:val="20"/>
                <w:szCs w:val="20"/>
              </w:rPr>
              <w:t xml:space="preserve"> *</w:t>
            </w:r>
          </w:p>
        </w:tc>
      </w:tr>
      <w:tr w:rsidR="0099085D" w:rsidRPr="002B1B3B" w14:paraId="30A82F8B" w14:textId="77777777" w:rsidTr="009621AE">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7D07B2A4" w14:textId="77777777" w:rsidR="0099085D" w:rsidRPr="002B1B3B" w:rsidRDefault="0099085D" w:rsidP="009621AE">
            <w:pPr>
              <w:autoSpaceDE w:val="0"/>
              <w:autoSpaceDN w:val="0"/>
              <w:adjustRightInd w:val="0"/>
              <w:rPr>
                <w:rFonts w:cs="Arial"/>
                <w:color w:val="auto"/>
                <w:sz w:val="20"/>
                <w:szCs w:val="20"/>
              </w:rPr>
            </w:pPr>
            <w:r w:rsidRPr="002B1B3B">
              <w:rPr>
                <w:rFonts w:cs="Arial"/>
                <w:color w:val="auto"/>
                <w:sz w:val="20"/>
                <w:szCs w:val="20"/>
              </w:rPr>
              <w:t>Appearance</w:t>
            </w:r>
          </w:p>
        </w:tc>
        <w:tc>
          <w:tcPr>
            <w:tcW w:w="6555" w:type="dxa"/>
          </w:tcPr>
          <w:p w14:paraId="2B5D2D86" w14:textId="1FAEBB68" w:rsidR="0099085D" w:rsidRPr="002B1B3B" w:rsidRDefault="00AE5502" w:rsidP="00AE5502">
            <w:pPr>
              <w:autoSpaceDE w:val="0"/>
              <w:autoSpaceDN w:val="0"/>
              <w:adjustRightInd w:val="0"/>
              <w:rPr>
                <w:rFonts w:cs="Arial"/>
                <w:color w:val="auto"/>
                <w:sz w:val="20"/>
                <w:szCs w:val="20"/>
              </w:rPr>
            </w:pPr>
            <w:r>
              <w:rPr>
                <w:rFonts w:cs="Arial"/>
                <w:color w:val="auto"/>
                <w:sz w:val="20"/>
                <w:szCs w:val="20"/>
              </w:rPr>
              <w:t>Tan to b</w:t>
            </w:r>
            <w:r w:rsidR="0099085D" w:rsidRPr="002B1B3B">
              <w:rPr>
                <w:rFonts w:cs="Arial"/>
                <w:color w:val="auto"/>
                <w:sz w:val="20"/>
                <w:szCs w:val="20"/>
              </w:rPr>
              <w:t>rown liquid</w:t>
            </w:r>
            <w:r w:rsidR="00777D8C">
              <w:rPr>
                <w:rFonts w:cs="Arial"/>
                <w:color w:val="auto"/>
                <w:sz w:val="20"/>
                <w:szCs w:val="20"/>
              </w:rPr>
              <w:t>.</w:t>
            </w:r>
          </w:p>
        </w:tc>
      </w:tr>
      <w:tr w:rsidR="0099085D" w:rsidRPr="002B1B3B" w14:paraId="5F3E3512" w14:textId="77777777" w:rsidTr="009621AE">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3F34B45F" w14:textId="77777777" w:rsidR="0099085D" w:rsidRPr="002B1B3B" w:rsidRDefault="0099085D" w:rsidP="009621AE">
            <w:pPr>
              <w:autoSpaceDE w:val="0"/>
              <w:autoSpaceDN w:val="0"/>
              <w:adjustRightInd w:val="0"/>
              <w:rPr>
                <w:rFonts w:cs="Arial"/>
                <w:color w:val="auto"/>
                <w:sz w:val="20"/>
                <w:szCs w:val="20"/>
              </w:rPr>
            </w:pPr>
            <w:r w:rsidRPr="002B1B3B">
              <w:rPr>
                <w:rFonts w:cs="Arial"/>
                <w:color w:val="auto"/>
                <w:sz w:val="20"/>
                <w:szCs w:val="20"/>
              </w:rPr>
              <w:t xml:space="preserve">Temperature </w:t>
            </w:r>
            <w:r>
              <w:rPr>
                <w:rFonts w:cs="Arial"/>
                <w:color w:val="auto"/>
                <w:sz w:val="20"/>
                <w:szCs w:val="20"/>
              </w:rPr>
              <w:t>range</w:t>
            </w:r>
          </w:p>
        </w:tc>
        <w:tc>
          <w:tcPr>
            <w:tcW w:w="6555" w:type="dxa"/>
          </w:tcPr>
          <w:p w14:paraId="63F88849" w14:textId="09672C50" w:rsidR="0099085D" w:rsidRPr="002B1B3B" w:rsidRDefault="0099085D" w:rsidP="009621AE">
            <w:pPr>
              <w:autoSpaceDE w:val="0"/>
              <w:autoSpaceDN w:val="0"/>
              <w:adjustRightInd w:val="0"/>
              <w:rPr>
                <w:rFonts w:cs="Arial"/>
                <w:color w:val="auto"/>
                <w:sz w:val="20"/>
                <w:szCs w:val="20"/>
              </w:rPr>
            </w:pPr>
            <w:r w:rsidRPr="002B1B3B">
              <w:rPr>
                <w:rFonts w:cs="Arial"/>
                <w:color w:val="auto"/>
                <w:sz w:val="20"/>
                <w:szCs w:val="20"/>
              </w:rPr>
              <w:t xml:space="preserve">activity within range </w:t>
            </w:r>
            <w:r w:rsidR="00664191">
              <w:rPr>
                <w:rFonts w:cs="Arial"/>
                <w:color w:val="auto"/>
                <w:sz w:val="20"/>
                <w:szCs w:val="20"/>
              </w:rPr>
              <w:t>30-76</w:t>
            </w:r>
            <w:r w:rsidRPr="002B1B3B">
              <w:rPr>
                <w:rFonts w:cs="Arial"/>
                <w:color w:val="auto"/>
                <w:sz w:val="20"/>
                <w:szCs w:val="20"/>
              </w:rPr>
              <w:t>°C</w:t>
            </w:r>
            <w:r w:rsidR="00777D8C">
              <w:rPr>
                <w:rFonts w:cs="Arial"/>
                <w:color w:val="auto"/>
                <w:sz w:val="20"/>
                <w:szCs w:val="20"/>
              </w:rPr>
              <w:t>.</w:t>
            </w:r>
          </w:p>
          <w:p w14:paraId="708FFF33" w14:textId="3FA06FFF" w:rsidR="0099085D" w:rsidRPr="002B1B3B" w:rsidRDefault="0099085D" w:rsidP="00664191">
            <w:pPr>
              <w:autoSpaceDE w:val="0"/>
              <w:autoSpaceDN w:val="0"/>
              <w:adjustRightInd w:val="0"/>
              <w:rPr>
                <w:rFonts w:cs="Arial"/>
                <w:color w:val="auto"/>
                <w:sz w:val="20"/>
                <w:szCs w:val="20"/>
              </w:rPr>
            </w:pPr>
            <w:r w:rsidRPr="002B1B3B">
              <w:rPr>
                <w:rFonts w:cs="Arial"/>
                <w:color w:val="auto"/>
                <w:sz w:val="20"/>
                <w:szCs w:val="20"/>
              </w:rPr>
              <w:t xml:space="preserve">optimum </w:t>
            </w:r>
            <w:r w:rsidR="00664191">
              <w:rPr>
                <w:rFonts w:cs="Arial"/>
                <w:color w:val="auto"/>
                <w:sz w:val="20"/>
                <w:szCs w:val="20"/>
              </w:rPr>
              <w:t>50</w:t>
            </w:r>
            <w:r w:rsidRPr="002B1B3B">
              <w:rPr>
                <w:rFonts w:cs="Arial"/>
                <w:color w:val="auto"/>
                <w:sz w:val="20"/>
                <w:szCs w:val="20"/>
              </w:rPr>
              <w:t>-</w:t>
            </w:r>
            <w:r w:rsidR="00664191">
              <w:rPr>
                <w:rFonts w:cs="Arial"/>
                <w:color w:val="auto"/>
                <w:sz w:val="20"/>
                <w:szCs w:val="20"/>
              </w:rPr>
              <w:t>6</w:t>
            </w:r>
            <w:r w:rsidRPr="002B1B3B">
              <w:rPr>
                <w:rFonts w:cs="Arial"/>
                <w:color w:val="auto"/>
                <w:sz w:val="20"/>
                <w:szCs w:val="20"/>
              </w:rPr>
              <w:t>0°C</w:t>
            </w:r>
            <w:r w:rsidR="00777D8C">
              <w:rPr>
                <w:rFonts w:cs="Arial"/>
                <w:color w:val="auto"/>
                <w:sz w:val="20"/>
                <w:szCs w:val="20"/>
              </w:rPr>
              <w:t>.</w:t>
            </w:r>
          </w:p>
        </w:tc>
      </w:tr>
      <w:tr w:rsidR="0099085D" w:rsidRPr="002B1B3B" w14:paraId="621600A2" w14:textId="77777777" w:rsidTr="009621AE">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7086E2F4" w14:textId="77777777" w:rsidR="0099085D" w:rsidRPr="001C6EF7" w:rsidRDefault="0099085D" w:rsidP="009621AE">
            <w:pPr>
              <w:autoSpaceDE w:val="0"/>
              <w:autoSpaceDN w:val="0"/>
              <w:adjustRightInd w:val="0"/>
              <w:rPr>
                <w:rFonts w:cs="Arial"/>
                <w:color w:val="auto"/>
                <w:sz w:val="20"/>
                <w:szCs w:val="20"/>
              </w:rPr>
            </w:pPr>
            <w:r w:rsidRPr="001C6EF7">
              <w:rPr>
                <w:rFonts w:cs="Arial"/>
                <w:color w:val="auto"/>
                <w:sz w:val="20"/>
                <w:szCs w:val="20"/>
              </w:rPr>
              <w:t>Temperature stability</w:t>
            </w:r>
          </w:p>
        </w:tc>
        <w:tc>
          <w:tcPr>
            <w:tcW w:w="6555" w:type="dxa"/>
          </w:tcPr>
          <w:p w14:paraId="01BDAEAB" w14:textId="28B8BE2B" w:rsidR="0099085D" w:rsidRPr="001C6EF7" w:rsidRDefault="001616A6" w:rsidP="009621AE">
            <w:pPr>
              <w:autoSpaceDE w:val="0"/>
              <w:autoSpaceDN w:val="0"/>
              <w:adjustRightInd w:val="0"/>
              <w:rPr>
                <w:rFonts w:cs="Arial"/>
                <w:color w:val="auto"/>
                <w:sz w:val="20"/>
                <w:szCs w:val="20"/>
              </w:rPr>
            </w:pPr>
            <w:r>
              <w:rPr>
                <w:rFonts w:cs="Arial"/>
                <w:color w:val="auto"/>
                <w:sz w:val="20"/>
                <w:szCs w:val="20"/>
              </w:rPr>
              <w:t>Retains over 80% of</w:t>
            </w:r>
            <w:r w:rsidR="0099085D" w:rsidRPr="001C6EF7">
              <w:rPr>
                <w:rFonts w:cs="Arial"/>
                <w:color w:val="auto"/>
                <w:sz w:val="20"/>
                <w:szCs w:val="20"/>
              </w:rPr>
              <w:t xml:space="preserve"> activity for </w:t>
            </w:r>
            <w:r>
              <w:rPr>
                <w:rFonts w:cs="Arial"/>
                <w:color w:val="auto"/>
                <w:sz w:val="20"/>
                <w:szCs w:val="20"/>
              </w:rPr>
              <w:t>3</w:t>
            </w:r>
            <w:r w:rsidR="0099085D" w:rsidRPr="001C6EF7">
              <w:rPr>
                <w:rFonts w:cs="Arial"/>
                <w:color w:val="auto"/>
                <w:sz w:val="20"/>
                <w:szCs w:val="20"/>
              </w:rPr>
              <w:t xml:space="preserve">0min @ up to </w:t>
            </w:r>
            <w:r>
              <w:rPr>
                <w:rFonts w:cs="Arial"/>
                <w:color w:val="auto"/>
                <w:sz w:val="20"/>
                <w:szCs w:val="20"/>
              </w:rPr>
              <w:t>6</w:t>
            </w:r>
            <w:r w:rsidR="00777D8C">
              <w:rPr>
                <w:rFonts w:cs="Arial"/>
                <w:color w:val="auto"/>
                <w:sz w:val="20"/>
                <w:szCs w:val="20"/>
              </w:rPr>
              <w:t>0°C.</w:t>
            </w:r>
          </w:p>
          <w:p w14:paraId="64E28BB1" w14:textId="3132132F" w:rsidR="0099085D" w:rsidRPr="001C6EF7" w:rsidRDefault="001616A6" w:rsidP="001616A6">
            <w:pPr>
              <w:autoSpaceDE w:val="0"/>
              <w:autoSpaceDN w:val="0"/>
              <w:adjustRightInd w:val="0"/>
              <w:rPr>
                <w:rFonts w:cs="Arial"/>
                <w:color w:val="auto"/>
                <w:sz w:val="20"/>
                <w:szCs w:val="20"/>
              </w:rPr>
            </w:pPr>
            <w:r>
              <w:rPr>
                <w:rFonts w:cs="Arial"/>
                <w:color w:val="auto"/>
                <w:sz w:val="20"/>
                <w:szCs w:val="20"/>
              </w:rPr>
              <w:t xml:space="preserve">Almost no remaining activity </w:t>
            </w:r>
            <w:r w:rsidR="00D12156">
              <w:rPr>
                <w:rFonts w:cs="Arial"/>
                <w:color w:val="auto"/>
                <w:sz w:val="20"/>
                <w:szCs w:val="20"/>
              </w:rPr>
              <w:t>at</w:t>
            </w:r>
            <w:r>
              <w:rPr>
                <w:rFonts w:cs="Arial"/>
                <w:color w:val="auto"/>
                <w:sz w:val="20"/>
                <w:szCs w:val="20"/>
              </w:rPr>
              <w:t xml:space="preserve"> temperature ≥ 70</w:t>
            </w:r>
            <w:r w:rsidR="0099085D" w:rsidRPr="001C6EF7">
              <w:rPr>
                <w:rFonts w:cs="Arial"/>
                <w:color w:val="auto"/>
                <w:sz w:val="20"/>
                <w:szCs w:val="20"/>
              </w:rPr>
              <w:t>°C</w:t>
            </w:r>
            <w:r w:rsidR="00777D8C">
              <w:rPr>
                <w:rFonts w:cs="Arial"/>
                <w:color w:val="auto"/>
                <w:sz w:val="20"/>
                <w:szCs w:val="20"/>
              </w:rPr>
              <w:t>.</w:t>
            </w:r>
          </w:p>
        </w:tc>
      </w:tr>
      <w:tr w:rsidR="0099085D" w:rsidRPr="002B1B3B" w14:paraId="724BBE5F" w14:textId="77777777" w:rsidTr="009621AE">
        <w:trPr>
          <w:cnfStyle w:val="000000010000" w:firstRow="0" w:lastRow="0" w:firstColumn="0" w:lastColumn="0" w:oddVBand="0" w:evenVBand="0" w:oddHBand="0" w:evenHBand="1" w:firstRowFirstColumn="0" w:firstRowLastColumn="0" w:lastRowFirstColumn="0" w:lastRowLastColumn="0"/>
          <w:trHeight w:val="465"/>
        </w:trPr>
        <w:tc>
          <w:tcPr>
            <w:tcW w:w="2943" w:type="dxa"/>
          </w:tcPr>
          <w:p w14:paraId="012336F3" w14:textId="77777777" w:rsidR="0099085D" w:rsidRPr="002B1B3B" w:rsidRDefault="0099085D" w:rsidP="009621AE">
            <w:pPr>
              <w:autoSpaceDE w:val="0"/>
              <w:autoSpaceDN w:val="0"/>
              <w:adjustRightInd w:val="0"/>
              <w:rPr>
                <w:rFonts w:cs="Arial"/>
                <w:color w:val="auto"/>
                <w:sz w:val="20"/>
                <w:szCs w:val="20"/>
              </w:rPr>
            </w:pPr>
            <w:r w:rsidRPr="002B1B3B">
              <w:rPr>
                <w:rFonts w:cs="Arial"/>
                <w:color w:val="auto"/>
                <w:sz w:val="20"/>
                <w:szCs w:val="20"/>
              </w:rPr>
              <w:t xml:space="preserve">pH </w:t>
            </w:r>
            <w:r w:rsidRPr="00682F19">
              <w:rPr>
                <w:rFonts w:cs="Arial"/>
                <w:color w:val="auto"/>
                <w:sz w:val="20"/>
                <w:szCs w:val="20"/>
              </w:rPr>
              <w:t>range</w:t>
            </w:r>
          </w:p>
        </w:tc>
        <w:tc>
          <w:tcPr>
            <w:tcW w:w="6555" w:type="dxa"/>
          </w:tcPr>
          <w:p w14:paraId="568C3D40" w14:textId="77777777" w:rsidR="001616A6" w:rsidRDefault="00664191" w:rsidP="00664191">
            <w:pPr>
              <w:autoSpaceDE w:val="0"/>
              <w:autoSpaceDN w:val="0"/>
              <w:adjustRightInd w:val="0"/>
              <w:rPr>
                <w:rFonts w:cs="Arial"/>
                <w:color w:val="auto"/>
                <w:sz w:val="20"/>
                <w:szCs w:val="20"/>
              </w:rPr>
            </w:pPr>
            <w:r>
              <w:rPr>
                <w:rFonts w:cs="Arial"/>
                <w:color w:val="auto"/>
                <w:sz w:val="20"/>
                <w:szCs w:val="20"/>
              </w:rPr>
              <w:t>Optimum around pH 6.0 with a</w:t>
            </w:r>
            <w:r w:rsidR="0099085D">
              <w:rPr>
                <w:rFonts w:cs="Arial"/>
                <w:color w:val="auto"/>
                <w:sz w:val="20"/>
                <w:szCs w:val="20"/>
              </w:rPr>
              <w:t xml:space="preserve">ctivity </w:t>
            </w:r>
            <w:r w:rsidR="0099085D" w:rsidRPr="00682F19">
              <w:rPr>
                <w:rFonts w:cs="Arial"/>
                <w:color w:val="auto"/>
                <w:sz w:val="20"/>
                <w:szCs w:val="20"/>
              </w:rPr>
              <w:t>within range</w:t>
            </w:r>
            <w:r w:rsidR="0099085D" w:rsidRPr="002B1B3B">
              <w:rPr>
                <w:rFonts w:cs="Arial"/>
                <w:color w:val="auto"/>
                <w:sz w:val="20"/>
                <w:szCs w:val="20"/>
              </w:rPr>
              <w:t xml:space="preserve"> </w:t>
            </w:r>
            <w:r>
              <w:rPr>
                <w:rFonts w:cs="Arial"/>
                <w:color w:val="auto"/>
                <w:sz w:val="20"/>
                <w:szCs w:val="20"/>
              </w:rPr>
              <w:t>3.8</w:t>
            </w:r>
            <w:r w:rsidR="0099085D" w:rsidRPr="002B1B3B">
              <w:rPr>
                <w:rFonts w:cs="Arial"/>
                <w:color w:val="auto"/>
                <w:sz w:val="20"/>
                <w:szCs w:val="20"/>
              </w:rPr>
              <w:t xml:space="preserve"> – </w:t>
            </w:r>
            <w:r>
              <w:rPr>
                <w:rFonts w:cs="Arial"/>
                <w:color w:val="auto"/>
                <w:sz w:val="20"/>
                <w:szCs w:val="20"/>
              </w:rPr>
              <w:t>8</w:t>
            </w:r>
            <w:r w:rsidR="0099085D" w:rsidRPr="002B1B3B">
              <w:rPr>
                <w:rFonts w:cs="Arial"/>
                <w:color w:val="auto"/>
                <w:sz w:val="20"/>
                <w:szCs w:val="20"/>
              </w:rPr>
              <w:t>.0</w:t>
            </w:r>
            <w:r w:rsidR="001616A6">
              <w:rPr>
                <w:rFonts w:cs="Arial"/>
                <w:color w:val="auto"/>
                <w:sz w:val="20"/>
                <w:szCs w:val="20"/>
              </w:rPr>
              <w:t>.</w:t>
            </w:r>
          </w:p>
          <w:p w14:paraId="3EFFB190" w14:textId="2684F51B" w:rsidR="0099085D" w:rsidRPr="002B1B3B" w:rsidRDefault="001616A6" w:rsidP="00664191">
            <w:pPr>
              <w:autoSpaceDE w:val="0"/>
              <w:autoSpaceDN w:val="0"/>
              <w:adjustRightInd w:val="0"/>
              <w:rPr>
                <w:rFonts w:cs="Arial"/>
                <w:color w:val="auto"/>
                <w:sz w:val="20"/>
                <w:szCs w:val="20"/>
              </w:rPr>
            </w:pPr>
            <w:r>
              <w:rPr>
                <w:rFonts w:cs="Arial"/>
                <w:color w:val="auto"/>
                <w:sz w:val="20"/>
                <w:szCs w:val="20"/>
              </w:rPr>
              <w:t>Residual activity reduced to around 40% at pH 3.0 for 2 hours.</w:t>
            </w:r>
          </w:p>
        </w:tc>
      </w:tr>
      <w:tr w:rsidR="0099085D" w:rsidRPr="002B1B3B" w14:paraId="7B01BA35" w14:textId="77777777" w:rsidTr="009621AE">
        <w:trPr>
          <w:cnfStyle w:val="000000100000" w:firstRow="0" w:lastRow="0" w:firstColumn="0" w:lastColumn="0" w:oddVBand="0" w:evenVBand="0" w:oddHBand="1" w:evenHBand="0" w:firstRowFirstColumn="0" w:firstRowLastColumn="0" w:lastRowFirstColumn="0" w:lastRowLastColumn="0"/>
          <w:trHeight w:val="465"/>
        </w:trPr>
        <w:tc>
          <w:tcPr>
            <w:tcW w:w="2943" w:type="dxa"/>
          </w:tcPr>
          <w:p w14:paraId="5ED33EBE" w14:textId="77777777" w:rsidR="0099085D" w:rsidRPr="002B1B3B" w:rsidRDefault="0099085D" w:rsidP="009621AE">
            <w:pPr>
              <w:autoSpaceDE w:val="0"/>
              <w:autoSpaceDN w:val="0"/>
              <w:adjustRightInd w:val="0"/>
              <w:rPr>
                <w:rFonts w:cs="Arial"/>
                <w:color w:val="auto"/>
                <w:sz w:val="20"/>
                <w:szCs w:val="20"/>
              </w:rPr>
            </w:pPr>
            <w:r w:rsidRPr="002B1B3B">
              <w:rPr>
                <w:rFonts w:cs="Arial"/>
                <w:color w:val="auto"/>
                <w:sz w:val="20"/>
                <w:szCs w:val="20"/>
              </w:rPr>
              <w:t>Storage stability</w:t>
            </w:r>
          </w:p>
        </w:tc>
        <w:tc>
          <w:tcPr>
            <w:tcW w:w="6555" w:type="dxa"/>
          </w:tcPr>
          <w:p w14:paraId="46EFDD18" w14:textId="1EA84444" w:rsidR="0099085D" w:rsidRPr="002B1B3B" w:rsidRDefault="0099085D" w:rsidP="0072360F">
            <w:pPr>
              <w:autoSpaceDE w:val="0"/>
              <w:autoSpaceDN w:val="0"/>
              <w:adjustRightInd w:val="0"/>
              <w:rPr>
                <w:rFonts w:cs="Arial"/>
                <w:color w:val="auto"/>
                <w:sz w:val="20"/>
                <w:szCs w:val="20"/>
              </w:rPr>
            </w:pPr>
            <w:r w:rsidRPr="002B1B3B">
              <w:rPr>
                <w:rFonts w:cs="Arial"/>
                <w:color w:val="auto"/>
                <w:sz w:val="20"/>
                <w:szCs w:val="20"/>
              </w:rPr>
              <w:t>approx. 9</w:t>
            </w:r>
            <w:r w:rsidR="001616A6">
              <w:rPr>
                <w:rFonts w:cs="Arial"/>
                <w:color w:val="auto"/>
                <w:sz w:val="20"/>
                <w:szCs w:val="20"/>
              </w:rPr>
              <w:t>5</w:t>
            </w:r>
            <w:r w:rsidRPr="002B1B3B">
              <w:rPr>
                <w:rFonts w:cs="Arial"/>
                <w:color w:val="auto"/>
                <w:sz w:val="20"/>
                <w:szCs w:val="20"/>
              </w:rPr>
              <w:t xml:space="preserve">% remaining activity when stored for </w:t>
            </w:r>
            <w:r w:rsidR="001616A6">
              <w:rPr>
                <w:rFonts w:cs="Arial"/>
                <w:color w:val="auto"/>
                <w:sz w:val="20"/>
                <w:szCs w:val="20"/>
              </w:rPr>
              <w:t>12 months @ 4°C.</w:t>
            </w:r>
            <w:r w:rsidRPr="002B1B3B">
              <w:rPr>
                <w:rFonts w:cs="Arial"/>
                <w:color w:val="auto"/>
                <w:sz w:val="20"/>
                <w:szCs w:val="20"/>
              </w:rPr>
              <w:t xml:space="preserve"> </w:t>
            </w:r>
          </w:p>
        </w:tc>
      </w:tr>
    </w:tbl>
    <w:p w14:paraId="0C5170F4" w14:textId="12A91A24" w:rsidR="0099085D" w:rsidRDefault="0099085D" w:rsidP="0099085D">
      <w:pPr>
        <w:rPr>
          <w:sz w:val="18"/>
          <w:szCs w:val="18"/>
        </w:rPr>
      </w:pPr>
      <w:r w:rsidRPr="00700FBB">
        <w:rPr>
          <w:sz w:val="18"/>
          <w:szCs w:val="18"/>
        </w:rPr>
        <w:t>*</w:t>
      </w:r>
      <w:r w:rsidR="00634021">
        <w:rPr>
          <w:sz w:val="18"/>
          <w:szCs w:val="18"/>
        </w:rPr>
        <w:t>Soybean Amylase Beta</w:t>
      </w:r>
      <w:r w:rsidRPr="003729B7">
        <w:rPr>
          <w:sz w:val="18"/>
          <w:szCs w:val="18"/>
        </w:rPr>
        <w:t>/g (</w:t>
      </w:r>
      <w:r w:rsidR="00634021">
        <w:rPr>
          <w:sz w:val="18"/>
          <w:szCs w:val="18"/>
        </w:rPr>
        <w:t>SBAB</w:t>
      </w:r>
      <w:r w:rsidRPr="003729B7">
        <w:rPr>
          <w:sz w:val="18"/>
          <w:szCs w:val="18"/>
        </w:rPr>
        <w:t xml:space="preserve">/g). One </w:t>
      </w:r>
      <w:r w:rsidR="00634021">
        <w:rPr>
          <w:sz w:val="18"/>
          <w:szCs w:val="18"/>
        </w:rPr>
        <w:t>SAB</w:t>
      </w:r>
      <w:r w:rsidRPr="003729B7">
        <w:rPr>
          <w:sz w:val="18"/>
          <w:szCs w:val="18"/>
        </w:rPr>
        <w:t xml:space="preserve"> is defined as the amount of</w:t>
      </w:r>
      <w:r>
        <w:rPr>
          <w:sz w:val="18"/>
          <w:szCs w:val="18"/>
        </w:rPr>
        <w:t xml:space="preserve"> </w:t>
      </w:r>
      <w:r w:rsidR="00AE5502">
        <w:rPr>
          <w:sz w:val="18"/>
          <w:szCs w:val="18"/>
        </w:rPr>
        <w:t xml:space="preserve">mg of maltose produced by 1 mg enzyme liquid (or 1 mg starch) in hydrolysing 1.10% starch per hour under the conditions of pH 5.50 and 60 </w:t>
      </w:r>
      <w:r w:rsidR="00664191" w:rsidRPr="003729B7">
        <w:rPr>
          <w:sz w:val="18"/>
          <w:szCs w:val="18"/>
        </w:rPr>
        <w:t>°</w:t>
      </w:r>
      <w:r w:rsidR="00664191">
        <w:rPr>
          <w:sz w:val="18"/>
          <w:szCs w:val="18"/>
        </w:rPr>
        <w:t xml:space="preserve">C. </w:t>
      </w:r>
    </w:p>
    <w:p w14:paraId="4D5653E7" w14:textId="615214AD" w:rsidR="0099085D" w:rsidRDefault="0099085D" w:rsidP="00FC434A">
      <w:pPr>
        <w:rPr>
          <w:rFonts w:ascii="Calibri" w:hAnsi="Calibri"/>
          <w:color w:val="0070C0"/>
          <w:szCs w:val="22"/>
          <w:lang w:val="en-US" w:eastAsia="en-GB" w:bidi="ar-SA"/>
        </w:rPr>
      </w:pPr>
    </w:p>
    <w:p w14:paraId="18DB996C" w14:textId="416A8296" w:rsidR="006211CF" w:rsidRDefault="00664191" w:rsidP="00664191">
      <w:r w:rsidRPr="00C609F6">
        <w:t xml:space="preserve">Use of commercial enzyme preparations should follow </w:t>
      </w:r>
      <w:r w:rsidR="001D2809">
        <w:t>g</w:t>
      </w:r>
      <w:r w:rsidRPr="00C609F6">
        <w:t xml:space="preserve">ood </w:t>
      </w:r>
      <w:r w:rsidR="001D2809">
        <w:t>m</w:t>
      </w:r>
      <w:r w:rsidRPr="00C609F6">
        <w:t xml:space="preserve">anufacturing </w:t>
      </w:r>
      <w:r w:rsidR="001D2809">
        <w:t>p</w:t>
      </w:r>
      <w:r w:rsidRPr="00C609F6">
        <w:t xml:space="preserve">ractice (GMP), where use is at a level that is not higher than that necessary to achieve the desired </w:t>
      </w:r>
      <w:r w:rsidRPr="00C609F6">
        <w:lastRenderedPageBreak/>
        <w:t xml:space="preserve">enzymatic reaction. The conditions of use of the enzyme during </w:t>
      </w:r>
      <w:r w:rsidR="000244D0">
        <w:t>maltose syrup</w:t>
      </w:r>
      <w:r>
        <w:t xml:space="preserve"> production</w:t>
      </w:r>
      <w:r w:rsidRPr="00C609F6">
        <w:t xml:space="preserve"> will depend on a number of factors including the nature of the application and the individual food manufacturers’ production processes. The optimum use level should be assessed and adjusted using trials that reflect their particular processes</w:t>
      </w:r>
      <w:r w:rsidR="00F56A8C">
        <w:t>.</w:t>
      </w:r>
      <w:r w:rsidR="006211CF">
        <w:t xml:space="preserve"> </w:t>
      </w:r>
    </w:p>
    <w:p w14:paraId="7D26EEE0" w14:textId="77777777" w:rsidR="006211CF" w:rsidRDefault="006211CF" w:rsidP="00664191"/>
    <w:p w14:paraId="58AE5F24" w14:textId="79CDF1DE" w:rsidR="006211CF" w:rsidRPr="00740BAF" w:rsidRDefault="006211CF" w:rsidP="006211CF">
      <w:pPr>
        <w:rPr>
          <w:szCs w:val="22"/>
          <w:lang w:eastAsia="en-AU" w:bidi="ar-SA"/>
        </w:rPr>
      </w:pPr>
      <w:r>
        <w:t xml:space="preserve">Table 2 below summarises indicative use levels of </w:t>
      </w:r>
      <w:r w:rsidR="00D84AD6">
        <w:t>the applicant’s</w:t>
      </w:r>
      <w:r>
        <w:t xml:space="preserve"> enzyme preparation.</w:t>
      </w:r>
      <w:r w:rsidR="00664191">
        <w:t xml:space="preserve"> </w:t>
      </w:r>
      <w:r>
        <w:rPr>
          <w:lang w:eastAsia="en-AU" w:bidi="ar-SA"/>
        </w:rPr>
        <w:t xml:space="preserve">The average total organic solid (TOS) content of the enzyme preparation is 79.9%. </w:t>
      </w:r>
      <w:r w:rsidRPr="00740BAF">
        <w:rPr>
          <w:szCs w:val="22"/>
        </w:rPr>
        <w:t>The enzyme preparation will be used in maltose production at 0.15</w:t>
      </w:r>
      <w:r>
        <w:rPr>
          <w:szCs w:val="22"/>
        </w:rPr>
        <w:t xml:space="preserve"> </w:t>
      </w:r>
      <w:r w:rsidRPr="00740BAF">
        <w:rPr>
          <w:szCs w:val="22"/>
        </w:rPr>
        <w:t>-</w:t>
      </w:r>
      <w:r>
        <w:rPr>
          <w:szCs w:val="22"/>
        </w:rPr>
        <w:t xml:space="preserve"> </w:t>
      </w:r>
      <w:r w:rsidRPr="00740BAF">
        <w:rPr>
          <w:szCs w:val="22"/>
        </w:rPr>
        <w:t>1.15 kg enzyme product/metric ton dry material</w:t>
      </w:r>
      <w:r>
        <w:rPr>
          <w:szCs w:val="22"/>
        </w:rPr>
        <w:t xml:space="preserve"> (MTDM)</w:t>
      </w:r>
      <w:r>
        <w:rPr>
          <w:rStyle w:val="FootnoteReference"/>
          <w:szCs w:val="22"/>
        </w:rPr>
        <w:footnoteReference w:id="5"/>
      </w:r>
      <w:r>
        <w:rPr>
          <w:szCs w:val="22"/>
        </w:rPr>
        <w:t>. This is equ</w:t>
      </w:r>
      <w:r w:rsidRPr="00740BAF">
        <w:rPr>
          <w:szCs w:val="22"/>
        </w:rPr>
        <w:t xml:space="preserve">ivalent to </w:t>
      </w:r>
      <w:r w:rsidR="00BB7A0A">
        <w:rPr>
          <w:szCs w:val="22"/>
        </w:rPr>
        <w:t xml:space="preserve">a maximum of </w:t>
      </w:r>
      <w:r w:rsidRPr="00740BAF">
        <w:rPr>
          <w:szCs w:val="22"/>
        </w:rPr>
        <w:t>919 mg TOS/kg dry material</w:t>
      </w:r>
      <w:r w:rsidR="002F3A94">
        <w:rPr>
          <w:szCs w:val="22"/>
        </w:rPr>
        <w:t>.</w:t>
      </w:r>
    </w:p>
    <w:p w14:paraId="1E2279B2" w14:textId="31F747CA" w:rsidR="00664191" w:rsidRDefault="00664191" w:rsidP="00FC434A">
      <w:pPr>
        <w:rPr>
          <w:rFonts w:ascii="Calibri" w:hAnsi="Calibri"/>
          <w:color w:val="0070C0"/>
          <w:szCs w:val="22"/>
          <w:lang w:val="en-US" w:eastAsia="en-GB" w:bidi="ar-SA"/>
        </w:rPr>
      </w:pPr>
    </w:p>
    <w:p w14:paraId="0BB20C35" w14:textId="2E8A728B" w:rsidR="00652B69" w:rsidRPr="001C5015" w:rsidRDefault="00652B69" w:rsidP="00652B69">
      <w:pPr>
        <w:pStyle w:val="FSTableFigureHeading"/>
        <w:rPr>
          <w:b w:val="0"/>
        </w:rPr>
      </w:pPr>
      <w:r w:rsidRPr="001C5015">
        <w:t xml:space="preserve">Table </w:t>
      </w:r>
      <w:r>
        <w:t>2</w:t>
      </w:r>
      <w:r w:rsidRPr="001C5015">
        <w:tab/>
      </w:r>
      <w:r w:rsidRPr="00EE082C">
        <w:rPr>
          <w:b w:val="0"/>
          <w:lang w:val="en-GB"/>
        </w:rPr>
        <w:t>Indicative us</w:t>
      </w:r>
      <w:r>
        <w:rPr>
          <w:b w:val="0"/>
          <w:lang w:val="en-GB"/>
        </w:rPr>
        <w:t>e</w:t>
      </w:r>
      <w:r w:rsidRPr="00EE082C">
        <w:rPr>
          <w:b w:val="0"/>
          <w:lang w:val="en-GB"/>
        </w:rPr>
        <w:t xml:space="preserve"> </w:t>
      </w:r>
      <w:r>
        <w:rPr>
          <w:b w:val="0"/>
          <w:lang w:val="en-GB"/>
        </w:rPr>
        <w:t>levels</w:t>
      </w:r>
      <w:r w:rsidRPr="00EE082C">
        <w:rPr>
          <w:b w:val="0"/>
          <w:lang w:val="en-GB"/>
        </w:rPr>
        <w:t xml:space="preserve"> of </w:t>
      </w:r>
      <w:r w:rsidR="00DC32A7">
        <w:rPr>
          <w:b w:val="0"/>
          <w:lang w:val="en-GB"/>
        </w:rPr>
        <w:t>β-amylase</w:t>
      </w:r>
      <w:r w:rsidR="00BB7A0A">
        <w:rPr>
          <w:b w:val="0"/>
          <w:lang w:val="en-GB"/>
        </w:rPr>
        <w:t xml:space="preserve"> </w:t>
      </w:r>
    </w:p>
    <w:tbl>
      <w:tblPr>
        <w:tblStyle w:val="Table"/>
        <w:tblW w:w="0" w:type="auto"/>
        <w:tblLook w:val="04A0" w:firstRow="1" w:lastRow="0" w:firstColumn="1" w:lastColumn="0" w:noHBand="0" w:noVBand="1"/>
        <w:tblCaption w:val="Indicative usage rate of alpha-amylase"/>
      </w:tblPr>
      <w:tblGrid>
        <w:gridCol w:w="1985"/>
        <w:gridCol w:w="1843"/>
        <w:gridCol w:w="2551"/>
        <w:gridCol w:w="2681"/>
      </w:tblGrid>
      <w:tr w:rsidR="00652B69" w:rsidRPr="002B1B3B" w14:paraId="3BBB1469" w14:textId="77777777" w:rsidTr="009621AE">
        <w:trPr>
          <w:cnfStyle w:val="100000000000" w:firstRow="1" w:lastRow="0" w:firstColumn="0" w:lastColumn="0" w:oddVBand="0" w:evenVBand="0" w:oddHBand="0" w:evenHBand="0" w:firstRowFirstColumn="0" w:firstRowLastColumn="0" w:lastRowFirstColumn="0" w:lastRowLastColumn="0"/>
        </w:trPr>
        <w:tc>
          <w:tcPr>
            <w:tcW w:w="1985" w:type="dxa"/>
            <w:vAlign w:val="center"/>
          </w:tcPr>
          <w:p w14:paraId="488B066D" w14:textId="77777777" w:rsidR="00652B69" w:rsidRPr="002B1B3B" w:rsidRDefault="00652B69" w:rsidP="009621AE">
            <w:pPr>
              <w:jc w:val="center"/>
              <w:rPr>
                <w:sz w:val="20"/>
                <w:lang w:eastAsia="en-GB"/>
              </w:rPr>
            </w:pPr>
            <w:r w:rsidRPr="002B1B3B">
              <w:rPr>
                <w:sz w:val="20"/>
                <w:lang w:eastAsia="en-GB"/>
              </w:rPr>
              <w:t>Application</w:t>
            </w:r>
          </w:p>
        </w:tc>
        <w:tc>
          <w:tcPr>
            <w:tcW w:w="1843" w:type="dxa"/>
            <w:vAlign w:val="center"/>
          </w:tcPr>
          <w:p w14:paraId="18824DC8" w14:textId="77777777" w:rsidR="00652B69" w:rsidRPr="002B1B3B" w:rsidRDefault="00652B69" w:rsidP="009621AE">
            <w:pPr>
              <w:jc w:val="center"/>
              <w:rPr>
                <w:sz w:val="20"/>
                <w:lang w:eastAsia="en-GB"/>
              </w:rPr>
            </w:pPr>
            <w:r w:rsidRPr="002B1B3B">
              <w:rPr>
                <w:sz w:val="20"/>
                <w:lang w:eastAsia="en-GB"/>
              </w:rPr>
              <w:t>Raw Material (RM)</w:t>
            </w:r>
          </w:p>
        </w:tc>
        <w:tc>
          <w:tcPr>
            <w:tcW w:w="2551" w:type="dxa"/>
            <w:vAlign w:val="center"/>
          </w:tcPr>
          <w:p w14:paraId="59EE9E63" w14:textId="1BC1DD2B" w:rsidR="00652B69" w:rsidRPr="002B1B3B" w:rsidRDefault="00652B69" w:rsidP="006C6F75">
            <w:pPr>
              <w:jc w:val="center"/>
              <w:rPr>
                <w:sz w:val="20"/>
                <w:lang w:eastAsia="en-GB"/>
              </w:rPr>
            </w:pPr>
            <w:r w:rsidRPr="002B1B3B">
              <w:rPr>
                <w:sz w:val="20"/>
                <w:lang w:eastAsia="en-GB"/>
              </w:rPr>
              <w:t xml:space="preserve">Recommended usage levels (mg </w:t>
            </w:r>
            <w:r w:rsidR="006C6F75">
              <w:rPr>
                <w:sz w:val="20"/>
                <w:lang w:eastAsia="en-GB"/>
              </w:rPr>
              <w:t>enzyme product</w:t>
            </w:r>
            <w:r w:rsidRPr="002B1B3B">
              <w:rPr>
                <w:sz w:val="20"/>
                <w:lang w:eastAsia="en-GB"/>
              </w:rPr>
              <w:t>/kg RM)</w:t>
            </w:r>
          </w:p>
        </w:tc>
        <w:tc>
          <w:tcPr>
            <w:tcW w:w="2681" w:type="dxa"/>
            <w:vAlign w:val="center"/>
          </w:tcPr>
          <w:p w14:paraId="323F26AA" w14:textId="7EEE929A" w:rsidR="00652B69" w:rsidRPr="002B1B3B" w:rsidRDefault="00652B69" w:rsidP="00BB7A0A">
            <w:pPr>
              <w:jc w:val="center"/>
              <w:rPr>
                <w:sz w:val="20"/>
                <w:lang w:eastAsia="en-GB"/>
              </w:rPr>
            </w:pPr>
            <w:r>
              <w:rPr>
                <w:sz w:val="20"/>
                <w:lang w:eastAsia="en-GB"/>
              </w:rPr>
              <w:t>Maxi</w:t>
            </w:r>
            <w:r w:rsidRPr="002B1B3B">
              <w:rPr>
                <w:sz w:val="20"/>
                <w:lang w:eastAsia="en-GB"/>
              </w:rPr>
              <w:t xml:space="preserve">mum </w:t>
            </w:r>
            <w:r w:rsidR="00BB7A0A">
              <w:rPr>
                <w:sz w:val="20"/>
                <w:lang w:eastAsia="en-GB"/>
              </w:rPr>
              <w:t>TOS level</w:t>
            </w:r>
            <w:r w:rsidRPr="002B1B3B">
              <w:rPr>
                <w:sz w:val="20"/>
                <w:lang w:eastAsia="en-GB"/>
              </w:rPr>
              <w:t xml:space="preserve"> (mg TOS/kg RM)</w:t>
            </w:r>
          </w:p>
        </w:tc>
      </w:tr>
      <w:tr w:rsidR="00652B69" w:rsidRPr="002B1B3B" w14:paraId="6C611B73" w14:textId="77777777" w:rsidTr="009621AE">
        <w:trPr>
          <w:cnfStyle w:val="000000100000" w:firstRow="0" w:lastRow="0" w:firstColumn="0" w:lastColumn="0" w:oddVBand="0" w:evenVBand="0" w:oddHBand="1" w:evenHBand="0" w:firstRowFirstColumn="0" w:firstRowLastColumn="0" w:lastRowFirstColumn="0" w:lastRowLastColumn="0"/>
        </w:trPr>
        <w:tc>
          <w:tcPr>
            <w:tcW w:w="1985" w:type="dxa"/>
            <w:vAlign w:val="center"/>
          </w:tcPr>
          <w:p w14:paraId="4E9E8527" w14:textId="72069CD0" w:rsidR="00652B69" w:rsidRPr="002B1B3B" w:rsidRDefault="0099085D" w:rsidP="009621AE">
            <w:pPr>
              <w:ind w:left="170" w:right="284"/>
              <w:jc w:val="center"/>
              <w:rPr>
                <w:color w:val="auto"/>
                <w:sz w:val="20"/>
                <w:lang w:eastAsia="en-GB"/>
              </w:rPr>
            </w:pPr>
            <w:r>
              <w:rPr>
                <w:color w:val="auto"/>
                <w:sz w:val="20"/>
                <w:lang w:eastAsia="en-GB"/>
              </w:rPr>
              <w:t>maltose</w:t>
            </w:r>
            <w:r w:rsidR="00652B69" w:rsidRPr="002B1B3B">
              <w:rPr>
                <w:color w:val="auto"/>
                <w:sz w:val="20"/>
                <w:lang w:eastAsia="en-GB"/>
              </w:rPr>
              <w:t xml:space="preserve"> production</w:t>
            </w:r>
          </w:p>
        </w:tc>
        <w:tc>
          <w:tcPr>
            <w:tcW w:w="1843" w:type="dxa"/>
            <w:vAlign w:val="center"/>
          </w:tcPr>
          <w:p w14:paraId="3267034F" w14:textId="097EE5DE" w:rsidR="00652B69" w:rsidRPr="002B1B3B" w:rsidRDefault="0099085D" w:rsidP="009621AE">
            <w:pPr>
              <w:ind w:left="170" w:right="284"/>
              <w:jc w:val="center"/>
              <w:rPr>
                <w:color w:val="auto"/>
                <w:sz w:val="20"/>
                <w:lang w:eastAsia="en-GB"/>
              </w:rPr>
            </w:pPr>
            <w:r>
              <w:rPr>
                <w:color w:val="auto"/>
                <w:sz w:val="20"/>
                <w:lang w:eastAsia="en-GB"/>
              </w:rPr>
              <w:t>starch</w:t>
            </w:r>
          </w:p>
        </w:tc>
        <w:tc>
          <w:tcPr>
            <w:tcW w:w="2551" w:type="dxa"/>
            <w:vAlign w:val="center"/>
          </w:tcPr>
          <w:p w14:paraId="34F6B4E2" w14:textId="34122B8A" w:rsidR="00652B69" w:rsidRPr="002B1B3B" w:rsidRDefault="0099085D" w:rsidP="009621AE">
            <w:pPr>
              <w:ind w:left="170" w:right="284"/>
              <w:jc w:val="center"/>
              <w:rPr>
                <w:color w:val="auto"/>
                <w:sz w:val="20"/>
                <w:lang w:eastAsia="en-GB"/>
              </w:rPr>
            </w:pPr>
            <w:r>
              <w:rPr>
                <w:color w:val="auto"/>
                <w:sz w:val="20"/>
                <w:lang w:eastAsia="en-GB"/>
              </w:rPr>
              <w:t>0.15- 1.15</w:t>
            </w:r>
          </w:p>
        </w:tc>
        <w:tc>
          <w:tcPr>
            <w:tcW w:w="2681" w:type="dxa"/>
            <w:vAlign w:val="center"/>
          </w:tcPr>
          <w:p w14:paraId="77860B01" w14:textId="353AD9D4" w:rsidR="00652B69" w:rsidRPr="002B1B3B" w:rsidRDefault="00BB7A0A" w:rsidP="00BB7A0A">
            <w:pPr>
              <w:ind w:left="170" w:right="284"/>
              <w:jc w:val="center"/>
              <w:rPr>
                <w:color w:val="auto"/>
                <w:sz w:val="20"/>
                <w:lang w:eastAsia="en-GB"/>
              </w:rPr>
            </w:pPr>
            <w:r>
              <w:rPr>
                <w:color w:val="auto"/>
                <w:sz w:val="20"/>
                <w:lang w:eastAsia="en-GB"/>
              </w:rPr>
              <w:t>919</w:t>
            </w:r>
          </w:p>
        </w:tc>
      </w:tr>
    </w:tbl>
    <w:p w14:paraId="3D6F96A5" w14:textId="319D1A2F" w:rsidR="00652B69" w:rsidRDefault="00652B69" w:rsidP="006211CF">
      <w:pPr>
        <w:widowControl/>
        <w:rPr>
          <w:rFonts w:ascii="Calibri" w:hAnsi="Calibri"/>
          <w:color w:val="0070C0"/>
          <w:szCs w:val="22"/>
          <w:lang w:val="en-US" w:eastAsia="en-GB" w:bidi="ar-SA"/>
        </w:rPr>
      </w:pPr>
      <w:r>
        <w:rPr>
          <w:sz w:val="18"/>
          <w:szCs w:val="18"/>
        </w:rPr>
        <w:t>*</w:t>
      </w:r>
      <w:r w:rsidRPr="009D5368">
        <w:rPr>
          <w:sz w:val="18"/>
          <w:szCs w:val="18"/>
        </w:rPr>
        <w:t>To distinguish the proportion of the enzyme preparation derived from the source material and</w:t>
      </w:r>
      <w:r>
        <w:rPr>
          <w:sz w:val="18"/>
          <w:szCs w:val="18"/>
        </w:rPr>
        <w:t xml:space="preserve"> </w:t>
      </w:r>
      <w:r w:rsidRPr="009D5368">
        <w:rPr>
          <w:sz w:val="18"/>
          <w:szCs w:val="18"/>
        </w:rPr>
        <w:t>manufacturing process from that contributed by intentionally added formulation ingredients,</w:t>
      </w:r>
      <w:r>
        <w:rPr>
          <w:sz w:val="18"/>
          <w:szCs w:val="18"/>
        </w:rPr>
        <w:t xml:space="preserve"> </w:t>
      </w:r>
      <w:r w:rsidRPr="009D5368">
        <w:rPr>
          <w:sz w:val="18"/>
          <w:szCs w:val="18"/>
        </w:rPr>
        <w:t>the content of total organic solids (TOS) is calculated as follows:</w:t>
      </w:r>
      <w:r>
        <w:rPr>
          <w:sz w:val="18"/>
          <w:szCs w:val="18"/>
        </w:rPr>
        <w:t xml:space="preserve"> </w:t>
      </w:r>
      <w:r w:rsidRPr="009D5368">
        <w:rPr>
          <w:sz w:val="18"/>
          <w:szCs w:val="18"/>
        </w:rPr>
        <w:t>% TOS = 100 - (A + W + D)</w:t>
      </w:r>
      <w:r>
        <w:rPr>
          <w:sz w:val="18"/>
          <w:szCs w:val="18"/>
        </w:rPr>
        <w:t xml:space="preserve"> </w:t>
      </w:r>
      <w:r w:rsidRPr="009D5368">
        <w:rPr>
          <w:sz w:val="18"/>
          <w:szCs w:val="18"/>
        </w:rPr>
        <w:t>where:</w:t>
      </w:r>
      <w:r>
        <w:rPr>
          <w:sz w:val="18"/>
          <w:szCs w:val="18"/>
        </w:rPr>
        <w:t xml:space="preserve"> </w:t>
      </w:r>
      <w:r w:rsidRPr="009D5368">
        <w:rPr>
          <w:sz w:val="18"/>
          <w:szCs w:val="18"/>
        </w:rPr>
        <w:t>A = % ash, W = % water and D = % diluents and/or other formulation ingredients.</w:t>
      </w:r>
    </w:p>
    <w:p w14:paraId="7EC737E9" w14:textId="64B468B1" w:rsidR="0034443C" w:rsidRDefault="004C69C8" w:rsidP="00413335">
      <w:pPr>
        <w:pStyle w:val="Heading3"/>
      </w:pPr>
      <w:bookmarkStart w:id="24" w:name="_Toc16234319"/>
      <w:bookmarkStart w:id="25" w:name="_Toc19182081"/>
      <w:bookmarkStart w:id="26" w:name="_Toc21698201"/>
      <w:bookmarkStart w:id="27" w:name="_Toc54185719"/>
      <w:bookmarkEnd w:id="24"/>
      <w:bookmarkEnd w:id="25"/>
      <w:bookmarkEnd w:id="26"/>
      <w:r>
        <w:t>Technological justification for the enzyme</w:t>
      </w:r>
      <w:bookmarkEnd w:id="27"/>
      <w:r w:rsidR="0034443C">
        <w:t xml:space="preserve"> </w:t>
      </w:r>
    </w:p>
    <w:p w14:paraId="6B60BA20" w14:textId="51764E7F" w:rsidR="00A46D4F" w:rsidRDefault="00A46D4F" w:rsidP="00A46D4F">
      <w:r w:rsidRPr="00E03661">
        <w:t xml:space="preserve">As outlined above, the application </w:t>
      </w:r>
      <w:r w:rsidR="007032E8">
        <w:t>states</w:t>
      </w:r>
      <w:r w:rsidRPr="00E03661">
        <w:t xml:space="preserve"> that the enzyme fulfils an important technological purpose and provides the </w:t>
      </w:r>
      <w:r>
        <w:t>starch processing</w:t>
      </w:r>
      <w:r w:rsidRPr="00E03661">
        <w:t xml:space="preserve"> industry with </w:t>
      </w:r>
      <w:r>
        <w:t xml:space="preserve">the following benefits and </w:t>
      </w:r>
      <w:r w:rsidRPr="00E03661">
        <w:t>opportunit</w:t>
      </w:r>
      <w:r>
        <w:t xml:space="preserve">ies: conversion of liquefied starch into a maltose rich solution; a more specific reaction with less formation of side products compared to acid catalysed hydrolysis; and energy savings in production and less wastewater. </w:t>
      </w:r>
      <w:r w:rsidR="00F56A8C">
        <w:t xml:space="preserve">Appendix A3 </w:t>
      </w:r>
      <w:r w:rsidR="001D2809">
        <w:t xml:space="preserve">to the application </w:t>
      </w:r>
      <w:r w:rsidR="00F56A8C">
        <w:t>provides information on the use of the enzyme</w:t>
      </w:r>
      <w:r w:rsidR="000C269F">
        <w:t xml:space="preserve"> in starch processing. The enzyme is added at the saccharification step. </w:t>
      </w:r>
      <w:r w:rsidR="00F56A8C">
        <w:t>Maltose syrup imparts sweetness and flavour to f</w:t>
      </w:r>
      <w:r w:rsidR="000C269F">
        <w:t>ood</w:t>
      </w:r>
      <w:r w:rsidR="00F56A8C">
        <w:t>.</w:t>
      </w:r>
    </w:p>
    <w:p w14:paraId="79617F7B" w14:textId="6EFFCB92" w:rsidR="004C69C8" w:rsidRDefault="004C69C8" w:rsidP="00A46D4F">
      <w:pPr>
        <w:pStyle w:val="Heading2"/>
        <w:numPr>
          <w:ilvl w:val="1"/>
          <w:numId w:val="4"/>
        </w:numPr>
      </w:pPr>
      <w:bookmarkStart w:id="28" w:name="_Toc54185720"/>
      <w:r>
        <w:t>Manufacturing process</w:t>
      </w:r>
      <w:bookmarkEnd w:id="28"/>
    </w:p>
    <w:p w14:paraId="1057DF65" w14:textId="392586DA" w:rsidR="0034443C" w:rsidRDefault="004C69C8" w:rsidP="00413335">
      <w:pPr>
        <w:pStyle w:val="Heading3"/>
      </w:pPr>
      <w:bookmarkStart w:id="29" w:name="_Toc54185721"/>
      <w:r>
        <w:t>Production of the enzyme</w:t>
      </w:r>
      <w:bookmarkEnd w:id="29"/>
      <w:r w:rsidR="0034443C">
        <w:t xml:space="preserve"> </w:t>
      </w:r>
    </w:p>
    <w:p w14:paraId="1D1A07CB" w14:textId="7DDABC87" w:rsidR="000244D0" w:rsidRPr="00A52DB3" w:rsidRDefault="000244D0" w:rsidP="000244D0">
      <w:pPr>
        <w:rPr>
          <w:lang w:eastAsia="en-AU" w:bidi="ar-SA"/>
        </w:rPr>
      </w:pPr>
      <w:r>
        <w:rPr>
          <w:lang w:eastAsia="en-AU" w:bidi="ar-SA"/>
        </w:rPr>
        <w:t>As t</w:t>
      </w:r>
      <w:r w:rsidRPr="00A52DB3">
        <w:rPr>
          <w:lang w:eastAsia="en-AU" w:bidi="ar-SA"/>
        </w:rPr>
        <w:t xml:space="preserve">he enzyme is </w:t>
      </w:r>
      <w:r>
        <w:rPr>
          <w:lang w:eastAsia="en-AU" w:bidi="ar-SA"/>
        </w:rPr>
        <w:t>a biological isolate from edible soybean (</w:t>
      </w:r>
      <w:r w:rsidRPr="000244D0">
        <w:rPr>
          <w:i/>
          <w:lang w:eastAsia="en-AU" w:bidi="ar-SA"/>
        </w:rPr>
        <w:t>Glycine max</w:t>
      </w:r>
      <w:r>
        <w:rPr>
          <w:lang w:eastAsia="en-AU" w:bidi="ar-SA"/>
        </w:rPr>
        <w:t xml:space="preserve">) the production involves a separation and concentration step, followed by purification and formulation steps. </w:t>
      </w:r>
      <w:r w:rsidR="00C60BC2">
        <w:rPr>
          <w:lang w:eastAsia="en-AU" w:bidi="ar-SA"/>
        </w:rPr>
        <w:t xml:space="preserve">The soybean raw material is not </w:t>
      </w:r>
      <w:r w:rsidR="00132685">
        <w:rPr>
          <w:lang w:eastAsia="en-AU" w:bidi="ar-SA"/>
        </w:rPr>
        <w:t xml:space="preserve">produced from </w:t>
      </w:r>
      <w:r w:rsidR="00C60BC2">
        <w:rPr>
          <w:lang w:eastAsia="en-AU" w:bidi="ar-SA"/>
        </w:rPr>
        <w:t>genetically modified</w:t>
      </w:r>
      <w:r w:rsidR="00132685">
        <w:rPr>
          <w:lang w:eastAsia="en-AU" w:bidi="ar-SA"/>
        </w:rPr>
        <w:t xml:space="preserve"> soybeans</w:t>
      </w:r>
      <w:r w:rsidR="00C60BC2">
        <w:rPr>
          <w:lang w:eastAsia="en-AU" w:bidi="ar-SA"/>
        </w:rPr>
        <w:t>.</w:t>
      </w:r>
      <w:r w:rsidR="00506B23">
        <w:rPr>
          <w:lang w:eastAsia="en-AU" w:bidi="ar-SA"/>
        </w:rPr>
        <w:t xml:space="preserve"> Appendix A6 </w:t>
      </w:r>
      <w:r w:rsidR="001D2809">
        <w:rPr>
          <w:lang w:eastAsia="en-AU" w:bidi="ar-SA"/>
        </w:rPr>
        <w:t xml:space="preserve">to the application </w:t>
      </w:r>
      <w:r w:rsidR="00506B23">
        <w:rPr>
          <w:lang w:eastAsia="en-AU" w:bidi="ar-SA"/>
        </w:rPr>
        <w:t>provides a summary of the manufacturing process.</w:t>
      </w:r>
    </w:p>
    <w:p w14:paraId="0AA9AD26" w14:textId="77777777" w:rsidR="000244D0" w:rsidRPr="00A52DB3" w:rsidRDefault="000244D0" w:rsidP="000244D0">
      <w:pPr>
        <w:rPr>
          <w:lang w:eastAsia="en-AU" w:bidi="ar-SA"/>
        </w:rPr>
      </w:pPr>
    </w:p>
    <w:p w14:paraId="2A643956" w14:textId="09D7B687" w:rsidR="000244D0" w:rsidRDefault="000244D0" w:rsidP="000244D0">
      <w:pPr>
        <w:rPr>
          <w:lang w:eastAsia="en-AU"/>
        </w:rPr>
      </w:pPr>
      <w:r w:rsidRPr="00A52DB3">
        <w:rPr>
          <w:lang w:eastAsia="en-AU" w:bidi="ar-SA"/>
        </w:rPr>
        <w:t xml:space="preserve">The </w:t>
      </w:r>
      <w:r w:rsidR="002A6027">
        <w:rPr>
          <w:lang w:eastAsia="en-AU" w:bidi="ar-SA"/>
        </w:rPr>
        <w:t>applicant states that all</w:t>
      </w:r>
      <w:r w:rsidRPr="00A52DB3">
        <w:rPr>
          <w:lang w:eastAsia="en-AU" w:bidi="ar-SA"/>
        </w:rPr>
        <w:t xml:space="preserve"> raw materials used in </w:t>
      </w:r>
      <w:r w:rsidR="00C60BC2">
        <w:rPr>
          <w:lang w:eastAsia="en-AU" w:bidi="ar-SA"/>
        </w:rPr>
        <w:t xml:space="preserve">the separation process (extraction and concentration) for the </w:t>
      </w:r>
      <w:r w:rsidR="00C60BC2">
        <w:rPr>
          <w:rFonts w:cs="Arial"/>
          <w:lang w:eastAsia="en-AU" w:bidi="ar-SA"/>
        </w:rPr>
        <w:t>β</w:t>
      </w:r>
      <w:r w:rsidR="00C60BC2">
        <w:rPr>
          <w:lang w:eastAsia="en-AU" w:bidi="ar-SA"/>
        </w:rPr>
        <w:t xml:space="preserve">-amylase enzyme concentrate </w:t>
      </w:r>
      <w:r w:rsidRPr="00A52DB3">
        <w:rPr>
          <w:lang w:eastAsia="en-AU" w:bidi="ar-SA"/>
        </w:rPr>
        <w:t xml:space="preserve">are standard ingredients used in the enzyme industry. </w:t>
      </w:r>
      <w:r w:rsidR="00C60BC2">
        <w:rPr>
          <w:lang w:eastAsia="en-AU" w:bidi="ar-SA"/>
        </w:rPr>
        <w:t>All the</w:t>
      </w:r>
      <w:r w:rsidRPr="00A52DB3">
        <w:rPr>
          <w:lang w:eastAsia="en-AU" w:bidi="ar-SA"/>
        </w:rPr>
        <w:t xml:space="preserve"> raw materials </w:t>
      </w:r>
      <w:r w:rsidR="002A6027">
        <w:rPr>
          <w:lang w:eastAsia="en-AU" w:bidi="ar-SA"/>
        </w:rPr>
        <w:t>are reported to</w:t>
      </w:r>
      <w:r w:rsidRPr="00A52DB3">
        <w:rPr>
          <w:lang w:eastAsia="en-AU" w:bidi="ar-SA"/>
        </w:rPr>
        <w:t xml:space="preserve"> conform to the specifications of the Food Chemical Codex, 6th edition (FCC 2008)</w:t>
      </w:r>
      <w:r w:rsidR="00C60BC2">
        <w:rPr>
          <w:lang w:eastAsia="en-AU" w:bidi="ar-SA"/>
        </w:rPr>
        <w:t>, except for those raw materials which do not appear in</w:t>
      </w:r>
      <w:r w:rsidRPr="00A52DB3">
        <w:rPr>
          <w:lang w:eastAsia="en-AU" w:bidi="ar-SA"/>
        </w:rPr>
        <w:t xml:space="preserve"> the FCC</w:t>
      </w:r>
      <w:r w:rsidR="00C60BC2">
        <w:rPr>
          <w:lang w:eastAsia="en-AU" w:bidi="ar-SA"/>
        </w:rPr>
        <w:t xml:space="preserve">. For those not appearing in the FCC, </w:t>
      </w:r>
      <w:r w:rsidRPr="00A52DB3">
        <w:rPr>
          <w:lang w:eastAsia="en-AU" w:bidi="ar-SA"/>
        </w:rPr>
        <w:t xml:space="preserve">Danisco has internal requirements in line with FCC requirements and has in place a supplier quality program. </w:t>
      </w:r>
      <w:r w:rsidRPr="00A52DB3">
        <w:rPr>
          <w:lang w:eastAsia="en-AU"/>
        </w:rPr>
        <w:t xml:space="preserve">Danisco manufacture their </w:t>
      </w:r>
      <w:r w:rsidR="00C60BC2">
        <w:rPr>
          <w:rFonts w:cs="Arial"/>
          <w:lang w:eastAsia="en-AU"/>
        </w:rPr>
        <w:t>β</w:t>
      </w:r>
      <w:r>
        <w:rPr>
          <w:lang w:eastAsia="en-AU"/>
        </w:rPr>
        <w:t>-</w:t>
      </w:r>
      <w:r w:rsidRPr="00A52DB3">
        <w:rPr>
          <w:lang w:eastAsia="en-AU"/>
        </w:rPr>
        <w:t xml:space="preserve">amylase in accordance with food </w:t>
      </w:r>
      <w:r w:rsidR="002D45E4">
        <w:rPr>
          <w:lang w:eastAsia="en-AU"/>
        </w:rPr>
        <w:t>good manufacturing practice.</w:t>
      </w:r>
    </w:p>
    <w:p w14:paraId="7EA88022" w14:textId="715F1529" w:rsidR="00C60BC2" w:rsidRDefault="00C60BC2" w:rsidP="000244D0">
      <w:pPr>
        <w:rPr>
          <w:lang w:eastAsia="en-AU"/>
        </w:rPr>
      </w:pPr>
    </w:p>
    <w:p w14:paraId="67BBAB7F" w14:textId="4724736C" w:rsidR="00C60BC2" w:rsidRPr="00A52DB3" w:rsidRDefault="00C60BC2" w:rsidP="000244D0">
      <w:pPr>
        <w:rPr>
          <w:lang w:eastAsia="en-AU" w:bidi="ar-SA"/>
        </w:rPr>
      </w:pPr>
      <w:r>
        <w:rPr>
          <w:lang w:eastAsia="en-AU"/>
        </w:rPr>
        <w:lastRenderedPageBreak/>
        <w:t xml:space="preserve">After separation, the liquid containing the enzyme is concentrated </w:t>
      </w:r>
      <w:r w:rsidR="00127BF1">
        <w:rPr>
          <w:lang w:eastAsia="en-AU"/>
        </w:rPr>
        <w:t>to reach the desired enzyme activity and/or to increase the enzyme activity to total organic solids (TOS) ratio.</w:t>
      </w:r>
      <w:r w:rsidR="000372FD">
        <w:rPr>
          <w:lang w:eastAsia="en-AU"/>
        </w:rPr>
        <w:t xml:space="preserve"> The production process produces an enzyme preparation, as the commercial product.</w:t>
      </w:r>
    </w:p>
    <w:p w14:paraId="61F86A5D" w14:textId="77777777" w:rsidR="000244D0" w:rsidRPr="00A52DB3" w:rsidRDefault="000244D0" w:rsidP="000244D0">
      <w:pPr>
        <w:rPr>
          <w:lang w:eastAsia="en-AU" w:bidi="ar-SA"/>
        </w:rPr>
      </w:pPr>
    </w:p>
    <w:p w14:paraId="0A0EAE72" w14:textId="47A9D205" w:rsidR="000244D0" w:rsidRPr="000244D0" w:rsidRDefault="000244D0" w:rsidP="000244D0">
      <w:pPr>
        <w:rPr>
          <w:lang w:eastAsia="en-AU" w:bidi="ar-SA"/>
        </w:rPr>
      </w:pPr>
      <w:r w:rsidRPr="00A52DB3">
        <w:rPr>
          <w:lang w:eastAsia="en-AU" w:bidi="ar-SA"/>
        </w:rPr>
        <w:t xml:space="preserve">Full details on the manufacturing process, raw materials and ingredients used in the production of Danisco’s </w:t>
      </w:r>
      <w:r w:rsidR="00C60BC2">
        <w:rPr>
          <w:rFonts w:cs="Arial"/>
          <w:lang w:eastAsia="en-AU" w:bidi="ar-SA"/>
        </w:rPr>
        <w:t>β</w:t>
      </w:r>
      <w:r>
        <w:rPr>
          <w:lang w:eastAsia="en-AU" w:bidi="ar-SA"/>
        </w:rPr>
        <w:t>-</w:t>
      </w:r>
      <w:r w:rsidRPr="00A52DB3">
        <w:rPr>
          <w:lang w:eastAsia="en-AU" w:bidi="ar-SA"/>
        </w:rPr>
        <w:t xml:space="preserve">amylase </w:t>
      </w:r>
      <w:r w:rsidR="000372FD">
        <w:rPr>
          <w:lang w:eastAsia="en-AU" w:bidi="ar-SA"/>
        </w:rPr>
        <w:t xml:space="preserve">enzyme preparation </w:t>
      </w:r>
      <w:r w:rsidRPr="00A52DB3">
        <w:rPr>
          <w:lang w:eastAsia="en-AU" w:bidi="ar-SA"/>
        </w:rPr>
        <w:t xml:space="preserve">were provided as “Confidential Commercial Information”. </w:t>
      </w:r>
    </w:p>
    <w:p w14:paraId="5D46CD9A" w14:textId="0951E250" w:rsidR="004C69C8" w:rsidRDefault="004C69C8" w:rsidP="00413335">
      <w:pPr>
        <w:pStyle w:val="Heading3"/>
      </w:pPr>
      <w:bookmarkStart w:id="30" w:name="_Toc39584748"/>
      <w:bookmarkStart w:id="31" w:name="_Toc54185722"/>
      <w:r w:rsidRPr="00870803">
        <w:t>Allergen considerations</w:t>
      </w:r>
      <w:bookmarkEnd w:id="30"/>
      <w:bookmarkEnd w:id="31"/>
    </w:p>
    <w:p w14:paraId="78584F25" w14:textId="7C71C22B" w:rsidR="00517AC7" w:rsidRPr="00AF7BF8" w:rsidRDefault="00AA1A53" w:rsidP="00517AC7">
      <w:pPr>
        <w:rPr>
          <w:szCs w:val="22"/>
        </w:rPr>
      </w:pPr>
      <w:r>
        <w:rPr>
          <w:lang w:val="en-US"/>
        </w:rPr>
        <w:t>As</w:t>
      </w:r>
      <w:r w:rsidR="00286D0B" w:rsidRPr="00FB11F7">
        <w:rPr>
          <w:lang w:val="en-US"/>
        </w:rPr>
        <w:t xml:space="preserve"> the </w:t>
      </w:r>
      <w:r w:rsidR="00286D0B" w:rsidRPr="00FB11F7">
        <w:rPr>
          <w:rFonts w:cs="Arial"/>
          <w:lang w:val="en-US"/>
        </w:rPr>
        <w:t>β</w:t>
      </w:r>
      <w:r w:rsidR="00286D0B" w:rsidRPr="00FB11F7">
        <w:rPr>
          <w:lang w:val="en-US"/>
        </w:rPr>
        <w:t xml:space="preserve">-amylase is produced from soybean, soy is declared as an allergen in the data sheet supplied with the </w:t>
      </w:r>
      <w:r w:rsidR="00286D0B" w:rsidRPr="00FB11F7">
        <w:rPr>
          <w:rFonts w:cs="Arial"/>
          <w:lang w:val="en-US"/>
        </w:rPr>
        <w:t>β</w:t>
      </w:r>
      <w:r w:rsidR="00286D0B" w:rsidRPr="00FB11F7">
        <w:rPr>
          <w:lang w:val="en-US"/>
        </w:rPr>
        <w:t>-amylase enzyme preparation (Appendix A9 to the application). The data sheet does not list the presence of any other known allergens.</w:t>
      </w:r>
      <w:r w:rsidR="004D6295">
        <w:rPr>
          <w:lang w:val="en-US"/>
        </w:rPr>
        <w:t xml:space="preserve"> </w:t>
      </w:r>
      <w:r>
        <w:rPr>
          <w:lang w:val="en-US"/>
        </w:rPr>
        <w:t xml:space="preserve">In starch processing, the </w:t>
      </w:r>
      <w:r w:rsidR="00B564E1">
        <w:rPr>
          <w:lang w:val="en-US"/>
        </w:rPr>
        <w:t xml:space="preserve">applicant </w:t>
      </w:r>
      <w:r w:rsidR="00517AC7" w:rsidRPr="00AF7BF8">
        <w:rPr>
          <w:szCs w:val="22"/>
        </w:rPr>
        <w:t>has indicated that it is expected that the enzyme will be removed during production and refining processes (denatured by heat or removed during car</w:t>
      </w:r>
      <w:r w:rsidR="00517AC7">
        <w:rPr>
          <w:szCs w:val="22"/>
        </w:rPr>
        <w:t>bon or ion exchange treatments).</w:t>
      </w:r>
    </w:p>
    <w:p w14:paraId="23DF5DBD" w14:textId="7B712610" w:rsidR="004C69C8" w:rsidRDefault="004C69C8" w:rsidP="00413335">
      <w:pPr>
        <w:pStyle w:val="Heading3"/>
      </w:pPr>
      <w:bookmarkStart w:id="32" w:name="_Toc39584749"/>
      <w:bookmarkStart w:id="33" w:name="_Toc54185723"/>
      <w:r w:rsidRPr="00735B44">
        <w:t>Specifications</w:t>
      </w:r>
      <w:bookmarkEnd w:id="32"/>
      <w:bookmarkEnd w:id="33"/>
    </w:p>
    <w:p w14:paraId="25FA8920" w14:textId="0D51959C" w:rsidR="00366EFF" w:rsidRDefault="00366EFF" w:rsidP="00C8319F">
      <w:pPr>
        <w:rPr>
          <w:szCs w:val="22"/>
        </w:rPr>
      </w:pPr>
      <w:r>
        <w:rPr>
          <w:szCs w:val="22"/>
        </w:rPr>
        <w:t xml:space="preserve">There are international specifications for enzyme preparations used in the production of food. These have been established by the Joint FAO/WHO Expert Committee on Food Additives (JECFA) in its </w:t>
      </w:r>
      <w:r w:rsidR="00C8319F">
        <w:rPr>
          <w:szCs w:val="22"/>
        </w:rPr>
        <w:t xml:space="preserve">Compendium of Food Additive Specifications and </w:t>
      </w:r>
      <w:r>
        <w:rPr>
          <w:szCs w:val="22"/>
        </w:rPr>
        <w:t xml:space="preserve">in </w:t>
      </w:r>
      <w:r w:rsidR="00C8319F">
        <w:rPr>
          <w:szCs w:val="22"/>
        </w:rPr>
        <w:t>the Food Chemicals Codex</w:t>
      </w:r>
      <w:r w:rsidR="00F4610B">
        <w:rPr>
          <w:szCs w:val="22"/>
        </w:rPr>
        <w:t xml:space="preserve"> (FCC). </w:t>
      </w:r>
      <w:r>
        <w:rPr>
          <w:szCs w:val="22"/>
        </w:rPr>
        <w:t xml:space="preserve">These specifications are included in S3—2 of the Code and </w:t>
      </w:r>
      <w:r w:rsidR="00C8319F">
        <w:rPr>
          <w:szCs w:val="22"/>
        </w:rPr>
        <w:t xml:space="preserve">enzymes used </w:t>
      </w:r>
      <w:r>
        <w:rPr>
          <w:szCs w:val="22"/>
        </w:rPr>
        <w:t xml:space="preserve">as a processing aid must meet </w:t>
      </w:r>
      <w:r w:rsidR="00134119">
        <w:rPr>
          <w:szCs w:val="22"/>
        </w:rPr>
        <w:t xml:space="preserve">either of </w:t>
      </w:r>
      <w:r>
        <w:rPr>
          <w:szCs w:val="22"/>
        </w:rPr>
        <w:t xml:space="preserve">these specifications. </w:t>
      </w:r>
    </w:p>
    <w:p w14:paraId="517C4573" w14:textId="012EEA28" w:rsidR="002A6027" w:rsidRDefault="002A6027" w:rsidP="00C8319F">
      <w:pPr>
        <w:rPr>
          <w:highlight w:val="yellow"/>
        </w:rPr>
      </w:pPr>
    </w:p>
    <w:p w14:paraId="7FD9B92C" w14:textId="4E167364" w:rsidR="002A6027" w:rsidRDefault="002A6027" w:rsidP="00C8319F">
      <w:pPr>
        <w:rPr>
          <w:highlight w:val="yellow"/>
        </w:rPr>
      </w:pPr>
      <w:r>
        <w:t xml:space="preserve">Dansico states that the </w:t>
      </w:r>
      <w:r>
        <w:rPr>
          <w:rFonts w:cs="Arial"/>
        </w:rPr>
        <w:t>β</w:t>
      </w:r>
      <w:r>
        <w:t>-amylase</w:t>
      </w:r>
      <w:r w:rsidRPr="00A02D49">
        <w:t xml:space="preserve"> </w:t>
      </w:r>
      <w:r>
        <w:t xml:space="preserve">enzyme preparation </w:t>
      </w:r>
      <w:r>
        <w:rPr>
          <w:lang w:eastAsia="en-AU"/>
        </w:rPr>
        <w:t xml:space="preserve">meets </w:t>
      </w:r>
      <w:r w:rsidRPr="00A52DB3">
        <w:rPr>
          <w:lang w:eastAsia="en-AU"/>
        </w:rPr>
        <w:t xml:space="preserve">the general requirements for enzyme preparations </w:t>
      </w:r>
      <w:r>
        <w:rPr>
          <w:lang w:eastAsia="en-AU"/>
        </w:rPr>
        <w:t xml:space="preserve">for both the </w:t>
      </w:r>
      <w:r w:rsidRPr="00A52DB3">
        <w:rPr>
          <w:lang w:eastAsia="en-AU"/>
        </w:rPr>
        <w:t xml:space="preserve">Food Chemicals Codex </w:t>
      </w:r>
      <w:r w:rsidR="00134119">
        <w:rPr>
          <w:szCs w:val="22"/>
        </w:rPr>
        <w:t xml:space="preserve">(FCC 2008). </w:t>
      </w:r>
      <w:r>
        <w:rPr>
          <w:lang w:eastAsia="en-AU"/>
        </w:rPr>
        <w:t>and JECFA s</w:t>
      </w:r>
      <w:r w:rsidRPr="00A52DB3">
        <w:rPr>
          <w:lang w:eastAsia="en-AU"/>
        </w:rPr>
        <w:t>pecifications</w:t>
      </w:r>
      <w:r>
        <w:rPr>
          <w:lang w:eastAsia="en-AU"/>
        </w:rPr>
        <w:t xml:space="preserve"> for identity and purity</w:t>
      </w:r>
      <w:r w:rsidR="00134119">
        <w:rPr>
          <w:lang w:eastAsia="en-AU"/>
        </w:rPr>
        <w:t xml:space="preserve"> </w:t>
      </w:r>
      <w:r w:rsidR="00134119">
        <w:rPr>
          <w:szCs w:val="22"/>
        </w:rPr>
        <w:t>(JECFA 2006)</w:t>
      </w:r>
      <w:r>
        <w:rPr>
          <w:lang w:eastAsia="en-AU"/>
        </w:rPr>
        <w:t>.</w:t>
      </w:r>
    </w:p>
    <w:p w14:paraId="5D1DC62F" w14:textId="77777777" w:rsidR="00366EFF" w:rsidRDefault="00366EFF" w:rsidP="00C8319F">
      <w:pPr>
        <w:rPr>
          <w:highlight w:val="yellow"/>
        </w:rPr>
      </w:pPr>
    </w:p>
    <w:p w14:paraId="0F0D5560" w14:textId="6C8DE324" w:rsidR="00C8319F" w:rsidRDefault="00C8319F" w:rsidP="00C8319F">
      <w:r w:rsidRPr="00D220CD">
        <w:t>The JECFA</w:t>
      </w:r>
      <w:r w:rsidR="0057668F" w:rsidRPr="00D220CD">
        <w:t xml:space="preserve"> 2006 and FCC 20</w:t>
      </w:r>
      <w:r w:rsidR="00FC0812">
        <w:t>0</w:t>
      </w:r>
      <w:r w:rsidR="0057668F" w:rsidRPr="00D220CD">
        <w:t xml:space="preserve">8 specifications </w:t>
      </w:r>
      <w:r w:rsidRPr="00D220CD">
        <w:t xml:space="preserve">are </w:t>
      </w:r>
      <w:r w:rsidR="00FC0812">
        <w:t xml:space="preserve">included in the </w:t>
      </w:r>
      <w:r w:rsidRPr="00735B44">
        <w:t xml:space="preserve">primary sources listed in </w:t>
      </w:r>
      <w:r>
        <w:t>section</w:t>
      </w:r>
      <w:r w:rsidRPr="00735B44">
        <w:t xml:space="preserve"> S3—2 </w:t>
      </w:r>
      <w:r>
        <w:t xml:space="preserve">of Schedule 3 </w:t>
      </w:r>
      <w:r w:rsidRPr="00735B44">
        <w:t>of the Code</w:t>
      </w:r>
      <w:r w:rsidR="00134119">
        <w:t xml:space="preserve"> (noting these publications are contained in earlier monographs or editions)</w:t>
      </w:r>
      <w:r w:rsidRPr="00735B44">
        <w:t xml:space="preserve">. Schedule 3 </w:t>
      </w:r>
      <w:r>
        <w:t xml:space="preserve">of the Code </w:t>
      </w:r>
      <w:r w:rsidRPr="00735B44">
        <w:t xml:space="preserve">also includes specifications for heavy metals (section S3—4) if they are not </w:t>
      </w:r>
      <w:r>
        <w:t>already detailed</w:t>
      </w:r>
      <w:r w:rsidRPr="00735B44">
        <w:t xml:space="preserve"> within specifications in sections S3—2 or S3—3.</w:t>
      </w:r>
      <w:r w:rsidRPr="0051544E">
        <w:t xml:space="preserve"> </w:t>
      </w:r>
    </w:p>
    <w:p w14:paraId="0D90FA5A" w14:textId="77777777" w:rsidR="00C8319F" w:rsidRDefault="00C8319F" w:rsidP="00C8319F"/>
    <w:p w14:paraId="0DE10433" w14:textId="74CF3C6C" w:rsidR="00C8319F" w:rsidRDefault="00C8319F" w:rsidP="00C8319F">
      <w:r w:rsidRPr="00735B44">
        <w:t xml:space="preserve">Table </w:t>
      </w:r>
      <w:r w:rsidR="001D2809">
        <w:t>3</w:t>
      </w:r>
      <w:r w:rsidRPr="00735B44">
        <w:t xml:space="preserve"> provides a </w:t>
      </w:r>
      <w:r w:rsidRPr="00F6112A">
        <w:t xml:space="preserve">comparison of </w:t>
      </w:r>
      <w:r>
        <w:t xml:space="preserve">the </w:t>
      </w:r>
      <w:r w:rsidRPr="00F6112A">
        <w:t xml:space="preserve">analysis of </w:t>
      </w:r>
      <w:r>
        <w:t xml:space="preserve">different batches of the </w:t>
      </w:r>
      <w:r>
        <w:rPr>
          <w:rFonts w:cs="Arial"/>
        </w:rPr>
        <w:t>β</w:t>
      </w:r>
      <w:r>
        <w:t>-amylase</w:t>
      </w:r>
      <w:r w:rsidRPr="00A02D49">
        <w:t xml:space="preserve"> </w:t>
      </w:r>
      <w:r>
        <w:t xml:space="preserve">product </w:t>
      </w:r>
      <w:r w:rsidRPr="00735B44">
        <w:t xml:space="preserve">with international specifications established by JECFA and Food Chemicals Codex, as well as those in the Code (as applicable). </w:t>
      </w:r>
      <w:r>
        <w:t>Based on these results, the enzyme preparation meets all relevant specifications</w:t>
      </w:r>
      <w:r w:rsidR="0057668F">
        <w:t xml:space="preserve"> for metals and the microbiological criteria</w:t>
      </w:r>
      <w:r>
        <w:t>.</w:t>
      </w:r>
      <w:r w:rsidR="0057668F">
        <w:t xml:space="preserve"> </w:t>
      </w:r>
      <w:r w:rsidR="002A6027">
        <w:t>As noted above</w:t>
      </w:r>
      <w:r w:rsidR="0057668F">
        <w:t xml:space="preserve">, </w:t>
      </w:r>
      <w:r w:rsidR="00616A00">
        <w:t>Danisco</w:t>
      </w:r>
      <w:r w:rsidR="0057668F">
        <w:rPr>
          <w:szCs w:val="22"/>
        </w:rPr>
        <w:t xml:space="preserve"> states that the processing aid complies with the specifications </w:t>
      </w:r>
      <w:r w:rsidR="00132685">
        <w:rPr>
          <w:szCs w:val="22"/>
        </w:rPr>
        <w:t xml:space="preserve">for identity and purity </w:t>
      </w:r>
      <w:r w:rsidR="0057668F">
        <w:rPr>
          <w:szCs w:val="22"/>
        </w:rPr>
        <w:t>set by FCC and JECFA.</w:t>
      </w:r>
      <w:r w:rsidR="00F54407">
        <w:rPr>
          <w:szCs w:val="22"/>
        </w:rPr>
        <w:t xml:space="preserve"> This is broader than the specifications for metals and microbiological limits. </w:t>
      </w:r>
    </w:p>
    <w:p w14:paraId="0C6AC02B" w14:textId="77777777" w:rsidR="00C8319F" w:rsidRDefault="00C8319F" w:rsidP="00C8319F"/>
    <w:p w14:paraId="765AE877" w14:textId="2B40B612" w:rsidR="00C8319F" w:rsidRPr="00F952B6" w:rsidRDefault="00C8319F" w:rsidP="00C8319F">
      <w:pPr>
        <w:pStyle w:val="FSTableTitle"/>
        <w:keepNext/>
        <w:keepLines/>
        <w:spacing w:after="240"/>
        <w:ind w:left="1134" w:hanging="1134"/>
        <w:rPr>
          <w:b w:val="0"/>
          <w:i/>
          <w:sz w:val="24"/>
        </w:rPr>
      </w:pPr>
      <w:r w:rsidRPr="00F952B6">
        <w:rPr>
          <w:i/>
        </w:rPr>
        <w:lastRenderedPageBreak/>
        <w:t xml:space="preserve">Table </w:t>
      </w:r>
      <w:r w:rsidR="001D2809">
        <w:rPr>
          <w:i/>
        </w:rPr>
        <w:t>3</w:t>
      </w:r>
      <w:r w:rsidRPr="00F952B6">
        <w:rPr>
          <w:i/>
          <w:szCs w:val="20"/>
        </w:rPr>
        <w:tab/>
      </w:r>
      <w:r w:rsidR="00B02199">
        <w:rPr>
          <w:b w:val="0"/>
          <w:i/>
        </w:rPr>
        <w:t>Comparision of</w:t>
      </w:r>
      <w:r w:rsidR="00FE1FE2">
        <w:rPr>
          <w:b w:val="0"/>
          <w:i/>
        </w:rPr>
        <w:t xml:space="preserve"> </w:t>
      </w:r>
      <w:r w:rsidR="00B02199">
        <w:rPr>
          <w:b w:val="0"/>
          <w:i/>
        </w:rPr>
        <w:t>Danisco’s</w:t>
      </w:r>
      <w:r w:rsidRPr="00F952B6">
        <w:rPr>
          <w:b w:val="0"/>
          <w:i/>
        </w:rPr>
        <w:t xml:space="preserve"> </w:t>
      </w:r>
      <w:r>
        <w:rPr>
          <w:b w:val="0"/>
          <w:i/>
        </w:rPr>
        <w:t xml:space="preserve">β-amylase </w:t>
      </w:r>
      <w:r w:rsidRPr="00F952B6">
        <w:rPr>
          <w:b w:val="0"/>
          <w:i/>
        </w:rPr>
        <w:t>compared to JECFA, Food Chemicals Codex, and Code specifications for enzymes</w:t>
      </w:r>
      <w:r>
        <w:rPr>
          <w:b w:val="0"/>
          <w:i/>
        </w:rPr>
        <w:t xml:space="preserve"> </w:t>
      </w:r>
    </w:p>
    <w:tbl>
      <w:tblPr>
        <w:tblStyle w:val="TableClassic4"/>
        <w:tblW w:w="10089"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Pr>
      <w:tblGrid>
        <w:gridCol w:w="1387"/>
        <w:gridCol w:w="150"/>
        <w:gridCol w:w="2007"/>
        <w:gridCol w:w="2847"/>
        <w:gridCol w:w="1120"/>
        <w:gridCol w:w="1465"/>
        <w:gridCol w:w="1113"/>
      </w:tblGrid>
      <w:tr w:rsidR="00FC0812" w:rsidRPr="00DA596B" w14:paraId="7D047C23" w14:textId="77777777" w:rsidTr="002D4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37" w:type="dxa"/>
            <w:gridSpan w:val="2"/>
            <w:vMerge w:val="restart"/>
            <w:shd w:val="clear" w:color="99CCFF" w:fill="616571"/>
            <w:vAlign w:val="center"/>
          </w:tcPr>
          <w:p w14:paraId="18951BF0" w14:textId="77777777" w:rsidR="00FC0812" w:rsidRPr="00DA596B" w:rsidRDefault="00FC0812" w:rsidP="00C8319F">
            <w:pPr>
              <w:keepNext/>
              <w:keepLines/>
              <w:spacing w:before="60" w:after="60"/>
              <w:jc w:val="center"/>
              <w:rPr>
                <w:rFonts w:cs="Arial"/>
                <w:b w:val="0"/>
                <w:bCs w:val="0"/>
                <w:i w:val="0"/>
                <w:iCs w:val="0"/>
                <w:color w:val="auto"/>
                <w:sz w:val="20"/>
                <w:szCs w:val="20"/>
              </w:rPr>
            </w:pPr>
          </w:p>
          <w:p w14:paraId="2B5D7FA9" w14:textId="77777777" w:rsidR="00FC0812" w:rsidRPr="00DA596B" w:rsidRDefault="00FC0812" w:rsidP="00C8319F">
            <w:pPr>
              <w:keepNext/>
              <w:keepLines/>
              <w:spacing w:before="60" w:after="60"/>
              <w:jc w:val="center"/>
              <w:rPr>
                <w:rFonts w:cs="Arial"/>
                <w:i w:val="0"/>
                <w:color w:val="auto"/>
                <w:sz w:val="20"/>
                <w:szCs w:val="20"/>
              </w:rPr>
            </w:pPr>
            <w:r w:rsidRPr="00DA596B">
              <w:rPr>
                <w:rFonts w:cs="Arial"/>
                <w:i w:val="0"/>
                <w:color w:val="auto"/>
                <w:sz w:val="20"/>
                <w:szCs w:val="20"/>
              </w:rPr>
              <w:t xml:space="preserve">Analysis </w:t>
            </w:r>
          </w:p>
        </w:tc>
        <w:tc>
          <w:tcPr>
            <w:tcW w:w="2007" w:type="dxa"/>
            <w:vMerge w:val="restart"/>
            <w:shd w:val="clear" w:color="99CCFF" w:fill="616571"/>
            <w:vAlign w:val="center"/>
          </w:tcPr>
          <w:p w14:paraId="3CF73616" w14:textId="4FC1CA6C"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auto"/>
                <w:sz w:val="20"/>
                <w:szCs w:val="20"/>
              </w:rPr>
            </w:pPr>
            <w:r w:rsidRPr="00DA596B">
              <w:rPr>
                <w:rFonts w:cs="Arial"/>
                <w:i w:val="0"/>
                <w:color w:val="auto"/>
                <w:sz w:val="20"/>
                <w:szCs w:val="20"/>
              </w:rPr>
              <w:t>Danisco analysis</w:t>
            </w:r>
            <w:r w:rsidR="00B02199">
              <w:rPr>
                <w:rStyle w:val="FootnoteReference"/>
                <w:rFonts w:cs="Arial"/>
                <w:i w:val="0"/>
                <w:color w:val="auto"/>
                <w:sz w:val="20"/>
                <w:szCs w:val="20"/>
              </w:rPr>
              <w:footnoteReference w:id="6"/>
            </w:r>
          </w:p>
        </w:tc>
        <w:tc>
          <w:tcPr>
            <w:tcW w:w="2847" w:type="dxa"/>
            <w:shd w:val="clear" w:color="99CCFF" w:fill="616571"/>
          </w:tcPr>
          <w:p w14:paraId="7277ACBB" w14:textId="0FFD59E0"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A596B">
              <w:rPr>
                <w:rFonts w:cs="Arial"/>
                <w:i w:val="0"/>
                <w:color w:val="auto"/>
                <w:sz w:val="20"/>
                <w:szCs w:val="20"/>
              </w:rPr>
              <w:t>Specifications</w:t>
            </w:r>
          </w:p>
        </w:tc>
        <w:tc>
          <w:tcPr>
            <w:tcW w:w="3698" w:type="dxa"/>
            <w:gridSpan w:val="3"/>
            <w:shd w:val="clear" w:color="99CCFF" w:fill="616571"/>
          </w:tcPr>
          <w:p w14:paraId="72E2AC9A" w14:textId="221CA7D0"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p>
        </w:tc>
      </w:tr>
      <w:tr w:rsidR="00FC0812" w:rsidRPr="00DA596B" w14:paraId="1A1F0CDB" w14:textId="77777777" w:rsidTr="002D45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37" w:type="dxa"/>
            <w:gridSpan w:val="2"/>
            <w:vMerge/>
            <w:shd w:val="clear" w:color="99CCFF" w:fill="616571"/>
          </w:tcPr>
          <w:p w14:paraId="301B5602" w14:textId="77777777" w:rsidR="00FC0812" w:rsidRPr="00DA596B" w:rsidRDefault="00FC0812" w:rsidP="00C8319F">
            <w:pPr>
              <w:keepNext/>
              <w:keepLines/>
              <w:spacing w:before="60" w:after="60"/>
              <w:rPr>
                <w:rFonts w:cs="Arial"/>
                <w:color w:val="auto"/>
                <w:sz w:val="20"/>
                <w:szCs w:val="20"/>
              </w:rPr>
            </w:pPr>
          </w:p>
        </w:tc>
        <w:tc>
          <w:tcPr>
            <w:tcW w:w="2007" w:type="dxa"/>
            <w:vMerge/>
            <w:shd w:val="clear" w:color="99CCFF" w:fill="616571"/>
          </w:tcPr>
          <w:p w14:paraId="23BF57FB" w14:textId="77777777"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2847" w:type="dxa"/>
            <w:shd w:val="clear" w:color="99CCFF" w:fill="616571"/>
          </w:tcPr>
          <w:p w14:paraId="18BD50E2" w14:textId="77777777" w:rsidR="00FC0812"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rPr>
            </w:pPr>
          </w:p>
          <w:p w14:paraId="4DFF0DF1" w14:textId="77777777" w:rsidR="00FC0812"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rPr>
            </w:pPr>
          </w:p>
          <w:p w14:paraId="6AB088C9" w14:textId="77777777" w:rsidR="00FC0812"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auto"/>
                <w:sz w:val="20"/>
                <w:szCs w:val="20"/>
              </w:rPr>
            </w:pPr>
            <w:r w:rsidRPr="00DA596B">
              <w:rPr>
                <w:rFonts w:cs="Arial"/>
                <w:i w:val="0"/>
                <w:color w:val="auto"/>
                <w:sz w:val="20"/>
                <w:szCs w:val="20"/>
              </w:rPr>
              <w:t xml:space="preserve">Danisco </w:t>
            </w:r>
          </w:p>
          <w:p w14:paraId="5FEC9BE1" w14:textId="65CD95D3" w:rsidR="00FC0812" w:rsidRPr="00DA596B" w:rsidRDefault="00FE1FE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i w:val="0"/>
                <w:color w:val="auto"/>
                <w:sz w:val="20"/>
                <w:szCs w:val="20"/>
              </w:rPr>
              <w:t>specification</w:t>
            </w:r>
          </w:p>
        </w:tc>
        <w:tc>
          <w:tcPr>
            <w:tcW w:w="1120" w:type="dxa"/>
            <w:shd w:val="clear" w:color="99CCFF" w:fill="616571"/>
            <w:vAlign w:val="center"/>
          </w:tcPr>
          <w:p w14:paraId="7E9EF612" w14:textId="5BE79FDC" w:rsidR="00FC0812" w:rsidRPr="00DA596B" w:rsidRDefault="00FC0812" w:rsidP="00F01DEB">
            <w:pPr>
              <w:keepNext/>
              <w:keepLines/>
              <w:spacing w:before="60" w:after="60"/>
              <w:ind w:left="-788" w:firstLine="788"/>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A596B">
              <w:rPr>
                <w:rFonts w:cs="Arial"/>
                <w:b w:val="0"/>
                <w:color w:val="auto"/>
                <w:sz w:val="20"/>
                <w:szCs w:val="20"/>
              </w:rPr>
              <w:t>JECFA</w:t>
            </w:r>
          </w:p>
        </w:tc>
        <w:tc>
          <w:tcPr>
            <w:tcW w:w="1465" w:type="dxa"/>
            <w:shd w:val="clear" w:color="99CCFF" w:fill="616571"/>
            <w:vAlign w:val="center"/>
          </w:tcPr>
          <w:p w14:paraId="33531217" w14:textId="77777777"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A596B">
              <w:rPr>
                <w:rFonts w:cs="Arial"/>
                <w:b w:val="0"/>
                <w:color w:val="auto"/>
                <w:sz w:val="20"/>
                <w:szCs w:val="20"/>
              </w:rPr>
              <w:t>Food Chemicals Codex</w:t>
            </w:r>
          </w:p>
        </w:tc>
        <w:tc>
          <w:tcPr>
            <w:tcW w:w="1113" w:type="dxa"/>
            <w:shd w:val="clear" w:color="99CCFF" w:fill="616571"/>
            <w:vAlign w:val="center"/>
          </w:tcPr>
          <w:p w14:paraId="14E9D872" w14:textId="77777777"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DA596B">
              <w:rPr>
                <w:rFonts w:cs="Arial"/>
                <w:b w:val="0"/>
                <w:color w:val="auto"/>
                <w:sz w:val="20"/>
                <w:szCs w:val="20"/>
              </w:rPr>
              <w:t>Australia New Zealand Food Standards Code</w:t>
            </w:r>
          </w:p>
          <w:p w14:paraId="6A2149F4" w14:textId="77777777" w:rsidR="00FC0812" w:rsidRPr="00DA596B" w:rsidRDefault="00FC0812" w:rsidP="00C8319F">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 w:val="0"/>
                <w:color w:val="auto"/>
                <w:sz w:val="20"/>
                <w:szCs w:val="20"/>
              </w:rPr>
            </w:pPr>
            <w:r w:rsidRPr="00DA596B">
              <w:rPr>
                <w:rFonts w:cs="Arial"/>
                <w:b w:val="0"/>
                <w:color w:val="auto"/>
                <w:sz w:val="20"/>
                <w:szCs w:val="20"/>
              </w:rPr>
              <w:t>(section S3—4)</w:t>
            </w:r>
          </w:p>
        </w:tc>
      </w:tr>
      <w:tr w:rsidR="00FC0812" w:rsidRPr="00DA596B" w14:paraId="421997CE" w14:textId="77777777" w:rsidTr="002D45E4">
        <w:tc>
          <w:tcPr>
            <w:cnfStyle w:val="001000000000" w:firstRow="0" w:lastRow="0" w:firstColumn="1" w:lastColumn="0" w:oddVBand="0" w:evenVBand="0" w:oddHBand="0" w:evenHBand="0" w:firstRowFirstColumn="0" w:firstRowLastColumn="0" w:lastRowFirstColumn="0" w:lastRowLastColumn="0"/>
            <w:tcW w:w="1387" w:type="dxa"/>
            <w:shd w:val="clear" w:color="auto" w:fill="ECECEC"/>
          </w:tcPr>
          <w:p w14:paraId="343CE0A9" w14:textId="77777777" w:rsidR="00FC0812" w:rsidRPr="00DA596B" w:rsidRDefault="00FC0812" w:rsidP="00C8319F">
            <w:pPr>
              <w:spacing w:before="60" w:after="60"/>
              <w:rPr>
                <w:b w:val="0"/>
                <w:sz w:val="20"/>
                <w:szCs w:val="20"/>
              </w:rPr>
            </w:pPr>
            <w:r w:rsidRPr="00DA596B">
              <w:rPr>
                <w:b w:val="0"/>
                <w:sz w:val="20"/>
                <w:szCs w:val="20"/>
              </w:rPr>
              <w:t>Lead (mg/kg)</w:t>
            </w:r>
          </w:p>
        </w:tc>
        <w:tc>
          <w:tcPr>
            <w:tcW w:w="2157" w:type="dxa"/>
            <w:gridSpan w:val="2"/>
            <w:shd w:val="clear" w:color="auto" w:fill="ECECEC"/>
          </w:tcPr>
          <w:p w14:paraId="1E838897" w14:textId="59206F40" w:rsidR="00FC0812" w:rsidRPr="00DA596B" w:rsidRDefault="00FC0812" w:rsidP="004140A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sidR="006B33EC">
              <w:rPr>
                <w:sz w:val="20"/>
                <w:szCs w:val="20"/>
              </w:rPr>
              <w:t>0</w:t>
            </w:r>
            <w:r w:rsidRPr="00DA596B">
              <w:rPr>
                <w:sz w:val="20"/>
                <w:szCs w:val="20"/>
              </w:rPr>
              <w:t>.0</w:t>
            </w:r>
            <w:r>
              <w:rPr>
                <w:sz w:val="20"/>
                <w:szCs w:val="20"/>
              </w:rPr>
              <w:t>4</w:t>
            </w:r>
            <w:r w:rsidRPr="00DA596B">
              <w:rPr>
                <w:sz w:val="20"/>
                <w:szCs w:val="20"/>
              </w:rPr>
              <w:t>, 0.0</w:t>
            </w:r>
            <w:r>
              <w:rPr>
                <w:sz w:val="20"/>
                <w:szCs w:val="20"/>
              </w:rPr>
              <w:t>4</w:t>
            </w:r>
            <w:r w:rsidRPr="00DA596B">
              <w:rPr>
                <w:sz w:val="20"/>
                <w:szCs w:val="20"/>
              </w:rPr>
              <w:t>, &lt;</w:t>
            </w:r>
            <w:r>
              <w:rPr>
                <w:sz w:val="20"/>
                <w:szCs w:val="20"/>
              </w:rPr>
              <w:t>0</w:t>
            </w:r>
            <w:r w:rsidRPr="00DA596B">
              <w:rPr>
                <w:sz w:val="20"/>
                <w:szCs w:val="20"/>
              </w:rPr>
              <w:t>.0</w:t>
            </w:r>
            <w:r>
              <w:rPr>
                <w:sz w:val="20"/>
                <w:szCs w:val="20"/>
              </w:rPr>
              <w:t>99</w:t>
            </w:r>
          </w:p>
        </w:tc>
        <w:tc>
          <w:tcPr>
            <w:tcW w:w="2847" w:type="dxa"/>
            <w:shd w:val="clear" w:color="auto" w:fill="ECECEC"/>
          </w:tcPr>
          <w:p w14:paraId="57E422F3" w14:textId="3B336EE3" w:rsidR="00FC0812"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sidR="00FE1FE2">
              <w:rPr>
                <w:sz w:val="20"/>
                <w:szCs w:val="20"/>
              </w:rPr>
              <w:t>5</w:t>
            </w:r>
          </w:p>
        </w:tc>
        <w:tc>
          <w:tcPr>
            <w:tcW w:w="1120" w:type="dxa"/>
            <w:shd w:val="clear" w:color="auto" w:fill="ECECEC"/>
          </w:tcPr>
          <w:p w14:paraId="371BD07D" w14:textId="24C7F8BE" w:rsidR="00FC0812"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sidR="00FC0812" w:rsidRPr="00DA596B">
              <w:rPr>
                <w:sz w:val="20"/>
                <w:szCs w:val="20"/>
              </w:rPr>
              <w:t xml:space="preserve"> 5</w:t>
            </w:r>
          </w:p>
        </w:tc>
        <w:tc>
          <w:tcPr>
            <w:tcW w:w="1465" w:type="dxa"/>
            <w:shd w:val="clear" w:color="auto" w:fill="ECECEC"/>
          </w:tcPr>
          <w:p w14:paraId="411A17C3" w14:textId="522ADEEC" w:rsidR="00FC0812"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sidR="00FC0812" w:rsidRPr="00DA596B">
              <w:rPr>
                <w:sz w:val="20"/>
                <w:szCs w:val="20"/>
              </w:rPr>
              <w:t xml:space="preserve"> 5</w:t>
            </w:r>
          </w:p>
        </w:tc>
        <w:tc>
          <w:tcPr>
            <w:tcW w:w="1113" w:type="dxa"/>
            <w:shd w:val="clear" w:color="auto" w:fill="ECECEC"/>
          </w:tcPr>
          <w:p w14:paraId="210E7134"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≤2</w:t>
            </w:r>
          </w:p>
        </w:tc>
      </w:tr>
      <w:tr w:rsidR="00FC0812" w:rsidRPr="00DA596B" w14:paraId="1C8729E2"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bottom w:val="nil"/>
            </w:tcBorders>
            <w:shd w:val="clear" w:color="auto" w:fill="ECECEC"/>
          </w:tcPr>
          <w:p w14:paraId="74626A80" w14:textId="77777777" w:rsidR="00FC0812" w:rsidRPr="00DA596B" w:rsidRDefault="00FC0812" w:rsidP="00C8319F">
            <w:pPr>
              <w:spacing w:before="60" w:after="60"/>
              <w:rPr>
                <w:b w:val="0"/>
                <w:sz w:val="20"/>
                <w:szCs w:val="20"/>
              </w:rPr>
            </w:pPr>
            <w:r w:rsidRPr="00DA596B">
              <w:rPr>
                <w:b w:val="0"/>
                <w:sz w:val="20"/>
                <w:szCs w:val="20"/>
              </w:rPr>
              <w:t>Cadmium (mg/kg)</w:t>
            </w:r>
          </w:p>
        </w:tc>
        <w:tc>
          <w:tcPr>
            <w:tcW w:w="2007" w:type="dxa"/>
            <w:tcBorders>
              <w:bottom w:val="nil"/>
            </w:tcBorders>
            <w:shd w:val="clear" w:color="auto" w:fill="ECECEC"/>
          </w:tcPr>
          <w:p w14:paraId="7E9CA04A" w14:textId="5F7549C2" w:rsidR="00FC0812" w:rsidRPr="00DA596B" w:rsidRDefault="00FC0812" w:rsidP="004140A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&lt;0.006, &lt;0.005</w:t>
            </w:r>
            <w:r w:rsidRPr="00DA596B">
              <w:rPr>
                <w:sz w:val="20"/>
                <w:szCs w:val="20"/>
              </w:rPr>
              <w:t xml:space="preserve"> (x</w:t>
            </w:r>
            <w:r>
              <w:rPr>
                <w:sz w:val="20"/>
                <w:szCs w:val="20"/>
              </w:rPr>
              <w:t>2</w:t>
            </w:r>
            <w:r w:rsidRPr="00DA596B">
              <w:rPr>
                <w:sz w:val="20"/>
                <w:szCs w:val="20"/>
              </w:rPr>
              <w:t>)</w:t>
            </w:r>
          </w:p>
        </w:tc>
        <w:tc>
          <w:tcPr>
            <w:tcW w:w="2847" w:type="dxa"/>
            <w:tcBorders>
              <w:bottom w:val="nil"/>
            </w:tcBorders>
            <w:shd w:val="clear" w:color="auto" w:fill="ECECEC"/>
          </w:tcPr>
          <w:p w14:paraId="4C6381B9" w14:textId="5D3245AA" w:rsidR="00FC0812"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sidR="00FE1FE2">
              <w:rPr>
                <w:sz w:val="20"/>
                <w:szCs w:val="20"/>
              </w:rPr>
              <w:t>0.5</w:t>
            </w:r>
          </w:p>
        </w:tc>
        <w:tc>
          <w:tcPr>
            <w:tcW w:w="1120" w:type="dxa"/>
            <w:tcBorders>
              <w:bottom w:val="nil"/>
            </w:tcBorders>
            <w:shd w:val="clear" w:color="auto" w:fill="ECECEC"/>
          </w:tcPr>
          <w:p w14:paraId="59BE3762" w14:textId="3A3989AD"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465" w:type="dxa"/>
            <w:tcBorders>
              <w:bottom w:val="nil"/>
            </w:tcBorders>
            <w:shd w:val="clear" w:color="auto" w:fill="ECECEC"/>
          </w:tcPr>
          <w:p w14:paraId="715F9838"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113" w:type="dxa"/>
            <w:tcBorders>
              <w:bottom w:val="nil"/>
            </w:tcBorders>
            <w:shd w:val="clear" w:color="auto" w:fill="ECECEC"/>
          </w:tcPr>
          <w:p w14:paraId="7B5F9294"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≤1</w:t>
            </w:r>
          </w:p>
        </w:tc>
      </w:tr>
      <w:tr w:rsidR="006B33EC" w:rsidRPr="00DA596B" w14:paraId="3F9B1D7C"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bottom w:val="nil"/>
            </w:tcBorders>
            <w:shd w:val="clear" w:color="auto" w:fill="ECECEC"/>
          </w:tcPr>
          <w:p w14:paraId="5C4E820F" w14:textId="77777777" w:rsidR="006B33EC" w:rsidRDefault="006B33EC" w:rsidP="00C8319F">
            <w:pPr>
              <w:spacing w:before="60" w:after="60"/>
              <w:rPr>
                <w:b w:val="0"/>
                <w:sz w:val="20"/>
                <w:szCs w:val="20"/>
              </w:rPr>
            </w:pPr>
            <w:r>
              <w:rPr>
                <w:b w:val="0"/>
                <w:sz w:val="20"/>
                <w:szCs w:val="20"/>
              </w:rPr>
              <w:t>Arsenic</w:t>
            </w:r>
          </w:p>
          <w:p w14:paraId="49E40568" w14:textId="54C5A4D5" w:rsidR="006B33EC" w:rsidRPr="00DA596B" w:rsidRDefault="006B33EC" w:rsidP="00C8319F">
            <w:pPr>
              <w:spacing w:before="60" w:after="60"/>
              <w:rPr>
                <w:b w:val="0"/>
                <w:sz w:val="20"/>
                <w:szCs w:val="20"/>
              </w:rPr>
            </w:pPr>
            <w:r>
              <w:rPr>
                <w:b w:val="0"/>
                <w:sz w:val="20"/>
                <w:szCs w:val="20"/>
              </w:rPr>
              <w:t>(mg/kg)</w:t>
            </w:r>
          </w:p>
        </w:tc>
        <w:tc>
          <w:tcPr>
            <w:tcW w:w="2007" w:type="dxa"/>
            <w:tcBorders>
              <w:bottom w:val="nil"/>
            </w:tcBorders>
            <w:shd w:val="clear" w:color="auto" w:fill="ECECEC"/>
          </w:tcPr>
          <w:p w14:paraId="4BB047AA" w14:textId="1B79A327" w:rsidR="006B33EC" w:rsidRDefault="006B33EC" w:rsidP="006B33EC">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Pr>
                <w:sz w:val="20"/>
                <w:szCs w:val="20"/>
              </w:rPr>
              <w:t>0</w:t>
            </w:r>
            <w:r w:rsidRPr="00DA596B">
              <w:rPr>
                <w:sz w:val="20"/>
                <w:szCs w:val="20"/>
              </w:rPr>
              <w:t>.0</w:t>
            </w:r>
            <w:r>
              <w:rPr>
                <w:sz w:val="20"/>
                <w:szCs w:val="20"/>
              </w:rPr>
              <w:t>5</w:t>
            </w:r>
            <w:r w:rsidRPr="00DA596B">
              <w:rPr>
                <w:sz w:val="20"/>
                <w:szCs w:val="20"/>
              </w:rPr>
              <w:t>, &lt;0.0</w:t>
            </w:r>
            <w:r>
              <w:rPr>
                <w:sz w:val="20"/>
                <w:szCs w:val="20"/>
              </w:rPr>
              <w:t xml:space="preserve">6, </w:t>
            </w:r>
            <w:r w:rsidRPr="00DA596B">
              <w:rPr>
                <w:sz w:val="20"/>
                <w:szCs w:val="20"/>
              </w:rPr>
              <w:t>&lt;</w:t>
            </w:r>
            <w:r>
              <w:rPr>
                <w:sz w:val="20"/>
                <w:szCs w:val="20"/>
              </w:rPr>
              <w:t>0.07</w:t>
            </w:r>
          </w:p>
        </w:tc>
        <w:tc>
          <w:tcPr>
            <w:tcW w:w="2847" w:type="dxa"/>
            <w:tcBorders>
              <w:bottom w:val="nil"/>
            </w:tcBorders>
            <w:shd w:val="clear" w:color="auto" w:fill="ECECEC"/>
          </w:tcPr>
          <w:p w14:paraId="44BA1947" w14:textId="7796A9AF" w:rsidR="006B33EC"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Pr>
                <w:sz w:val="20"/>
                <w:szCs w:val="20"/>
              </w:rPr>
              <w:t>3</w:t>
            </w:r>
          </w:p>
        </w:tc>
        <w:tc>
          <w:tcPr>
            <w:tcW w:w="1120" w:type="dxa"/>
            <w:tcBorders>
              <w:bottom w:val="nil"/>
            </w:tcBorders>
            <w:shd w:val="clear" w:color="auto" w:fill="ECECEC"/>
          </w:tcPr>
          <w:p w14:paraId="32688E70" w14:textId="77777777" w:rsidR="006B33EC"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65" w:type="dxa"/>
            <w:tcBorders>
              <w:bottom w:val="nil"/>
            </w:tcBorders>
            <w:shd w:val="clear" w:color="auto" w:fill="ECECEC"/>
          </w:tcPr>
          <w:p w14:paraId="702D29C3" w14:textId="77777777" w:rsidR="006B33EC"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13" w:type="dxa"/>
            <w:tcBorders>
              <w:bottom w:val="nil"/>
            </w:tcBorders>
            <w:shd w:val="clear" w:color="auto" w:fill="ECECEC"/>
          </w:tcPr>
          <w:p w14:paraId="0FA81E32" w14:textId="646F5D6C" w:rsidR="006B33EC"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≤1</w:t>
            </w:r>
          </w:p>
        </w:tc>
      </w:tr>
      <w:tr w:rsidR="00FC0812" w:rsidRPr="00DA596B" w14:paraId="6B822555"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bottom w:val="single" w:sz="4" w:space="0" w:color="ECECEC"/>
            </w:tcBorders>
          </w:tcPr>
          <w:p w14:paraId="085E8F28" w14:textId="77777777" w:rsidR="00FC0812" w:rsidRPr="00DA596B" w:rsidRDefault="00FC0812" w:rsidP="00C8319F">
            <w:pPr>
              <w:spacing w:before="60" w:after="60"/>
              <w:rPr>
                <w:b w:val="0"/>
                <w:sz w:val="20"/>
                <w:szCs w:val="20"/>
              </w:rPr>
            </w:pPr>
            <w:r w:rsidRPr="00DA596B">
              <w:rPr>
                <w:b w:val="0"/>
                <w:sz w:val="20"/>
                <w:szCs w:val="20"/>
              </w:rPr>
              <w:t>Mercury (mg/kg)</w:t>
            </w:r>
          </w:p>
        </w:tc>
        <w:tc>
          <w:tcPr>
            <w:tcW w:w="2007" w:type="dxa"/>
            <w:tcBorders>
              <w:bottom w:val="single" w:sz="4" w:space="0" w:color="ECECEC"/>
            </w:tcBorders>
          </w:tcPr>
          <w:p w14:paraId="2EA6B305"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&lt;0.01 (x3)</w:t>
            </w:r>
          </w:p>
        </w:tc>
        <w:tc>
          <w:tcPr>
            <w:tcW w:w="2847" w:type="dxa"/>
            <w:tcBorders>
              <w:bottom w:val="single" w:sz="4" w:space="0" w:color="ECECEC"/>
            </w:tcBorders>
          </w:tcPr>
          <w:p w14:paraId="673D454F" w14:textId="31E4B09D" w:rsidR="00FC0812" w:rsidRPr="00DA596B" w:rsidRDefault="006B33EC"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sidR="00FE1FE2">
              <w:rPr>
                <w:sz w:val="20"/>
                <w:szCs w:val="20"/>
              </w:rPr>
              <w:t>0.5</w:t>
            </w:r>
          </w:p>
        </w:tc>
        <w:tc>
          <w:tcPr>
            <w:tcW w:w="1120" w:type="dxa"/>
            <w:tcBorders>
              <w:bottom w:val="single" w:sz="4" w:space="0" w:color="ECECEC"/>
            </w:tcBorders>
          </w:tcPr>
          <w:p w14:paraId="4C2E9737" w14:textId="44AACB12"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465" w:type="dxa"/>
            <w:tcBorders>
              <w:bottom w:val="single" w:sz="4" w:space="0" w:color="ECECEC"/>
            </w:tcBorders>
          </w:tcPr>
          <w:p w14:paraId="326BEF00"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113" w:type="dxa"/>
            <w:tcBorders>
              <w:bottom w:val="single" w:sz="4" w:space="0" w:color="ECECEC"/>
            </w:tcBorders>
          </w:tcPr>
          <w:p w14:paraId="71BC9A8E"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≤1</w:t>
            </w:r>
          </w:p>
        </w:tc>
      </w:tr>
      <w:tr w:rsidR="00FC0812" w:rsidRPr="00DA596B" w14:paraId="52099030"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top w:val="nil"/>
              <w:bottom w:val="nil"/>
            </w:tcBorders>
            <w:shd w:val="clear" w:color="auto" w:fill="ECECEC"/>
          </w:tcPr>
          <w:p w14:paraId="7ADF0F82" w14:textId="77777777" w:rsidR="00FC0812" w:rsidRPr="00DA596B" w:rsidRDefault="00FC0812" w:rsidP="00C8319F">
            <w:pPr>
              <w:spacing w:before="60" w:after="60"/>
              <w:rPr>
                <w:b w:val="0"/>
                <w:sz w:val="20"/>
                <w:szCs w:val="20"/>
              </w:rPr>
            </w:pPr>
            <w:r w:rsidRPr="00DA596B">
              <w:rPr>
                <w:b w:val="0"/>
                <w:sz w:val="20"/>
                <w:szCs w:val="20"/>
              </w:rPr>
              <w:t>Coliforms (cfu/g)</w:t>
            </w:r>
          </w:p>
        </w:tc>
        <w:tc>
          <w:tcPr>
            <w:tcW w:w="2007" w:type="dxa"/>
            <w:tcBorders>
              <w:top w:val="nil"/>
              <w:bottom w:val="nil"/>
            </w:tcBorders>
            <w:shd w:val="clear" w:color="auto" w:fill="ECECEC"/>
          </w:tcPr>
          <w:p w14:paraId="5A62E224" w14:textId="6C9F254C" w:rsidR="00FC0812" w:rsidRPr="00DA596B" w:rsidRDefault="00FC0812" w:rsidP="00247D3B">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&lt;10, &lt;</w:t>
            </w:r>
            <w:r>
              <w:rPr>
                <w:sz w:val="20"/>
                <w:szCs w:val="20"/>
              </w:rPr>
              <w:t>30</w:t>
            </w:r>
            <w:r w:rsidRPr="00DA596B">
              <w:rPr>
                <w:sz w:val="20"/>
                <w:szCs w:val="20"/>
              </w:rPr>
              <w:t>, &lt;1</w:t>
            </w:r>
            <w:r>
              <w:rPr>
                <w:sz w:val="20"/>
                <w:szCs w:val="20"/>
              </w:rPr>
              <w:t>0</w:t>
            </w:r>
          </w:p>
        </w:tc>
        <w:tc>
          <w:tcPr>
            <w:tcW w:w="2847" w:type="dxa"/>
            <w:tcBorders>
              <w:top w:val="nil"/>
              <w:bottom w:val="nil"/>
            </w:tcBorders>
            <w:shd w:val="clear" w:color="auto" w:fill="ECECEC"/>
          </w:tcPr>
          <w:p w14:paraId="2E6EBB01" w14:textId="1B11D8A4" w:rsidR="00FC0812" w:rsidRPr="00DA596B" w:rsidRDefault="00FE1FE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Pr>
                <w:sz w:val="20"/>
                <w:szCs w:val="20"/>
              </w:rPr>
              <w:t>30</w:t>
            </w:r>
          </w:p>
        </w:tc>
        <w:tc>
          <w:tcPr>
            <w:tcW w:w="1120" w:type="dxa"/>
            <w:tcBorders>
              <w:top w:val="nil"/>
              <w:bottom w:val="nil"/>
            </w:tcBorders>
            <w:shd w:val="clear" w:color="auto" w:fill="ECECEC"/>
          </w:tcPr>
          <w:p w14:paraId="1E8A58EB" w14:textId="5F111C12"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 xml:space="preserve">≤30 </w:t>
            </w:r>
          </w:p>
        </w:tc>
        <w:tc>
          <w:tcPr>
            <w:tcW w:w="1465" w:type="dxa"/>
            <w:tcBorders>
              <w:top w:val="nil"/>
              <w:bottom w:val="nil"/>
            </w:tcBorders>
            <w:shd w:val="clear" w:color="auto" w:fill="ECECEC"/>
          </w:tcPr>
          <w:p w14:paraId="3C82010B"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≤30</w:t>
            </w:r>
          </w:p>
        </w:tc>
        <w:tc>
          <w:tcPr>
            <w:tcW w:w="1113" w:type="dxa"/>
            <w:tcBorders>
              <w:top w:val="nil"/>
              <w:bottom w:val="nil"/>
            </w:tcBorders>
            <w:shd w:val="clear" w:color="auto" w:fill="ECECEC"/>
          </w:tcPr>
          <w:p w14:paraId="626EDC62"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r w:rsidR="00FC0812" w:rsidRPr="00DA596B" w14:paraId="11D0476D"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top w:val="nil"/>
              <w:bottom w:val="nil"/>
            </w:tcBorders>
          </w:tcPr>
          <w:p w14:paraId="53ED738D" w14:textId="77777777" w:rsidR="00FC0812" w:rsidRPr="00DA596B" w:rsidRDefault="00FC0812" w:rsidP="00C8319F">
            <w:pPr>
              <w:spacing w:before="60" w:after="60"/>
              <w:rPr>
                <w:b w:val="0"/>
                <w:sz w:val="20"/>
                <w:szCs w:val="20"/>
              </w:rPr>
            </w:pPr>
            <w:r w:rsidRPr="00DA596B">
              <w:rPr>
                <w:b w:val="0"/>
                <w:i/>
                <w:sz w:val="20"/>
                <w:szCs w:val="20"/>
              </w:rPr>
              <w:t>Salmonella</w:t>
            </w:r>
            <w:r w:rsidRPr="00DA596B">
              <w:rPr>
                <w:b w:val="0"/>
                <w:sz w:val="20"/>
                <w:szCs w:val="20"/>
              </w:rPr>
              <w:t xml:space="preserve"> (in 25 g)</w:t>
            </w:r>
          </w:p>
        </w:tc>
        <w:tc>
          <w:tcPr>
            <w:tcW w:w="2007" w:type="dxa"/>
            <w:tcBorders>
              <w:top w:val="nil"/>
              <w:bottom w:val="nil"/>
            </w:tcBorders>
          </w:tcPr>
          <w:p w14:paraId="5776DA90"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2847" w:type="dxa"/>
            <w:tcBorders>
              <w:top w:val="nil"/>
              <w:bottom w:val="nil"/>
            </w:tcBorders>
          </w:tcPr>
          <w:p w14:paraId="51854ECE" w14:textId="62A3B3E9" w:rsidR="00FC0812" w:rsidRPr="00DA596B" w:rsidRDefault="00FE1FE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1120" w:type="dxa"/>
            <w:tcBorders>
              <w:top w:val="nil"/>
              <w:bottom w:val="nil"/>
            </w:tcBorders>
          </w:tcPr>
          <w:p w14:paraId="05ABA733" w14:textId="35C49498"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Absent</w:t>
            </w:r>
          </w:p>
        </w:tc>
        <w:tc>
          <w:tcPr>
            <w:tcW w:w="1465" w:type="dxa"/>
            <w:tcBorders>
              <w:top w:val="nil"/>
              <w:bottom w:val="nil"/>
            </w:tcBorders>
          </w:tcPr>
          <w:p w14:paraId="2539FDAF"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Negative</w:t>
            </w:r>
          </w:p>
        </w:tc>
        <w:tc>
          <w:tcPr>
            <w:tcW w:w="1113" w:type="dxa"/>
            <w:tcBorders>
              <w:top w:val="nil"/>
              <w:bottom w:val="nil"/>
            </w:tcBorders>
          </w:tcPr>
          <w:p w14:paraId="3CC5F838"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r w:rsidR="00FC0812" w:rsidRPr="00DA596B" w14:paraId="20EB2E4D"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bottom w:val="nil"/>
            </w:tcBorders>
            <w:shd w:val="clear" w:color="auto" w:fill="ECECEC"/>
          </w:tcPr>
          <w:p w14:paraId="7E50D438" w14:textId="77777777" w:rsidR="00FC0812" w:rsidRPr="00DA596B" w:rsidRDefault="00FC0812" w:rsidP="00C8319F">
            <w:pPr>
              <w:spacing w:before="60" w:after="60"/>
              <w:rPr>
                <w:b w:val="0"/>
                <w:i/>
                <w:sz w:val="20"/>
                <w:szCs w:val="20"/>
              </w:rPr>
            </w:pPr>
            <w:r w:rsidRPr="00DA596B">
              <w:rPr>
                <w:b w:val="0"/>
                <w:i/>
                <w:sz w:val="20"/>
                <w:szCs w:val="20"/>
              </w:rPr>
              <w:t xml:space="preserve">E. coli </w:t>
            </w:r>
            <w:r w:rsidRPr="00DA596B">
              <w:rPr>
                <w:b w:val="0"/>
                <w:sz w:val="20"/>
                <w:szCs w:val="20"/>
              </w:rPr>
              <w:t>(in 25 g)</w:t>
            </w:r>
          </w:p>
        </w:tc>
        <w:tc>
          <w:tcPr>
            <w:tcW w:w="2007" w:type="dxa"/>
            <w:tcBorders>
              <w:bottom w:val="nil"/>
            </w:tcBorders>
            <w:shd w:val="clear" w:color="auto" w:fill="ECECEC"/>
          </w:tcPr>
          <w:p w14:paraId="7DEA6E50" w14:textId="6BBB3D55" w:rsidR="00FC0812" w:rsidRPr="00DA596B" w:rsidRDefault="00FC0812" w:rsidP="004140A5">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Pr>
                <w:sz w:val="20"/>
                <w:szCs w:val="20"/>
              </w:rPr>
              <w:t>3</w:t>
            </w:r>
            <w:r w:rsidRPr="00DA596B">
              <w:rPr>
                <w:sz w:val="20"/>
                <w:szCs w:val="20"/>
              </w:rPr>
              <w:t>, &lt;</w:t>
            </w:r>
            <w:r>
              <w:rPr>
                <w:sz w:val="20"/>
                <w:szCs w:val="20"/>
              </w:rPr>
              <w:t>3</w:t>
            </w:r>
            <w:r w:rsidRPr="00DA596B">
              <w:rPr>
                <w:sz w:val="20"/>
                <w:szCs w:val="20"/>
              </w:rPr>
              <w:t>, &lt;</w:t>
            </w:r>
            <w:r>
              <w:rPr>
                <w:sz w:val="20"/>
                <w:szCs w:val="20"/>
              </w:rPr>
              <w:t>3</w:t>
            </w:r>
          </w:p>
        </w:tc>
        <w:tc>
          <w:tcPr>
            <w:tcW w:w="2847" w:type="dxa"/>
            <w:tcBorders>
              <w:bottom w:val="nil"/>
            </w:tcBorders>
            <w:shd w:val="clear" w:color="auto" w:fill="ECECEC"/>
          </w:tcPr>
          <w:p w14:paraId="3AAB135B" w14:textId="4AD34F53" w:rsidR="00FC0812" w:rsidRPr="00DA596B" w:rsidRDefault="00FE1FE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&lt;</w:t>
            </w:r>
            <w:r>
              <w:rPr>
                <w:sz w:val="20"/>
                <w:szCs w:val="20"/>
              </w:rPr>
              <w:t>3</w:t>
            </w:r>
          </w:p>
        </w:tc>
        <w:tc>
          <w:tcPr>
            <w:tcW w:w="1120" w:type="dxa"/>
            <w:tcBorders>
              <w:bottom w:val="nil"/>
            </w:tcBorders>
            <w:shd w:val="clear" w:color="auto" w:fill="ECECEC"/>
          </w:tcPr>
          <w:p w14:paraId="2596EA93" w14:textId="508FE0AC"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 xml:space="preserve">Absent </w:t>
            </w:r>
          </w:p>
        </w:tc>
        <w:tc>
          <w:tcPr>
            <w:tcW w:w="1465" w:type="dxa"/>
            <w:tcBorders>
              <w:bottom w:val="nil"/>
            </w:tcBorders>
            <w:shd w:val="clear" w:color="auto" w:fill="ECECEC"/>
          </w:tcPr>
          <w:p w14:paraId="29B1D874"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c>
          <w:tcPr>
            <w:tcW w:w="1113" w:type="dxa"/>
            <w:tcBorders>
              <w:bottom w:val="nil"/>
            </w:tcBorders>
            <w:shd w:val="clear" w:color="auto" w:fill="ECECEC"/>
          </w:tcPr>
          <w:p w14:paraId="26C9A5D2" w14:textId="77777777" w:rsidR="00FC0812" w:rsidRPr="00DA596B"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DA596B">
              <w:rPr>
                <w:sz w:val="20"/>
                <w:szCs w:val="20"/>
              </w:rPr>
              <w:t>-</w:t>
            </w:r>
          </w:p>
        </w:tc>
      </w:tr>
      <w:tr w:rsidR="00FC0812" w:rsidRPr="004140A5" w14:paraId="10400BBD" w14:textId="77777777" w:rsidTr="002D45E4">
        <w:tc>
          <w:tcPr>
            <w:cnfStyle w:val="001000000000" w:firstRow="0" w:lastRow="0" w:firstColumn="1" w:lastColumn="0" w:oddVBand="0" w:evenVBand="0" w:oddHBand="0" w:evenHBand="0" w:firstRowFirstColumn="0" w:firstRowLastColumn="0" w:lastRowFirstColumn="0" w:lastRowLastColumn="0"/>
            <w:tcW w:w="1537" w:type="dxa"/>
            <w:gridSpan w:val="2"/>
            <w:tcBorders>
              <w:top w:val="nil"/>
              <w:bottom w:val="nil"/>
            </w:tcBorders>
          </w:tcPr>
          <w:p w14:paraId="795BFE9C" w14:textId="21296186" w:rsidR="00FC0812" w:rsidRPr="004140A5" w:rsidRDefault="00FC0812" w:rsidP="00C8319F">
            <w:pPr>
              <w:spacing w:before="60" w:after="60"/>
              <w:rPr>
                <w:b w:val="0"/>
                <w:i/>
                <w:sz w:val="20"/>
                <w:szCs w:val="20"/>
                <w:highlight w:val="yellow"/>
              </w:rPr>
            </w:pPr>
          </w:p>
        </w:tc>
        <w:tc>
          <w:tcPr>
            <w:tcW w:w="2007" w:type="dxa"/>
            <w:tcBorders>
              <w:top w:val="nil"/>
              <w:bottom w:val="nil"/>
            </w:tcBorders>
          </w:tcPr>
          <w:p w14:paraId="5943A12E" w14:textId="00ED0D71" w:rsidR="00FC0812" w:rsidRPr="004140A5"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2847" w:type="dxa"/>
            <w:tcBorders>
              <w:top w:val="nil"/>
              <w:bottom w:val="nil"/>
            </w:tcBorders>
          </w:tcPr>
          <w:p w14:paraId="6286A755" w14:textId="77777777" w:rsidR="00FC0812" w:rsidRPr="004140A5"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120" w:type="dxa"/>
            <w:tcBorders>
              <w:top w:val="nil"/>
              <w:bottom w:val="nil"/>
            </w:tcBorders>
          </w:tcPr>
          <w:p w14:paraId="128B3AF4" w14:textId="01E5A8BA" w:rsidR="00FC0812" w:rsidRPr="004140A5"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465" w:type="dxa"/>
            <w:tcBorders>
              <w:top w:val="nil"/>
              <w:bottom w:val="nil"/>
            </w:tcBorders>
          </w:tcPr>
          <w:p w14:paraId="026162EF" w14:textId="571C5F99" w:rsidR="00FC0812" w:rsidRPr="004140A5"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113" w:type="dxa"/>
            <w:tcBorders>
              <w:top w:val="nil"/>
              <w:bottom w:val="nil"/>
            </w:tcBorders>
          </w:tcPr>
          <w:p w14:paraId="6D1D1874" w14:textId="1CE34D62" w:rsidR="00FC0812" w:rsidRPr="004140A5" w:rsidRDefault="00FC0812" w:rsidP="00C8319F">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bl>
    <w:p w14:paraId="39FF0622" w14:textId="77777777" w:rsidR="0034443C" w:rsidRDefault="0034443C" w:rsidP="00A46D4F">
      <w:pPr>
        <w:pStyle w:val="Heading2"/>
        <w:numPr>
          <w:ilvl w:val="1"/>
          <w:numId w:val="4"/>
        </w:numPr>
      </w:pPr>
      <w:bookmarkStart w:id="34" w:name="_Toc19182088"/>
      <w:bookmarkStart w:id="35" w:name="_Toc21698208"/>
      <w:bookmarkStart w:id="36" w:name="_Toc54185724"/>
      <w:r>
        <w:t>Food technology conclusion</w:t>
      </w:r>
      <w:bookmarkEnd w:id="34"/>
      <w:bookmarkEnd w:id="35"/>
      <w:bookmarkEnd w:id="36"/>
      <w:r>
        <w:t xml:space="preserve"> </w:t>
      </w:r>
    </w:p>
    <w:p w14:paraId="1D92C1DC" w14:textId="44CDC1EE" w:rsidR="00C8319F" w:rsidRDefault="00C8319F" w:rsidP="00C8319F">
      <w:r>
        <w:t>FSANZ concludes that t</w:t>
      </w:r>
      <w:r w:rsidRPr="00D15C0C">
        <w:t xml:space="preserve">he use of this </w:t>
      </w:r>
      <w:r>
        <w:rPr>
          <w:rFonts w:cs="Arial"/>
        </w:rPr>
        <w:t>β</w:t>
      </w:r>
      <w:r>
        <w:t>-amylase</w:t>
      </w:r>
      <w:r w:rsidRPr="00D15C0C">
        <w:rPr>
          <w:szCs w:val="20"/>
        </w:rPr>
        <w:t xml:space="preserve"> </w:t>
      </w:r>
      <w:r>
        <w:t>in maltose syrup production</w:t>
      </w:r>
      <w:r w:rsidRPr="005D7D80">
        <w:t xml:space="preserve"> </w:t>
      </w:r>
      <w:r w:rsidRPr="00D15C0C">
        <w:t xml:space="preserve">is clearly </w:t>
      </w:r>
      <w:r>
        <w:t>described</w:t>
      </w:r>
      <w:r w:rsidRPr="00D15C0C">
        <w:t xml:space="preserve"> in the </w:t>
      </w:r>
      <w:r>
        <w:t xml:space="preserve">application and is consistent with its typical function of </w:t>
      </w:r>
      <w:r w:rsidR="002A630C">
        <w:t xml:space="preserve">producing maltose units from polysaccharides. </w:t>
      </w:r>
      <w:r>
        <w:t xml:space="preserve">The </w:t>
      </w:r>
      <w:r w:rsidRPr="00D15C0C">
        <w:t xml:space="preserve">evidence presented to support </w:t>
      </w:r>
      <w:r>
        <w:t xml:space="preserve">its </w:t>
      </w:r>
      <w:r w:rsidRPr="00D15C0C">
        <w:t xml:space="preserve">proposed use provides adequate assurance that the enzyme, in </w:t>
      </w:r>
      <w:r>
        <w:t xml:space="preserve">the quantity and </w:t>
      </w:r>
      <w:r w:rsidRPr="00D15C0C">
        <w:t xml:space="preserve">form </w:t>
      </w:r>
      <w:r>
        <w:t>proposed to be used (which must be consistent with GMP</w:t>
      </w:r>
      <w:r w:rsidR="00F54407">
        <w:t xml:space="preserve"> controls and processes</w:t>
      </w:r>
      <w:r>
        <w:t xml:space="preserve">), </w:t>
      </w:r>
      <w:r w:rsidRPr="00D15C0C">
        <w:t xml:space="preserve">is technologically justified and effective in achieving its stated purpose. The enzyme meets international </w:t>
      </w:r>
      <w:r w:rsidR="002A630C">
        <w:t xml:space="preserve">identity and </w:t>
      </w:r>
      <w:r w:rsidRPr="00D15C0C">
        <w:t>purity specifications.</w:t>
      </w:r>
      <w:r>
        <w:t xml:space="preserve"> </w:t>
      </w:r>
    </w:p>
    <w:p w14:paraId="5656EE3B" w14:textId="77777777" w:rsidR="00C8319F" w:rsidRPr="00C8319F" w:rsidRDefault="00C8319F" w:rsidP="00C8319F">
      <w:pPr>
        <w:rPr>
          <w:lang w:bidi="ar-SA"/>
        </w:rPr>
      </w:pPr>
    </w:p>
    <w:p w14:paraId="2EF7391A" w14:textId="56B373FF" w:rsidR="0034443C" w:rsidRDefault="007A5C8E" w:rsidP="0034443C">
      <w:pPr>
        <w:pStyle w:val="Heading1"/>
        <w:spacing w:before="0"/>
      </w:pPr>
      <w:bookmarkStart w:id="37" w:name="_Toc19182090"/>
      <w:bookmarkStart w:id="38" w:name="_Toc21698210"/>
      <w:bookmarkStart w:id="39" w:name="_Toc54185725"/>
      <w:r>
        <w:t>3</w:t>
      </w:r>
      <w:r w:rsidR="0034443C">
        <w:t xml:space="preserve"> </w:t>
      </w:r>
      <w:r w:rsidR="0034443C">
        <w:tab/>
      </w:r>
      <w:r>
        <w:t xml:space="preserve">Safety </w:t>
      </w:r>
      <w:bookmarkEnd w:id="37"/>
      <w:bookmarkEnd w:id="38"/>
      <w:r w:rsidR="009B33C0">
        <w:t>of the enzyme</w:t>
      </w:r>
      <w:bookmarkEnd w:id="39"/>
    </w:p>
    <w:p w14:paraId="52F9C35F" w14:textId="50B59C5D" w:rsidR="0034443C" w:rsidRDefault="0034443C" w:rsidP="006910E4">
      <w:pPr>
        <w:pStyle w:val="Heading2"/>
      </w:pPr>
      <w:bookmarkStart w:id="40" w:name="_Toc25564319"/>
      <w:bookmarkStart w:id="41" w:name="_Toc54185726"/>
      <w:bookmarkStart w:id="42" w:name="_Toc19182096"/>
      <w:bookmarkStart w:id="43" w:name="_Toc21698215"/>
      <w:bookmarkStart w:id="44" w:name="_Toc25564324"/>
      <w:r>
        <w:t>3.1</w:t>
      </w:r>
      <w:r w:rsidRPr="004162CF">
        <w:tab/>
      </w:r>
      <w:bookmarkEnd w:id="40"/>
      <w:r w:rsidR="008E2384">
        <w:t>History of use</w:t>
      </w:r>
      <w:bookmarkEnd w:id="41"/>
    </w:p>
    <w:p w14:paraId="1AD6D2A3" w14:textId="308A0CA7" w:rsidR="00A85231" w:rsidRDefault="00DC32A7" w:rsidP="00995F0C">
      <w:pPr>
        <w:rPr>
          <w:szCs w:val="22"/>
        </w:rPr>
      </w:pPr>
      <w:r w:rsidRPr="00657025">
        <w:rPr>
          <w:szCs w:val="22"/>
        </w:rPr>
        <w:t xml:space="preserve">The </w:t>
      </w:r>
      <w:r w:rsidRPr="00657025">
        <w:rPr>
          <w:rFonts w:cs="Arial"/>
          <w:szCs w:val="22"/>
        </w:rPr>
        <w:t>β</w:t>
      </w:r>
      <w:r w:rsidRPr="00657025">
        <w:rPr>
          <w:szCs w:val="22"/>
        </w:rPr>
        <w:t xml:space="preserve">-amylase assessed in the present application is produced from the whey of non-genetically modified soybean. </w:t>
      </w:r>
      <w:r w:rsidR="00BD72EA">
        <w:rPr>
          <w:szCs w:val="22"/>
        </w:rPr>
        <w:t>S</w:t>
      </w:r>
      <w:r w:rsidR="00A85231" w:rsidRPr="00A85231">
        <w:rPr>
          <w:szCs w:val="22"/>
        </w:rPr>
        <w:t>oybeans</w:t>
      </w:r>
      <w:r w:rsidR="00A85231">
        <w:rPr>
          <w:szCs w:val="22"/>
        </w:rPr>
        <w:t xml:space="preserve"> </w:t>
      </w:r>
      <w:r w:rsidR="00A85231" w:rsidRPr="00A85231">
        <w:rPr>
          <w:szCs w:val="22"/>
        </w:rPr>
        <w:t xml:space="preserve">are </w:t>
      </w:r>
      <w:r w:rsidR="00A85231">
        <w:rPr>
          <w:szCs w:val="22"/>
        </w:rPr>
        <w:t xml:space="preserve">used </w:t>
      </w:r>
      <w:r w:rsidR="00A85231" w:rsidRPr="00A85231">
        <w:rPr>
          <w:szCs w:val="22"/>
        </w:rPr>
        <w:t>to produce</w:t>
      </w:r>
      <w:r w:rsidR="00A85231">
        <w:rPr>
          <w:szCs w:val="22"/>
        </w:rPr>
        <w:t xml:space="preserve"> a range of foods including</w:t>
      </w:r>
      <w:r w:rsidR="00A85231" w:rsidRPr="00A85231">
        <w:rPr>
          <w:szCs w:val="22"/>
        </w:rPr>
        <w:t xml:space="preserve"> soy sprouts, </w:t>
      </w:r>
      <w:r w:rsidR="00A85231">
        <w:rPr>
          <w:szCs w:val="22"/>
        </w:rPr>
        <w:t xml:space="preserve">boiled soybeans (edamame), </w:t>
      </w:r>
      <w:r w:rsidR="00A85231" w:rsidRPr="00A85231">
        <w:rPr>
          <w:szCs w:val="22"/>
        </w:rPr>
        <w:t>roasted soyb</w:t>
      </w:r>
      <w:r w:rsidR="00A85231">
        <w:rPr>
          <w:szCs w:val="22"/>
        </w:rPr>
        <w:t>eans, full fat soy flour, soybean oil,</w:t>
      </w:r>
      <w:r w:rsidR="00995F0C">
        <w:rPr>
          <w:szCs w:val="22"/>
        </w:rPr>
        <w:t xml:space="preserve"> meat analogues,</w:t>
      </w:r>
      <w:r w:rsidR="00A85231">
        <w:rPr>
          <w:szCs w:val="22"/>
        </w:rPr>
        <w:t xml:space="preserve"> infant formula and</w:t>
      </w:r>
      <w:r w:rsidR="00A85231" w:rsidRPr="00A85231">
        <w:rPr>
          <w:szCs w:val="22"/>
        </w:rPr>
        <w:t xml:space="preserve"> traditional</w:t>
      </w:r>
      <w:r w:rsidR="00A85231">
        <w:rPr>
          <w:szCs w:val="22"/>
        </w:rPr>
        <w:t xml:space="preserve"> </w:t>
      </w:r>
      <w:r w:rsidR="00A85231" w:rsidRPr="00A85231">
        <w:rPr>
          <w:szCs w:val="22"/>
        </w:rPr>
        <w:t>soy foods (miso, soy milk, soy sauce,</w:t>
      </w:r>
      <w:r w:rsidR="00A85231">
        <w:rPr>
          <w:szCs w:val="22"/>
        </w:rPr>
        <w:t xml:space="preserve"> tempeh</w:t>
      </w:r>
      <w:r w:rsidR="00A85231" w:rsidRPr="00A85231">
        <w:rPr>
          <w:szCs w:val="22"/>
        </w:rPr>
        <w:t xml:space="preserve"> and tofu). </w:t>
      </w:r>
      <w:r w:rsidR="00995F0C" w:rsidRPr="00995F0C">
        <w:rPr>
          <w:szCs w:val="22"/>
        </w:rPr>
        <w:t>Soy protein products are also added to a number of meat, dairy, bakery and cereal</w:t>
      </w:r>
      <w:r w:rsidR="00995F0C">
        <w:rPr>
          <w:szCs w:val="22"/>
        </w:rPr>
        <w:t xml:space="preserve"> </w:t>
      </w:r>
      <w:r w:rsidR="00995F0C" w:rsidRPr="00995F0C">
        <w:rPr>
          <w:szCs w:val="22"/>
        </w:rPr>
        <w:t>products as protein extenders</w:t>
      </w:r>
      <w:r w:rsidR="00995F0C">
        <w:rPr>
          <w:szCs w:val="22"/>
        </w:rPr>
        <w:t xml:space="preserve">. </w:t>
      </w:r>
      <w:r w:rsidR="00995F0C" w:rsidRPr="00995F0C">
        <w:rPr>
          <w:szCs w:val="22"/>
        </w:rPr>
        <w:t xml:space="preserve">Unprocessed </w:t>
      </w:r>
      <w:r w:rsidR="00995F0C">
        <w:rPr>
          <w:szCs w:val="22"/>
        </w:rPr>
        <w:t xml:space="preserve">(raw) </w:t>
      </w:r>
      <w:r w:rsidR="00995F0C" w:rsidRPr="00995F0C">
        <w:rPr>
          <w:szCs w:val="22"/>
        </w:rPr>
        <w:t>soybeans are not</w:t>
      </w:r>
      <w:r w:rsidR="00F01DEB">
        <w:rPr>
          <w:szCs w:val="22"/>
        </w:rPr>
        <w:t xml:space="preserve"> </w:t>
      </w:r>
      <w:r w:rsidR="00995F0C" w:rsidRPr="00995F0C">
        <w:rPr>
          <w:szCs w:val="22"/>
        </w:rPr>
        <w:t>suitable for food because they contain anti-nutritional factors</w:t>
      </w:r>
      <w:r w:rsidR="00995F0C">
        <w:rPr>
          <w:szCs w:val="22"/>
        </w:rPr>
        <w:t xml:space="preserve"> </w:t>
      </w:r>
      <w:r w:rsidR="00995F0C" w:rsidRPr="00995F0C">
        <w:rPr>
          <w:szCs w:val="22"/>
        </w:rPr>
        <w:t>such as</w:t>
      </w:r>
      <w:r w:rsidR="0089085A">
        <w:rPr>
          <w:szCs w:val="22"/>
        </w:rPr>
        <w:t xml:space="preserve"> trypsin inhibitors and lectins, but </w:t>
      </w:r>
      <w:r w:rsidR="0089085A">
        <w:rPr>
          <w:szCs w:val="22"/>
        </w:rPr>
        <w:lastRenderedPageBreak/>
        <w:t>a</w:t>
      </w:r>
      <w:r w:rsidR="00995F0C" w:rsidRPr="00995F0C">
        <w:rPr>
          <w:szCs w:val="22"/>
        </w:rPr>
        <w:t xml:space="preserve">dequate heat processing inactivates these </w:t>
      </w:r>
      <w:r w:rsidR="001E1855">
        <w:rPr>
          <w:szCs w:val="22"/>
        </w:rPr>
        <w:t>a</w:t>
      </w:r>
      <w:r w:rsidR="0089085A">
        <w:rPr>
          <w:szCs w:val="22"/>
        </w:rPr>
        <w:t>nti-nutrients</w:t>
      </w:r>
      <w:r w:rsidR="001E1855">
        <w:rPr>
          <w:szCs w:val="22"/>
        </w:rPr>
        <w:t xml:space="preserve"> making them suitable for food use</w:t>
      </w:r>
      <w:r w:rsidR="0089085A">
        <w:rPr>
          <w:szCs w:val="22"/>
        </w:rPr>
        <w:t xml:space="preserve"> (OECD 2012)</w:t>
      </w:r>
      <w:r w:rsidR="00995F0C" w:rsidRPr="00995F0C">
        <w:rPr>
          <w:szCs w:val="22"/>
        </w:rPr>
        <w:t>.</w:t>
      </w:r>
    </w:p>
    <w:p w14:paraId="49A67153" w14:textId="77777777" w:rsidR="00DC32A7" w:rsidRDefault="00DC32A7" w:rsidP="008E2384"/>
    <w:p w14:paraId="623C782C" w14:textId="48D01DD8" w:rsidR="008E2384" w:rsidRDefault="00A9164E" w:rsidP="008E2384">
      <w:r>
        <w:rPr>
          <w:rFonts w:cs="Arial"/>
          <w:lang w:bidi="ar-SA"/>
        </w:rPr>
        <w:t>β</w:t>
      </w:r>
      <w:r>
        <w:rPr>
          <w:lang w:bidi="ar-SA"/>
        </w:rPr>
        <w:t>-</w:t>
      </w:r>
      <w:r w:rsidR="008506BB">
        <w:rPr>
          <w:lang w:bidi="ar-SA"/>
        </w:rPr>
        <w:t>A</w:t>
      </w:r>
      <w:r>
        <w:rPr>
          <w:lang w:bidi="ar-SA"/>
        </w:rPr>
        <w:t xml:space="preserve">mylase from soy is a permitted food enzyme in China and </w:t>
      </w:r>
      <w:r>
        <w:rPr>
          <w:rFonts w:cs="Arial"/>
          <w:lang w:bidi="ar-SA"/>
        </w:rPr>
        <w:t>β</w:t>
      </w:r>
      <w:r>
        <w:rPr>
          <w:lang w:bidi="ar-SA"/>
        </w:rPr>
        <w:t xml:space="preserve">-amylase from the seeds of legumes is a permitted food additive in Japan. </w:t>
      </w:r>
      <w:r w:rsidR="00813FF6">
        <w:rPr>
          <w:lang w:bidi="ar-SA"/>
        </w:rPr>
        <w:t xml:space="preserve">Several </w:t>
      </w:r>
      <w:r w:rsidR="00DC32A7">
        <w:rPr>
          <w:lang w:bidi="ar-SA"/>
        </w:rPr>
        <w:t>β-amylase</w:t>
      </w:r>
      <w:r w:rsidR="00813FF6">
        <w:rPr>
          <w:lang w:bidi="ar-SA"/>
        </w:rPr>
        <w:t xml:space="preserve"> </w:t>
      </w:r>
      <w:r w:rsidR="00813FF6">
        <w:t xml:space="preserve">enzymes from other microbial sources, malted cereals and </w:t>
      </w:r>
      <w:r w:rsidR="000F5C0E">
        <w:t>s</w:t>
      </w:r>
      <w:r w:rsidR="00813FF6" w:rsidRPr="00813FF6">
        <w:t>weet potato (</w:t>
      </w:r>
      <w:r w:rsidR="00813FF6" w:rsidRPr="00813FF6">
        <w:rPr>
          <w:i/>
        </w:rPr>
        <w:t>Ipomoea batatas</w:t>
      </w:r>
      <w:r w:rsidR="00813FF6" w:rsidRPr="00813FF6">
        <w:t>)</w:t>
      </w:r>
      <w:r w:rsidR="00813FF6">
        <w:t xml:space="preserve"> are currently permitted as processing aids in Schedule 18 of the Code. </w:t>
      </w:r>
      <w:r w:rsidR="00BA0EF1">
        <w:t xml:space="preserve">The </w:t>
      </w:r>
      <w:r w:rsidR="00D84AD6">
        <w:t>a</w:t>
      </w:r>
      <w:r w:rsidR="00BA0EF1">
        <w:t xml:space="preserve">pplicant conducted a search for homology between the </w:t>
      </w:r>
      <w:r w:rsidR="00DC32A7">
        <w:t>β-amylase</w:t>
      </w:r>
      <w:r w:rsidR="00BA0EF1">
        <w:t xml:space="preserve"> from </w:t>
      </w:r>
      <w:r w:rsidR="006910E4" w:rsidRPr="006910E4">
        <w:rPr>
          <w:i/>
        </w:rPr>
        <w:t>G.</w:t>
      </w:r>
      <w:r w:rsidR="00BA0EF1" w:rsidRPr="006910E4">
        <w:rPr>
          <w:i/>
        </w:rPr>
        <w:t xml:space="preserve"> max</w:t>
      </w:r>
      <w:r w:rsidR="00BA0EF1">
        <w:t xml:space="preserve"> that is the subject of the present application and a selection of </w:t>
      </w:r>
      <w:r w:rsidR="00DC32A7">
        <w:t>β-amylase</w:t>
      </w:r>
      <w:r w:rsidR="00BA0EF1">
        <w:t xml:space="preserve">s from the species listed in Schedule 18 of the Code. The sequences of the </w:t>
      </w:r>
      <w:r w:rsidR="00DC32A7">
        <w:t>β-amylase</w:t>
      </w:r>
      <w:r w:rsidR="00BA0EF1">
        <w:t xml:space="preserve">s listed in Schedule 18 were retrieved from the UniProtKB database. </w:t>
      </w:r>
    </w:p>
    <w:p w14:paraId="3475E954" w14:textId="02095AC0" w:rsidR="00BA0EF1" w:rsidRDefault="00BA0EF1" w:rsidP="008E2384"/>
    <w:p w14:paraId="3BEB2D2D" w14:textId="577DD30B" w:rsidR="00BA0EF1" w:rsidRDefault="00BA0EF1" w:rsidP="008E2384">
      <w:r w:rsidRPr="00BA0EF1">
        <w:t xml:space="preserve">The highest homology between </w:t>
      </w:r>
      <w:r w:rsidR="00DC32A7">
        <w:t>β-amylase</w:t>
      </w:r>
      <w:r w:rsidRPr="00BA0EF1">
        <w:t xml:space="preserve"> </w:t>
      </w:r>
      <w:r w:rsidR="00202D76">
        <w:t>from</w:t>
      </w:r>
      <w:r>
        <w:t xml:space="preserve"> </w:t>
      </w:r>
      <w:r w:rsidRPr="00DC32A7">
        <w:rPr>
          <w:i/>
        </w:rPr>
        <w:t>G. max</w:t>
      </w:r>
      <w:r>
        <w:t xml:space="preserve"> and the</w:t>
      </w:r>
      <w:r w:rsidRPr="00BA0EF1">
        <w:t xml:space="preserve"> analysed </w:t>
      </w:r>
      <w:r w:rsidR="00DC32A7">
        <w:t>β-amylase</w:t>
      </w:r>
      <w:r w:rsidRPr="00BA0EF1">
        <w:t xml:space="preserve"> enzymes </w:t>
      </w:r>
      <w:r>
        <w:t xml:space="preserve">was with </w:t>
      </w:r>
      <w:r w:rsidR="00DC32A7">
        <w:t>β-amylase</w:t>
      </w:r>
      <w:r>
        <w:t xml:space="preserve"> from wheat</w:t>
      </w:r>
      <w:r w:rsidRPr="00BA0EF1">
        <w:t xml:space="preserve"> </w:t>
      </w:r>
      <w:r>
        <w:t>(</w:t>
      </w:r>
      <w:r w:rsidRPr="00BA0EF1">
        <w:t>69% identity</w:t>
      </w:r>
      <w:r>
        <w:t>)</w:t>
      </w:r>
      <w:r w:rsidRPr="00BA0EF1">
        <w:t>.</w:t>
      </w:r>
      <w:r>
        <w:t xml:space="preserve"> </w:t>
      </w:r>
    </w:p>
    <w:p w14:paraId="7CB956E8" w14:textId="4A517634" w:rsidR="006910E4" w:rsidRDefault="006910E4" w:rsidP="006910E4">
      <w:pPr>
        <w:pStyle w:val="Heading2"/>
      </w:pPr>
      <w:bookmarkStart w:id="45" w:name="_Toc54185727"/>
      <w:r>
        <w:t>3.2</w:t>
      </w:r>
      <w:r w:rsidR="007834A5">
        <w:tab/>
      </w:r>
      <w:r>
        <w:t>Potential toxicity of the processing aid</w:t>
      </w:r>
      <w:bookmarkEnd w:id="45"/>
    </w:p>
    <w:p w14:paraId="47A00F17" w14:textId="324488A5" w:rsidR="00D10F00" w:rsidRPr="00287003" w:rsidRDefault="00DC32A7" w:rsidP="00C5547D">
      <w:pPr>
        <w:rPr>
          <w:szCs w:val="22"/>
        </w:rPr>
      </w:pPr>
      <w:r w:rsidRPr="00287003">
        <w:rPr>
          <w:szCs w:val="22"/>
        </w:rPr>
        <w:t>β-</w:t>
      </w:r>
      <w:r w:rsidR="006F1872">
        <w:rPr>
          <w:szCs w:val="22"/>
        </w:rPr>
        <w:t>A</w:t>
      </w:r>
      <w:r w:rsidR="006F1872" w:rsidRPr="00287003">
        <w:rPr>
          <w:szCs w:val="22"/>
        </w:rPr>
        <w:t xml:space="preserve">mylase </w:t>
      </w:r>
      <w:r w:rsidR="006910E4" w:rsidRPr="00287003">
        <w:rPr>
          <w:szCs w:val="22"/>
        </w:rPr>
        <w:t>is produced from the</w:t>
      </w:r>
      <w:r w:rsidR="002329C5" w:rsidRPr="00287003">
        <w:rPr>
          <w:szCs w:val="22"/>
        </w:rPr>
        <w:t xml:space="preserve"> edible parts of a plant. Soybean and soy products are routinely eaten in many parts of the world (</w:t>
      </w:r>
      <w:r w:rsidR="002329C5" w:rsidRPr="000B4B6C">
        <w:rPr>
          <w:szCs w:val="22"/>
        </w:rPr>
        <w:t>Erdman and Fordyce, 1989)</w:t>
      </w:r>
      <w:r w:rsidR="0089085A">
        <w:rPr>
          <w:szCs w:val="22"/>
        </w:rPr>
        <w:t>, providing a long history of safe use over generations</w:t>
      </w:r>
      <w:r w:rsidR="002329C5" w:rsidRPr="000B4B6C">
        <w:rPr>
          <w:szCs w:val="22"/>
        </w:rPr>
        <w:t>.</w:t>
      </w:r>
      <w:r w:rsidR="002329C5" w:rsidRPr="00287003">
        <w:rPr>
          <w:szCs w:val="22"/>
        </w:rPr>
        <w:t xml:space="preserve"> </w:t>
      </w:r>
    </w:p>
    <w:p w14:paraId="312F2B25" w14:textId="77777777" w:rsidR="00D10F00" w:rsidRPr="00287003" w:rsidRDefault="00D10F00" w:rsidP="002329C5">
      <w:pPr>
        <w:rPr>
          <w:szCs w:val="22"/>
        </w:rPr>
      </w:pPr>
    </w:p>
    <w:p w14:paraId="039C9DC6" w14:textId="46D77729" w:rsidR="002329C5" w:rsidRPr="00287003" w:rsidRDefault="002329C5" w:rsidP="002329C5">
      <w:pPr>
        <w:rPr>
          <w:szCs w:val="22"/>
        </w:rPr>
      </w:pPr>
      <w:r w:rsidRPr="00287003">
        <w:rPr>
          <w:szCs w:val="22"/>
        </w:rPr>
        <w:t xml:space="preserve">As set out in the International Programme on Chemical Safety’s </w:t>
      </w:r>
      <w:r w:rsidR="00D10F00" w:rsidRPr="00287003">
        <w:rPr>
          <w:szCs w:val="22"/>
        </w:rPr>
        <w:t>‘</w:t>
      </w:r>
      <w:r w:rsidRPr="00287003">
        <w:rPr>
          <w:szCs w:val="22"/>
        </w:rPr>
        <w:t>Principles and Methods</w:t>
      </w:r>
    </w:p>
    <w:p w14:paraId="6C20D764" w14:textId="28B78B24" w:rsidR="00921BA2" w:rsidRDefault="002329C5" w:rsidP="002329C5">
      <w:pPr>
        <w:rPr>
          <w:szCs w:val="22"/>
        </w:rPr>
      </w:pPr>
      <w:r w:rsidRPr="00287003">
        <w:rPr>
          <w:szCs w:val="22"/>
        </w:rPr>
        <w:t>for the Risk Assessment of Chemicals in Food</w:t>
      </w:r>
      <w:r w:rsidR="00D10F00" w:rsidRPr="00287003">
        <w:rPr>
          <w:szCs w:val="22"/>
        </w:rPr>
        <w:t>’</w:t>
      </w:r>
      <w:r w:rsidRPr="006026FD">
        <w:rPr>
          <w:szCs w:val="22"/>
        </w:rPr>
        <w:t>,</w:t>
      </w:r>
      <w:r w:rsidRPr="00287003">
        <w:rPr>
          <w:szCs w:val="22"/>
        </w:rPr>
        <w:t xml:space="preserve"> enzymes obtained from edible portions of plants are regarded as foods and, consequently, considered acceptable provided satisfactory chemical and microbiological specifications can be established</w:t>
      </w:r>
      <w:r w:rsidR="006224DB">
        <w:rPr>
          <w:szCs w:val="22"/>
        </w:rPr>
        <w:t xml:space="preserve"> </w:t>
      </w:r>
      <w:r w:rsidR="006224DB" w:rsidRPr="006026FD">
        <w:rPr>
          <w:szCs w:val="22"/>
        </w:rPr>
        <w:t>(FAO/WHO 2009)</w:t>
      </w:r>
      <w:r w:rsidRPr="00287003">
        <w:rPr>
          <w:szCs w:val="22"/>
        </w:rPr>
        <w:t xml:space="preserve">. Toxicity or genotoxicity studies with </w:t>
      </w:r>
      <w:r w:rsidR="00DC32A7" w:rsidRPr="00287003">
        <w:rPr>
          <w:szCs w:val="22"/>
        </w:rPr>
        <w:t>β-amylase</w:t>
      </w:r>
      <w:r w:rsidRPr="00287003">
        <w:rPr>
          <w:szCs w:val="22"/>
        </w:rPr>
        <w:t xml:space="preserve"> from non-GM </w:t>
      </w:r>
      <w:r w:rsidRPr="00287003">
        <w:rPr>
          <w:i/>
          <w:szCs w:val="22"/>
        </w:rPr>
        <w:t>G. max</w:t>
      </w:r>
      <w:r w:rsidRPr="00287003">
        <w:rPr>
          <w:szCs w:val="22"/>
        </w:rPr>
        <w:t xml:space="preserve"> are therefore not required</w:t>
      </w:r>
      <w:r w:rsidR="00921BA2">
        <w:rPr>
          <w:szCs w:val="22"/>
        </w:rPr>
        <w:t xml:space="preserve"> to support the safety of the enzyme preparation in this case.</w:t>
      </w:r>
      <w:r w:rsidR="00392B14" w:rsidRPr="00287003">
        <w:rPr>
          <w:szCs w:val="22"/>
        </w:rPr>
        <w:t xml:space="preserve"> </w:t>
      </w:r>
    </w:p>
    <w:p w14:paraId="50BAAAD2" w14:textId="189B2F1D" w:rsidR="00433854" w:rsidRDefault="00433854" w:rsidP="00433854">
      <w:pPr>
        <w:pStyle w:val="Heading2"/>
      </w:pPr>
      <w:bookmarkStart w:id="46" w:name="_Toc54185728"/>
      <w:r>
        <w:t>3.3</w:t>
      </w:r>
      <w:r w:rsidR="007834A5">
        <w:tab/>
      </w:r>
      <w:r>
        <w:t>Potential for allergenicity</w:t>
      </w:r>
      <w:bookmarkEnd w:id="46"/>
    </w:p>
    <w:p w14:paraId="7C6EADEA" w14:textId="742E8549" w:rsidR="00433854" w:rsidRDefault="003A55AC" w:rsidP="008E2384">
      <w:r>
        <w:t>Soybean is</w:t>
      </w:r>
      <w:r w:rsidR="00433854">
        <w:t xml:space="preserve"> known to be one of the most common foods that can cause allergic reactions in Australia and New Zealand, and internationally. </w:t>
      </w:r>
      <w:r w:rsidR="00D35334">
        <w:t>Risk management measures in the Code require labelling of foods containing soy.</w:t>
      </w:r>
      <w:r w:rsidR="00132B28">
        <w:t xml:space="preserve"> </w:t>
      </w:r>
    </w:p>
    <w:p w14:paraId="37BC47A4" w14:textId="7F3F14BB" w:rsidR="00C832D4" w:rsidRDefault="00C832D4" w:rsidP="008E2384"/>
    <w:p w14:paraId="09843990" w14:textId="56FFA5E5" w:rsidR="00C832D4" w:rsidRDefault="004A25F2" w:rsidP="00C832D4">
      <w:pPr>
        <w:rPr>
          <w:szCs w:val="22"/>
        </w:rPr>
      </w:pPr>
      <w:r w:rsidRPr="004A25F2">
        <w:rPr>
          <w:szCs w:val="22"/>
        </w:rPr>
        <w:t>S</w:t>
      </w:r>
      <w:r w:rsidRPr="004A25F2" w:rsidDel="00132B28">
        <w:rPr>
          <w:szCs w:val="22"/>
        </w:rPr>
        <w:t xml:space="preserve">oybean β-amylase </w:t>
      </w:r>
      <w:r w:rsidRPr="004A25F2">
        <w:rPr>
          <w:szCs w:val="22"/>
        </w:rPr>
        <w:t xml:space="preserve">is not an allergen to individuals with soybean food allergy. </w:t>
      </w:r>
      <w:r w:rsidR="00C832D4" w:rsidRPr="004A25F2">
        <w:rPr>
          <w:szCs w:val="22"/>
        </w:rPr>
        <w:t xml:space="preserve">No reports of food allergy to β-amylase from soy were identified in the scientific literature. Not all individuals who are allergic to wheat are also allergic to soy, and a study of the risk of food allergy among soy-allergic consumers consuming wheat contaminated with low levels of soy noted a lack of evidence of allergic reactions among soy-allergic consumers to wheat-based products (Remington et al. 2013). </w:t>
      </w:r>
    </w:p>
    <w:p w14:paraId="4B3A36ED" w14:textId="1986480E" w:rsidR="00D35334" w:rsidRDefault="00D35334" w:rsidP="008E2384"/>
    <w:p w14:paraId="4F882B37" w14:textId="36F1DF9C" w:rsidR="005039B3" w:rsidRDefault="005039B3" w:rsidP="005039B3">
      <w:pPr>
        <w:rPr>
          <w:lang w:eastAsia="en-AU" w:bidi="ar-SA"/>
        </w:rPr>
      </w:pPr>
      <w:r>
        <w:rPr>
          <w:lang w:eastAsia="en-AU" w:bidi="ar-SA"/>
        </w:rPr>
        <w:t xml:space="preserve">The applicant performed several searches for homology of the amino acid sequence of the </w:t>
      </w:r>
      <w:r w:rsidR="00C832D4">
        <w:rPr>
          <w:rFonts w:cs="Arial"/>
          <w:lang w:eastAsia="en-AU" w:bidi="ar-SA"/>
        </w:rPr>
        <w:t>β</w:t>
      </w:r>
      <w:r w:rsidRPr="002D174E">
        <w:rPr>
          <w:lang w:eastAsia="en-AU" w:bidi="ar-SA"/>
        </w:rPr>
        <w:t>-amylase</w:t>
      </w:r>
      <w:r>
        <w:rPr>
          <w:lang w:eastAsia="en-AU" w:bidi="ar-SA"/>
        </w:rPr>
        <w:t xml:space="preserve"> enzyme to known allergens using the </w:t>
      </w:r>
      <w:hyperlink r:id="rId23" w:history="1">
        <w:r w:rsidRPr="00E3498B">
          <w:rPr>
            <w:rStyle w:val="Hyperlink"/>
            <w:lang w:eastAsia="en-AU" w:bidi="ar-SA"/>
          </w:rPr>
          <w:t>Allergen Online database</w:t>
        </w:r>
      </w:hyperlink>
      <w:r>
        <w:rPr>
          <w:lang w:eastAsia="en-AU" w:bidi="ar-SA"/>
        </w:rPr>
        <w:t xml:space="preserve"> of the University of Nebraska’s Food Allergy Research and Resource Program (FARRP). The following searches were conducted:</w:t>
      </w:r>
    </w:p>
    <w:p w14:paraId="35EEAB6E" w14:textId="77777777" w:rsidR="005039B3" w:rsidRDefault="005039B3" w:rsidP="005039B3">
      <w:pPr>
        <w:rPr>
          <w:lang w:eastAsia="en-AU" w:bidi="ar-SA"/>
        </w:rPr>
      </w:pPr>
    </w:p>
    <w:p w14:paraId="20337B9F" w14:textId="2767287E" w:rsidR="005039B3" w:rsidRDefault="005039B3" w:rsidP="005039B3">
      <w:pPr>
        <w:pStyle w:val="FSBullet1"/>
        <w:rPr>
          <w:lang w:eastAsia="en-AU"/>
        </w:rPr>
      </w:pPr>
      <w:r>
        <w:rPr>
          <w:lang w:eastAsia="en-AU"/>
        </w:rPr>
        <w:t>A search for full-length sequence alignment for matches of &gt; 35% identity</w:t>
      </w:r>
      <w:r w:rsidR="005053CE">
        <w:rPr>
          <w:lang w:eastAsia="en-AU"/>
        </w:rPr>
        <w:t xml:space="preserve"> using an E value &lt; 0.1</w:t>
      </w:r>
    </w:p>
    <w:p w14:paraId="721A4260" w14:textId="77777777" w:rsidR="005039B3" w:rsidRDefault="005039B3" w:rsidP="005039B3">
      <w:pPr>
        <w:pStyle w:val="FSBullet1"/>
        <w:rPr>
          <w:lang w:eastAsia="en-AU"/>
        </w:rPr>
      </w:pPr>
      <w:r>
        <w:rPr>
          <w:lang w:eastAsia="en-AU"/>
        </w:rPr>
        <w:t>A search using a sliding window of 80 amino acid stretches for identities &gt; 35%</w:t>
      </w:r>
    </w:p>
    <w:p w14:paraId="74713EE1" w14:textId="3ECC06EA" w:rsidR="005039B3" w:rsidRDefault="005039B3" w:rsidP="005039B3">
      <w:pPr>
        <w:pStyle w:val="FSBullet1"/>
        <w:rPr>
          <w:lang w:eastAsia="en-AU"/>
        </w:rPr>
      </w:pPr>
      <w:r>
        <w:rPr>
          <w:lang w:eastAsia="en-AU"/>
        </w:rPr>
        <w:t>A search for exact matches of 8 contiguous amino acids</w:t>
      </w:r>
      <w:r w:rsidR="00580F8B">
        <w:rPr>
          <w:lang w:eastAsia="en-AU"/>
        </w:rPr>
        <w:t>.</w:t>
      </w:r>
    </w:p>
    <w:p w14:paraId="6D4DBA55" w14:textId="6F925566" w:rsidR="005053CE" w:rsidRDefault="005053CE" w:rsidP="0045733C">
      <w:pPr>
        <w:spacing w:before="240"/>
      </w:pPr>
      <w:r>
        <w:t xml:space="preserve">The search for full-length sequence alignment found one match </w:t>
      </w:r>
      <w:r w:rsidRPr="005053CE">
        <w:t xml:space="preserve">with a peptide sequence of more than 35% identity to the mature soybean </w:t>
      </w:r>
      <w:r w:rsidR="00DC32A7">
        <w:t>β-amylase</w:t>
      </w:r>
      <w:r w:rsidRPr="005053CE">
        <w:t xml:space="preserve"> sequence; a </w:t>
      </w:r>
      <w:r w:rsidR="00CD4684">
        <w:t xml:space="preserve">Chain A </w:t>
      </w:r>
      <w:r w:rsidR="00DC32A7">
        <w:t>β-amylase</w:t>
      </w:r>
      <w:r w:rsidR="00E4149B" w:rsidRPr="00E4149B">
        <w:rPr>
          <w:i/>
        </w:rPr>
        <w:t xml:space="preserve"> </w:t>
      </w:r>
      <w:r w:rsidR="00E4149B">
        <w:t>(</w:t>
      </w:r>
      <w:r w:rsidR="00E4149B" w:rsidRPr="00E4149B">
        <w:t>Tri a 17</w:t>
      </w:r>
      <w:r w:rsidR="00E4149B">
        <w:t>)</w:t>
      </w:r>
      <w:r w:rsidRPr="005053CE">
        <w:t xml:space="preserve"> in bread wheat (</w:t>
      </w:r>
      <w:r w:rsidRPr="005053CE">
        <w:rPr>
          <w:i/>
        </w:rPr>
        <w:t>Triticum aestivum</w:t>
      </w:r>
      <w:r w:rsidRPr="005053CE">
        <w:t>).</w:t>
      </w:r>
      <w:r>
        <w:t xml:space="preserve"> Matches with this protein were also found with </w:t>
      </w:r>
      <w:r>
        <w:lastRenderedPageBreak/>
        <w:t xml:space="preserve">the other two searches. </w:t>
      </w:r>
      <w:r w:rsidR="00351FD0" w:rsidRPr="0045733C">
        <w:rPr>
          <w:szCs w:val="22"/>
        </w:rPr>
        <w:t>Chain A</w:t>
      </w:r>
      <w:r w:rsidR="00E4149B" w:rsidRPr="0045733C">
        <w:rPr>
          <w:szCs w:val="22"/>
        </w:rPr>
        <w:t xml:space="preserve"> </w:t>
      </w:r>
      <w:r w:rsidR="00DC32A7" w:rsidRPr="0045733C">
        <w:rPr>
          <w:szCs w:val="22"/>
        </w:rPr>
        <w:t>β-amylase</w:t>
      </w:r>
      <w:r w:rsidR="00E4149B">
        <w:t xml:space="preserve"> </w:t>
      </w:r>
      <w:r w:rsidR="00351FD0">
        <w:t>from wheat</w:t>
      </w:r>
      <w:r w:rsidR="00E4149B">
        <w:t xml:space="preserve"> </w:t>
      </w:r>
      <w:r w:rsidR="0045733C" w:rsidRPr="0045733C">
        <w:rPr>
          <w:szCs w:val="22"/>
        </w:rPr>
        <w:t>is</w:t>
      </w:r>
      <w:r w:rsidR="0045733C">
        <w:t xml:space="preserve"> </w:t>
      </w:r>
      <w:r w:rsidR="00E4149B">
        <w:t xml:space="preserve">listed </w:t>
      </w:r>
      <w:r w:rsidR="00E4149B" w:rsidRPr="00E4149B">
        <w:t>as</w:t>
      </w:r>
      <w:r w:rsidR="0045733C" w:rsidRPr="00E4149B">
        <w:t xml:space="preserve"> </w:t>
      </w:r>
      <w:r w:rsidR="0045733C" w:rsidRPr="0045733C">
        <w:rPr>
          <w:szCs w:val="22"/>
        </w:rPr>
        <w:t>a</w:t>
      </w:r>
      <w:r w:rsidR="00E4149B" w:rsidRPr="0045733C">
        <w:rPr>
          <w:szCs w:val="22"/>
        </w:rPr>
        <w:t xml:space="preserve"> </w:t>
      </w:r>
      <w:r w:rsidR="00E4149B" w:rsidRPr="00E4149B">
        <w:t xml:space="preserve">food </w:t>
      </w:r>
      <w:r w:rsidR="00E4149B" w:rsidRPr="0045733C">
        <w:rPr>
          <w:szCs w:val="22"/>
        </w:rPr>
        <w:t>allergen</w:t>
      </w:r>
      <w:r w:rsidR="00E4149B" w:rsidRPr="00E4149B">
        <w:t xml:space="preserve"> in the </w:t>
      </w:r>
      <w:hyperlink r:id="rId24" w:history="1">
        <w:r w:rsidR="00351FD0" w:rsidRPr="0045733C">
          <w:rPr>
            <w:rStyle w:val="Hyperlink"/>
            <w:szCs w:val="22"/>
          </w:rPr>
          <w:t>WHO/IUIS Allergen Nomenclature Database</w:t>
        </w:r>
      </w:hyperlink>
      <w:r w:rsidR="00E4149B">
        <w:t xml:space="preserve">. </w:t>
      </w:r>
    </w:p>
    <w:p w14:paraId="3DDE12BD" w14:textId="77777777" w:rsidR="00C832D4" w:rsidRDefault="00C832D4" w:rsidP="00E4149B">
      <w:pPr>
        <w:rPr>
          <w:szCs w:val="22"/>
        </w:rPr>
      </w:pPr>
    </w:p>
    <w:p w14:paraId="7CB39611" w14:textId="17FE391D" w:rsidR="000210F0" w:rsidRDefault="00C832D4" w:rsidP="00E4149B">
      <w:pPr>
        <w:rPr>
          <w:szCs w:val="22"/>
        </w:rPr>
      </w:pPr>
      <w:r w:rsidRPr="004A25F2">
        <w:rPr>
          <w:szCs w:val="22"/>
        </w:rPr>
        <w:t xml:space="preserve">Given the sequence similarity between soy </w:t>
      </w:r>
      <w:r w:rsidRPr="004A25F2">
        <w:rPr>
          <w:rFonts w:cs="Arial"/>
          <w:szCs w:val="22"/>
        </w:rPr>
        <w:t>β</w:t>
      </w:r>
      <w:r w:rsidRPr="004A25F2">
        <w:rPr>
          <w:szCs w:val="22"/>
        </w:rPr>
        <w:t>-amylase and the wheat allergen, t</w:t>
      </w:r>
      <w:r w:rsidR="00061692" w:rsidRPr="004A25F2">
        <w:rPr>
          <w:szCs w:val="22"/>
        </w:rPr>
        <w:t>he</w:t>
      </w:r>
      <w:r w:rsidR="00061692">
        <w:rPr>
          <w:szCs w:val="22"/>
        </w:rPr>
        <w:t xml:space="preserve"> applicant provided</w:t>
      </w:r>
      <w:r w:rsidR="00E4149B" w:rsidRPr="00646A51">
        <w:rPr>
          <w:szCs w:val="22"/>
        </w:rPr>
        <w:t xml:space="preserve"> </w:t>
      </w:r>
      <w:r w:rsidR="00E4149B" w:rsidRPr="00646A51">
        <w:rPr>
          <w:i/>
          <w:szCs w:val="22"/>
        </w:rPr>
        <w:t>in vitro</w:t>
      </w:r>
      <w:r w:rsidR="00E4149B" w:rsidRPr="00646A51">
        <w:rPr>
          <w:szCs w:val="22"/>
        </w:rPr>
        <w:t xml:space="preserve"> </w:t>
      </w:r>
      <w:r w:rsidR="002A4989" w:rsidRPr="00646A51">
        <w:rPr>
          <w:szCs w:val="22"/>
        </w:rPr>
        <w:t xml:space="preserve">pepsin </w:t>
      </w:r>
      <w:r w:rsidR="00061692">
        <w:rPr>
          <w:szCs w:val="22"/>
        </w:rPr>
        <w:t>resistance and pancreatin resistance</w:t>
      </w:r>
      <w:r w:rsidR="002A4989" w:rsidRPr="00646A51">
        <w:rPr>
          <w:szCs w:val="22"/>
        </w:rPr>
        <w:t xml:space="preserve"> assay</w:t>
      </w:r>
      <w:r w:rsidR="00061692">
        <w:rPr>
          <w:szCs w:val="22"/>
        </w:rPr>
        <w:t>s</w:t>
      </w:r>
      <w:r w:rsidR="003608AC">
        <w:rPr>
          <w:szCs w:val="22"/>
        </w:rPr>
        <w:t xml:space="preserve"> with </w:t>
      </w:r>
      <w:r w:rsidR="003608AC">
        <w:rPr>
          <w:rFonts w:cs="Arial"/>
          <w:szCs w:val="22"/>
        </w:rPr>
        <w:t>β</w:t>
      </w:r>
      <w:r w:rsidR="003608AC">
        <w:rPr>
          <w:szCs w:val="22"/>
        </w:rPr>
        <w:t>-amylase</w:t>
      </w:r>
      <w:r w:rsidR="000210F0">
        <w:rPr>
          <w:szCs w:val="22"/>
        </w:rPr>
        <w:t>, summarised below</w:t>
      </w:r>
      <w:r w:rsidR="003608AC">
        <w:rPr>
          <w:szCs w:val="22"/>
        </w:rPr>
        <w:t xml:space="preserve">. </w:t>
      </w:r>
    </w:p>
    <w:p w14:paraId="74EFC889" w14:textId="0E90C3D2" w:rsidR="000210F0" w:rsidRDefault="000210F0" w:rsidP="000210F0">
      <w:pPr>
        <w:pStyle w:val="Heading4"/>
      </w:pPr>
      <w:r>
        <w:t>In vitro p</w:t>
      </w:r>
      <w:r w:rsidRPr="000210F0">
        <w:t xml:space="preserve">epsin </w:t>
      </w:r>
      <w:r>
        <w:t>r</w:t>
      </w:r>
      <w:r w:rsidRPr="000210F0">
        <w:t xml:space="preserve">esistance and </w:t>
      </w:r>
      <w:r>
        <w:t>p</w:t>
      </w:r>
      <w:r w:rsidRPr="000210F0">
        <w:t xml:space="preserve">ancreatin </w:t>
      </w:r>
      <w:r>
        <w:t>r</w:t>
      </w:r>
      <w:r w:rsidRPr="000210F0">
        <w:t>esistance</w:t>
      </w:r>
      <w:r>
        <w:t xml:space="preserve"> of </w:t>
      </w:r>
      <w:r>
        <w:rPr>
          <w:rFonts w:cs="Arial"/>
        </w:rPr>
        <w:t>β</w:t>
      </w:r>
      <w:r>
        <w:t>-amylase (DuPont 2020) Regulatory status: Non-GLP, non-guideline</w:t>
      </w:r>
    </w:p>
    <w:p w14:paraId="51BAF357" w14:textId="3515D6A2" w:rsidR="003608AC" w:rsidRDefault="003608AC" w:rsidP="00E4149B">
      <w:pPr>
        <w:rPr>
          <w:szCs w:val="22"/>
        </w:rPr>
      </w:pPr>
      <w:r>
        <w:rPr>
          <w:szCs w:val="22"/>
        </w:rPr>
        <w:t>The test item</w:t>
      </w:r>
      <w:r w:rsidR="000210F0">
        <w:rPr>
          <w:szCs w:val="22"/>
        </w:rPr>
        <w:t xml:space="preserve"> in this study</w:t>
      </w:r>
      <w:r>
        <w:rPr>
          <w:szCs w:val="22"/>
        </w:rPr>
        <w:t xml:space="preserve"> was the concentrated enzyme after </w:t>
      </w:r>
      <w:r w:rsidR="00421D15">
        <w:rPr>
          <w:szCs w:val="22"/>
        </w:rPr>
        <w:t xml:space="preserve">aqueous </w:t>
      </w:r>
      <w:r>
        <w:rPr>
          <w:szCs w:val="22"/>
        </w:rPr>
        <w:t xml:space="preserve">extraction from </w:t>
      </w:r>
      <w:r w:rsidRPr="00061692">
        <w:rPr>
          <w:rFonts w:cs="Arial"/>
          <w:i/>
          <w:szCs w:val="22"/>
        </w:rPr>
        <w:t>G. max</w:t>
      </w:r>
      <w:r>
        <w:rPr>
          <w:rFonts w:cs="Arial"/>
          <w:szCs w:val="22"/>
        </w:rPr>
        <w:t xml:space="preserve">, diluted in water </w:t>
      </w:r>
      <w:r w:rsidRPr="003608AC">
        <w:rPr>
          <w:rFonts w:cs="Arial"/>
          <w:szCs w:val="22"/>
        </w:rPr>
        <w:t>to a t</w:t>
      </w:r>
      <w:r>
        <w:rPr>
          <w:rFonts w:cs="Arial"/>
          <w:szCs w:val="22"/>
        </w:rPr>
        <w:t>arget concentration of 5.0 mg/mL</w:t>
      </w:r>
      <w:r>
        <w:rPr>
          <w:szCs w:val="22"/>
        </w:rPr>
        <w:t xml:space="preserve">. </w:t>
      </w:r>
    </w:p>
    <w:p w14:paraId="5E049310" w14:textId="77777777" w:rsidR="003608AC" w:rsidRDefault="003608AC" w:rsidP="00E4149B">
      <w:pPr>
        <w:rPr>
          <w:szCs w:val="22"/>
        </w:rPr>
      </w:pPr>
    </w:p>
    <w:p w14:paraId="54BBBC8D" w14:textId="77777777" w:rsidR="002903B9" w:rsidRDefault="003608AC" w:rsidP="00421D15">
      <w:pPr>
        <w:rPr>
          <w:szCs w:val="22"/>
        </w:rPr>
      </w:pPr>
      <w:r>
        <w:rPr>
          <w:szCs w:val="22"/>
        </w:rPr>
        <w:t xml:space="preserve">In the pepsin resistance assay, </w:t>
      </w:r>
      <w:r w:rsidR="00DC32A7" w:rsidRPr="00646A51">
        <w:rPr>
          <w:szCs w:val="22"/>
        </w:rPr>
        <w:t>β-amylase</w:t>
      </w:r>
      <w:r w:rsidR="002A4989" w:rsidRPr="00646A51">
        <w:rPr>
          <w:szCs w:val="22"/>
        </w:rPr>
        <w:t xml:space="preserve"> was incubated in simulated gastric fluid</w:t>
      </w:r>
      <w:r w:rsidR="00421D15">
        <w:rPr>
          <w:szCs w:val="22"/>
        </w:rPr>
        <w:t xml:space="preserve"> containing pepsin</w:t>
      </w:r>
      <w:r w:rsidR="002A4989" w:rsidRPr="00646A51">
        <w:rPr>
          <w:szCs w:val="22"/>
        </w:rPr>
        <w:t xml:space="preserve"> (</w:t>
      </w:r>
      <w:r w:rsidR="00CD4684" w:rsidRPr="00646A51">
        <w:rPr>
          <w:szCs w:val="22"/>
        </w:rPr>
        <w:t xml:space="preserve">SGF; </w:t>
      </w:r>
      <w:r w:rsidR="002A4989" w:rsidRPr="00646A51">
        <w:rPr>
          <w:szCs w:val="22"/>
        </w:rPr>
        <w:t xml:space="preserve">pH </w:t>
      </w:r>
      <w:r w:rsidR="00421D15">
        <w:rPr>
          <w:rFonts w:cs="Arial"/>
          <w:szCs w:val="22"/>
        </w:rPr>
        <w:t>~</w:t>
      </w:r>
      <w:r w:rsidR="002A4989" w:rsidRPr="00646A51">
        <w:rPr>
          <w:szCs w:val="22"/>
        </w:rPr>
        <w:t>1.2)</w:t>
      </w:r>
      <w:r>
        <w:rPr>
          <w:szCs w:val="22"/>
        </w:rPr>
        <w:t xml:space="preserve"> at 37</w:t>
      </w:r>
      <w:r>
        <w:rPr>
          <w:rFonts w:cs="Arial"/>
          <w:szCs w:val="22"/>
        </w:rPr>
        <w:t>º</w:t>
      </w:r>
      <w:r>
        <w:rPr>
          <w:szCs w:val="22"/>
        </w:rPr>
        <w:t>C</w:t>
      </w:r>
      <w:r w:rsidR="002A4989" w:rsidRPr="00646A51">
        <w:rPr>
          <w:szCs w:val="22"/>
        </w:rPr>
        <w:t xml:space="preserve"> for 0.5, 1, 2, 5, 10, 20, 30, and 60 minutes.</w:t>
      </w:r>
      <w:r w:rsidR="00A200B4">
        <w:rPr>
          <w:szCs w:val="22"/>
        </w:rPr>
        <w:t xml:space="preserve"> </w:t>
      </w:r>
      <w:r w:rsidR="002A4989" w:rsidRPr="00646A51">
        <w:rPr>
          <w:szCs w:val="22"/>
        </w:rPr>
        <w:t xml:space="preserve">The ratio of pepsin to </w:t>
      </w:r>
      <w:r w:rsidR="00DC32A7" w:rsidRPr="00646A51">
        <w:rPr>
          <w:szCs w:val="22"/>
        </w:rPr>
        <w:t>β-amylase</w:t>
      </w:r>
      <w:r w:rsidR="002A4989" w:rsidRPr="00646A51">
        <w:rPr>
          <w:szCs w:val="22"/>
        </w:rPr>
        <w:t xml:space="preserve"> or control protein ratio was 10 units per microgram protein, resulting in a molar ratio equal to 3.5.</w:t>
      </w:r>
      <w:r w:rsidR="000210F0">
        <w:rPr>
          <w:szCs w:val="22"/>
        </w:rPr>
        <w:t xml:space="preserve"> Control</w:t>
      </w:r>
      <w:r w:rsidR="0006475A">
        <w:rPr>
          <w:szCs w:val="22"/>
        </w:rPr>
        <w:t xml:space="preserve">s were </w:t>
      </w:r>
      <w:r w:rsidR="00421D15">
        <w:rPr>
          <w:szCs w:val="22"/>
        </w:rPr>
        <w:t xml:space="preserve">SGF alone, </w:t>
      </w:r>
      <w:r w:rsidRPr="003608AC">
        <w:rPr>
          <w:szCs w:val="22"/>
        </w:rPr>
        <w:t xml:space="preserve">bovine serum albumin (BSA) </w:t>
      </w:r>
      <w:r w:rsidR="0006475A">
        <w:rPr>
          <w:szCs w:val="22"/>
        </w:rPr>
        <w:t xml:space="preserve">or </w:t>
      </w:r>
      <w:r w:rsidRPr="003608AC">
        <w:rPr>
          <w:szCs w:val="22"/>
        </w:rPr>
        <w:t>β-lactoglobulin incubated</w:t>
      </w:r>
      <w:r w:rsidR="00421D15">
        <w:rPr>
          <w:szCs w:val="22"/>
        </w:rPr>
        <w:t xml:space="preserve"> in SGF</w:t>
      </w:r>
      <w:r w:rsidRPr="003608AC">
        <w:rPr>
          <w:szCs w:val="22"/>
        </w:rPr>
        <w:t xml:space="preserve"> for 0, 1, and 60 minutes</w:t>
      </w:r>
      <w:r w:rsidR="0006475A">
        <w:rPr>
          <w:szCs w:val="22"/>
        </w:rPr>
        <w:t xml:space="preserve"> and</w:t>
      </w:r>
      <w:r w:rsidR="000210F0">
        <w:rPr>
          <w:szCs w:val="22"/>
        </w:rPr>
        <w:t xml:space="preserve"> </w:t>
      </w:r>
      <w:r w:rsidR="000210F0">
        <w:rPr>
          <w:rFonts w:cs="Arial"/>
          <w:szCs w:val="22"/>
        </w:rPr>
        <w:t>β</w:t>
      </w:r>
      <w:r w:rsidR="000210F0">
        <w:rPr>
          <w:szCs w:val="22"/>
        </w:rPr>
        <w:t xml:space="preserve">-amylase in water </w:t>
      </w:r>
      <w:r w:rsidR="0006475A">
        <w:rPr>
          <w:szCs w:val="22"/>
        </w:rPr>
        <w:t>or</w:t>
      </w:r>
      <w:r w:rsidR="000210F0">
        <w:rPr>
          <w:szCs w:val="22"/>
        </w:rPr>
        <w:t xml:space="preserve"> in gastric control solution without pepsin</w:t>
      </w:r>
      <w:r w:rsidR="0006475A">
        <w:rPr>
          <w:szCs w:val="22"/>
        </w:rPr>
        <w:t xml:space="preserve"> for 60 minutes</w:t>
      </w:r>
      <w:r w:rsidRPr="003608AC">
        <w:rPr>
          <w:szCs w:val="22"/>
        </w:rPr>
        <w:t xml:space="preserve">. </w:t>
      </w:r>
    </w:p>
    <w:p w14:paraId="53D3764F" w14:textId="77777777" w:rsidR="002903B9" w:rsidRDefault="002903B9" w:rsidP="00421D15">
      <w:pPr>
        <w:rPr>
          <w:szCs w:val="22"/>
        </w:rPr>
      </w:pPr>
    </w:p>
    <w:p w14:paraId="556C4992" w14:textId="1AF8BF66" w:rsidR="00421D15" w:rsidRDefault="00421D15" w:rsidP="00421D15">
      <w:pPr>
        <w:rPr>
          <w:szCs w:val="22"/>
        </w:rPr>
      </w:pPr>
      <w:r>
        <w:rPr>
          <w:szCs w:val="22"/>
        </w:rPr>
        <w:t xml:space="preserve">In the pancreatin resistance assay, </w:t>
      </w:r>
      <w:r w:rsidRPr="00646A51">
        <w:rPr>
          <w:szCs w:val="22"/>
        </w:rPr>
        <w:t>β-amylase</w:t>
      </w:r>
      <w:r>
        <w:rPr>
          <w:szCs w:val="22"/>
        </w:rPr>
        <w:t xml:space="preserve"> was incubated in simulated intestinal fluid (SIF) containing pancreatin (SIF; pH </w:t>
      </w:r>
      <w:r>
        <w:rPr>
          <w:rFonts w:cs="Arial"/>
          <w:szCs w:val="22"/>
        </w:rPr>
        <w:t>~</w:t>
      </w:r>
      <w:r>
        <w:rPr>
          <w:szCs w:val="22"/>
        </w:rPr>
        <w:t xml:space="preserve">7.5) for </w:t>
      </w:r>
      <w:r w:rsidRPr="00421D15">
        <w:rPr>
          <w:szCs w:val="22"/>
        </w:rPr>
        <w:t>0, 1, 2, 5, 10, 20, 30, 60, and 360 minutes</w:t>
      </w:r>
      <w:r>
        <w:rPr>
          <w:szCs w:val="22"/>
        </w:rPr>
        <w:t xml:space="preserve">. </w:t>
      </w:r>
      <w:r w:rsidR="0006475A">
        <w:rPr>
          <w:szCs w:val="22"/>
        </w:rPr>
        <w:t xml:space="preserve">Controls were SIF alone, </w:t>
      </w:r>
      <w:r w:rsidR="0006475A" w:rsidRPr="003608AC">
        <w:rPr>
          <w:szCs w:val="22"/>
        </w:rPr>
        <w:t xml:space="preserve">BSA </w:t>
      </w:r>
      <w:r w:rsidR="0006475A">
        <w:rPr>
          <w:szCs w:val="22"/>
        </w:rPr>
        <w:t>or</w:t>
      </w:r>
      <w:r w:rsidR="0006475A" w:rsidRPr="003608AC">
        <w:rPr>
          <w:szCs w:val="22"/>
        </w:rPr>
        <w:t xml:space="preserve"> β-lactoglobulin incubated</w:t>
      </w:r>
      <w:r w:rsidR="0006475A">
        <w:rPr>
          <w:szCs w:val="22"/>
        </w:rPr>
        <w:t xml:space="preserve"> in SIF</w:t>
      </w:r>
      <w:r w:rsidR="0006475A" w:rsidRPr="003608AC">
        <w:rPr>
          <w:szCs w:val="22"/>
        </w:rPr>
        <w:t xml:space="preserve"> for 0, 1, and 60 minutes</w:t>
      </w:r>
      <w:r w:rsidR="0006475A">
        <w:rPr>
          <w:szCs w:val="22"/>
        </w:rPr>
        <w:t xml:space="preserve"> and </w:t>
      </w:r>
      <w:r w:rsidR="0006475A">
        <w:rPr>
          <w:rFonts w:cs="Arial"/>
          <w:szCs w:val="22"/>
        </w:rPr>
        <w:t>β</w:t>
      </w:r>
      <w:r w:rsidR="0006475A">
        <w:rPr>
          <w:szCs w:val="22"/>
        </w:rPr>
        <w:t>-amylase in water or in intestinal control fluid without pancreatin for 60 minutes</w:t>
      </w:r>
      <w:r w:rsidR="0006475A" w:rsidRPr="003608AC">
        <w:rPr>
          <w:szCs w:val="22"/>
        </w:rPr>
        <w:t>.</w:t>
      </w:r>
      <w:r w:rsidR="0006475A">
        <w:rPr>
          <w:szCs w:val="22"/>
        </w:rPr>
        <w:t xml:space="preserve"> In both experiments</w:t>
      </w:r>
      <w:r>
        <w:rPr>
          <w:szCs w:val="22"/>
        </w:rPr>
        <w:t xml:space="preserve"> s</w:t>
      </w:r>
      <w:r w:rsidRPr="003608AC">
        <w:rPr>
          <w:szCs w:val="22"/>
        </w:rPr>
        <w:t>amples were inactivated at the stated time points</w:t>
      </w:r>
      <w:r>
        <w:rPr>
          <w:szCs w:val="22"/>
        </w:rPr>
        <w:t>,</w:t>
      </w:r>
      <w:r w:rsidRPr="003608AC">
        <w:rPr>
          <w:szCs w:val="22"/>
        </w:rPr>
        <w:t xml:space="preserve"> </w:t>
      </w:r>
      <w:r>
        <w:rPr>
          <w:szCs w:val="22"/>
        </w:rPr>
        <w:t xml:space="preserve">subjected to SDS-PAGE and the resulting gels were stained with a protein staining agent. </w:t>
      </w:r>
    </w:p>
    <w:p w14:paraId="7B36FDC6" w14:textId="77777777" w:rsidR="00421D15" w:rsidRDefault="00421D15" w:rsidP="00E4149B">
      <w:pPr>
        <w:rPr>
          <w:szCs w:val="22"/>
        </w:rPr>
      </w:pPr>
    </w:p>
    <w:p w14:paraId="2722D232" w14:textId="0EC31442" w:rsidR="00E4149B" w:rsidRDefault="002F3A94" w:rsidP="00E4149B">
      <w:pPr>
        <w:rPr>
          <w:szCs w:val="22"/>
        </w:rPr>
      </w:pPr>
      <w:r>
        <w:rPr>
          <w:rFonts w:cs="Arial"/>
        </w:rPr>
        <w:t>β</w:t>
      </w:r>
      <w:r>
        <w:t>-Amylase</w:t>
      </w:r>
      <w:r w:rsidRPr="00CA52E1">
        <w:t xml:space="preserve"> </w:t>
      </w:r>
      <w:r w:rsidR="00CD4684" w:rsidRPr="00646A51">
        <w:rPr>
          <w:szCs w:val="22"/>
        </w:rPr>
        <w:t>was rapidly digested</w:t>
      </w:r>
      <w:r w:rsidR="0006475A">
        <w:rPr>
          <w:szCs w:val="22"/>
        </w:rPr>
        <w:t xml:space="preserve"> in SGF</w:t>
      </w:r>
      <w:r w:rsidR="00CD4684" w:rsidRPr="00646A51">
        <w:rPr>
          <w:szCs w:val="22"/>
        </w:rPr>
        <w:t>, with protein staining of the SDS-PAGE gel showing that the β-amylase band was no longer visible within 0.5 minutes of incubation in SGF.</w:t>
      </w:r>
      <w:r w:rsidR="0006475A">
        <w:rPr>
          <w:szCs w:val="22"/>
        </w:rPr>
        <w:t xml:space="preserve"> In contrast</w:t>
      </w:r>
      <w:r w:rsidR="00CD4684" w:rsidRPr="00646A51">
        <w:rPr>
          <w:szCs w:val="22"/>
        </w:rPr>
        <w:t xml:space="preserve"> </w:t>
      </w:r>
      <w:r w:rsidR="0006475A" w:rsidRPr="00646A51">
        <w:rPr>
          <w:szCs w:val="22"/>
        </w:rPr>
        <w:t>β-amyl</w:t>
      </w:r>
      <w:r w:rsidR="0006475A">
        <w:rPr>
          <w:szCs w:val="22"/>
        </w:rPr>
        <w:t>a</w:t>
      </w:r>
      <w:r w:rsidR="0006475A" w:rsidRPr="00646A51">
        <w:rPr>
          <w:szCs w:val="22"/>
        </w:rPr>
        <w:t>se</w:t>
      </w:r>
      <w:r w:rsidR="0006475A">
        <w:rPr>
          <w:szCs w:val="22"/>
        </w:rPr>
        <w:t xml:space="preserve"> was not digested in SIF after 360 minutes of incubation. </w:t>
      </w:r>
    </w:p>
    <w:p w14:paraId="4F26B3F8" w14:textId="024ACC9A" w:rsidR="0006475A" w:rsidRDefault="0006475A" w:rsidP="0006475A">
      <w:pPr>
        <w:pStyle w:val="Heading4"/>
      </w:pPr>
      <w:r>
        <w:t>Conclusion on potential allergenicity</w:t>
      </w:r>
    </w:p>
    <w:p w14:paraId="733087A1" w14:textId="4A2F77FC" w:rsidR="00C37038" w:rsidRDefault="004A25F2" w:rsidP="00817F07">
      <w:pPr>
        <w:rPr>
          <w:szCs w:val="22"/>
        </w:rPr>
      </w:pPr>
      <w:r w:rsidRPr="004A25F2">
        <w:rPr>
          <w:szCs w:val="22"/>
        </w:rPr>
        <w:t>S</w:t>
      </w:r>
      <w:r w:rsidRPr="004A25F2" w:rsidDel="00132B28">
        <w:rPr>
          <w:szCs w:val="22"/>
        </w:rPr>
        <w:t xml:space="preserve">oybean β-amylase </w:t>
      </w:r>
      <w:r w:rsidRPr="004A25F2">
        <w:rPr>
          <w:szCs w:val="22"/>
        </w:rPr>
        <w:t xml:space="preserve">is not an allergen to individuals with soybean food allergy. </w:t>
      </w:r>
      <w:r w:rsidR="00817F07" w:rsidRPr="004A25F2">
        <w:rPr>
          <w:szCs w:val="22"/>
        </w:rPr>
        <w:t xml:space="preserve">Bioinformatic analysis identified a degree of amino acid sequence homology between β-amylase from soy and an allergenic protein from wheat. </w:t>
      </w:r>
      <w:r w:rsidRPr="004A25F2">
        <w:rPr>
          <w:szCs w:val="22"/>
        </w:rPr>
        <w:t xml:space="preserve">FSANZ does not consider β-amylase to be of allergenic concern in wheat allergic individuals given the likely very low exposure and that the enzyme is likely to be digested in the stomach like other dietary proteins. </w:t>
      </w:r>
    </w:p>
    <w:p w14:paraId="09915683" w14:textId="0E9F93AC" w:rsidR="00817F07" w:rsidRPr="004A25F2" w:rsidRDefault="00C832D4" w:rsidP="00C832D4">
      <w:pPr>
        <w:pStyle w:val="Heading4"/>
      </w:pPr>
      <w:r w:rsidRPr="004A25F2">
        <w:t>Carry-over of soybean allergens</w:t>
      </w:r>
    </w:p>
    <w:p w14:paraId="39E537EA" w14:textId="130A0EDD" w:rsidR="00817F07" w:rsidRPr="00817F07" w:rsidRDefault="004A25F2" w:rsidP="00817F07">
      <w:pPr>
        <w:rPr>
          <w:szCs w:val="22"/>
        </w:rPr>
      </w:pPr>
      <w:r w:rsidRPr="004A25F2" w:rsidDel="00132B28">
        <w:rPr>
          <w:szCs w:val="22"/>
        </w:rPr>
        <w:t>The WHO/IUIS Allergen Nomenclature Database lists seven</w:t>
      </w:r>
      <w:r w:rsidRPr="004A25F2">
        <w:rPr>
          <w:szCs w:val="22"/>
        </w:rPr>
        <w:t xml:space="preserve"> soy proteins that are</w:t>
      </w:r>
      <w:r w:rsidRPr="004A25F2" w:rsidDel="00132B28">
        <w:rPr>
          <w:szCs w:val="22"/>
        </w:rPr>
        <w:t xml:space="preserve"> food allergen</w:t>
      </w:r>
      <w:r w:rsidRPr="004A25F2">
        <w:rPr>
          <w:szCs w:val="22"/>
        </w:rPr>
        <w:t>s</w:t>
      </w:r>
      <w:r w:rsidRPr="004A25F2" w:rsidDel="00132B28">
        <w:rPr>
          <w:szCs w:val="22"/>
        </w:rPr>
        <w:t>.</w:t>
      </w:r>
      <w:r w:rsidRPr="004A25F2">
        <w:rPr>
          <w:szCs w:val="22"/>
        </w:rPr>
        <w:t xml:space="preserve"> </w:t>
      </w:r>
      <w:r w:rsidR="00817F07" w:rsidRPr="004A25F2">
        <w:rPr>
          <w:szCs w:val="22"/>
        </w:rPr>
        <w:t xml:space="preserve">As the enzyme is derived from soy, the </w:t>
      </w:r>
      <w:r w:rsidR="00C832D4" w:rsidRPr="004A25F2">
        <w:rPr>
          <w:szCs w:val="22"/>
        </w:rPr>
        <w:t xml:space="preserve">applicant has </w:t>
      </w:r>
      <w:r w:rsidR="00166001">
        <w:rPr>
          <w:szCs w:val="22"/>
        </w:rPr>
        <w:t>indicated in their allergen declaration</w:t>
      </w:r>
      <w:r w:rsidR="00166001" w:rsidRPr="004A25F2">
        <w:rPr>
          <w:szCs w:val="22"/>
        </w:rPr>
        <w:t xml:space="preserve"> </w:t>
      </w:r>
      <w:r w:rsidR="00166001">
        <w:rPr>
          <w:szCs w:val="22"/>
        </w:rPr>
        <w:t xml:space="preserve">that </w:t>
      </w:r>
      <w:r w:rsidR="006C08AA" w:rsidRPr="004A25F2">
        <w:rPr>
          <w:szCs w:val="22"/>
        </w:rPr>
        <w:t>there is a possibility that</w:t>
      </w:r>
      <w:r w:rsidR="00817F07" w:rsidRPr="004A25F2">
        <w:rPr>
          <w:szCs w:val="22"/>
        </w:rPr>
        <w:t xml:space="preserve"> the enzyme preparation may contain traces of </w:t>
      </w:r>
      <w:r w:rsidRPr="004A25F2">
        <w:rPr>
          <w:szCs w:val="22"/>
        </w:rPr>
        <w:t xml:space="preserve">these </w:t>
      </w:r>
      <w:r w:rsidR="00C832D4" w:rsidRPr="004A25F2">
        <w:rPr>
          <w:szCs w:val="22"/>
        </w:rPr>
        <w:t>allergenic soy</w:t>
      </w:r>
      <w:r w:rsidR="00817F07" w:rsidRPr="004A25F2">
        <w:rPr>
          <w:szCs w:val="22"/>
        </w:rPr>
        <w:t xml:space="preserve"> proteins due to carry</w:t>
      </w:r>
      <w:r w:rsidRPr="004A25F2">
        <w:rPr>
          <w:szCs w:val="22"/>
        </w:rPr>
        <w:t xml:space="preserve"> </w:t>
      </w:r>
      <w:r w:rsidR="00817F07" w:rsidRPr="004A25F2">
        <w:rPr>
          <w:szCs w:val="22"/>
        </w:rPr>
        <w:t>over from the production process.</w:t>
      </w:r>
    </w:p>
    <w:p w14:paraId="5F7172AC" w14:textId="54436E24" w:rsidR="005D72E8" w:rsidRDefault="00683E3B" w:rsidP="005D72E8">
      <w:pPr>
        <w:pStyle w:val="Heading2"/>
      </w:pPr>
      <w:bookmarkStart w:id="47" w:name="_Toc54185729"/>
      <w:r>
        <w:t>3.4</w:t>
      </w:r>
      <w:r>
        <w:tab/>
      </w:r>
      <w:r w:rsidR="005D72E8">
        <w:t>Assessments by other regulatory agencies</w:t>
      </w:r>
      <w:bookmarkEnd w:id="47"/>
    </w:p>
    <w:p w14:paraId="4CAD13E8" w14:textId="6DC805B3" w:rsidR="005A4FDE" w:rsidRPr="005A4FDE" w:rsidRDefault="005A4FDE" w:rsidP="005D72E8">
      <w:r>
        <w:rPr>
          <w:szCs w:val="22"/>
        </w:rPr>
        <w:t xml:space="preserve">The European Food Safety Authority (EFSA) evaluated the safety of </w:t>
      </w:r>
      <w:r>
        <w:rPr>
          <w:rFonts w:cs="Arial"/>
          <w:szCs w:val="22"/>
        </w:rPr>
        <w:t>β</w:t>
      </w:r>
      <w:r>
        <w:rPr>
          <w:szCs w:val="22"/>
        </w:rPr>
        <w:t xml:space="preserve">-amylase from soybean in 2017. The proposed uses were maltose syrup production and the manufacture of a Japanese rice cake. EFSA </w:t>
      </w:r>
      <w:r w:rsidRPr="00067A24">
        <w:rPr>
          <w:szCs w:val="22"/>
        </w:rPr>
        <w:t xml:space="preserve">concluded that </w:t>
      </w:r>
      <w:r>
        <w:rPr>
          <w:rFonts w:cs="Arial"/>
          <w:szCs w:val="22"/>
        </w:rPr>
        <w:t>β</w:t>
      </w:r>
      <w:r>
        <w:rPr>
          <w:szCs w:val="22"/>
        </w:rPr>
        <w:t>-amylase from soybean</w:t>
      </w:r>
      <w:r w:rsidRPr="00067A24">
        <w:rPr>
          <w:szCs w:val="22"/>
        </w:rPr>
        <w:t xml:space="preserve"> does not give rise to safety concerns under the</w:t>
      </w:r>
      <w:r>
        <w:rPr>
          <w:szCs w:val="22"/>
        </w:rPr>
        <w:t xml:space="preserve"> </w:t>
      </w:r>
      <w:r w:rsidRPr="00067A24">
        <w:rPr>
          <w:szCs w:val="22"/>
        </w:rPr>
        <w:t xml:space="preserve">intended conditions of use, </w:t>
      </w:r>
      <w:r w:rsidR="00BD72EA">
        <w:rPr>
          <w:szCs w:val="22"/>
        </w:rPr>
        <w:t xml:space="preserve">with the </w:t>
      </w:r>
      <w:r w:rsidRPr="00067A24">
        <w:rPr>
          <w:szCs w:val="22"/>
        </w:rPr>
        <w:t>except</w:t>
      </w:r>
      <w:r w:rsidR="00BD72EA">
        <w:rPr>
          <w:szCs w:val="22"/>
        </w:rPr>
        <w:t>ion</w:t>
      </w:r>
      <w:r w:rsidRPr="00067A24">
        <w:rPr>
          <w:szCs w:val="22"/>
        </w:rPr>
        <w:t xml:space="preserve"> that Japane</w:t>
      </w:r>
      <w:r>
        <w:rPr>
          <w:szCs w:val="22"/>
        </w:rPr>
        <w:t xml:space="preserve">se rice cake produced with the </w:t>
      </w:r>
      <w:r w:rsidRPr="00067A24">
        <w:rPr>
          <w:szCs w:val="22"/>
        </w:rPr>
        <w:t>enzyme may</w:t>
      </w:r>
      <w:r>
        <w:rPr>
          <w:szCs w:val="22"/>
        </w:rPr>
        <w:t xml:space="preserve"> </w:t>
      </w:r>
      <w:r w:rsidRPr="00067A24">
        <w:rPr>
          <w:szCs w:val="22"/>
        </w:rPr>
        <w:t>contain traces of soybean allergens</w:t>
      </w:r>
      <w:r>
        <w:t xml:space="preserve"> (EFSA 2017).</w:t>
      </w:r>
    </w:p>
    <w:p w14:paraId="41C744E8" w14:textId="77777777" w:rsidR="005A4FDE" w:rsidRDefault="005A4FDE" w:rsidP="005D72E8">
      <w:pPr>
        <w:rPr>
          <w:rFonts w:cs="Arial"/>
          <w:szCs w:val="22"/>
        </w:rPr>
      </w:pPr>
    </w:p>
    <w:p w14:paraId="6BADFE30" w14:textId="2CDBFDE1" w:rsidR="00A9164E" w:rsidRDefault="000446C6" w:rsidP="005D72E8">
      <w:pPr>
        <w:rPr>
          <w:szCs w:val="22"/>
        </w:rPr>
      </w:pPr>
      <w:r>
        <w:rPr>
          <w:rFonts w:cs="Arial"/>
        </w:rPr>
        <w:lastRenderedPageBreak/>
        <w:t>β</w:t>
      </w:r>
      <w:r>
        <w:t>-Amylase</w:t>
      </w:r>
      <w:r w:rsidRPr="00CA52E1">
        <w:t xml:space="preserve"> </w:t>
      </w:r>
      <w:r w:rsidR="005D72E8">
        <w:rPr>
          <w:szCs w:val="22"/>
        </w:rPr>
        <w:t xml:space="preserve">from soybean is </w:t>
      </w:r>
      <w:r w:rsidR="005A4FDE">
        <w:rPr>
          <w:szCs w:val="22"/>
        </w:rPr>
        <w:t xml:space="preserve">also </w:t>
      </w:r>
      <w:r w:rsidR="005D72E8">
        <w:rPr>
          <w:szCs w:val="22"/>
        </w:rPr>
        <w:t>listed as a permitted</w:t>
      </w:r>
      <w:r w:rsidR="00A9164E">
        <w:rPr>
          <w:szCs w:val="22"/>
        </w:rPr>
        <w:t xml:space="preserve"> food</w:t>
      </w:r>
      <w:r w:rsidR="005D72E8">
        <w:rPr>
          <w:szCs w:val="22"/>
        </w:rPr>
        <w:t xml:space="preserve"> enzyme </w:t>
      </w:r>
      <w:r w:rsidR="00A9164E">
        <w:rPr>
          <w:szCs w:val="22"/>
        </w:rPr>
        <w:t xml:space="preserve">preparation </w:t>
      </w:r>
      <w:r w:rsidR="005D72E8">
        <w:rPr>
          <w:szCs w:val="22"/>
        </w:rPr>
        <w:t>in China</w:t>
      </w:r>
      <w:r w:rsidR="005A4FDE">
        <w:rPr>
          <w:rStyle w:val="FootnoteReference"/>
          <w:szCs w:val="22"/>
        </w:rPr>
        <w:footnoteReference w:id="7"/>
      </w:r>
      <w:r w:rsidR="005D72E8">
        <w:rPr>
          <w:szCs w:val="22"/>
        </w:rPr>
        <w:t xml:space="preserve">. Seeds of legumes are </w:t>
      </w:r>
      <w:r w:rsidR="005D72E8" w:rsidRPr="005D72E8">
        <w:rPr>
          <w:szCs w:val="22"/>
        </w:rPr>
        <w:t>listed as</w:t>
      </w:r>
      <w:r w:rsidR="005D72E8">
        <w:rPr>
          <w:szCs w:val="22"/>
        </w:rPr>
        <w:t xml:space="preserve"> a</w:t>
      </w:r>
      <w:r w:rsidR="005D72E8" w:rsidRPr="005D72E8">
        <w:rPr>
          <w:szCs w:val="22"/>
        </w:rPr>
        <w:t xml:space="preserve"> permitted source for beta-amylase in Japan</w:t>
      </w:r>
      <w:r w:rsidR="00A9164E">
        <w:rPr>
          <w:szCs w:val="22"/>
        </w:rPr>
        <w:t xml:space="preserve">’s </w:t>
      </w:r>
      <w:hyperlink r:id="rId25" w:history="1">
        <w:r w:rsidR="00A9164E" w:rsidRPr="00067A24">
          <w:rPr>
            <w:rStyle w:val="Hyperlink"/>
            <w:szCs w:val="22"/>
          </w:rPr>
          <w:t>Specifications and Standards for Food Additives</w:t>
        </w:r>
      </w:hyperlink>
      <w:r w:rsidR="005D72E8">
        <w:rPr>
          <w:szCs w:val="22"/>
        </w:rPr>
        <w:t>.</w:t>
      </w:r>
    </w:p>
    <w:p w14:paraId="101A2469" w14:textId="77777777" w:rsidR="00A9164E" w:rsidRDefault="00A9164E" w:rsidP="005D72E8">
      <w:pPr>
        <w:rPr>
          <w:szCs w:val="22"/>
        </w:rPr>
      </w:pPr>
    </w:p>
    <w:p w14:paraId="55955074" w14:textId="36A709E4" w:rsidR="008C32A1" w:rsidRDefault="007A5C8E" w:rsidP="008C32A1">
      <w:pPr>
        <w:pStyle w:val="Heading1"/>
        <w:spacing w:before="0"/>
      </w:pPr>
      <w:bookmarkStart w:id="48" w:name="_Toc54185730"/>
      <w:bookmarkStart w:id="49" w:name="_Toc19182098"/>
      <w:bookmarkStart w:id="50" w:name="_Toc21698217"/>
      <w:bookmarkStart w:id="51" w:name="_Toc25564326"/>
      <w:bookmarkEnd w:id="42"/>
      <w:bookmarkEnd w:id="43"/>
      <w:bookmarkEnd w:id="44"/>
      <w:r>
        <w:t xml:space="preserve">4 </w:t>
      </w:r>
      <w:r>
        <w:tab/>
        <w:t>Discussio</w:t>
      </w:r>
      <w:r w:rsidR="008C32A1">
        <w:t>n</w:t>
      </w:r>
      <w:bookmarkEnd w:id="48"/>
    </w:p>
    <w:p w14:paraId="413331B1" w14:textId="351347A1" w:rsidR="008C32A1" w:rsidRDefault="000446C6" w:rsidP="008C32A1">
      <w:pPr>
        <w:rPr>
          <w:szCs w:val="22"/>
        </w:rPr>
      </w:pPr>
      <w:r>
        <w:rPr>
          <w:rFonts w:cs="Arial"/>
        </w:rPr>
        <w:t>β</w:t>
      </w:r>
      <w:r>
        <w:t>-Amylase</w:t>
      </w:r>
      <w:r w:rsidRPr="00CA52E1">
        <w:t xml:space="preserve"> </w:t>
      </w:r>
      <w:r w:rsidR="008C32A1">
        <w:rPr>
          <w:szCs w:val="22"/>
        </w:rPr>
        <w:t xml:space="preserve">from soybean is derived from the edible parts of the </w:t>
      </w:r>
      <w:r w:rsidR="008C32A1" w:rsidRPr="001115AB">
        <w:rPr>
          <w:i/>
          <w:szCs w:val="22"/>
        </w:rPr>
        <w:t>G. max</w:t>
      </w:r>
      <w:r w:rsidR="008C32A1">
        <w:rPr>
          <w:szCs w:val="22"/>
        </w:rPr>
        <w:t xml:space="preserve"> plant</w:t>
      </w:r>
      <w:r w:rsidR="001115AB">
        <w:rPr>
          <w:szCs w:val="22"/>
        </w:rPr>
        <w:t>,</w:t>
      </w:r>
      <w:r w:rsidR="008C32A1">
        <w:rPr>
          <w:szCs w:val="22"/>
        </w:rPr>
        <w:t xml:space="preserve"> for which a history of safe use over generations is well known. </w:t>
      </w:r>
      <w:r w:rsidR="009A6F12">
        <w:rPr>
          <w:szCs w:val="22"/>
        </w:rPr>
        <w:t xml:space="preserve">The enzyme also </w:t>
      </w:r>
      <w:r w:rsidR="00B21D48" w:rsidRPr="0084305A">
        <w:rPr>
          <w:lang w:val="en-AU"/>
        </w:rPr>
        <w:t xml:space="preserve">meets international </w:t>
      </w:r>
      <w:r w:rsidR="00D031D2">
        <w:rPr>
          <w:lang w:val="en-AU"/>
        </w:rPr>
        <w:t xml:space="preserve">identity and </w:t>
      </w:r>
      <w:r w:rsidR="00B21D48" w:rsidRPr="0084305A">
        <w:rPr>
          <w:lang w:val="en-AU"/>
        </w:rPr>
        <w:t>purity specifications</w:t>
      </w:r>
      <w:r w:rsidR="00B21D48">
        <w:rPr>
          <w:lang w:val="en-AU"/>
        </w:rPr>
        <w:t xml:space="preserve">. </w:t>
      </w:r>
    </w:p>
    <w:p w14:paraId="6A0272F8" w14:textId="0C07D5B0" w:rsidR="00DF7CDD" w:rsidRDefault="00DF7CDD" w:rsidP="004A25F2">
      <w:pPr>
        <w:rPr>
          <w:szCs w:val="22"/>
        </w:rPr>
      </w:pPr>
    </w:p>
    <w:p w14:paraId="663FD93F" w14:textId="77777777" w:rsidR="00C37038" w:rsidRDefault="00C37038" w:rsidP="00C37038">
      <w:pPr>
        <w:rPr>
          <w:szCs w:val="22"/>
        </w:rPr>
      </w:pPr>
      <w:r>
        <w:rPr>
          <w:szCs w:val="22"/>
        </w:rPr>
        <w:t xml:space="preserve">FSANZ considers that soybean β-amylase is unlikely to pose an allergenicity concern. Bioinformatic analysis identified a degree of amino acid sequence homology between β-amylase from soybean and an allergenic protein from wheat, but FSANZ does not consider β-amylase to be of allergenic concern in wheat allergic individuals given the likely very low exposure and that the enzyme is likely to be digested in the stomach like other dietary proteins. </w:t>
      </w:r>
    </w:p>
    <w:p w14:paraId="3A7E3245" w14:textId="77777777" w:rsidR="00C37038" w:rsidRDefault="00C37038" w:rsidP="00C37038">
      <w:pPr>
        <w:rPr>
          <w:szCs w:val="22"/>
        </w:rPr>
      </w:pPr>
    </w:p>
    <w:p w14:paraId="3DB00095" w14:textId="2DBFCB1A" w:rsidR="004A25F2" w:rsidRDefault="00C37038" w:rsidP="00C37038">
      <w:pPr>
        <w:rPr>
          <w:szCs w:val="22"/>
        </w:rPr>
      </w:pPr>
      <w:r>
        <w:rPr>
          <w:szCs w:val="22"/>
        </w:rPr>
        <w:t xml:space="preserve">The WHO/IUIS Allergen Nomenclature Database lists seven soy proteins that are food allergens. </w:t>
      </w:r>
      <w:r>
        <w:rPr>
          <w:rFonts w:cs="Arial"/>
          <w:szCs w:val="22"/>
        </w:rPr>
        <w:t>β</w:t>
      </w:r>
      <w:r>
        <w:rPr>
          <w:szCs w:val="22"/>
        </w:rPr>
        <w:t xml:space="preserve">-amylase from soybean is not one of these seven allergenic soy proteins and is not an allergen to individuals with soybean food allergy. However, as the </w:t>
      </w:r>
      <w:r>
        <w:rPr>
          <w:rFonts w:cs="Arial"/>
          <w:szCs w:val="22"/>
        </w:rPr>
        <w:t>enzyme</w:t>
      </w:r>
      <w:r>
        <w:rPr>
          <w:szCs w:val="22"/>
        </w:rPr>
        <w:t xml:space="preserve"> is derived from soy it is possible that the enzyme preparation may contain traces of these allergenic proteins due to carry over from the production process.</w:t>
      </w:r>
    </w:p>
    <w:p w14:paraId="31DF791E" w14:textId="77777777" w:rsidR="00C37038" w:rsidRPr="008C32A1" w:rsidRDefault="00C37038" w:rsidP="00C37038">
      <w:pPr>
        <w:rPr>
          <w:lang w:bidi="ar-SA"/>
        </w:rPr>
      </w:pPr>
    </w:p>
    <w:p w14:paraId="599650B2" w14:textId="3D571A10" w:rsidR="007A5C8E" w:rsidRDefault="007A5C8E" w:rsidP="007A5C8E">
      <w:pPr>
        <w:pStyle w:val="Heading1"/>
        <w:spacing w:before="0"/>
      </w:pPr>
      <w:bookmarkStart w:id="52" w:name="_Toc54185731"/>
      <w:r>
        <w:t xml:space="preserve">5 </w:t>
      </w:r>
      <w:r>
        <w:tab/>
        <w:t>Conclusion</w:t>
      </w:r>
      <w:bookmarkEnd w:id="52"/>
    </w:p>
    <w:p w14:paraId="518FBDCA" w14:textId="6E862CC0" w:rsidR="00576A37" w:rsidRDefault="00FE6D83" w:rsidP="00576A37">
      <w:pPr>
        <w:rPr>
          <w:lang w:bidi="ar-SA"/>
        </w:rPr>
      </w:pPr>
      <w:r>
        <w:rPr>
          <w:lang w:bidi="ar-SA"/>
        </w:rPr>
        <w:t xml:space="preserve">Based on the available evidence there are no safety concerns from the proposed uses of </w:t>
      </w:r>
      <w:r>
        <w:rPr>
          <w:rFonts w:cs="Arial"/>
          <w:lang w:bidi="ar-SA"/>
        </w:rPr>
        <w:t>β</w:t>
      </w:r>
      <w:r>
        <w:rPr>
          <w:lang w:bidi="ar-SA"/>
        </w:rPr>
        <w:t>-amylase from soy as a processing aid. Given the long history of safe use of soy and soy products</w:t>
      </w:r>
      <w:r w:rsidR="000F1563">
        <w:rPr>
          <w:lang w:bidi="ar-SA"/>
        </w:rPr>
        <w:t xml:space="preserve"> and the absence of an identifiable hazard</w:t>
      </w:r>
      <w:r w:rsidR="00166001">
        <w:rPr>
          <w:lang w:bidi="ar-SA"/>
        </w:rPr>
        <w:t xml:space="preserve"> from the enzyme</w:t>
      </w:r>
      <w:r w:rsidR="000F1563" w:rsidRPr="005D7D80">
        <w:rPr>
          <w:lang w:eastAsia="en-AU" w:bidi="ar-SA"/>
        </w:rPr>
        <w:t>, an acceptable daily intake (ADI) ‘not specified’ is appropriate.</w:t>
      </w:r>
      <w:r>
        <w:rPr>
          <w:lang w:bidi="ar-SA"/>
        </w:rPr>
        <w:t xml:space="preserve"> </w:t>
      </w:r>
      <w:r w:rsidR="000F1563">
        <w:rPr>
          <w:lang w:bidi="ar-SA"/>
        </w:rPr>
        <w:t>A</w:t>
      </w:r>
      <w:r>
        <w:rPr>
          <w:lang w:bidi="ar-SA"/>
        </w:rPr>
        <w:t xml:space="preserve"> dietary exposure assessment was</w:t>
      </w:r>
      <w:r w:rsidR="000F1563">
        <w:rPr>
          <w:lang w:bidi="ar-SA"/>
        </w:rPr>
        <w:t xml:space="preserve"> therefore</w:t>
      </w:r>
      <w:r>
        <w:rPr>
          <w:lang w:bidi="ar-SA"/>
        </w:rPr>
        <w:t xml:space="preserve"> not required. </w:t>
      </w:r>
    </w:p>
    <w:p w14:paraId="09A84DDE" w14:textId="77777777" w:rsidR="00FE6D83" w:rsidRPr="00576A37" w:rsidRDefault="00FE6D83" w:rsidP="00576A37">
      <w:pPr>
        <w:rPr>
          <w:lang w:bidi="ar-SA"/>
        </w:rPr>
      </w:pPr>
    </w:p>
    <w:p w14:paraId="7EE2E185" w14:textId="06CC1ABA" w:rsidR="007A5C8E" w:rsidRDefault="007A5C8E" w:rsidP="007A5C8E">
      <w:pPr>
        <w:pStyle w:val="Heading1"/>
        <w:spacing w:before="0"/>
      </w:pPr>
      <w:bookmarkStart w:id="53" w:name="_Toc54185732"/>
      <w:r>
        <w:t xml:space="preserve">6 </w:t>
      </w:r>
      <w:r>
        <w:tab/>
        <w:t>References</w:t>
      </w:r>
      <w:bookmarkEnd w:id="53"/>
    </w:p>
    <w:p w14:paraId="3E1681E0" w14:textId="77777777" w:rsidR="00EB6D16" w:rsidRPr="006622CD" w:rsidRDefault="00EB6D16" w:rsidP="00EB6D16">
      <w:pPr>
        <w:widowControl/>
        <w:rPr>
          <w:sz w:val="20"/>
          <w:szCs w:val="20"/>
        </w:rPr>
      </w:pPr>
      <w:r w:rsidRPr="006622CD">
        <w:rPr>
          <w:sz w:val="20"/>
          <w:szCs w:val="20"/>
        </w:rPr>
        <w:t>Damodaran S, Parkin KL, Fennema OR (2008) Fennema's Food Chemistry (4th ed). Boca Raton: CRC Press/Taylor &amp; Francis</w:t>
      </w:r>
    </w:p>
    <w:p w14:paraId="37ACE188" w14:textId="0B4EA1C3" w:rsidR="00536323" w:rsidRPr="006622CD" w:rsidRDefault="00536323" w:rsidP="00127BF1">
      <w:pPr>
        <w:rPr>
          <w:sz w:val="20"/>
          <w:szCs w:val="20"/>
        </w:rPr>
      </w:pPr>
    </w:p>
    <w:p w14:paraId="62A07EBE" w14:textId="779DA181" w:rsidR="00536323" w:rsidRPr="006622CD" w:rsidRDefault="00536323" w:rsidP="00127BF1">
      <w:pPr>
        <w:rPr>
          <w:sz w:val="20"/>
          <w:szCs w:val="20"/>
        </w:rPr>
      </w:pPr>
      <w:r w:rsidRPr="006622CD">
        <w:rPr>
          <w:sz w:val="20"/>
          <w:szCs w:val="20"/>
        </w:rPr>
        <w:t xml:space="preserve">DuPont (2020) β-amylase: Characterization of the </w:t>
      </w:r>
      <w:r w:rsidRPr="006622CD">
        <w:rPr>
          <w:i/>
          <w:sz w:val="20"/>
          <w:szCs w:val="20"/>
        </w:rPr>
        <w:t>in vitro</w:t>
      </w:r>
      <w:r w:rsidRPr="006622CD">
        <w:rPr>
          <w:sz w:val="20"/>
          <w:szCs w:val="20"/>
        </w:rPr>
        <w:t xml:space="preserve"> pepsin resistance and pancreatin resistance Using SDS-PAGE Analysis. Study number: TI-200041-1730. DuPont Nutrition &amp; Biosciences, Wilmington, USA. </w:t>
      </w:r>
    </w:p>
    <w:p w14:paraId="7D1964BA" w14:textId="77777777" w:rsidR="00127BF1" w:rsidRPr="006622CD" w:rsidRDefault="00127BF1" w:rsidP="007A5C8E">
      <w:pPr>
        <w:rPr>
          <w:sz w:val="20"/>
          <w:szCs w:val="20"/>
          <w:lang w:bidi="ar-SA"/>
        </w:rPr>
      </w:pPr>
    </w:p>
    <w:p w14:paraId="727F4CB3" w14:textId="302D5C19" w:rsidR="00127BF1" w:rsidRDefault="00DB1537" w:rsidP="007A5C8E">
      <w:pPr>
        <w:rPr>
          <w:sz w:val="20"/>
          <w:szCs w:val="20"/>
          <w:lang w:bidi="ar-SA"/>
        </w:rPr>
      </w:pPr>
      <w:r w:rsidRPr="006622CD">
        <w:rPr>
          <w:sz w:val="20"/>
          <w:szCs w:val="20"/>
          <w:lang w:bidi="ar-SA"/>
        </w:rPr>
        <w:t xml:space="preserve">Erdman JW Jr, Fordyce EJ. (1989) Soy products and the human diet. Am J Clin Nutr 49(5):725-37. </w:t>
      </w:r>
    </w:p>
    <w:p w14:paraId="57330359" w14:textId="17891494" w:rsidR="00BB68DC" w:rsidRDefault="00BB68DC" w:rsidP="007A5C8E">
      <w:pPr>
        <w:rPr>
          <w:sz w:val="20"/>
          <w:szCs w:val="20"/>
          <w:lang w:bidi="ar-SA"/>
        </w:rPr>
      </w:pPr>
    </w:p>
    <w:p w14:paraId="0052AE75" w14:textId="77777777" w:rsidR="00BB68DC" w:rsidRPr="00111DF8" w:rsidRDefault="00BB68DC" w:rsidP="00BB68DC">
      <w:pPr>
        <w:rPr>
          <w:sz w:val="20"/>
          <w:szCs w:val="20"/>
        </w:rPr>
      </w:pPr>
      <w:r w:rsidRPr="00111DF8">
        <w:rPr>
          <w:sz w:val="20"/>
          <w:szCs w:val="20"/>
        </w:rPr>
        <w:t xml:space="preserve">EFSA (2017) EFSA Panel on Food Contact Materials, Enzymes and Processing Aids. </w:t>
      </w:r>
      <w:hyperlink r:id="rId26" w:history="1">
        <w:r w:rsidRPr="00111DF8">
          <w:rPr>
            <w:rStyle w:val="Hyperlink"/>
            <w:sz w:val="20"/>
            <w:szCs w:val="20"/>
          </w:rPr>
          <w:t>Safety evaluation of the food enzyme beta-amylase obtained from soybean (</w:t>
        </w:r>
        <w:r w:rsidRPr="00111DF8">
          <w:rPr>
            <w:rStyle w:val="Hyperlink"/>
            <w:i/>
            <w:sz w:val="20"/>
            <w:szCs w:val="20"/>
          </w:rPr>
          <w:t>Glycine max</w:t>
        </w:r>
        <w:r w:rsidRPr="00111DF8">
          <w:rPr>
            <w:rStyle w:val="Hyperlink"/>
            <w:sz w:val="20"/>
            <w:szCs w:val="20"/>
          </w:rPr>
          <w:t>)</w:t>
        </w:r>
      </w:hyperlink>
    </w:p>
    <w:p w14:paraId="7EFB725A" w14:textId="77777777" w:rsidR="00BB68DC" w:rsidRDefault="00BB68DC" w:rsidP="00BB68DC">
      <w:pPr>
        <w:rPr>
          <w:sz w:val="20"/>
          <w:szCs w:val="20"/>
        </w:rPr>
      </w:pPr>
      <w:r w:rsidRPr="00111DF8">
        <w:rPr>
          <w:sz w:val="20"/>
          <w:szCs w:val="20"/>
        </w:rPr>
        <w:t>EFSA Journal 2017;15(5):</w:t>
      </w:r>
      <w:r w:rsidRPr="00A70AD8">
        <w:rPr>
          <w:sz w:val="23"/>
          <w:szCs w:val="23"/>
        </w:rPr>
        <w:t xml:space="preserve"> </w:t>
      </w:r>
      <w:r w:rsidRPr="00C863AE">
        <w:rPr>
          <w:sz w:val="23"/>
          <w:szCs w:val="23"/>
        </w:rPr>
        <w:t>e04757.</w:t>
      </w:r>
      <w:r w:rsidRPr="00111DF8">
        <w:rPr>
          <w:sz w:val="20"/>
          <w:szCs w:val="20"/>
        </w:rPr>
        <w:t xml:space="preserve"> Accessed 7 September 2020</w:t>
      </w:r>
    </w:p>
    <w:p w14:paraId="6127203A" w14:textId="268BB1D4" w:rsidR="005B1F37" w:rsidRPr="006622CD" w:rsidRDefault="005B1F37" w:rsidP="007A5C8E">
      <w:pPr>
        <w:rPr>
          <w:sz w:val="20"/>
          <w:szCs w:val="20"/>
          <w:lang w:bidi="ar-SA"/>
        </w:rPr>
      </w:pPr>
    </w:p>
    <w:p w14:paraId="5831D779" w14:textId="75607443" w:rsidR="005B1F37" w:rsidRPr="006622CD" w:rsidRDefault="005B1F37" w:rsidP="005B1F37">
      <w:pPr>
        <w:rPr>
          <w:sz w:val="20"/>
          <w:szCs w:val="20"/>
          <w:lang w:bidi="ar-SA"/>
        </w:rPr>
      </w:pPr>
      <w:r w:rsidRPr="006622CD">
        <w:rPr>
          <w:sz w:val="20"/>
          <w:szCs w:val="20"/>
          <w:lang w:bidi="ar-SA"/>
        </w:rPr>
        <w:t xml:space="preserve">FAO/WHO (2009) Principles and methods for the risk assessment of chemicals in food. Environmental Health Criteria 240. World Health Organization, Geneva, Switzerland. </w:t>
      </w:r>
    </w:p>
    <w:p w14:paraId="37A161D7" w14:textId="77777777" w:rsidR="00DB1537" w:rsidRPr="006622CD" w:rsidRDefault="00DB1537" w:rsidP="007A5C8E">
      <w:pPr>
        <w:rPr>
          <w:b/>
          <w:sz w:val="20"/>
          <w:szCs w:val="20"/>
          <w:lang w:bidi="ar-SA"/>
        </w:rPr>
      </w:pPr>
    </w:p>
    <w:p w14:paraId="679BCA22" w14:textId="1CF42113" w:rsidR="00DB1537" w:rsidRPr="006622CD" w:rsidRDefault="00FC0812" w:rsidP="007A5C8E">
      <w:pPr>
        <w:rPr>
          <w:sz w:val="20"/>
          <w:szCs w:val="20"/>
          <w:lang w:bidi="ar-SA"/>
        </w:rPr>
      </w:pPr>
      <w:r>
        <w:rPr>
          <w:sz w:val="20"/>
          <w:szCs w:val="20"/>
        </w:rPr>
        <w:t>FCC (2008</w:t>
      </w:r>
      <w:r w:rsidR="00366EFF" w:rsidRPr="006622CD">
        <w:rPr>
          <w:sz w:val="20"/>
          <w:szCs w:val="20"/>
        </w:rPr>
        <w:t xml:space="preserve">). Enzyme preparations. In: Food Chemicals Codex, </w:t>
      </w:r>
      <w:r>
        <w:rPr>
          <w:sz w:val="20"/>
          <w:szCs w:val="20"/>
        </w:rPr>
        <w:t>6</w:t>
      </w:r>
      <w:r w:rsidR="00366EFF" w:rsidRPr="006622CD">
        <w:rPr>
          <w:sz w:val="20"/>
          <w:szCs w:val="20"/>
        </w:rPr>
        <w:t>th edition. Rockville (MD): United States Pharmacopeial Convention, pp. 413-417.</w:t>
      </w:r>
    </w:p>
    <w:p w14:paraId="28A6E33A" w14:textId="77777777" w:rsidR="00366EFF" w:rsidRPr="006622CD" w:rsidRDefault="00366EFF" w:rsidP="007A5C8E">
      <w:pPr>
        <w:rPr>
          <w:sz w:val="20"/>
          <w:szCs w:val="20"/>
          <w:lang w:bidi="ar-SA"/>
        </w:rPr>
      </w:pPr>
    </w:p>
    <w:p w14:paraId="24E3B569" w14:textId="5FA61561" w:rsidR="00DB1537" w:rsidRPr="006622CD" w:rsidRDefault="00242D7F" w:rsidP="007A5C8E">
      <w:pPr>
        <w:rPr>
          <w:sz w:val="20"/>
          <w:szCs w:val="20"/>
          <w:lang w:bidi="ar-SA"/>
        </w:rPr>
      </w:pPr>
      <w:r w:rsidRPr="006622CD">
        <w:rPr>
          <w:sz w:val="20"/>
          <w:szCs w:val="20"/>
          <w:lang w:bidi="ar-SA"/>
        </w:rPr>
        <w:lastRenderedPageBreak/>
        <w:t>Fukuda I, Tsutsui M, Yoshida T, Toda T, Tsuda T, Ashida H (2011) Oral toxicological studies of black soybean (</w:t>
      </w:r>
      <w:r w:rsidRPr="006622CD">
        <w:rPr>
          <w:i/>
          <w:sz w:val="20"/>
          <w:szCs w:val="20"/>
          <w:lang w:bidi="ar-SA"/>
        </w:rPr>
        <w:t>Glycine max</w:t>
      </w:r>
      <w:r w:rsidRPr="006622CD">
        <w:rPr>
          <w:sz w:val="20"/>
          <w:szCs w:val="20"/>
          <w:lang w:bidi="ar-SA"/>
        </w:rPr>
        <w:t>) hull extract: acute studies in rats and mice, and chronic studies in mice. Food Chem Toxicol 49(12):3272</w:t>
      </w:r>
      <w:r w:rsidR="008449CB" w:rsidRPr="006622CD">
        <w:rPr>
          <w:sz w:val="20"/>
          <w:szCs w:val="20"/>
          <w:lang w:bidi="ar-SA"/>
        </w:rPr>
        <w:t>-3278</w:t>
      </w:r>
      <w:r w:rsidRPr="006622CD">
        <w:rPr>
          <w:sz w:val="20"/>
          <w:szCs w:val="20"/>
          <w:lang w:bidi="ar-SA"/>
        </w:rPr>
        <w:t xml:space="preserve">. </w:t>
      </w:r>
    </w:p>
    <w:p w14:paraId="2CED8C45" w14:textId="0E492B70" w:rsidR="008449CB" w:rsidRPr="006622CD" w:rsidRDefault="008449CB" w:rsidP="007A5C8E">
      <w:pPr>
        <w:rPr>
          <w:sz w:val="20"/>
          <w:szCs w:val="20"/>
          <w:lang w:bidi="ar-SA"/>
        </w:rPr>
      </w:pPr>
    </w:p>
    <w:p w14:paraId="281416BF" w14:textId="41BFAA8D" w:rsidR="008449CB" w:rsidRPr="006622CD" w:rsidRDefault="008449CB" w:rsidP="007A5C8E">
      <w:pPr>
        <w:rPr>
          <w:sz w:val="20"/>
          <w:szCs w:val="20"/>
          <w:lang w:bidi="ar-SA"/>
        </w:rPr>
      </w:pPr>
      <w:r w:rsidRPr="006622CD">
        <w:rPr>
          <w:sz w:val="20"/>
          <w:szCs w:val="20"/>
          <w:lang w:bidi="ar-SA"/>
        </w:rPr>
        <w:t>Hagiwara A, Imai N, Numano T, Nakashima H, Tamano S, Sakaue K, Tanaka K, Yasuhara K, Hayashi SM (2010) A twenty eight-day repeated dose toxicity study of black soybean extract in Sprague-Dawley rats. J Toxicol Sci 35(1):87-96</w:t>
      </w:r>
      <w:r w:rsidR="000B4B6C" w:rsidRPr="006622CD">
        <w:rPr>
          <w:sz w:val="20"/>
          <w:szCs w:val="20"/>
          <w:lang w:bidi="ar-SA"/>
        </w:rPr>
        <w:t>.</w:t>
      </w:r>
    </w:p>
    <w:p w14:paraId="46C8C115" w14:textId="77777777" w:rsidR="007A5C8E" w:rsidRPr="006622CD" w:rsidRDefault="007A5C8E" w:rsidP="007A5C8E">
      <w:pPr>
        <w:rPr>
          <w:sz w:val="20"/>
          <w:szCs w:val="20"/>
          <w:lang w:bidi="ar-SA"/>
        </w:rPr>
      </w:pPr>
    </w:p>
    <w:p w14:paraId="612D86DF" w14:textId="721AE5EE" w:rsidR="00DD4766" w:rsidRPr="006622CD" w:rsidRDefault="00D02BD4" w:rsidP="00DD4766">
      <w:pPr>
        <w:rPr>
          <w:sz w:val="20"/>
          <w:szCs w:val="20"/>
        </w:rPr>
      </w:pPr>
      <w:hyperlink r:id="rId27" w:history="1">
        <w:r w:rsidR="00DD4766" w:rsidRPr="006622CD">
          <w:rPr>
            <w:rStyle w:val="Hyperlink"/>
            <w:sz w:val="20"/>
            <w:szCs w:val="20"/>
          </w:rPr>
          <w:t>IUBMB (20</w:t>
        </w:r>
        <w:r w:rsidR="00FA7869" w:rsidRPr="006622CD">
          <w:rPr>
            <w:rStyle w:val="Hyperlink"/>
            <w:sz w:val="20"/>
            <w:szCs w:val="20"/>
          </w:rPr>
          <w:t>20</w:t>
        </w:r>
        <w:r w:rsidR="00DD4766" w:rsidRPr="006622CD">
          <w:rPr>
            <w:rStyle w:val="Hyperlink"/>
            <w:sz w:val="20"/>
            <w:szCs w:val="20"/>
          </w:rPr>
          <w:t>) EC 3.2.1.2</w:t>
        </w:r>
      </w:hyperlink>
      <w:r w:rsidR="00DD4766" w:rsidRPr="006622CD">
        <w:rPr>
          <w:sz w:val="20"/>
          <w:szCs w:val="20"/>
        </w:rPr>
        <w:t xml:space="preserve"> </w:t>
      </w:r>
      <w:r w:rsidR="008C6C27" w:rsidRPr="006622CD">
        <w:rPr>
          <w:sz w:val="20"/>
          <w:szCs w:val="20"/>
        </w:rPr>
        <w:t>(website last updated August 2020).</w:t>
      </w:r>
    </w:p>
    <w:p w14:paraId="1C580E3E" w14:textId="77777777" w:rsidR="00DD4766" w:rsidRPr="006622CD" w:rsidRDefault="00DD4766" w:rsidP="00DD4766">
      <w:pPr>
        <w:rPr>
          <w:sz w:val="20"/>
          <w:szCs w:val="20"/>
        </w:rPr>
      </w:pPr>
    </w:p>
    <w:p w14:paraId="58978843" w14:textId="1ECF609E" w:rsidR="00366EFF" w:rsidRPr="006622CD" w:rsidRDefault="00366EFF" w:rsidP="00366EFF">
      <w:pPr>
        <w:autoSpaceDE w:val="0"/>
        <w:autoSpaceDN w:val="0"/>
        <w:adjustRightInd w:val="0"/>
        <w:rPr>
          <w:sz w:val="20"/>
          <w:szCs w:val="20"/>
          <w:lang w:val="en-US" w:eastAsia="en-GB"/>
        </w:rPr>
      </w:pPr>
      <w:r w:rsidRPr="006622CD">
        <w:rPr>
          <w:sz w:val="20"/>
          <w:szCs w:val="20"/>
          <w:lang w:val="en-AU" w:eastAsia="en-GB"/>
        </w:rPr>
        <w:t>JECFA (2006). General specifications and considerations for enzyme preparation</w:t>
      </w:r>
      <w:r w:rsidR="004D6295" w:rsidRPr="006622CD">
        <w:rPr>
          <w:sz w:val="20"/>
          <w:szCs w:val="20"/>
          <w:lang w:val="en-AU" w:eastAsia="en-GB"/>
        </w:rPr>
        <w:t>s</w:t>
      </w:r>
      <w:r w:rsidRPr="006622CD">
        <w:rPr>
          <w:sz w:val="20"/>
          <w:szCs w:val="20"/>
          <w:lang w:val="en-AU" w:eastAsia="en-GB"/>
        </w:rPr>
        <w:t xml:space="preserve"> used in food processing [prepared by the Committee at its sixty-seventh meeting (2006)]. In: </w:t>
      </w:r>
      <w:r w:rsidRPr="006622CD">
        <w:rPr>
          <w:i/>
          <w:sz w:val="20"/>
          <w:szCs w:val="20"/>
          <w:lang w:val="en-AU" w:eastAsia="en-GB"/>
        </w:rPr>
        <w:t>Combined Compendium of Food Additive Specifications [Online Edition]. General Specifications for Enzymes Analytical Methods, Volume 4: Analytical Methods, Test Procedures and Laboratory Solutions Used by and Referenced in the Food Specifications</w:t>
      </w:r>
      <w:r w:rsidRPr="006622CD">
        <w:rPr>
          <w:sz w:val="20"/>
          <w:szCs w:val="20"/>
          <w:lang w:val="en-AU" w:eastAsia="en-GB"/>
        </w:rPr>
        <w:t>. 1</w:t>
      </w:r>
      <w:r w:rsidRPr="006622CD">
        <w:rPr>
          <w:sz w:val="20"/>
          <w:szCs w:val="20"/>
          <w:vertAlign w:val="superscript"/>
          <w:lang w:val="en-AU" w:eastAsia="en-GB"/>
        </w:rPr>
        <w:t>st</w:t>
      </w:r>
      <w:r w:rsidRPr="006622CD">
        <w:rPr>
          <w:sz w:val="20"/>
          <w:szCs w:val="20"/>
          <w:lang w:val="en-AU" w:eastAsia="en-GB"/>
        </w:rPr>
        <w:t xml:space="preserve"> to 67</w:t>
      </w:r>
      <w:r w:rsidRPr="006622CD">
        <w:rPr>
          <w:sz w:val="20"/>
          <w:szCs w:val="20"/>
          <w:vertAlign w:val="superscript"/>
          <w:lang w:val="en-AU" w:eastAsia="en-GB"/>
        </w:rPr>
        <w:t>th</w:t>
      </w:r>
      <w:r w:rsidRPr="006622CD">
        <w:rPr>
          <w:sz w:val="20"/>
          <w:szCs w:val="20"/>
          <w:lang w:val="en-AU" w:eastAsia="en-GB"/>
        </w:rPr>
        <w:t xml:space="preserve"> JECFA Meetings, 1956-2006. (FAO JECFA Monographs 1). Rome, Italy: Food and Agriculture Organization of the United Nations (FAO) / Geneva, Switz.: Joint FAO/WHO Expert Committee on Food Additives (JECFA), </w:t>
      </w:r>
      <w:r w:rsidR="009A4924" w:rsidRPr="006622CD">
        <w:rPr>
          <w:sz w:val="20"/>
          <w:szCs w:val="20"/>
          <w:lang w:val="en-AU" w:eastAsia="en-GB"/>
        </w:rPr>
        <w:t xml:space="preserve">xviii </w:t>
      </w:r>
      <w:r w:rsidRPr="006622CD">
        <w:rPr>
          <w:sz w:val="20"/>
          <w:szCs w:val="20"/>
          <w:lang w:val="en-AU" w:eastAsia="en-GB"/>
        </w:rPr>
        <w:t>-</w:t>
      </w:r>
      <w:r w:rsidR="009A4924" w:rsidRPr="006622CD">
        <w:rPr>
          <w:sz w:val="20"/>
          <w:szCs w:val="20"/>
          <w:lang w:val="en-AU" w:eastAsia="en-GB"/>
        </w:rPr>
        <w:t xml:space="preserve"> </w:t>
      </w:r>
      <w:r w:rsidRPr="006622CD">
        <w:rPr>
          <w:sz w:val="20"/>
          <w:szCs w:val="20"/>
          <w:lang w:val="en-AU" w:eastAsia="en-GB"/>
        </w:rPr>
        <w:t xml:space="preserve">xxv. Available at: </w:t>
      </w:r>
      <w:hyperlink r:id="rId28" w:history="1">
        <w:r w:rsidRPr="006622CD">
          <w:rPr>
            <w:rStyle w:val="Hyperlink"/>
            <w:sz w:val="20"/>
            <w:szCs w:val="20"/>
            <w:lang w:val="en-US" w:eastAsia="en-GB"/>
          </w:rPr>
          <w:t>http://www.fao.org/food/food-safety-quality/scientific-advice/jecfa/jecfa-additives/en/</w:t>
        </w:r>
      </w:hyperlink>
      <w:r w:rsidRPr="006622CD">
        <w:rPr>
          <w:sz w:val="20"/>
          <w:szCs w:val="20"/>
          <w:lang w:val="en-US" w:eastAsia="en-GB"/>
        </w:rPr>
        <w:t>. Accessed 10 September 2020</w:t>
      </w:r>
    </w:p>
    <w:p w14:paraId="1386B082" w14:textId="11DEB503" w:rsidR="00EB6D16" w:rsidRPr="006622CD" w:rsidRDefault="00EB6D16" w:rsidP="00366EFF">
      <w:pPr>
        <w:autoSpaceDE w:val="0"/>
        <w:autoSpaceDN w:val="0"/>
        <w:adjustRightInd w:val="0"/>
        <w:rPr>
          <w:sz w:val="20"/>
          <w:szCs w:val="20"/>
          <w:lang w:val="en-US" w:eastAsia="en-GB"/>
        </w:rPr>
      </w:pPr>
    </w:p>
    <w:p w14:paraId="27D2F56E" w14:textId="70F2AB46" w:rsidR="00EB6D16" w:rsidRPr="006622CD" w:rsidRDefault="00EB6D16" w:rsidP="00366EFF">
      <w:pPr>
        <w:autoSpaceDE w:val="0"/>
        <w:autoSpaceDN w:val="0"/>
        <w:adjustRightInd w:val="0"/>
        <w:rPr>
          <w:sz w:val="20"/>
          <w:szCs w:val="20"/>
          <w:lang w:val="en-US" w:eastAsia="en-GB"/>
        </w:rPr>
      </w:pPr>
      <w:r w:rsidRPr="006622CD">
        <w:rPr>
          <w:sz w:val="20"/>
          <w:szCs w:val="20"/>
          <w:lang w:val="en-US" w:eastAsia="en-GB"/>
        </w:rPr>
        <w:t>Nagodawithana T and Reed G (1993) Enzymes in Food Processing (3</w:t>
      </w:r>
      <w:r w:rsidRPr="006622CD">
        <w:rPr>
          <w:sz w:val="20"/>
          <w:szCs w:val="20"/>
          <w:vertAlign w:val="superscript"/>
          <w:lang w:val="en-US" w:eastAsia="en-GB"/>
        </w:rPr>
        <w:t>rd</w:t>
      </w:r>
      <w:r w:rsidRPr="006622CD">
        <w:rPr>
          <w:sz w:val="20"/>
          <w:szCs w:val="20"/>
          <w:lang w:val="en-US" w:eastAsia="en-GB"/>
        </w:rPr>
        <w:t xml:space="preserve"> ed.) Academic Press, Inc. London.</w:t>
      </w:r>
    </w:p>
    <w:p w14:paraId="31FF1DE2" w14:textId="0D062586" w:rsidR="00DD4766" w:rsidRPr="006622CD" w:rsidRDefault="00DD4766" w:rsidP="00DD4766">
      <w:pPr>
        <w:rPr>
          <w:sz w:val="20"/>
          <w:szCs w:val="20"/>
        </w:rPr>
      </w:pPr>
    </w:p>
    <w:p w14:paraId="17118C11" w14:textId="6E685B34" w:rsidR="00DB1537" w:rsidRDefault="00DB1537" w:rsidP="00DB1537">
      <w:pPr>
        <w:spacing w:after="120"/>
        <w:rPr>
          <w:sz w:val="20"/>
          <w:szCs w:val="20"/>
        </w:rPr>
      </w:pPr>
      <w:r w:rsidRPr="006622CD">
        <w:rPr>
          <w:sz w:val="20"/>
          <w:szCs w:val="20"/>
        </w:rPr>
        <w:t>OECD (2012) Revised consensus document on compositional considerations for new varieties of soybean [</w:t>
      </w:r>
      <w:r w:rsidRPr="006622CD">
        <w:rPr>
          <w:i/>
          <w:sz w:val="20"/>
          <w:szCs w:val="20"/>
        </w:rPr>
        <w:t>Glycine max</w:t>
      </w:r>
      <w:r w:rsidRPr="006622CD">
        <w:rPr>
          <w:sz w:val="20"/>
          <w:szCs w:val="20"/>
        </w:rPr>
        <w:t xml:space="preserve"> (L.) Merr.]: Key food and feed nutrients, anti-nutrients, toxicants and allergens. ENV/JM/MONO(2012)24. Organisation for Economic Co-operation and Development, Paris.</w:t>
      </w:r>
    </w:p>
    <w:p w14:paraId="0C06EF87" w14:textId="3B50C0DB" w:rsidR="000768D3" w:rsidRPr="006622CD" w:rsidRDefault="000768D3" w:rsidP="00DB1537">
      <w:pPr>
        <w:spacing w:after="120"/>
        <w:rPr>
          <w:sz w:val="20"/>
          <w:szCs w:val="20"/>
        </w:rPr>
      </w:pPr>
      <w:r w:rsidRPr="006622CD">
        <w:rPr>
          <w:sz w:val="20"/>
          <w:szCs w:val="20"/>
        </w:rPr>
        <w:t>Remington BC, Taylor SL, Marx DB, Petersen BJ, Baumert JL (</w:t>
      </w:r>
      <w:r w:rsidR="00800968" w:rsidRPr="006622CD">
        <w:rPr>
          <w:sz w:val="20"/>
          <w:szCs w:val="20"/>
        </w:rPr>
        <w:t xml:space="preserve">2013) Soy in wheat – contamination levels and food allergy risk assessment. Food Chem Toxicol 62:485-91. </w:t>
      </w:r>
      <w:bookmarkEnd w:id="49"/>
      <w:bookmarkEnd w:id="50"/>
      <w:bookmarkEnd w:id="51"/>
    </w:p>
    <w:sectPr w:rsidR="000768D3" w:rsidRPr="006622CD"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CE867" w14:textId="77777777" w:rsidR="00D02BD4" w:rsidRDefault="00D02BD4">
      <w:r>
        <w:separator/>
      </w:r>
    </w:p>
  </w:endnote>
  <w:endnote w:type="continuationSeparator" w:id="0">
    <w:p w14:paraId="5AF9541B" w14:textId="77777777" w:rsidR="00D02BD4" w:rsidRDefault="00D02BD4">
      <w:r>
        <w:continuationSeparator/>
      </w:r>
    </w:p>
  </w:endnote>
  <w:endnote w:type="continuationNotice" w:id="1">
    <w:p w14:paraId="21DF5685" w14:textId="77777777" w:rsidR="00D02BD4" w:rsidRDefault="00D02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DC89E" w14:textId="77777777" w:rsidR="00782254" w:rsidRPr="00782254" w:rsidRDefault="00782254" w:rsidP="00782254">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704750A" w14:textId="2FD6395B" w:rsidR="001C1278" w:rsidRDefault="00782254" w:rsidP="00782254">
    <w:pPr>
      <w:pStyle w:val="Footer"/>
      <w:framePr w:wrap="around" w:vAnchor="text" w:hAnchor="margin" w:xAlign="center" w:y="1"/>
      <w:jc w:val="center"/>
      <w:rPr>
        <w:rStyle w:val="PageNumber"/>
      </w:rPr>
    </w:pPr>
    <w:r w:rsidRPr="00782254">
      <w:rPr>
        <w:rStyle w:val="PageNumber"/>
        <w:rFonts w:ascii="Calibri" w:hAnsi="Calibri" w:cs="Calibri"/>
        <w:b/>
        <w:color w:val="F00000"/>
        <w:sz w:val="24"/>
      </w:rPr>
      <w:t>OFFICIAL</w:t>
    </w:r>
    <w:r>
      <w:rPr>
        <w:rStyle w:val="PageNumber"/>
      </w:rPr>
      <w:t xml:space="preserve"> </w:t>
    </w:r>
    <w:r>
      <w:rPr>
        <w:rStyle w:val="PageNumber"/>
      </w:rPr>
      <w:fldChar w:fldCharType="end"/>
    </w:r>
    <w:r w:rsidR="001C1278">
      <w:rPr>
        <w:rStyle w:val="PageNumber"/>
      </w:rPr>
      <w:fldChar w:fldCharType="begin"/>
    </w:r>
    <w:r w:rsidR="001C1278">
      <w:rPr>
        <w:rStyle w:val="PageNumber"/>
      </w:rPr>
      <w:instrText xml:space="preserve">PAGE  </w:instrText>
    </w:r>
    <w:r w:rsidR="001C1278">
      <w:rPr>
        <w:rStyle w:val="PageNumber"/>
      </w:rPr>
      <w:fldChar w:fldCharType="end"/>
    </w:r>
  </w:p>
  <w:p w14:paraId="210AC100" w14:textId="77777777" w:rsidR="001C1278" w:rsidRDefault="001C1278" w:rsidP="00782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40D06C2D" w:rsidR="001C1278" w:rsidRDefault="001C12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2254">
      <w:rPr>
        <w:rStyle w:val="PageNumber"/>
        <w:noProof/>
      </w:rPr>
      <w:t>3</w:t>
    </w:r>
    <w:r>
      <w:rPr>
        <w:rStyle w:val="PageNumber"/>
      </w:rPr>
      <w:fldChar w:fldCharType="end"/>
    </w:r>
  </w:p>
  <w:p w14:paraId="7C4636D5" w14:textId="77777777" w:rsidR="001C1278" w:rsidRDefault="001C1278" w:rsidP="009554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08DE2" w14:textId="77777777" w:rsidR="00782254" w:rsidRPr="00782254" w:rsidRDefault="00782254" w:rsidP="00782254">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348229A6" w14:textId="0E6FF55D" w:rsidR="001C1278" w:rsidRPr="00782254" w:rsidRDefault="00782254" w:rsidP="00782254">
    <w:pPr>
      <w:pStyle w:val="Footer"/>
      <w:jc w:val="center"/>
    </w:pPr>
    <w:r w:rsidRPr="00782254">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E34E3" w14:textId="77777777" w:rsidR="00D02BD4" w:rsidRDefault="00D02BD4">
      <w:r>
        <w:separator/>
      </w:r>
    </w:p>
  </w:footnote>
  <w:footnote w:type="continuationSeparator" w:id="0">
    <w:p w14:paraId="540CB261" w14:textId="77777777" w:rsidR="00D02BD4" w:rsidRDefault="00D02BD4">
      <w:r>
        <w:continuationSeparator/>
      </w:r>
    </w:p>
  </w:footnote>
  <w:footnote w:type="continuationNotice" w:id="1">
    <w:p w14:paraId="3360C40C" w14:textId="77777777" w:rsidR="00D02BD4" w:rsidRDefault="00D02BD4"/>
  </w:footnote>
  <w:footnote w:id="2">
    <w:p w14:paraId="7F775257" w14:textId="60AB56EC" w:rsidR="001C1278" w:rsidRPr="00CD2D7C" w:rsidRDefault="001C1278" w:rsidP="008840A8">
      <w:pPr>
        <w:pStyle w:val="FootnoteText"/>
        <w:rPr>
          <w:sz w:val="18"/>
          <w:szCs w:val="18"/>
          <w:lang w:val="en-AU"/>
        </w:rPr>
      </w:pPr>
      <w:r w:rsidRPr="00CD2D7C">
        <w:rPr>
          <w:rStyle w:val="FootnoteReference"/>
          <w:sz w:val="18"/>
          <w:szCs w:val="18"/>
        </w:rPr>
        <w:footnoteRef/>
      </w:r>
      <w:r w:rsidRPr="00CD2D7C">
        <w:rPr>
          <w:sz w:val="18"/>
          <w:szCs w:val="18"/>
        </w:rPr>
        <w:t xml:space="preserve"> International Union of Biochemistry and Molecular Biology.</w:t>
      </w:r>
    </w:p>
  </w:footnote>
  <w:footnote w:id="3">
    <w:p w14:paraId="1F9ED289" w14:textId="7BA30BEF" w:rsidR="001C1278" w:rsidRPr="00D2768A" w:rsidRDefault="001C1278" w:rsidP="008840A8">
      <w:pPr>
        <w:pStyle w:val="FootnoteText"/>
        <w:rPr>
          <w:lang w:val="en-AU"/>
        </w:rPr>
      </w:pPr>
      <w:r w:rsidRPr="00CD2D7C">
        <w:rPr>
          <w:rStyle w:val="FootnoteReference"/>
          <w:sz w:val="18"/>
          <w:szCs w:val="18"/>
        </w:rPr>
        <w:footnoteRef/>
      </w:r>
      <w:r w:rsidRPr="00CD2D7C">
        <w:rPr>
          <w:sz w:val="18"/>
          <w:szCs w:val="18"/>
        </w:rPr>
        <w:t xml:space="preserve"> </w:t>
      </w:r>
      <w:r>
        <w:rPr>
          <w:sz w:val="18"/>
          <w:szCs w:val="18"/>
        </w:rPr>
        <w:t>T</w:t>
      </w:r>
      <w:r w:rsidRPr="00CD2D7C">
        <w:rPr>
          <w:sz w:val="18"/>
          <w:szCs w:val="18"/>
          <w:lang w:val="en-AU"/>
        </w:rPr>
        <w:t xml:space="preserve">he term that will be used in the proposed draft variation </w:t>
      </w:r>
      <w:r>
        <w:rPr>
          <w:sz w:val="18"/>
          <w:szCs w:val="18"/>
          <w:lang w:val="en-AU"/>
        </w:rPr>
        <w:t xml:space="preserve">to the Code for this enzyme is </w:t>
      </w:r>
      <w:r w:rsidRPr="00F153BC">
        <w:rPr>
          <w:rFonts w:cs="Arial"/>
          <w:sz w:val="18"/>
          <w:szCs w:val="18"/>
          <w:lang w:val="en-AU"/>
        </w:rPr>
        <w:t>β</w:t>
      </w:r>
      <w:r w:rsidRPr="00CD2D7C">
        <w:rPr>
          <w:sz w:val="18"/>
          <w:szCs w:val="18"/>
          <w:lang w:val="en-AU"/>
        </w:rPr>
        <w:t>-</w:t>
      </w:r>
      <w:r>
        <w:rPr>
          <w:sz w:val="18"/>
          <w:szCs w:val="18"/>
          <w:lang w:val="en-AU"/>
        </w:rPr>
        <w:t>Amylase EC 3.2.1.2</w:t>
      </w:r>
      <w:r w:rsidRPr="00CD2D7C">
        <w:rPr>
          <w:sz w:val="18"/>
          <w:szCs w:val="18"/>
          <w:lang w:val="en-AU"/>
        </w:rPr>
        <w:t>, as this will</w:t>
      </w:r>
      <w:r>
        <w:rPr>
          <w:sz w:val="18"/>
          <w:szCs w:val="18"/>
          <w:lang w:val="en-AU"/>
        </w:rPr>
        <w:t xml:space="preserve"> </w:t>
      </w:r>
      <w:r w:rsidRPr="00CD2D7C">
        <w:rPr>
          <w:sz w:val="18"/>
          <w:szCs w:val="18"/>
          <w:lang w:val="en-AU"/>
        </w:rPr>
        <w:t>ensure consistency with other existing permissions in Schedule 18 of the Code.</w:t>
      </w:r>
    </w:p>
  </w:footnote>
  <w:footnote w:id="4">
    <w:p w14:paraId="2AFFA039" w14:textId="77777777" w:rsidR="001C1278" w:rsidRPr="006D0450" w:rsidRDefault="001C1278" w:rsidP="008840A8">
      <w:pPr>
        <w:pStyle w:val="FootnoteText"/>
        <w:rPr>
          <w:lang w:val="en-AU"/>
        </w:rPr>
      </w:pPr>
      <w:r>
        <w:rPr>
          <w:rStyle w:val="FootnoteReference"/>
        </w:rPr>
        <w:footnoteRef/>
      </w:r>
      <w:r>
        <w:t xml:space="preserve"> </w:t>
      </w:r>
      <w:r w:rsidRPr="00E33B6D">
        <w:rPr>
          <w:sz w:val="18"/>
          <w:szCs w:val="18"/>
          <w:lang w:val="en-AU"/>
        </w:rPr>
        <w:t>Chemical Abstracts Service.</w:t>
      </w:r>
      <w:r>
        <w:rPr>
          <w:lang w:val="en-AU"/>
        </w:rPr>
        <w:t xml:space="preserve"> </w:t>
      </w:r>
    </w:p>
  </w:footnote>
  <w:footnote w:id="5">
    <w:p w14:paraId="3484DF24" w14:textId="190D1C5B" w:rsidR="001C1278" w:rsidRPr="00740BAF" w:rsidRDefault="001C1278" w:rsidP="006211CF">
      <w:pPr>
        <w:rPr>
          <w:szCs w:val="22"/>
          <w:lang w:eastAsia="en-AU" w:bidi="ar-SA"/>
        </w:rPr>
      </w:pPr>
      <w:r>
        <w:rPr>
          <w:rStyle w:val="FootnoteReference"/>
        </w:rPr>
        <w:footnoteRef/>
      </w:r>
      <w:r>
        <w:t xml:space="preserve"> </w:t>
      </w:r>
      <w:r w:rsidRPr="00740BAF">
        <w:rPr>
          <w:sz w:val="18"/>
          <w:szCs w:val="18"/>
        </w:rPr>
        <w:t xml:space="preserve">Even though </w:t>
      </w:r>
      <w:r>
        <w:rPr>
          <w:rFonts w:cs="Arial"/>
          <w:sz w:val="18"/>
          <w:szCs w:val="18"/>
        </w:rPr>
        <w:t>β</w:t>
      </w:r>
      <w:r>
        <w:rPr>
          <w:sz w:val="18"/>
          <w:szCs w:val="18"/>
        </w:rPr>
        <w:t xml:space="preserve">-amylase </w:t>
      </w:r>
      <w:r w:rsidRPr="00740BAF">
        <w:rPr>
          <w:sz w:val="18"/>
          <w:szCs w:val="18"/>
        </w:rPr>
        <w:t xml:space="preserve">hydrolyses the starch under liquid conditions, in the manufacturing process, the raw material is solid starch. The dry starch will be mixed with water and enzymes. The </w:t>
      </w:r>
      <w:r>
        <w:rPr>
          <w:rFonts w:cs="Arial"/>
          <w:sz w:val="18"/>
          <w:szCs w:val="18"/>
        </w:rPr>
        <w:t>β</w:t>
      </w:r>
      <w:r>
        <w:rPr>
          <w:sz w:val="18"/>
          <w:szCs w:val="18"/>
        </w:rPr>
        <w:t>-amylase</w:t>
      </w:r>
      <w:r w:rsidRPr="00740BAF">
        <w:rPr>
          <w:sz w:val="18"/>
          <w:szCs w:val="18"/>
        </w:rPr>
        <w:t xml:space="preserve"> use level </w:t>
      </w:r>
      <w:r>
        <w:rPr>
          <w:sz w:val="18"/>
          <w:szCs w:val="18"/>
        </w:rPr>
        <w:t>is therefore</w:t>
      </w:r>
      <w:r w:rsidRPr="00740BAF">
        <w:rPr>
          <w:sz w:val="18"/>
          <w:szCs w:val="18"/>
        </w:rPr>
        <w:t xml:space="preserve"> calculated </w:t>
      </w:r>
      <w:r>
        <w:rPr>
          <w:sz w:val="18"/>
          <w:szCs w:val="18"/>
        </w:rPr>
        <w:t xml:space="preserve">and reported in Table 2 </w:t>
      </w:r>
      <w:r w:rsidRPr="00740BAF">
        <w:rPr>
          <w:sz w:val="18"/>
          <w:szCs w:val="18"/>
        </w:rPr>
        <w:t>based on dry material.</w:t>
      </w:r>
    </w:p>
    <w:p w14:paraId="6871339B" w14:textId="77777777" w:rsidR="001C1278" w:rsidRPr="00740BAF" w:rsidRDefault="001C1278" w:rsidP="006211CF">
      <w:pPr>
        <w:pStyle w:val="FootnoteText"/>
        <w:rPr>
          <w:lang w:val="en-AU"/>
        </w:rPr>
      </w:pPr>
    </w:p>
  </w:footnote>
  <w:footnote w:id="6">
    <w:p w14:paraId="587F7FAD" w14:textId="1077965E" w:rsidR="001C1278" w:rsidRPr="00B02199" w:rsidRDefault="001C1278">
      <w:pPr>
        <w:pStyle w:val="FootnoteText"/>
        <w:rPr>
          <w:lang w:val="en-AU"/>
        </w:rPr>
      </w:pPr>
      <w:r>
        <w:rPr>
          <w:rStyle w:val="FootnoteReference"/>
        </w:rPr>
        <w:footnoteRef/>
      </w:r>
      <w:r>
        <w:t xml:space="preserve"> </w:t>
      </w:r>
      <w:r>
        <w:rPr>
          <w:lang w:val="en-AU"/>
        </w:rPr>
        <w:t>Three batches of Danisco enzyme preparation</w:t>
      </w:r>
    </w:p>
  </w:footnote>
  <w:footnote w:id="7">
    <w:p w14:paraId="1AEE0937" w14:textId="156FB61C" w:rsidR="001C1278" w:rsidRPr="000722D7" w:rsidRDefault="001C1278">
      <w:pPr>
        <w:pStyle w:val="FootnoteText"/>
        <w:rPr>
          <w:lang w:val="en-AU"/>
        </w:rPr>
      </w:pPr>
      <w:r>
        <w:rPr>
          <w:rStyle w:val="FootnoteReference"/>
        </w:rPr>
        <w:footnoteRef/>
      </w:r>
      <w:r>
        <w:t xml:space="preserve"> National Standard of the People’s Republic of China,</w:t>
      </w:r>
      <w:r w:rsidRPr="005A4FDE">
        <w:t xml:space="preserve"> National Food Safety Standard for Uses of Food Additives</w:t>
      </w:r>
      <w:r>
        <w:t xml:space="preserve">. GB 2760-2015.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9DCE" w14:textId="77777777" w:rsidR="00782254" w:rsidRPr="00782254" w:rsidRDefault="00782254" w:rsidP="00782254">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782254">
      <w:rPr>
        <w:rFonts w:ascii="Calibri" w:hAnsi="Calibri" w:cs="Calibri"/>
        <w:b/>
        <w:color w:val="F00000"/>
        <w:sz w:val="24"/>
      </w:rPr>
      <w:t>OFFICIAL</w:t>
    </w:r>
  </w:p>
  <w:p w14:paraId="2DD71CE0" w14:textId="01C0AD4C" w:rsidR="001C1278" w:rsidRPr="00782254" w:rsidRDefault="00782254" w:rsidP="00782254">
    <w:pPr>
      <w:pStyle w:val="Header"/>
      <w:jc w:val="center"/>
    </w:pPr>
    <w:r w:rsidRPr="00782254">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4C8E2" w14:textId="77777777" w:rsidR="00782254" w:rsidRPr="00782254" w:rsidRDefault="00782254" w:rsidP="00782254">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782254">
      <w:rPr>
        <w:rFonts w:ascii="Calibri" w:hAnsi="Calibri" w:cs="Calibri"/>
        <w:b/>
        <w:color w:val="F00000"/>
        <w:sz w:val="24"/>
      </w:rPr>
      <w:t>OFFICIAL</w:t>
    </w:r>
  </w:p>
  <w:p w14:paraId="445F3843" w14:textId="0CBB6CD5" w:rsidR="001C1278" w:rsidRPr="00782254" w:rsidRDefault="00782254" w:rsidP="00782254">
    <w:pPr>
      <w:pStyle w:val="Header"/>
      <w:jc w:val="center"/>
    </w:pPr>
    <w:r w:rsidRPr="00782254">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376FB589" w:rsidR="001C1278" w:rsidRDefault="001C127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6030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27B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F4A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709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5A8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D67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40A3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067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9A47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02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1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DF413D"/>
    <w:multiLevelType w:val="hybridMultilevel"/>
    <w:tmpl w:val="DD964D8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3"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5E23B5C"/>
    <w:multiLevelType w:val="hybridMultilevel"/>
    <w:tmpl w:val="42587E8A"/>
    <w:lvl w:ilvl="0" w:tplc="B234E9C4">
      <w:start w:val="1"/>
      <w:numFmt w:val="bullet"/>
      <w:pStyle w:val="FSBullet2"/>
      <w:lvlText w:val=""/>
      <w:lvlJc w:val="left"/>
      <w:pPr>
        <w:ind w:left="1287" w:hanging="360"/>
      </w:pPr>
      <w:rPr>
        <w:rFonts w:ascii="Symbol" w:hAnsi="Symbol" w:hint="default"/>
      </w:rPr>
    </w:lvl>
    <w:lvl w:ilvl="1" w:tplc="EF10C9A4">
      <w:numFmt w:val="bullet"/>
      <w:lvlText w:val="•"/>
      <w:lvlJc w:val="left"/>
      <w:pPr>
        <w:ind w:left="2007" w:hanging="360"/>
      </w:pPr>
      <w:rPr>
        <w:rFonts w:ascii="Arial" w:eastAsia="Times New Roman" w:hAnsi="Arial" w:cs="Arial" w:hint="default"/>
        <w:sz w:val="22"/>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47F6006"/>
    <w:multiLevelType w:val="multilevel"/>
    <w:tmpl w:val="A594ACB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25"/>
  </w:num>
  <w:num w:numId="2">
    <w:abstractNumId w:val="35"/>
  </w:num>
  <w:num w:numId="3">
    <w:abstractNumId w:val="20"/>
  </w:num>
  <w:num w:numId="4">
    <w:abstractNumId w:val="37"/>
  </w:num>
  <w:num w:numId="5">
    <w:abstractNumId w:val="42"/>
  </w:num>
  <w:num w:numId="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2"/>
  </w:num>
  <w:num w:numId="17">
    <w:abstractNumId w:val="40"/>
  </w:num>
  <w:num w:numId="18">
    <w:abstractNumId w:val="29"/>
  </w:num>
  <w:num w:numId="19">
    <w:abstractNumId w:val="39"/>
  </w:num>
  <w:num w:numId="20">
    <w:abstractNumId w:val="19"/>
  </w:num>
  <w:num w:numId="21">
    <w:abstractNumId w:val="13"/>
  </w:num>
  <w:num w:numId="22">
    <w:abstractNumId w:val="10"/>
  </w:num>
  <w:num w:numId="23">
    <w:abstractNumId w:val="32"/>
  </w:num>
  <w:num w:numId="24">
    <w:abstractNumId w:val="17"/>
  </w:num>
  <w:num w:numId="25">
    <w:abstractNumId w:val="43"/>
  </w:num>
  <w:num w:numId="26">
    <w:abstractNumId w:val="38"/>
  </w:num>
  <w:num w:numId="27">
    <w:abstractNumId w:val="21"/>
  </w:num>
  <w:num w:numId="28">
    <w:abstractNumId w:val="23"/>
  </w:num>
  <w:num w:numId="29">
    <w:abstractNumId w:val="36"/>
  </w:num>
  <w:num w:numId="30">
    <w:abstractNumId w:val="28"/>
  </w:num>
  <w:num w:numId="31">
    <w:abstractNumId w:val="33"/>
  </w:num>
  <w:num w:numId="32">
    <w:abstractNumId w:val="34"/>
  </w:num>
  <w:num w:numId="33">
    <w:abstractNumId w:val="26"/>
  </w:num>
  <w:num w:numId="34">
    <w:abstractNumId w:val="24"/>
  </w:num>
  <w:num w:numId="35">
    <w:abstractNumId w:val="12"/>
  </w:num>
  <w:num w:numId="36">
    <w:abstractNumId w:val="18"/>
  </w:num>
  <w:num w:numId="37">
    <w:abstractNumId w:val="14"/>
  </w:num>
  <w:num w:numId="38">
    <w:abstractNumId w:val="30"/>
  </w:num>
  <w:num w:numId="39">
    <w:abstractNumId w:val="2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556C"/>
    <w:rsid w:val="000210F0"/>
    <w:rsid w:val="000244D0"/>
    <w:rsid w:val="00035FF3"/>
    <w:rsid w:val="000372FD"/>
    <w:rsid w:val="000446C6"/>
    <w:rsid w:val="00051021"/>
    <w:rsid w:val="00051ED9"/>
    <w:rsid w:val="00056A1F"/>
    <w:rsid w:val="00057181"/>
    <w:rsid w:val="00060216"/>
    <w:rsid w:val="00061692"/>
    <w:rsid w:val="0006473A"/>
    <w:rsid w:val="0006475A"/>
    <w:rsid w:val="00064B2D"/>
    <w:rsid w:val="00065F1F"/>
    <w:rsid w:val="00067A24"/>
    <w:rsid w:val="000719AE"/>
    <w:rsid w:val="000722D7"/>
    <w:rsid w:val="00074B53"/>
    <w:rsid w:val="000768D3"/>
    <w:rsid w:val="00076D33"/>
    <w:rsid w:val="00076F80"/>
    <w:rsid w:val="00092CDA"/>
    <w:rsid w:val="00095863"/>
    <w:rsid w:val="000967DB"/>
    <w:rsid w:val="000A27E9"/>
    <w:rsid w:val="000A3D8B"/>
    <w:rsid w:val="000A5605"/>
    <w:rsid w:val="000A5DF8"/>
    <w:rsid w:val="000B0BBA"/>
    <w:rsid w:val="000B4B6C"/>
    <w:rsid w:val="000B6AF2"/>
    <w:rsid w:val="000C269F"/>
    <w:rsid w:val="000D6FD4"/>
    <w:rsid w:val="000E0AE4"/>
    <w:rsid w:val="000E3DBC"/>
    <w:rsid w:val="000F119C"/>
    <w:rsid w:val="000F1563"/>
    <w:rsid w:val="000F5C0E"/>
    <w:rsid w:val="000F7938"/>
    <w:rsid w:val="001115AB"/>
    <w:rsid w:val="00113CE3"/>
    <w:rsid w:val="00117522"/>
    <w:rsid w:val="00127BF1"/>
    <w:rsid w:val="00130F3C"/>
    <w:rsid w:val="00132685"/>
    <w:rsid w:val="00132B28"/>
    <w:rsid w:val="00134119"/>
    <w:rsid w:val="00143B79"/>
    <w:rsid w:val="00145C77"/>
    <w:rsid w:val="00150387"/>
    <w:rsid w:val="00150B2D"/>
    <w:rsid w:val="001542D8"/>
    <w:rsid w:val="001616A6"/>
    <w:rsid w:val="00161BC7"/>
    <w:rsid w:val="0016571B"/>
    <w:rsid w:val="00166001"/>
    <w:rsid w:val="00180C41"/>
    <w:rsid w:val="00182C4C"/>
    <w:rsid w:val="00197D8D"/>
    <w:rsid w:val="001A1A75"/>
    <w:rsid w:val="001A1EA5"/>
    <w:rsid w:val="001A227A"/>
    <w:rsid w:val="001A7E9A"/>
    <w:rsid w:val="001B25B8"/>
    <w:rsid w:val="001B4245"/>
    <w:rsid w:val="001C1278"/>
    <w:rsid w:val="001C27A3"/>
    <w:rsid w:val="001C5295"/>
    <w:rsid w:val="001D2809"/>
    <w:rsid w:val="001E09FA"/>
    <w:rsid w:val="001E0A5C"/>
    <w:rsid w:val="001E1855"/>
    <w:rsid w:val="001E7AB6"/>
    <w:rsid w:val="00202D76"/>
    <w:rsid w:val="00203540"/>
    <w:rsid w:val="0021612B"/>
    <w:rsid w:val="0022083A"/>
    <w:rsid w:val="00221D07"/>
    <w:rsid w:val="00222BC9"/>
    <w:rsid w:val="00227E4A"/>
    <w:rsid w:val="002329C5"/>
    <w:rsid w:val="00242D7F"/>
    <w:rsid w:val="002432C5"/>
    <w:rsid w:val="0024582E"/>
    <w:rsid w:val="00245C56"/>
    <w:rsid w:val="00247D3B"/>
    <w:rsid w:val="002547EF"/>
    <w:rsid w:val="00256D65"/>
    <w:rsid w:val="00271F00"/>
    <w:rsid w:val="00273A80"/>
    <w:rsid w:val="00286D0B"/>
    <w:rsid w:val="00287003"/>
    <w:rsid w:val="002903B9"/>
    <w:rsid w:val="0029204E"/>
    <w:rsid w:val="0029631C"/>
    <w:rsid w:val="002A0194"/>
    <w:rsid w:val="002A2596"/>
    <w:rsid w:val="002A3314"/>
    <w:rsid w:val="002A4989"/>
    <w:rsid w:val="002A5F8B"/>
    <w:rsid w:val="002A6027"/>
    <w:rsid w:val="002A630C"/>
    <w:rsid w:val="002A7F6C"/>
    <w:rsid w:val="002B0EFB"/>
    <w:rsid w:val="002C25BF"/>
    <w:rsid w:val="002D174E"/>
    <w:rsid w:val="002D45E4"/>
    <w:rsid w:val="002D6809"/>
    <w:rsid w:val="002F1885"/>
    <w:rsid w:val="002F3A94"/>
    <w:rsid w:val="002F6488"/>
    <w:rsid w:val="00303A3D"/>
    <w:rsid w:val="00320839"/>
    <w:rsid w:val="003213F9"/>
    <w:rsid w:val="00323DBF"/>
    <w:rsid w:val="00326D85"/>
    <w:rsid w:val="00327555"/>
    <w:rsid w:val="003309A8"/>
    <w:rsid w:val="00330F84"/>
    <w:rsid w:val="00332B12"/>
    <w:rsid w:val="0034443C"/>
    <w:rsid w:val="003454DA"/>
    <w:rsid w:val="00351A7C"/>
    <w:rsid w:val="00351B07"/>
    <w:rsid w:val="00351FD0"/>
    <w:rsid w:val="00352CF2"/>
    <w:rsid w:val="003608AC"/>
    <w:rsid w:val="00364841"/>
    <w:rsid w:val="00366EFF"/>
    <w:rsid w:val="00371B29"/>
    <w:rsid w:val="00374426"/>
    <w:rsid w:val="0037656B"/>
    <w:rsid w:val="00391769"/>
    <w:rsid w:val="00392B14"/>
    <w:rsid w:val="003941A9"/>
    <w:rsid w:val="003953E1"/>
    <w:rsid w:val="003956B3"/>
    <w:rsid w:val="003A55AC"/>
    <w:rsid w:val="003A68BE"/>
    <w:rsid w:val="003B1805"/>
    <w:rsid w:val="003B3C9D"/>
    <w:rsid w:val="003B78E0"/>
    <w:rsid w:val="003C4969"/>
    <w:rsid w:val="003E41D5"/>
    <w:rsid w:val="003E46BA"/>
    <w:rsid w:val="003E7D22"/>
    <w:rsid w:val="003F74C1"/>
    <w:rsid w:val="00405B1A"/>
    <w:rsid w:val="00410C76"/>
    <w:rsid w:val="00411907"/>
    <w:rsid w:val="00412054"/>
    <w:rsid w:val="00413335"/>
    <w:rsid w:val="00413CA8"/>
    <w:rsid w:val="004140A5"/>
    <w:rsid w:val="00415687"/>
    <w:rsid w:val="00417EE3"/>
    <w:rsid w:val="004207EB"/>
    <w:rsid w:val="00421D15"/>
    <w:rsid w:val="00433854"/>
    <w:rsid w:val="004369D7"/>
    <w:rsid w:val="00437276"/>
    <w:rsid w:val="0044099E"/>
    <w:rsid w:val="00455FD2"/>
    <w:rsid w:val="00456B54"/>
    <w:rsid w:val="0045733C"/>
    <w:rsid w:val="00464643"/>
    <w:rsid w:val="00464CFD"/>
    <w:rsid w:val="00467CCF"/>
    <w:rsid w:val="00471CE6"/>
    <w:rsid w:val="0048181B"/>
    <w:rsid w:val="00485C71"/>
    <w:rsid w:val="00486793"/>
    <w:rsid w:val="004A2037"/>
    <w:rsid w:val="004A25F2"/>
    <w:rsid w:val="004B0230"/>
    <w:rsid w:val="004B3F2B"/>
    <w:rsid w:val="004C2CE7"/>
    <w:rsid w:val="004C69C8"/>
    <w:rsid w:val="004D6295"/>
    <w:rsid w:val="004E6990"/>
    <w:rsid w:val="004E6C78"/>
    <w:rsid w:val="004F3D52"/>
    <w:rsid w:val="004F4F98"/>
    <w:rsid w:val="004F69F6"/>
    <w:rsid w:val="004F6BF8"/>
    <w:rsid w:val="004F74B9"/>
    <w:rsid w:val="004F79AC"/>
    <w:rsid w:val="005017CF"/>
    <w:rsid w:val="005039B3"/>
    <w:rsid w:val="005053CE"/>
    <w:rsid w:val="00506B23"/>
    <w:rsid w:val="00517AC7"/>
    <w:rsid w:val="005207D8"/>
    <w:rsid w:val="0053464E"/>
    <w:rsid w:val="00536323"/>
    <w:rsid w:val="00540A81"/>
    <w:rsid w:val="0054272D"/>
    <w:rsid w:val="00546735"/>
    <w:rsid w:val="005517D8"/>
    <w:rsid w:val="00562917"/>
    <w:rsid w:val="00564113"/>
    <w:rsid w:val="00565027"/>
    <w:rsid w:val="0057615C"/>
    <w:rsid w:val="0057668F"/>
    <w:rsid w:val="00576A37"/>
    <w:rsid w:val="00580F8B"/>
    <w:rsid w:val="00586228"/>
    <w:rsid w:val="00586680"/>
    <w:rsid w:val="0059024F"/>
    <w:rsid w:val="005A1D97"/>
    <w:rsid w:val="005A4FDE"/>
    <w:rsid w:val="005A58F3"/>
    <w:rsid w:val="005B1F37"/>
    <w:rsid w:val="005B6AF4"/>
    <w:rsid w:val="005B725B"/>
    <w:rsid w:val="005B7A73"/>
    <w:rsid w:val="005C04CB"/>
    <w:rsid w:val="005C3C74"/>
    <w:rsid w:val="005D0232"/>
    <w:rsid w:val="005D16AD"/>
    <w:rsid w:val="005D72E1"/>
    <w:rsid w:val="005D72E8"/>
    <w:rsid w:val="005E6E16"/>
    <w:rsid w:val="005F400E"/>
    <w:rsid w:val="005F7342"/>
    <w:rsid w:val="005F791A"/>
    <w:rsid w:val="006026FD"/>
    <w:rsid w:val="00603A08"/>
    <w:rsid w:val="00610A3C"/>
    <w:rsid w:val="0061686D"/>
    <w:rsid w:val="00616A00"/>
    <w:rsid w:val="006211CF"/>
    <w:rsid w:val="006224DB"/>
    <w:rsid w:val="0062609D"/>
    <w:rsid w:val="00627F48"/>
    <w:rsid w:val="00630940"/>
    <w:rsid w:val="00630C23"/>
    <w:rsid w:val="00634021"/>
    <w:rsid w:val="00634F03"/>
    <w:rsid w:val="006460AB"/>
    <w:rsid w:val="00646A51"/>
    <w:rsid w:val="00651D09"/>
    <w:rsid w:val="00652B69"/>
    <w:rsid w:val="00657025"/>
    <w:rsid w:val="006622CD"/>
    <w:rsid w:val="00663FCF"/>
    <w:rsid w:val="00664191"/>
    <w:rsid w:val="006652A2"/>
    <w:rsid w:val="00683E3B"/>
    <w:rsid w:val="006844FD"/>
    <w:rsid w:val="00690206"/>
    <w:rsid w:val="006910E4"/>
    <w:rsid w:val="006937FF"/>
    <w:rsid w:val="006949D5"/>
    <w:rsid w:val="006A48A7"/>
    <w:rsid w:val="006A5FC4"/>
    <w:rsid w:val="006B33EC"/>
    <w:rsid w:val="006B4BA1"/>
    <w:rsid w:val="006B5EBE"/>
    <w:rsid w:val="006C08AA"/>
    <w:rsid w:val="006C5CF5"/>
    <w:rsid w:val="006C6F75"/>
    <w:rsid w:val="006E7672"/>
    <w:rsid w:val="006F1872"/>
    <w:rsid w:val="006F4A82"/>
    <w:rsid w:val="007032E8"/>
    <w:rsid w:val="0070373B"/>
    <w:rsid w:val="00705C3D"/>
    <w:rsid w:val="00711A2B"/>
    <w:rsid w:val="0072360F"/>
    <w:rsid w:val="00724FA4"/>
    <w:rsid w:val="0072622C"/>
    <w:rsid w:val="00730800"/>
    <w:rsid w:val="00740BAF"/>
    <w:rsid w:val="00753890"/>
    <w:rsid w:val="007602AA"/>
    <w:rsid w:val="00760DA5"/>
    <w:rsid w:val="0076167E"/>
    <w:rsid w:val="0076336D"/>
    <w:rsid w:val="007652EF"/>
    <w:rsid w:val="00772BDC"/>
    <w:rsid w:val="00776616"/>
    <w:rsid w:val="00777D8C"/>
    <w:rsid w:val="00780792"/>
    <w:rsid w:val="00782254"/>
    <w:rsid w:val="007834A5"/>
    <w:rsid w:val="00796562"/>
    <w:rsid w:val="007A44B4"/>
    <w:rsid w:val="007A5C8E"/>
    <w:rsid w:val="007A7D3D"/>
    <w:rsid w:val="007B225D"/>
    <w:rsid w:val="007C174F"/>
    <w:rsid w:val="007C1C64"/>
    <w:rsid w:val="007D03EA"/>
    <w:rsid w:val="007E48BC"/>
    <w:rsid w:val="007E79F7"/>
    <w:rsid w:val="007F22EB"/>
    <w:rsid w:val="007F30D3"/>
    <w:rsid w:val="007F3630"/>
    <w:rsid w:val="00800968"/>
    <w:rsid w:val="00805F3E"/>
    <w:rsid w:val="00807559"/>
    <w:rsid w:val="00813FF6"/>
    <w:rsid w:val="00814B70"/>
    <w:rsid w:val="00817F07"/>
    <w:rsid w:val="00821961"/>
    <w:rsid w:val="008449CB"/>
    <w:rsid w:val="008450BC"/>
    <w:rsid w:val="00847D5D"/>
    <w:rsid w:val="008506BB"/>
    <w:rsid w:val="0085334B"/>
    <w:rsid w:val="00870214"/>
    <w:rsid w:val="00884043"/>
    <w:rsid w:val="008840A8"/>
    <w:rsid w:val="00885C51"/>
    <w:rsid w:val="00885EB0"/>
    <w:rsid w:val="0089085A"/>
    <w:rsid w:val="00890B33"/>
    <w:rsid w:val="00891F4B"/>
    <w:rsid w:val="0089264A"/>
    <w:rsid w:val="00896B85"/>
    <w:rsid w:val="008A22BE"/>
    <w:rsid w:val="008B04A4"/>
    <w:rsid w:val="008B69B3"/>
    <w:rsid w:val="008C1B36"/>
    <w:rsid w:val="008C32A1"/>
    <w:rsid w:val="008C6C27"/>
    <w:rsid w:val="008D06C6"/>
    <w:rsid w:val="008D527A"/>
    <w:rsid w:val="008E2384"/>
    <w:rsid w:val="008E395B"/>
    <w:rsid w:val="008E6250"/>
    <w:rsid w:val="00902AF6"/>
    <w:rsid w:val="00920249"/>
    <w:rsid w:val="00921BA2"/>
    <w:rsid w:val="00924C80"/>
    <w:rsid w:val="00930DF6"/>
    <w:rsid w:val="00932F14"/>
    <w:rsid w:val="00933757"/>
    <w:rsid w:val="0094247F"/>
    <w:rsid w:val="00942D60"/>
    <w:rsid w:val="009554B6"/>
    <w:rsid w:val="009621AE"/>
    <w:rsid w:val="0096523B"/>
    <w:rsid w:val="00966EE3"/>
    <w:rsid w:val="00972D06"/>
    <w:rsid w:val="00974988"/>
    <w:rsid w:val="00990573"/>
    <w:rsid w:val="0099085D"/>
    <w:rsid w:val="00995F0C"/>
    <w:rsid w:val="009A391C"/>
    <w:rsid w:val="009A4924"/>
    <w:rsid w:val="009A50F2"/>
    <w:rsid w:val="009A6F12"/>
    <w:rsid w:val="009B33C0"/>
    <w:rsid w:val="009D56DF"/>
    <w:rsid w:val="009E0131"/>
    <w:rsid w:val="009E0A61"/>
    <w:rsid w:val="009E3010"/>
    <w:rsid w:val="009F007E"/>
    <w:rsid w:val="009F7065"/>
    <w:rsid w:val="00A0057E"/>
    <w:rsid w:val="00A00E27"/>
    <w:rsid w:val="00A200B4"/>
    <w:rsid w:val="00A37DFF"/>
    <w:rsid w:val="00A4175D"/>
    <w:rsid w:val="00A454C1"/>
    <w:rsid w:val="00A46D4F"/>
    <w:rsid w:val="00A56DC7"/>
    <w:rsid w:val="00A66978"/>
    <w:rsid w:val="00A74FD1"/>
    <w:rsid w:val="00A77BFA"/>
    <w:rsid w:val="00A84A58"/>
    <w:rsid w:val="00A85231"/>
    <w:rsid w:val="00A9164E"/>
    <w:rsid w:val="00A948A2"/>
    <w:rsid w:val="00AA1A53"/>
    <w:rsid w:val="00AA3964"/>
    <w:rsid w:val="00AB1734"/>
    <w:rsid w:val="00AB3065"/>
    <w:rsid w:val="00AE5502"/>
    <w:rsid w:val="00AE7195"/>
    <w:rsid w:val="00AF06FC"/>
    <w:rsid w:val="00AF3391"/>
    <w:rsid w:val="00AF387F"/>
    <w:rsid w:val="00AF7BF8"/>
    <w:rsid w:val="00B00E7F"/>
    <w:rsid w:val="00B02199"/>
    <w:rsid w:val="00B02DA1"/>
    <w:rsid w:val="00B12F1E"/>
    <w:rsid w:val="00B173DA"/>
    <w:rsid w:val="00B21D48"/>
    <w:rsid w:val="00B21DCC"/>
    <w:rsid w:val="00B25F37"/>
    <w:rsid w:val="00B3132F"/>
    <w:rsid w:val="00B37BF0"/>
    <w:rsid w:val="00B44422"/>
    <w:rsid w:val="00B46EA0"/>
    <w:rsid w:val="00B564E1"/>
    <w:rsid w:val="00B6364B"/>
    <w:rsid w:val="00B64DFB"/>
    <w:rsid w:val="00B731D3"/>
    <w:rsid w:val="00B813B8"/>
    <w:rsid w:val="00B839A3"/>
    <w:rsid w:val="00B83A76"/>
    <w:rsid w:val="00B902BD"/>
    <w:rsid w:val="00B95533"/>
    <w:rsid w:val="00B95B11"/>
    <w:rsid w:val="00B97577"/>
    <w:rsid w:val="00B976EB"/>
    <w:rsid w:val="00BA0EF1"/>
    <w:rsid w:val="00BA24E2"/>
    <w:rsid w:val="00BB68DC"/>
    <w:rsid w:val="00BB7A0A"/>
    <w:rsid w:val="00BC46C6"/>
    <w:rsid w:val="00BD2A39"/>
    <w:rsid w:val="00BD2E80"/>
    <w:rsid w:val="00BD72EA"/>
    <w:rsid w:val="00BE11B8"/>
    <w:rsid w:val="00BF7FF0"/>
    <w:rsid w:val="00C057F4"/>
    <w:rsid w:val="00C12502"/>
    <w:rsid w:val="00C16ACD"/>
    <w:rsid w:val="00C36578"/>
    <w:rsid w:val="00C37038"/>
    <w:rsid w:val="00C406AF"/>
    <w:rsid w:val="00C40AA5"/>
    <w:rsid w:val="00C46F70"/>
    <w:rsid w:val="00C476D0"/>
    <w:rsid w:val="00C5547D"/>
    <w:rsid w:val="00C60BC2"/>
    <w:rsid w:val="00C61AC1"/>
    <w:rsid w:val="00C61D5E"/>
    <w:rsid w:val="00C8319F"/>
    <w:rsid w:val="00C832D4"/>
    <w:rsid w:val="00C836E3"/>
    <w:rsid w:val="00C86577"/>
    <w:rsid w:val="00C92E07"/>
    <w:rsid w:val="00C96868"/>
    <w:rsid w:val="00CA0416"/>
    <w:rsid w:val="00CA61E5"/>
    <w:rsid w:val="00CA641D"/>
    <w:rsid w:val="00CC560B"/>
    <w:rsid w:val="00CC75E2"/>
    <w:rsid w:val="00CD4684"/>
    <w:rsid w:val="00CD46EB"/>
    <w:rsid w:val="00CD64ED"/>
    <w:rsid w:val="00CD7EBF"/>
    <w:rsid w:val="00CF4551"/>
    <w:rsid w:val="00D02BD4"/>
    <w:rsid w:val="00D031D2"/>
    <w:rsid w:val="00D056F1"/>
    <w:rsid w:val="00D10F00"/>
    <w:rsid w:val="00D11171"/>
    <w:rsid w:val="00D12156"/>
    <w:rsid w:val="00D14B51"/>
    <w:rsid w:val="00D220CD"/>
    <w:rsid w:val="00D22F3C"/>
    <w:rsid w:val="00D23802"/>
    <w:rsid w:val="00D23DB6"/>
    <w:rsid w:val="00D35334"/>
    <w:rsid w:val="00D43FE6"/>
    <w:rsid w:val="00D51A95"/>
    <w:rsid w:val="00D60568"/>
    <w:rsid w:val="00D66BBF"/>
    <w:rsid w:val="00D70C7A"/>
    <w:rsid w:val="00D81D38"/>
    <w:rsid w:val="00D8464D"/>
    <w:rsid w:val="00D84AD6"/>
    <w:rsid w:val="00D943ED"/>
    <w:rsid w:val="00D9620E"/>
    <w:rsid w:val="00DA10A8"/>
    <w:rsid w:val="00DA534D"/>
    <w:rsid w:val="00DB1537"/>
    <w:rsid w:val="00DB1E08"/>
    <w:rsid w:val="00DB2973"/>
    <w:rsid w:val="00DC1B56"/>
    <w:rsid w:val="00DC2129"/>
    <w:rsid w:val="00DC32A7"/>
    <w:rsid w:val="00DC6570"/>
    <w:rsid w:val="00DD3C5E"/>
    <w:rsid w:val="00DD4766"/>
    <w:rsid w:val="00DE53AE"/>
    <w:rsid w:val="00DE7CB9"/>
    <w:rsid w:val="00DF25C3"/>
    <w:rsid w:val="00DF7CDD"/>
    <w:rsid w:val="00E00270"/>
    <w:rsid w:val="00E04062"/>
    <w:rsid w:val="00E063C6"/>
    <w:rsid w:val="00E066BA"/>
    <w:rsid w:val="00E2003B"/>
    <w:rsid w:val="00E203C2"/>
    <w:rsid w:val="00E279D8"/>
    <w:rsid w:val="00E319B1"/>
    <w:rsid w:val="00E4149B"/>
    <w:rsid w:val="00E4387D"/>
    <w:rsid w:val="00E44E0D"/>
    <w:rsid w:val="00E5492F"/>
    <w:rsid w:val="00E62DEF"/>
    <w:rsid w:val="00E70A86"/>
    <w:rsid w:val="00E777EC"/>
    <w:rsid w:val="00E80FCD"/>
    <w:rsid w:val="00E83EF5"/>
    <w:rsid w:val="00E92E6D"/>
    <w:rsid w:val="00EA5666"/>
    <w:rsid w:val="00EA7F2F"/>
    <w:rsid w:val="00EB1964"/>
    <w:rsid w:val="00EB6D16"/>
    <w:rsid w:val="00EC00DE"/>
    <w:rsid w:val="00EC30E1"/>
    <w:rsid w:val="00ED172A"/>
    <w:rsid w:val="00ED7878"/>
    <w:rsid w:val="00EE319D"/>
    <w:rsid w:val="00F01DEB"/>
    <w:rsid w:val="00F11F6C"/>
    <w:rsid w:val="00F14BEC"/>
    <w:rsid w:val="00F153BC"/>
    <w:rsid w:val="00F225C5"/>
    <w:rsid w:val="00F233D9"/>
    <w:rsid w:val="00F23E84"/>
    <w:rsid w:val="00F2587A"/>
    <w:rsid w:val="00F30288"/>
    <w:rsid w:val="00F3054F"/>
    <w:rsid w:val="00F346F8"/>
    <w:rsid w:val="00F3715D"/>
    <w:rsid w:val="00F420C8"/>
    <w:rsid w:val="00F42A4C"/>
    <w:rsid w:val="00F4610B"/>
    <w:rsid w:val="00F54407"/>
    <w:rsid w:val="00F554A0"/>
    <w:rsid w:val="00F56A8C"/>
    <w:rsid w:val="00F5702E"/>
    <w:rsid w:val="00F57378"/>
    <w:rsid w:val="00F57613"/>
    <w:rsid w:val="00F604DE"/>
    <w:rsid w:val="00FA01B2"/>
    <w:rsid w:val="00FA7869"/>
    <w:rsid w:val="00FB0DA2"/>
    <w:rsid w:val="00FB11F7"/>
    <w:rsid w:val="00FB7512"/>
    <w:rsid w:val="00FC0812"/>
    <w:rsid w:val="00FC434A"/>
    <w:rsid w:val="00FD7547"/>
    <w:rsid w:val="00FE1FE2"/>
    <w:rsid w:val="00FE2B7A"/>
    <w:rsid w:val="00FE6451"/>
    <w:rsid w:val="00FE6D8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AEDA6CE4-6083-46BB-A50C-FABDE4A9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413335"/>
    <w:pPr>
      <w:keepNext/>
      <w:numPr>
        <w:ilvl w:val="2"/>
        <w:numId w:val="4"/>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41333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4C69C8"/>
    <w:pPr>
      <w:ind w:left="720"/>
      <w:contextualSpacing/>
    </w:pPr>
  </w:style>
  <w:style w:type="paragraph" w:styleId="Title">
    <w:name w:val="Title"/>
    <w:basedOn w:val="Normal"/>
    <w:link w:val="TitleChar"/>
    <w:qFormat/>
    <w:rsid w:val="000B0BBA"/>
    <w:pPr>
      <w:widowControl/>
      <w:jc w:val="center"/>
    </w:pPr>
    <w:rPr>
      <w:b/>
      <w:bCs/>
      <w:i/>
      <w:iCs/>
      <w:lang w:val="en-AU" w:bidi="ar-SA"/>
    </w:rPr>
  </w:style>
  <w:style w:type="character" w:customStyle="1" w:styleId="TitleChar">
    <w:name w:val="Title Char"/>
    <w:basedOn w:val="DefaultParagraphFont"/>
    <w:link w:val="Title"/>
    <w:rsid w:val="000B0BBA"/>
    <w:rPr>
      <w:rFonts w:ascii="Arial" w:hAnsi="Arial"/>
      <w:b/>
      <w:bCs/>
      <w:i/>
      <w:iCs/>
      <w:sz w:val="22"/>
      <w:szCs w:val="24"/>
      <w:lang w:val="en-AU" w:eastAsia="en-US"/>
    </w:rPr>
  </w:style>
  <w:style w:type="paragraph" w:customStyle="1" w:styleId="FSTableFigureHeading">
    <w:name w:val="FSTable/Figure Heading"/>
    <w:basedOn w:val="Normal"/>
    <w:uiPriority w:val="7"/>
    <w:qFormat/>
    <w:locked/>
    <w:rsid w:val="00652B69"/>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652B69"/>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FootnoteTextChar">
    <w:name w:val="Footnote Text Char"/>
    <w:aliases w:val="Footnotes Text Char,FSFootnotes Text Char"/>
    <w:basedOn w:val="DefaultParagraphFont"/>
    <w:link w:val="FootnoteText"/>
    <w:rsid w:val="008840A8"/>
    <w:rPr>
      <w:rFonts w:ascii="Arial" w:hAnsi="Arial"/>
      <w:lang w:eastAsia="en-US" w:bidi="en-US"/>
    </w:rPr>
  </w:style>
  <w:style w:type="paragraph" w:styleId="CommentSubject">
    <w:name w:val="annotation subject"/>
    <w:basedOn w:val="CommentText"/>
    <w:next w:val="CommentText"/>
    <w:link w:val="CommentSubjectChar"/>
    <w:semiHidden/>
    <w:unhideWhenUsed/>
    <w:rsid w:val="001B4245"/>
    <w:rPr>
      <w:b/>
      <w:bCs/>
    </w:rPr>
  </w:style>
  <w:style w:type="character" w:customStyle="1" w:styleId="CommentSubjectChar">
    <w:name w:val="Comment Subject Char"/>
    <w:basedOn w:val="CommentTextChar"/>
    <w:link w:val="CommentSubject"/>
    <w:semiHidden/>
    <w:rsid w:val="001B4245"/>
    <w:rPr>
      <w:rFonts w:ascii="Arial" w:hAnsi="Arial"/>
      <w:b/>
      <w:bCs/>
      <w:lang w:eastAsia="en-US" w:bidi="en-US"/>
    </w:rPr>
  </w:style>
  <w:style w:type="paragraph" w:customStyle="1" w:styleId="Default">
    <w:name w:val="Default"/>
    <w:rsid w:val="00A46D4F"/>
    <w:pPr>
      <w:autoSpaceDE w:val="0"/>
      <w:autoSpaceDN w:val="0"/>
      <w:adjustRightInd w:val="0"/>
    </w:pPr>
    <w:rPr>
      <w:rFonts w:ascii="Arial" w:hAnsi="Arial" w:cs="Arial"/>
      <w:color w:val="000000"/>
      <w:sz w:val="24"/>
      <w:szCs w:val="24"/>
    </w:rPr>
  </w:style>
  <w:style w:type="table" w:styleId="TableClassic4">
    <w:name w:val="Table Classic 4"/>
    <w:basedOn w:val="TableNormal"/>
    <w:rsid w:val="00C8319F"/>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1568">
      <w:bodyDiv w:val="1"/>
      <w:marLeft w:val="0"/>
      <w:marRight w:val="0"/>
      <w:marTop w:val="0"/>
      <w:marBottom w:val="0"/>
      <w:divBdr>
        <w:top w:val="none" w:sz="0" w:space="0" w:color="auto"/>
        <w:left w:val="none" w:sz="0" w:space="0" w:color="auto"/>
        <w:bottom w:val="none" w:sz="0" w:space="0" w:color="auto"/>
        <w:right w:val="none" w:sz="0" w:space="0" w:color="auto"/>
      </w:divBdr>
    </w:div>
    <w:div w:id="381485257">
      <w:bodyDiv w:val="1"/>
      <w:marLeft w:val="0"/>
      <w:marRight w:val="0"/>
      <w:marTop w:val="0"/>
      <w:marBottom w:val="0"/>
      <w:divBdr>
        <w:top w:val="none" w:sz="0" w:space="0" w:color="auto"/>
        <w:left w:val="none" w:sz="0" w:space="0" w:color="auto"/>
        <w:bottom w:val="none" w:sz="0" w:space="0" w:color="auto"/>
        <w:right w:val="none" w:sz="0" w:space="0" w:color="auto"/>
      </w:divBdr>
    </w:div>
    <w:div w:id="444234486">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716511940">
      <w:bodyDiv w:val="1"/>
      <w:marLeft w:val="0"/>
      <w:marRight w:val="0"/>
      <w:marTop w:val="0"/>
      <w:marBottom w:val="0"/>
      <w:divBdr>
        <w:top w:val="none" w:sz="0" w:space="0" w:color="auto"/>
        <w:left w:val="none" w:sz="0" w:space="0" w:color="auto"/>
        <w:bottom w:val="none" w:sz="0" w:space="0" w:color="auto"/>
        <w:right w:val="none" w:sz="0" w:space="0" w:color="auto"/>
      </w:divBdr>
    </w:div>
    <w:div w:id="993875149">
      <w:bodyDiv w:val="1"/>
      <w:marLeft w:val="0"/>
      <w:marRight w:val="0"/>
      <w:marTop w:val="0"/>
      <w:marBottom w:val="0"/>
      <w:divBdr>
        <w:top w:val="none" w:sz="0" w:space="0" w:color="auto"/>
        <w:left w:val="none" w:sz="0" w:space="0" w:color="auto"/>
        <w:bottom w:val="none" w:sz="0" w:space="0" w:color="auto"/>
        <w:right w:val="none" w:sz="0" w:space="0" w:color="auto"/>
      </w:divBdr>
    </w:div>
    <w:div w:id="1248003214">
      <w:bodyDiv w:val="1"/>
      <w:marLeft w:val="0"/>
      <w:marRight w:val="0"/>
      <w:marTop w:val="0"/>
      <w:marBottom w:val="0"/>
      <w:divBdr>
        <w:top w:val="none" w:sz="0" w:space="0" w:color="auto"/>
        <w:left w:val="none" w:sz="0" w:space="0" w:color="auto"/>
        <w:bottom w:val="none" w:sz="0" w:space="0" w:color="auto"/>
        <w:right w:val="none" w:sz="0" w:space="0" w:color="auto"/>
      </w:divBdr>
    </w:div>
    <w:div w:id="1493836495">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05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efsa.onlinelibrary.wiley.com/toc/18314732/2017/15/5"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nihs.go.jp/dfa/dfa-j/shokuten_kikaku_j.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llergen.org/" TargetMode="External"/><Relationship Id="rId28" Type="http://schemas.openxmlformats.org/officeDocument/2006/relationships/hyperlink" Target="http://www.fao.org/food/food-safety-quality/scientific-advice/jecfa/jecfa-additives/en/" TargetMode="External"/><Relationship Id="rId15" Type="http://schemas.openxmlformats.org/officeDocument/2006/relationships/header" Target="header1.xml"/><Relationship Id="rId23" Type="http://schemas.openxmlformats.org/officeDocument/2006/relationships/hyperlink" Target="http://www.allergenonline.org/" TargetMode="External"/><Relationship Id="rId10" Type="http://schemas.openxmlformats.org/officeDocument/2006/relationships/settings" Target="settings.xml"/><Relationship Id="rId19" Type="http://schemas.openxmlformats.org/officeDocument/2006/relationships/header" Target="header3.xm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brenda-enzymes.org/enzyme.php?ecno=3.2.1.2" TargetMode="External"/><Relationship Id="rId27" Type="http://schemas.openxmlformats.org/officeDocument/2006/relationships/hyperlink" Target="https://www.qmul.ac.uk/sbcs/iubmb/enzyme/EC3/2/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72F1C-85A0-4D56-A16B-722C443E98B7}"/>
</file>

<file path=customXml/itemProps2.xml><?xml version="1.0" encoding="utf-8"?>
<ds:datastoreItem xmlns:ds="http://schemas.openxmlformats.org/officeDocument/2006/customXml" ds:itemID="{C67F8806-CF09-4AF2-ADC0-56453EF5BDBD}"/>
</file>

<file path=customXml/itemProps3.xml><?xml version="1.0" encoding="utf-8"?>
<ds:datastoreItem xmlns:ds="http://schemas.openxmlformats.org/officeDocument/2006/customXml" ds:itemID="{8E6472EB-F1E2-4ED1-A54D-6E520120E91A}"/>
</file>

<file path=customXml/itemProps4.xml><?xml version="1.0" encoding="utf-8"?>
<ds:datastoreItem xmlns:ds="http://schemas.openxmlformats.org/officeDocument/2006/customXml" ds:itemID="{FB5A0742-B16A-460A-9BE5-51F02EA76FB9}">
  <ds:schemaRefs>
    <ds:schemaRef ds:uri="http://schemas.microsoft.com/sharepoint/events"/>
  </ds:schemaRefs>
</ds:datastoreItem>
</file>

<file path=customXml/itemProps5.xml><?xml version="1.0" encoding="utf-8"?>
<ds:datastoreItem xmlns:ds="http://schemas.openxmlformats.org/officeDocument/2006/customXml" ds:itemID="{D3872F1C-85A0-4D56-A16B-722C443E98B7}">
  <ds:schemaRefs>
    <ds:schemaRef ds:uri="http://schemas.microsoft.com/sharepoint/v3/contenttype/forms"/>
  </ds:schemaRefs>
</ds:datastoreItem>
</file>

<file path=customXml/itemProps6.xml><?xml version="1.0" encoding="utf-8"?>
<ds:datastoreItem xmlns:ds="http://schemas.openxmlformats.org/officeDocument/2006/customXml" ds:itemID="{8BEDF932-122A-4686-9F27-76CE299E5CA7}"/>
</file>

<file path=customXml/itemProps7.xml><?xml version="1.0" encoding="utf-8"?>
<ds:datastoreItem xmlns:ds="http://schemas.openxmlformats.org/officeDocument/2006/customXml" ds:itemID="{E7A58322-DE1E-46E8-A9FE-0EC9186ED094}"/>
</file>

<file path=docProps/app.xml><?xml version="1.0" encoding="utf-8"?>
<Properties xmlns="http://schemas.openxmlformats.org/officeDocument/2006/extended-properties" xmlns:vt="http://schemas.openxmlformats.org/officeDocument/2006/docPropsVTypes">
  <Template>Normal</Template>
  <TotalTime>8</TotalTime>
  <Pages>11</Pages>
  <Words>4015</Words>
  <Characters>22891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26853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4</cp:revision>
  <cp:lastPrinted>2020-10-26T02:36:00Z</cp:lastPrinted>
  <dcterms:created xsi:type="dcterms:W3CDTF">2020-10-26T01:01:00Z</dcterms:created>
  <dcterms:modified xsi:type="dcterms:W3CDTF">2020-10-26T03:04:00Z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3169be58-f033-47db-8d67-2ad27745d59a</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ies>
</file>