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C2" w:rsidRDefault="00E203C2" w:rsidP="00E203C2">
      <w:bookmarkStart w:id="0" w:name="_GoBack"/>
      <w:bookmarkEnd w:id="0"/>
      <w:r>
        <w:rPr>
          <w:noProof/>
          <w:lang w:eastAsia="en-GB" w:bidi="ar-SA"/>
        </w:rPr>
        <w:drawing>
          <wp:inline distT="0" distB="0" distL="0" distR="0" wp14:anchorId="3CE7A117" wp14:editId="1D1BBFE8">
            <wp:extent cx="2943225" cy="516479"/>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3225" cy="516479"/>
                    </a:xfrm>
                    <a:prstGeom prst="rect">
                      <a:avLst/>
                    </a:prstGeom>
                    <a:noFill/>
                    <a:ln>
                      <a:noFill/>
                    </a:ln>
                  </pic:spPr>
                </pic:pic>
              </a:graphicData>
            </a:graphic>
          </wp:inline>
        </w:drawing>
      </w:r>
    </w:p>
    <w:p w:rsidR="00E203C2" w:rsidRDefault="00E203C2" w:rsidP="00E203C2"/>
    <w:p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C43EBA">
        <w:rPr>
          <w:b/>
        </w:rPr>
        <w:t>7</w:t>
      </w:r>
    </w:p>
    <w:p w:rsidR="00BA24E2" w:rsidRDefault="00BA24E2" w:rsidP="00E203C2"/>
    <w:p w:rsidR="005D5D48" w:rsidRDefault="00C43EBA" w:rsidP="005D5D48">
      <w:pPr>
        <w:pStyle w:val="FSTitle"/>
      </w:pPr>
      <w:r w:rsidRPr="00C43EBA">
        <w:t>Compliance Plan for the Primary Production and Processing Standard for Meat and Meat Products</w:t>
      </w:r>
      <w:r w:rsidR="005D5D48">
        <w:t xml:space="preserve">– </w:t>
      </w:r>
      <w:r w:rsidR="005D5D48" w:rsidRPr="00690206">
        <w:t>Proposal P</w:t>
      </w:r>
      <w:r w:rsidR="005D5D48">
        <w:t>1014</w:t>
      </w:r>
      <w:r w:rsidR="007E2D98">
        <w:t xml:space="preserve"> (Amended 17 June 2014)</w:t>
      </w:r>
    </w:p>
    <w:p w:rsidR="005D5D48" w:rsidRPr="00A912F5" w:rsidRDefault="005D5D48" w:rsidP="005D5D48">
      <w:pPr>
        <w:pStyle w:val="FSTitle"/>
        <w:rPr>
          <w:sz w:val="22"/>
        </w:rPr>
      </w:pPr>
    </w:p>
    <w:p w:rsidR="005D5D48" w:rsidRPr="002A3037" w:rsidRDefault="005D5D48" w:rsidP="005D5D48">
      <w:pPr>
        <w:pStyle w:val="FSTitle"/>
      </w:pPr>
      <w:r w:rsidRPr="002A3037">
        <w:t xml:space="preserve">Primary Production &amp; </w:t>
      </w:r>
      <w:r>
        <w:t>P</w:t>
      </w:r>
      <w:r w:rsidRPr="002A3037">
        <w:t>rocessing Standard for Meat &amp; Meat Products</w:t>
      </w:r>
    </w:p>
    <w:p w:rsidR="005D5D48" w:rsidRPr="00B37BF0" w:rsidRDefault="005D5D48" w:rsidP="005D5D48">
      <w:pPr>
        <w:pBdr>
          <w:bottom w:val="single" w:sz="12" w:space="1" w:color="auto"/>
        </w:pBdr>
        <w:spacing w:line="280" w:lineRule="exact"/>
        <w:rPr>
          <w:rFonts w:cs="Arial"/>
          <w:bCs/>
        </w:rPr>
      </w:pPr>
    </w:p>
    <w:p w:rsidR="005D5D48" w:rsidRPr="00B37BF0" w:rsidRDefault="005D5D48" w:rsidP="005D5D48"/>
    <w:p w:rsidR="00C43EBA" w:rsidRDefault="00C43EBA" w:rsidP="005D5D48">
      <w:r w:rsidRPr="00A32BA9">
        <w:t xml:space="preserve">State and Territory regulatory agencies and the Department of Agriculture, Fisheries and Forestry are responsible for implementing the standard. The Meat Implementation Working Group, a national working group with membership from these agencies have developed a national compliance plan for the draft variation to Standard 4.2.3. The key principle underpinning the compliance arrangements for the Standard is that if businesses are currently complying with existing legal requirements, and continue to do so, they will comply with the future meat standard. </w:t>
      </w:r>
    </w:p>
    <w:p w:rsidR="00C43EBA" w:rsidRDefault="00C43EBA" w:rsidP="00C43EBA">
      <w:pPr>
        <w:pStyle w:val="ListParagraph"/>
        <w:ind w:left="720"/>
        <w:contextualSpacing/>
        <w:rPr>
          <w:rFonts w:cs="Arial"/>
          <w:szCs w:val="22"/>
        </w:rPr>
      </w:pPr>
      <w:r w:rsidRPr="006F1B09">
        <w:rPr>
          <w:rFonts w:cs="Arial"/>
          <w:szCs w:val="22"/>
        </w:rPr>
        <w:t xml:space="preserve">  </w:t>
      </w:r>
    </w:p>
    <w:p w:rsidR="00997D0F" w:rsidRDefault="00997D0F" w:rsidP="00564340">
      <w:pPr>
        <w:pStyle w:val="FSTitle"/>
      </w:pPr>
    </w:p>
    <w:p w:rsidR="0080616F" w:rsidRPr="009A17B9" w:rsidRDefault="0080616F" w:rsidP="0080616F"/>
    <w:p w:rsidR="00C43EBA" w:rsidRDefault="00C43EBA" w:rsidP="0080616F">
      <w:pPr>
        <w:sectPr w:rsidR="00C43EBA" w:rsidSect="005D5D48">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134" w:left="1418" w:header="709" w:footer="709" w:gutter="0"/>
          <w:pgNumType w:start="1"/>
          <w:cols w:space="708"/>
          <w:docGrid w:linePitch="360"/>
        </w:sectPr>
      </w:pPr>
    </w:p>
    <w:p w:rsidR="00C43EBA" w:rsidRPr="00000A96" w:rsidRDefault="00C43EBA" w:rsidP="007E2D98">
      <w:pPr>
        <w:ind w:right="-32"/>
        <w:rPr>
          <w:b/>
          <w:bCs/>
          <w:sz w:val="28"/>
          <w:szCs w:val="28"/>
          <w:lang w:val="en-US"/>
        </w:rPr>
      </w:pPr>
      <w:r>
        <w:rPr>
          <w:b/>
          <w:bCs/>
          <w:sz w:val="28"/>
          <w:szCs w:val="28"/>
          <w:lang w:val="en-US"/>
        </w:rPr>
        <w:lastRenderedPageBreak/>
        <w:t>Compliance plan</w:t>
      </w:r>
      <w:r w:rsidRPr="00000A96">
        <w:rPr>
          <w:b/>
          <w:bCs/>
          <w:sz w:val="28"/>
          <w:szCs w:val="28"/>
          <w:lang w:val="en-US"/>
        </w:rPr>
        <w:t xml:space="preserve"> for </w:t>
      </w:r>
      <w:r>
        <w:rPr>
          <w:b/>
          <w:bCs/>
          <w:sz w:val="28"/>
          <w:szCs w:val="28"/>
          <w:lang w:val="en-US"/>
        </w:rPr>
        <w:t>the Primary Production and Processing Standard for Meat and Meat Products</w:t>
      </w:r>
    </w:p>
    <w:p w:rsidR="00C43EBA" w:rsidRDefault="00C43EBA" w:rsidP="00C43EBA">
      <w:pPr>
        <w:rPr>
          <w:b/>
          <w:bCs/>
          <w:sz w:val="20"/>
          <w:szCs w:val="20"/>
          <w:lang w:val="en-US"/>
        </w:rPr>
      </w:pPr>
    </w:p>
    <w:p w:rsidR="007E2D98" w:rsidRDefault="007E2D98" w:rsidP="007E2D98">
      <w:pPr>
        <w:rPr>
          <w:b/>
          <w:bCs/>
          <w:sz w:val="20"/>
          <w:szCs w:val="20"/>
          <w:lang w:val="en-US"/>
        </w:rPr>
      </w:pPr>
      <w:r>
        <w:rPr>
          <w:b/>
          <w:bCs/>
          <w:sz w:val="20"/>
          <w:szCs w:val="20"/>
          <w:lang w:val="en-US"/>
        </w:rPr>
        <w:t xml:space="preserve">The </w:t>
      </w:r>
      <w:r w:rsidRPr="007843F2">
        <w:rPr>
          <w:b/>
          <w:bCs/>
          <w:sz w:val="20"/>
          <w:szCs w:val="20"/>
          <w:lang w:val="en-US"/>
        </w:rPr>
        <w:t>Primary Production and Processing Standard</w:t>
      </w:r>
      <w:r>
        <w:rPr>
          <w:b/>
          <w:bCs/>
          <w:sz w:val="20"/>
          <w:szCs w:val="20"/>
          <w:lang w:val="en-US"/>
        </w:rPr>
        <w:t xml:space="preserve"> for Meat and Meat Products</w:t>
      </w:r>
      <w:r w:rsidRPr="007843F2">
        <w:rPr>
          <w:b/>
          <w:bCs/>
          <w:sz w:val="20"/>
          <w:szCs w:val="20"/>
          <w:lang w:val="en-US"/>
        </w:rPr>
        <w:t xml:space="preserve"> </w:t>
      </w:r>
      <w:proofErr w:type="gramStart"/>
      <w:r>
        <w:rPr>
          <w:b/>
          <w:bCs/>
          <w:sz w:val="20"/>
          <w:szCs w:val="20"/>
          <w:lang w:val="en-US"/>
        </w:rPr>
        <w:t>identifies</w:t>
      </w:r>
      <w:proofErr w:type="gramEnd"/>
      <w:r>
        <w:rPr>
          <w:b/>
          <w:bCs/>
          <w:sz w:val="20"/>
          <w:szCs w:val="20"/>
          <w:lang w:val="en-US"/>
        </w:rPr>
        <w:t xml:space="preserve"> a Meat Producer. A compliance plan for a meat producer is provided. </w:t>
      </w:r>
    </w:p>
    <w:p w:rsidR="007E2D98" w:rsidRDefault="007E2D98" w:rsidP="007E2D98">
      <w:pPr>
        <w:rPr>
          <w:b/>
          <w:bCs/>
          <w:sz w:val="20"/>
          <w:szCs w:val="20"/>
          <w:lang w:val="en-US"/>
        </w:rPr>
      </w:pPr>
    </w:p>
    <w:p w:rsidR="007E2D98" w:rsidRDefault="007E2D98" w:rsidP="007E2D98">
      <w:pPr>
        <w:ind w:left="567" w:hanging="567"/>
        <w:rPr>
          <w:sz w:val="20"/>
          <w:szCs w:val="20"/>
          <w:lang w:val="en-US"/>
        </w:rPr>
      </w:pPr>
      <w:r w:rsidRPr="005D3D72">
        <w:rPr>
          <w:bCs/>
          <w:sz w:val="20"/>
          <w:szCs w:val="20"/>
          <w:lang w:val="en-US"/>
        </w:rPr>
        <w:t>1.</w:t>
      </w:r>
      <w:r>
        <w:rPr>
          <w:b/>
          <w:bCs/>
          <w:sz w:val="20"/>
          <w:szCs w:val="20"/>
          <w:lang w:val="en-US"/>
        </w:rPr>
        <w:t xml:space="preserve"> </w:t>
      </w:r>
      <w:r>
        <w:rPr>
          <w:b/>
          <w:bCs/>
          <w:sz w:val="20"/>
          <w:szCs w:val="20"/>
          <w:lang w:val="en-US"/>
        </w:rPr>
        <w:tab/>
      </w:r>
      <w:r>
        <w:rPr>
          <w:sz w:val="20"/>
          <w:szCs w:val="20"/>
          <w:lang w:val="en-US"/>
        </w:rPr>
        <w:t>Meat</w:t>
      </w:r>
      <w:r w:rsidRPr="005668AA">
        <w:rPr>
          <w:sz w:val="20"/>
          <w:szCs w:val="20"/>
          <w:lang w:val="en-US"/>
        </w:rPr>
        <w:t xml:space="preserve"> Producer: </w:t>
      </w:r>
      <w:r>
        <w:rPr>
          <w:sz w:val="20"/>
          <w:szCs w:val="20"/>
          <w:lang w:val="en-US"/>
        </w:rPr>
        <w:t xml:space="preserve">means a business, enterprise or activity that involves growing, supply or transportation of animals for human consumption. </w:t>
      </w:r>
    </w:p>
    <w:p w:rsidR="007E2D98" w:rsidRDefault="007E2D98" w:rsidP="007E2D98">
      <w:pPr>
        <w:ind w:left="567" w:hanging="567"/>
        <w:rPr>
          <w:sz w:val="20"/>
          <w:szCs w:val="20"/>
          <w:lang w:val="en-US"/>
        </w:rPr>
      </w:pPr>
    </w:p>
    <w:p w:rsidR="007E2D98" w:rsidRDefault="007E2D98" w:rsidP="007E2D98">
      <w:pPr>
        <w:ind w:left="567" w:hanging="567"/>
        <w:rPr>
          <w:sz w:val="20"/>
          <w:szCs w:val="20"/>
          <w:lang w:val="en-US"/>
        </w:rPr>
      </w:pPr>
      <w:r>
        <w:rPr>
          <w:sz w:val="20"/>
          <w:szCs w:val="20"/>
          <w:lang w:val="en-US"/>
        </w:rPr>
        <w:t>2.</w:t>
      </w:r>
      <w:r>
        <w:rPr>
          <w:sz w:val="20"/>
          <w:szCs w:val="20"/>
          <w:lang w:val="en-US"/>
        </w:rPr>
        <w:tab/>
        <w:t xml:space="preserve">Animals: the following animal species are covered by this Standard: </w:t>
      </w:r>
      <w:r w:rsidRPr="009F275C">
        <w:rPr>
          <w:i/>
          <w:sz w:val="20"/>
          <w:szCs w:val="20"/>
          <w:lang w:val="en-US"/>
        </w:rPr>
        <w:t>Bovine,</w:t>
      </w:r>
      <w:r>
        <w:rPr>
          <w:sz w:val="20"/>
          <w:szCs w:val="20"/>
          <w:lang w:val="en-US"/>
        </w:rPr>
        <w:t xml:space="preserve"> </w:t>
      </w:r>
      <w:r w:rsidRPr="009F275C">
        <w:rPr>
          <w:i/>
          <w:sz w:val="20"/>
          <w:szCs w:val="20"/>
          <w:lang w:val="en-US"/>
        </w:rPr>
        <w:t>Caprine</w:t>
      </w:r>
      <w:r>
        <w:rPr>
          <w:sz w:val="20"/>
          <w:szCs w:val="20"/>
          <w:lang w:val="en-US"/>
        </w:rPr>
        <w:t xml:space="preserve">, </w:t>
      </w:r>
      <w:r w:rsidRPr="009F275C">
        <w:rPr>
          <w:i/>
          <w:sz w:val="20"/>
          <w:szCs w:val="20"/>
          <w:lang w:val="en-US"/>
        </w:rPr>
        <w:t>Ovine</w:t>
      </w:r>
      <w:r>
        <w:rPr>
          <w:sz w:val="20"/>
          <w:szCs w:val="20"/>
          <w:lang w:val="en-US"/>
        </w:rPr>
        <w:t xml:space="preserve">, </w:t>
      </w:r>
      <w:r w:rsidRPr="009F275C">
        <w:rPr>
          <w:i/>
          <w:sz w:val="20"/>
          <w:szCs w:val="20"/>
          <w:lang w:val="en-US"/>
        </w:rPr>
        <w:t>Porcine</w:t>
      </w:r>
      <w:r>
        <w:rPr>
          <w:sz w:val="20"/>
          <w:szCs w:val="20"/>
          <w:lang w:val="en-US"/>
        </w:rPr>
        <w:t xml:space="preserve">, </w:t>
      </w:r>
      <w:r w:rsidRPr="00832E47">
        <w:rPr>
          <w:i/>
          <w:sz w:val="20"/>
          <w:szCs w:val="20"/>
          <w:lang w:val="en-US"/>
        </w:rPr>
        <w:t>Bubaline</w:t>
      </w:r>
      <w:r>
        <w:rPr>
          <w:sz w:val="20"/>
          <w:szCs w:val="20"/>
          <w:lang w:val="en-US"/>
        </w:rPr>
        <w:t>,</w:t>
      </w:r>
      <w:r w:rsidRPr="00832E47">
        <w:rPr>
          <w:i/>
          <w:sz w:val="20"/>
          <w:szCs w:val="20"/>
          <w:lang w:val="en-US"/>
        </w:rPr>
        <w:t xml:space="preserve"> Camelidae</w:t>
      </w:r>
      <w:r>
        <w:rPr>
          <w:sz w:val="20"/>
          <w:szCs w:val="20"/>
          <w:lang w:val="en-US"/>
        </w:rPr>
        <w:t xml:space="preserve">, </w:t>
      </w:r>
      <w:r w:rsidRPr="00832E47">
        <w:rPr>
          <w:i/>
          <w:sz w:val="20"/>
          <w:szCs w:val="20"/>
          <w:lang w:val="en-US"/>
        </w:rPr>
        <w:t>Cervidae</w:t>
      </w:r>
      <w:r>
        <w:rPr>
          <w:sz w:val="20"/>
          <w:szCs w:val="20"/>
          <w:lang w:val="en-US"/>
        </w:rPr>
        <w:t xml:space="preserve">, </w:t>
      </w:r>
      <w:r w:rsidRPr="00832E47">
        <w:rPr>
          <w:i/>
          <w:sz w:val="20"/>
          <w:szCs w:val="20"/>
          <w:lang w:val="en-US"/>
        </w:rPr>
        <w:t>Crocodylidae</w:t>
      </w:r>
      <w:r>
        <w:rPr>
          <w:sz w:val="20"/>
          <w:szCs w:val="20"/>
          <w:lang w:val="en-US"/>
        </w:rPr>
        <w:t xml:space="preserve">, </w:t>
      </w:r>
      <w:r w:rsidRPr="00832E47">
        <w:rPr>
          <w:i/>
          <w:sz w:val="20"/>
          <w:szCs w:val="20"/>
          <w:lang w:val="en-US"/>
        </w:rPr>
        <w:t>Lagomorph</w:t>
      </w:r>
      <w:r>
        <w:rPr>
          <w:sz w:val="20"/>
          <w:szCs w:val="20"/>
          <w:lang w:val="en-US"/>
        </w:rPr>
        <w:t xml:space="preserve">, </w:t>
      </w:r>
      <w:r w:rsidRPr="00832E47">
        <w:rPr>
          <w:i/>
          <w:sz w:val="20"/>
          <w:szCs w:val="20"/>
          <w:lang w:val="en-US"/>
        </w:rPr>
        <w:t>Ratite</w:t>
      </w:r>
      <w:r>
        <w:rPr>
          <w:sz w:val="20"/>
          <w:szCs w:val="20"/>
          <w:lang w:val="en-US"/>
        </w:rPr>
        <w:t xml:space="preserve">, </w:t>
      </w:r>
      <w:proofErr w:type="gramStart"/>
      <w:r w:rsidRPr="00832E47">
        <w:rPr>
          <w:i/>
          <w:sz w:val="20"/>
          <w:szCs w:val="20"/>
          <w:lang w:val="en-US"/>
        </w:rPr>
        <w:t>Soliped</w:t>
      </w:r>
      <w:proofErr w:type="gramEnd"/>
      <w:r>
        <w:rPr>
          <w:sz w:val="20"/>
          <w:szCs w:val="20"/>
          <w:lang w:val="en-US"/>
        </w:rPr>
        <w:t>.</w:t>
      </w:r>
    </w:p>
    <w:p w:rsidR="007E2D98" w:rsidRDefault="007E2D98" w:rsidP="007E2D98">
      <w:pPr>
        <w:ind w:left="720" w:hanging="720"/>
        <w:rPr>
          <w:sz w:val="20"/>
          <w:szCs w:val="20"/>
          <w:lang w:val="en-US"/>
        </w:rPr>
      </w:pPr>
    </w:p>
    <w:p w:rsidR="007E2D98" w:rsidRDefault="007E2D98" w:rsidP="007E2D98">
      <w:pPr>
        <w:rPr>
          <w:sz w:val="20"/>
          <w:szCs w:val="20"/>
          <w:lang w:val="en-US"/>
        </w:rPr>
      </w:pPr>
      <w:r>
        <w:rPr>
          <w:sz w:val="20"/>
          <w:szCs w:val="20"/>
          <w:lang w:val="en-US"/>
        </w:rPr>
        <w:t>References to animals in this document means animals as covered by the Primary Production and Processing Standard for Meat and Meat Products, unless otherwise specified</w:t>
      </w:r>
    </w:p>
    <w:p w:rsidR="007E2D98" w:rsidRDefault="007E2D98" w:rsidP="007E2D98">
      <w:pPr>
        <w:rPr>
          <w:b/>
          <w:bCs/>
          <w:sz w:val="20"/>
          <w:szCs w:val="20"/>
          <w:lang w:val="en-US"/>
        </w:rPr>
      </w:pPr>
    </w:p>
    <w:p w:rsidR="007E2D98" w:rsidRDefault="007E2D98" w:rsidP="007E2D98">
      <w:pPr>
        <w:rPr>
          <w:b/>
          <w:bCs/>
          <w:sz w:val="20"/>
          <w:szCs w:val="20"/>
          <w:lang w:val="en-US"/>
        </w:rPr>
      </w:pPr>
      <w:r>
        <w:rPr>
          <w:b/>
          <w:bCs/>
          <w:sz w:val="20"/>
          <w:szCs w:val="20"/>
          <w:lang w:val="en-US"/>
        </w:rPr>
        <w:t xml:space="preserve">In all instances, meat businesses are advised to contact the relevant food regulator within their jurisdiction for further advice concerning an acceptable means of compliance with the </w:t>
      </w:r>
      <w:r w:rsidRPr="00832E47">
        <w:rPr>
          <w:b/>
          <w:bCs/>
          <w:sz w:val="20"/>
          <w:szCs w:val="20"/>
          <w:lang w:val="en-US"/>
        </w:rPr>
        <w:t>Primary Production and Processing Stan</w:t>
      </w:r>
      <w:r>
        <w:rPr>
          <w:b/>
          <w:bCs/>
          <w:sz w:val="20"/>
          <w:szCs w:val="20"/>
          <w:lang w:val="en-US"/>
        </w:rPr>
        <w:t xml:space="preserve">dard for Meat and Meat Products before adopting matters described in these Compliance Plans into their businesses. </w:t>
      </w:r>
    </w:p>
    <w:p w:rsidR="007E2D98" w:rsidRDefault="007E2D98" w:rsidP="007E2D98">
      <w:pPr>
        <w:rPr>
          <w:b/>
          <w:bCs/>
          <w:sz w:val="20"/>
          <w:szCs w:val="20"/>
          <w:lang w:val="en-US"/>
        </w:rPr>
      </w:pPr>
    </w:p>
    <w:p w:rsidR="007E2D98" w:rsidRDefault="007E2D98" w:rsidP="007E2D98">
      <w:pPr>
        <w:rPr>
          <w:b/>
          <w:bCs/>
          <w:sz w:val="20"/>
          <w:szCs w:val="20"/>
          <w:lang w:val="en-US"/>
        </w:rPr>
      </w:pPr>
    </w:p>
    <w:p w:rsidR="007E2D98" w:rsidRPr="007E2D98" w:rsidRDefault="007E2D98" w:rsidP="007E2D98">
      <w:pPr>
        <w:rPr>
          <w:i/>
        </w:rPr>
      </w:pPr>
      <w:r w:rsidRPr="007E2D98">
        <w:rPr>
          <w:b/>
          <w:bCs/>
          <w:i/>
          <w:sz w:val="20"/>
          <w:szCs w:val="20"/>
          <w:lang w:val="en-US"/>
        </w:rPr>
        <w:t>Compliance plan for meat producer (includes growing, supply or transportation of animals for human consumption).</w:t>
      </w:r>
      <w:r w:rsidRPr="007E2D98">
        <w:rPr>
          <w:i/>
          <w:sz w:val="20"/>
          <w:szCs w:val="20"/>
          <w:lang w:val="en-US"/>
        </w:rPr>
        <w:t xml:space="preserve"> </w:t>
      </w:r>
      <w:r w:rsidRPr="007E2D98">
        <w:rPr>
          <w:b/>
          <w:bCs/>
          <w:i/>
          <w:sz w:val="20"/>
          <w:szCs w:val="20"/>
          <w:lang w:val="en-US"/>
        </w:rPr>
        <w:t xml:space="preserve"> </w:t>
      </w:r>
    </w:p>
    <w:p w:rsidR="007E2D98" w:rsidRPr="00F15763" w:rsidRDefault="007E2D98" w:rsidP="007E2D98">
      <w:pPr>
        <w:rPr>
          <w:b/>
          <w:bCs/>
          <w:sz w:val="20"/>
          <w:szCs w:val="20"/>
          <w:u w:val="single"/>
          <w:lang w:val="en-US"/>
        </w:rPr>
      </w:pPr>
    </w:p>
    <w:p w:rsidR="007E2D98" w:rsidRDefault="007E2D98" w:rsidP="007E2D98">
      <w:pPr>
        <w:rPr>
          <w:b/>
          <w:bCs/>
          <w:sz w:val="20"/>
          <w:szCs w:val="20"/>
          <w:lang w:val="en-US"/>
        </w:rPr>
      </w:pPr>
      <w:r w:rsidRPr="00F15763">
        <w:rPr>
          <w:b/>
          <w:bCs/>
          <w:i/>
          <w:sz w:val="20"/>
          <w:szCs w:val="20"/>
          <w:lang w:val="en-US"/>
        </w:rPr>
        <w:t>Inherent risk:</w:t>
      </w:r>
      <w:r>
        <w:rPr>
          <w:b/>
          <w:bCs/>
          <w:sz w:val="20"/>
          <w:szCs w:val="20"/>
          <w:lang w:val="en-US"/>
        </w:rPr>
        <w:t xml:space="preserve"> The FSANZ risk assessment has identified no unmanaged risks in the meat supply chain.</w:t>
      </w:r>
    </w:p>
    <w:p w:rsidR="007E2D98" w:rsidRDefault="007E2D98" w:rsidP="007E2D98">
      <w:pPr>
        <w:rPr>
          <w:b/>
          <w:bCs/>
          <w:sz w:val="20"/>
          <w:szCs w:val="20"/>
          <w:lang w:val="en-US"/>
        </w:rPr>
      </w:pPr>
    </w:p>
    <w:p w:rsidR="007E2D98" w:rsidRDefault="007E2D98" w:rsidP="007E2D98">
      <w:pPr>
        <w:rPr>
          <w:b/>
          <w:bCs/>
          <w:sz w:val="20"/>
          <w:szCs w:val="20"/>
          <w:lang w:val="en-US"/>
        </w:rPr>
      </w:pPr>
      <w:r w:rsidRPr="00F15763">
        <w:rPr>
          <w:b/>
          <w:bCs/>
          <w:i/>
          <w:sz w:val="20"/>
          <w:szCs w:val="20"/>
          <w:lang w:val="en-US"/>
        </w:rPr>
        <w:t>Potential introduced risk:</w:t>
      </w:r>
      <w:r>
        <w:rPr>
          <w:b/>
          <w:bCs/>
          <w:sz w:val="20"/>
          <w:szCs w:val="20"/>
          <w:lang w:val="en-US"/>
        </w:rPr>
        <w:t xml:space="preserve"> All animals to be slaughtered must be traceable and must not contain contaminants or residues in excess of prescribed limits.</w:t>
      </w:r>
    </w:p>
    <w:p w:rsidR="007E2D98" w:rsidRDefault="007E2D98" w:rsidP="007E2D98">
      <w:pPr>
        <w:rPr>
          <w:b/>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3960"/>
        <w:gridCol w:w="3086"/>
      </w:tblGrid>
      <w:tr w:rsidR="007E2D98" w:rsidTr="007E2D98">
        <w:trPr>
          <w:tblHeader/>
        </w:trPr>
        <w:tc>
          <w:tcPr>
            <w:tcW w:w="7128" w:type="dxa"/>
            <w:shd w:val="clear" w:color="auto" w:fill="D6E3BC" w:themeFill="accent3" w:themeFillTint="66"/>
          </w:tcPr>
          <w:p w:rsidR="007E2D98" w:rsidRPr="00EB10EE" w:rsidRDefault="007E2D98" w:rsidP="007E2D98">
            <w:pPr>
              <w:jc w:val="center"/>
              <w:rPr>
                <w:b/>
                <w:bCs/>
                <w:sz w:val="20"/>
                <w:szCs w:val="20"/>
                <w:lang w:val="en-US"/>
              </w:rPr>
            </w:pPr>
            <w:r w:rsidRPr="00EB10EE">
              <w:rPr>
                <w:b/>
                <w:bCs/>
                <w:sz w:val="20"/>
                <w:szCs w:val="20"/>
                <w:lang w:val="en-US"/>
              </w:rPr>
              <w:t xml:space="preserve">Compliance requirement </w:t>
            </w:r>
            <w:r>
              <w:rPr>
                <w:b/>
                <w:bCs/>
                <w:sz w:val="20"/>
                <w:szCs w:val="20"/>
                <w:lang w:val="en-US"/>
              </w:rPr>
              <w:t>–</w:t>
            </w:r>
            <w:r w:rsidRPr="00EB10EE">
              <w:rPr>
                <w:b/>
                <w:bCs/>
                <w:sz w:val="20"/>
                <w:szCs w:val="20"/>
                <w:lang w:val="en-US"/>
              </w:rPr>
              <w:t xml:space="preserve"> Industry</w:t>
            </w:r>
          </w:p>
        </w:tc>
        <w:tc>
          <w:tcPr>
            <w:tcW w:w="3960" w:type="dxa"/>
            <w:shd w:val="clear" w:color="auto" w:fill="D6E3BC" w:themeFill="accent3" w:themeFillTint="66"/>
          </w:tcPr>
          <w:p w:rsidR="007E2D98" w:rsidRPr="00EB10EE" w:rsidRDefault="007E2D98" w:rsidP="007E2D98">
            <w:pPr>
              <w:jc w:val="center"/>
              <w:rPr>
                <w:b/>
                <w:bCs/>
                <w:sz w:val="20"/>
                <w:szCs w:val="20"/>
                <w:lang w:val="en-US"/>
              </w:rPr>
            </w:pPr>
            <w:r w:rsidRPr="000B5BC0">
              <w:rPr>
                <w:b/>
                <w:bCs/>
                <w:sz w:val="20"/>
                <w:szCs w:val="20"/>
                <w:lang w:val="en-US"/>
              </w:rPr>
              <w:t xml:space="preserve">Monitoring requirements </w:t>
            </w:r>
            <w:r>
              <w:rPr>
                <w:b/>
                <w:bCs/>
                <w:sz w:val="20"/>
                <w:szCs w:val="20"/>
                <w:lang w:val="en-US"/>
              </w:rPr>
              <w:t>–</w:t>
            </w:r>
            <w:r w:rsidRPr="000B5BC0">
              <w:rPr>
                <w:b/>
                <w:bCs/>
                <w:sz w:val="20"/>
                <w:szCs w:val="20"/>
                <w:lang w:val="en-US"/>
              </w:rPr>
              <w:t xml:space="preserve"> Government</w:t>
            </w:r>
          </w:p>
        </w:tc>
        <w:tc>
          <w:tcPr>
            <w:tcW w:w="3086" w:type="dxa"/>
            <w:shd w:val="clear" w:color="auto" w:fill="D6E3BC" w:themeFill="accent3" w:themeFillTint="66"/>
          </w:tcPr>
          <w:p w:rsidR="007E2D98" w:rsidRDefault="007E2D98" w:rsidP="00B76634">
            <w:pPr>
              <w:jc w:val="center"/>
              <w:rPr>
                <w:b/>
                <w:bCs/>
                <w:sz w:val="20"/>
                <w:szCs w:val="20"/>
                <w:lang w:val="en-US"/>
              </w:rPr>
            </w:pPr>
            <w:r>
              <w:rPr>
                <w:b/>
                <w:bCs/>
                <w:sz w:val="20"/>
                <w:szCs w:val="20"/>
                <w:lang w:val="en-US"/>
              </w:rPr>
              <w:t>Current industry arrangements</w:t>
            </w:r>
          </w:p>
          <w:p w:rsidR="007E2D98" w:rsidRPr="00EB10EE" w:rsidRDefault="007E2D98" w:rsidP="00B76634">
            <w:pPr>
              <w:jc w:val="center"/>
              <w:rPr>
                <w:b/>
                <w:bCs/>
                <w:sz w:val="20"/>
                <w:szCs w:val="20"/>
                <w:lang w:val="en-US"/>
              </w:rPr>
            </w:pPr>
          </w:p>
        </w:tc>
      </w:tr>
      <w:tr w:rsidR="007E2D98" w:rsidTr="00B76634">
        <w:tc>
          <w:tcPr>
            <w:tcW w:w="7128" w:type="dxa"/>
          </w:tcPr>
          <w:p w:rsidR="007E2D98" w:rsidRDefault="007E2D98" w:rsidP="00B76634">
            <w:pPr>
              <w:rPr>
                <w:sz w:val="20"/>
                <w:szCs w:val="20"/>
                <w:lang w:val="en-US"/>
              </w:rPr>
            </w:pPr>
            <w:r w:rsidRPr="004B2B21">
              <w:rPr>
                <w:sz w:val="20"/>
                <w:szCs w:val="20"/>
                <w:lang w:val="en-US"/>
              </w:rPr>
              <w:t xml:space="preserve">Meat producers are required </w:t>
            </w:r>
            <w:r>
              <w:rPr>
                <w:sz w:val="20"/>
                <w:szCs w:val="20"/>
                <w:lang w:val="en-US"/>
              </w:rPr>
              <w:t xml:space="preserve">to comply </w:t>
            </w:r>
            <w:r w:rsidRPr="004B2B21">
              <w:rPr>
                <w:sz w:val="20"/>
                <w:szCs w:val="20"/>
                <w:lang w:val="en-US"/>
              </w:rPr>
              <w:t>with any relevant state/territory legislation for primary production (e.g. Ag/Vet Chemicals, swill feeding).</w:t>
            </w:r>
          </w:p>
          <w:p w:rsidR="007E2D98" w:rsidRDefault="007E2D98" w:rsidP="00B76634">
            <w:pPr>
              <w:rPr>
                <w:sz w:val="20"/>
                <w:szCs w:val="20"/>
                <w:lang w:val="en-US"/>
              </w:rPr>
            </w:pPr>
          </w:p>
          <w:p w:rsidR="007E2D98" w:rsidRDefault="007E2D98" w:rsidP="00B76634">
            <w:pPr>
              <w:rPr>
                <w:sz w:val="20"/>
                <w:szCs w:val="20"/>
                <w:lang w:val="en-US"/>
              </w:rPr>
            </w:pPr>
            <w:r>
              <w:rPr>
                <w:sz w:val="20"/>
                <w:szCs w:val="20"/>
                <w:lang w:val="en-US"/>
              </w:rPr>
              <w:t>An</w:t>
            </w:r>
            <w:r w:rsidRPr="001F6EA2">
              <w:rPr>
                <w:sz w:val="20"/>
                <w:szCs w:val="20"/>
                <w:lang w:val="en-US"/>
              </w:rPr>
              <w:t xml:space="preserve"> individual, business, enterprise or activity </w:t>
            </w:r>
            <w:proofErr w:type="spellStart"/>
            <w:r>
              <w:rPr>
                <w:sz w:val="20"/>
                <w:szCs w:val="20"/>
                <w:lang w:val="en-US"/>
              </w:rPr>
              <w:t>authorised</w:t>
            </w:r>
            <w:proofErr w:type="spellEnd"/>
            <w:r>
              <w:rPr>
                <w:sz w:val="20"/>
                <w:szCs w:val="20"/>
                <w:lang w:val="en-US"/>
              </w:rPr>
              <w:t xml:space="preserve"> </w:t>
            </w:r>
            <w:r w:rsidRPr="00C205E2">
              <w:rPr>
                <w:sz w:val="20"/>
                <w:szCs w:val="20"/>
                <w:lang w:val="en-US"/>
              </w:rPr>
              <w:t>to undertake slaughtering</w:t>
            </w:r>
            <w:r>
              <w:rPr>
                <w:sz w:val="20"/>
                <w:szCs w:val="20"/>
                <w:lang w:val="en-US"/>
              </w:rPr>
              <w:t xml:space="preserve"> of animals</w:t>
            </w:r>
            <w:r w:rsidRPr="00C205E2">
              <w:rPr>
                <w:sz w:val="20"/>
                <w:szCs w:val="20"/>
                <w:lang w:val="en-US"/>
              </w:rPr>
              <w:t xml:space="preserve"> by the</w:t>
            </w:r>
            <w:r>
              <w:rPr>
                <w:sz w:val="20"/>
                <w:szCs w:val="20"/>
                <w:lang w:val="en-US"/>
              </w:rPr>
              <w:t xml:space="preserve"> competent</w:t>
            </w:r>
            <w:r w:rsidRPr="00C205E2">
              <w:rPr>
                <w:sz w:val="20"/>
                <w:szCs w:val="20"/>
                <w:lang w:val="en-US"/>
              </w:rPr>
              <w:t xml:space="preserve"> state/territory regulatory authority must have evidence that animals supplied and</w:t>
            </w:r>
            <w:r>
              <w:rPr>
                <w:sz w:val="20"/>
                <w:szCs w:val="20"/>
                <w:lang w:val="en-US"/>
              </w:rPr>
              <w:t xml:space="preserve"> received are fit for purpose (i.e.do not adversely affect safety and suitability of meat or meat products).. </w:t>
            </w:r>
          </w:p>
          <w:p w:rsidR="007E2D98" w:rsidRDefault="007E2D98" w:rsidP="00B76634">
            <w:pPr>
              <w:rPr>
                <w:sz w:val="20"/>
                <w:szCs w:val="20"/>
                <w:lang w:val="en-US"/>
              </w:rPr>
            </w:pPr>
          </w:p>
          <w:p w:rsidR="007E2D98" w:rsidRDefault="007E2D98" w:rsidP="00B76634">
            <w:pPr>
              <w:rPr>
                <w:sz w:val="20"/>
                <w:szCs w:val="20"/>
                <w:lang w:val="en-US"/>
              </w:rPr>
            </w:pPr>
            <w:r>
              <w:rPr>
                <w:sz w:val="20"/>
                <w:szCs w:val="20"/>
                <w:lang w:val="en-US"/>
              </w:rPr>
              <w:t>Such evidence should have due consideration to the following issues:</w:t>
            </w:r>
          </w:p>
          <w:p w:rsidR="007E2D98" w:rsidRDefault="007E2D98" w:rsidP="00B76634">
            <w:pPr>
              <w:rPr>
                <w:sz w:val="20"/>
                <w:szCs w:val="20"/>
                <w:lang w:val="en-US"/>
              </w:rPr>
            </w:pPr>
          </w:p>
          <w:p w:rsidR="007E2D98" w:rsidRDefault="007E2D98" w:rsidP="00B76634">
            <w:pPr>
              <w:rPr>
                <w:sz w:val="20"/>
                <w:szCs w:val="20"/>
                <w:lang w:val="en-US"/>
              </w:rPr>
            </w:pPr>
            <w:r w:rsidRPr="004B2B21">
              <w:rPr>
                <w:i/>
                <w:sz w:val="20"/>
                <w:szCs w:val="20"/>
                <w:lang w:val="en-US"/>
              </w:rPr>
              <w:lastRenderedPageBreak/>
              <w:t>Inputs:</w:t>
            </w:r>
            <w:r>
              <w:rPr>
                <w:sz w:val="20"/>
                <w:szCs w:val="20"/>
                <w:lang w:val="en-US"/>
              </w:rPr>
              <w:t xml:space="preserve"> </w:t>
            </w:r>
            <w:r w:rsidRPr="004B2B21">
              <w:rPr>
                <w:sz w:val="20"/>
                <w:szCs w:val="20"/>
                <w:lang w:val="en-US"/>
              </w:rPr>
              <w:t>any feed, water, chemicals or other substances used in, or in connection with the prim</w:t>
            </w:r>
            <w:r>
              <w:rPr>
                <w:sz w:val="20"/>
                <w:szCs w:val="20"/>
                <w:lang w:val="en-US"/>
              </w:rPr>
              <w:t>ary production activity.</w:t>
            </w:r>
          </w:p>
          <w:p w:rsidR="007E2D98" w:rsidRDefault="007E2D98" w:rsidP="00B76634">
            <w:pPr>
              <w:rPr>
                <w:sz w:val="20"/>
                <w:szCs w:val="20"/>
                <w:lang w:val="en-US"/>
              </w:rPr>
            </w:pPr>
          </w:p>
          <w:p w:rsidR="007E2D98" w:rsidRDefault="007E2D98" w:rsidP="00B76634">
            <w:pPr>
              <w:rPr>
                <w:sz w:val="20"/>
                <w:szCs w:val="20"/>
                <w:lang w:val="en-US"/>
              </w:rPr>
            </w:pPr>
            <w:r w:rsidRPr="004B2B21">
              <w:rPr>
                <w:i/>
                <w:sz w:val="20"/>
                <w:szCs w:val="20"/>
                <w:lang w:val="en-US"/>
              </w:rPr>
              <w:t>Waste disposal:</w:t>
            </w:r>
            <w:r>
              <w:rPr>
                <w:sz w:val="20"/>
                <w:szCs w:val="20"/>
                <w:lang w:val="en-US"/>
              </w:rPr>
              <w:t xml:space="preserve"> </w:t>
            </w:r>
            <w:r w:rsidRPr="004B2B21">
              <w:rPr>
                <w:sz w:val="20"/>
                <w:szCs w:val="20"/>
                <w:lang w:val="en-US"/>
              </w:rPr>
              <w:t>solid and liquid waste generated during primary production such as sewage, waste water, animal carcasses and garbage.</w:t>
            </w:r>
          </w:p>
          <w:p w:rsidR="007E2D98" w:rsidRPr="004B2B21" w:rsidRDefault="007E2D98" w:rsidP="00B76634">
            <w:pPr>
              <w:rPr>
                <w:sz w:val="20"/>
                <w:szCs w:val="20"/>
                <w:lang w:val="en-US"/>
              </w:rPr>
            </w:pPr>
          </w:p>
          <w:p w:rsidR="007E2D98" w:rsidRPr="004B2B21" w:rsidRDefault="007E2D98" w:rsidP="00B76634">
            <w:pPr>
              <w:rPr>
                <w:iCs/>
                <w:sz w:val="20"/>
                <w:szCs w:val="20"/>
                <w:lang w:val="en-US"/>
              </w:rPr>
            </w:pPr>
            <w:r>
              <w:rPr>
                <w:i/>
                <w:iCs/>
                <w:sz w:val="20"/>
                <w:szCs w:val="20"/>
                <w:lang w:val="en-US"/>
              </w:rPr>
              <w:t>Traceability:</w:t>
            </w:r>
            <w:r w:rsidRPr="00E3695C">
              <w:rPr>
                <w:iCs/>
                <w:sz w:val="20"/>
                <w:szCs w:val="20"/>
                <w:lang w:val="en-US"/>
              </w:rPr>
              <w:t xml:space="preserve"> Animals are identified in accordance with State animal identification systems, and systems are in </w:t>
            </w:r>
            <w:proofErr w:type="gramStart"/>
            <w:r w:rsidRPr="00E3695C">
              <w:rPr>
                <w:iCs/>
                <w:sz w:val="20"/>
                <w:szCs w:val="20"/>
                <w:lang w:val="en-US"/>
              </w:rPr>
              <w:t>place that allow</w:t>
            </w:r>
            <w:proofErr w:type="gramEnd"/>
            <w:r w:rsidRPr="00E3695C">
              <w:rPr>
                <w:iCs/>
                <w:sz w:val="20"/>
                <w:szCs w:val="20"/>
                <w:lang w:val="en-US"/>
              </w:rPr>
              <w:t xml:space="preserve"> animals to be traced from the holding of origin and to the holding of consignment</w:t>
            </w:r>
            <w:r>
              <w:rPr>
                <w:iCs/>
                <w:sz w:val="20"/>
                <w:szCs w:val="20"/>
                <w:lang w:val="en-US"/>
              </w:rPr>
              <w:t>.</w:t>
            </w:r>
          </w:p>
        </w:tc>
        <w:tc>
          <w:tcPr>
            <w:tcW w:w="3960" w:type="dxa"/>
          </w:tcPr>
          <w:p w:rsidR="007E2D98" w:rsidRDefault="007E2D98" w:rsidP="00B76634">
            <w:pPr>
              <w:rPr>
                <w:sz w:val="20"/>
                <w:szCs w:val="20"/>
                <w:lang w:val="en-US"/>
              </w:rPr>
            </w:pPr>
            <w:r>
              <w:rPr>
                <w:sz w:val="20"/>
                <w:szCs w:val="20"/>
                <w:lang w:val="en-US"/>
              </w:rPr>
              <w:lastRenderedPageBreak/>
              <w:t xml:space="preserve">Government will monitor compliance through evidence provided </w:t>
            </w:r>
            <w:r w:rsidRPr="000B5BC0">
              <w:rPr>
                <w:sz w:val="20"/>
                <w:szCs w:val="20"/>
                <w:lang w:val="en-US"/>
              </w:rPr>
              <w:t>through existing</w:t>
            </w:r>
            <w:r>
              <w:rPr>
                <w:sz w:val="20"/>
                <w:szCs w:val="20"/>
                <w:lang w:val="en-US"/>
              </w:rPr>
              <w:t xml:space="preserve"> industry arrangements</w:t>
            </w:r>
            <w:r w:rsidRPr="000B5BC0">
              <w:rPr>
                <w:sz w:val="20"/>
                <w:szCs w:val="20"/>
                <w:lang w:val="en-US"/>
              </w:rPr>
              <w:t>.</w:t>
            </w:r>
          </w:p>
          <w:p w:rsidR="007E2D98" w:rsidRDefault="007E2D98" w:rsidP="00B76634"/>
        </w:tc>
        <w:tc>
          <w:tcPr>
            <w:tcW w:w="3086" w:type="dxa"/>
          </w:tcPr>
          <w:p w:rsidR="007E2D98" w:rsidRPr="000B5BC0" w:rsidRDefault="007E2D98" w:rsidP="00B76634">
            <w:pPr>
              <w:rPr>
                <w:sz w:val="20"/>
                <w:szCs w:val="20"/>
              </w:rPr>
            </w:pPr>
            <w:r>
              <w:rPr>
                <w:sz w:val="20"/>
                <w:szCs w:val="20"/>
              </w:rPr>
              <w:t>Confirming compliance using</w:t>
            </w:r>
            <w:r w:rsidRPr="000B5BC0">
              <w:rPr>
                <w:sz w:val="20"/>
                <w:szCs w:val="20"/>
              </w:rPr>
              <w:t>:</w:t>
            </w:r>
          </w:p>
          <w:p w:rsidR="007E2D98" w:rsidRDefault="007E2D98" w:rsidP="00B76634">
            <w:pPr>
              <w:rPr>
                <w:sz w:val="20"/>
                <w:szCs w:val="20"/>
              </w:rPr>
            </w:pPr>
            <w:r>
              <w:rPr>
                <w:sz w:val="20"/>
                <w:szCs w:val="20"/>
              </w:rPr>
              <w:t xml:space="preserve">- </w:t>
            </w:r>
            <w:r w:rsidRPr="000B5BC0">
              <w:rPr>
                <w:sz w:val="20"/>
                <w:szCs w:val="20"/>
              </w:rPr>
              <w:t>LPA</w:t>
            </w:r>
            <w:r>
              <w:rPr>
                <w:sz w:val="20"/>
                <w:szCs w:val="20"/>
              </w:rPr>
              <w:t xml:space="preserve"> program (</w:t>
            </w:r>
            <w:r w:rsidRPr="00CE7FFD">
              <w:rPr>
                <w:sz w:val="20"/>
                <w:szCs w:val="20"/>
              </w:rPr>
              <w:t>livestock production assurance),</w:t>
            </w:r>
            <w:r w:rsidRPr="000B5BC0">
              <w:rPr>
                <w:sz w:val="20"/>
                <w:szCs w:val="20"/>
              </w:rPr>
              <w:t xml:space="preserve"> </w:t>
            </w:r>
          </w:p>
          <w:p w:rsidR="007E2D98" w:rsidRDefault="007E2D98" w:rsidP="00B76634">
            <w:pPr>
              <w:rPr>
                <w:sz w:val="20"/>
                <w:szCs w:val="20"/>
              </w:rPr>
            </w:pPr>
            <w:r>
              <w:rPr>
                <w:sz w:val="20"/>
                <w:szCs w:val="20"/>
              </w:rPr>
              <w:t xml:space="preserve">- </w:t>
            </w:r>
            <w:r w:rsidRPr="000B5BC0">
              <w:rPr>
                <w:sz w:val="20"/>
                <w:szCs w:val="20"/>
              </w:rPr>
              <w:t>NVD</w:t>
            </w:r>
            <w:r>
              <w:rPr>
                <w:sz w:val="20"/>
                <w:szCs w:val="20"/>
              </w:rPr>
              <w:t xml:space="preserve"> </w:t>
            </w:r>
            <w:r w:rsidRPr="00CE7FFD">
              <w:rPr>
                <w:sz w:val="20"/>
                <w:szCs w:val="20"/>
              </w:rPr>
              <w:t>(National Vendor Declaration),</w:t>
            </w:r>
          </w:p>
          <w:p w:rsidR="007E2D98" w:rsidRDefault="007E2D98" w:rsidP="00B76634">
            <w:pPr>
              <w:rPr>
                <w:sz w:val="20"/>
                <w:szCs w:val="20"/>
              </w:rPr>
            </w:pPr>
            <w:r>
              <w:rPr>
                <w:sz w:val="20"/>
                <w:szCs w:val="20"/>
              </w:rPr>
              <w:t>- APIQ (Australian Pork Industry Quality Assurance Program),</w:t>
            </w:r>
          </w:p>
          <w:p w:rsidR="007E2D98" w:rsidRDefault="007E2D98" w:rsidP="00B76634">
            <w:pPr>
              <w:rPr>
                <w:sz w:val="20"/>
                <w:szCs w:val="20"/>
              </w:rPr>
            </w:pPr>
            <w:r>
              <w:rPr>
                <w:sz w:val="20"/>
                <w:szCs w:val="20"/>
              </w:rPr>
              <w:t xml:space="preserve">- </w:t>
            </w:r>
            <w:proofErr w:type="spellStart"/>
            <w:r w:rsidRPr="000B5BC0">
              <w:rPr>
                <w:sz w:val="20"/>
                <w:szCs w:val="20"/>
              </w:rPr>
              <w:t>Pigpass</w:t>
            </w:r>
            <w:proofErr w:type="spellEnd"/>
            <w:r w:rsidRPr="000B5BC0">
              <w:rPr>
                <w:sz w:val="20"/>
                <w:szCs w:val="20"/>
              </w:rPr>
              <w:t xml:space="preserve">, </w:t>
            </w:r>
          </w:p>
          <w:p w:rsidR="007E2D98" w:rsidRDefault="007E2D98" w:rsidP="00B76634">
            <w:pPr>
              <w:rPr>
                <w:sz w:val="20"/>
                <w:szCs w:val="20"/>
              </w:rPr>
            </w:pPr>
            <w:r>
              <w:rPr>
                <w:sz w:val="20"/>
                <w:szCs w:val="20"/>
              </w:rPr>
              <w:t xml:space="preserve">- </w:t>
            </w:r>
            <w:r w:rsidRPr="000B5BC0">
              <w:rPr>
                <w:sz w:val="20"/>
                <w:szCs w:val="20"/>
              </w:rPr>
              <w:t>NLIS</w:t>
            </w:r>
            <w:r>
              <w:rPr>
                <w:sz w:val="20"/>
                <w:szCs w:val="20"/>
              </w:rPr>
              <w:t xml:space="preserve"> (National Livestock Identification Scheme).</w:t>
            </w:r>
          </w:p>
          <w:p w:rsidR="007E2D98" w:rsidRDefault="007E2D98" w:rsidP="00B76634"/>
        </w:tc>
      </w:tr>
    </w:tbl>
    <w:p w:rsidR="007E2D98" w:rsidRDefault="007E2D98" w:rsidP="007E2D98">
      <w:pPr>
        <w:rPr>
          <w:b/>
          <w:bCs/>
          <w:sz w:val="20"/>
          <w:szCs w:val="20"/>
          <w:lang w:val="en-US"/>
        </w:rPr>
      </w:pPr>
    </w:p>
    <w:p w:rsidR="007E2D98" w:rsidRDefault="007E2D98" w:rsidP="007E2D98">
      <w:pPr>
        <w:rPr>
          <w:b/>
          <w:bCs/>
          <w:sz w:val="20"/>
          <w:szCs w:val="20"/>
          <w:lang w:val="en-US"/>
        </w:rPr>
      </w:pPr>
    </w:p>
    <w:p w:rsidR="007E2D98" w:rsidRDefault="007E2D98" w:rsidP="007E2D98">
      <w:pPr>
        <w:rPr>
          <w:b/>
          <w:i/>
          <w:sz w:val="20"/>
          <w:szCs w:val="20"/>
        </w:rPr>
      </w:pPr>
      <w:r>
        <w:rPr>
          <w:b/>
          <w:i/>
          <w:sz w:val="20"/>
          <w:szCs w:val="20"/>
        </w:rPr>
        <w:br w:type="page"/>
      </w:r>
    </w:p>
    <w:p w:rsidR="007E2D98" w:rsidRPr="007E2D98" w:rsidRDefault="007E2D98" w:rsidP="007E2D98">
      <w:pPr>
        <w:rPr>
          <w:b/>
          <w:i/>
          <w:sz w:val="20"/>
          <w:szCs w:val="20"/>
        </w:rPr>
      </w:pPr>
      <w:r w:rsidRPr="007E2D98">
        <w:rPr>
          <w:b/>
          <w:i/>
          <w:sz w:val="20"/>
          <w:szCs w:val="20"/>
        </w:rPr>
        <w:lastRenderedPageBreak/>
        <w:t>Slaughter and processing of animals</w:t>
      </w:r>
      <w:r w:rsidRPr="007E2D98">
        <w:rPr>
          <w:rStyle w:val="FootnoteReference"/>
          <w:b/>
          <w:i/>
          <w:sz w:val="20"/>
          <w:szCs w:val="20"/>
        </w:rPr>
        <w:footnoteReference w:id="1"/>
      </w:r>
      <w:r w:rsidRPr="007E2D98">
        <w:rPr>
          <w:b/>
          <w:i/>
          <w:sz w:val="20"/>
          <w:szCs w:val="20"/>
        </w:rPr>
        <w:t xml:space="preserve"> </w:t>
      </w:r>
    </w:p>
    <w:p w:rsidR="007E2D98" w:rsidRPr="00095C94" w:rsidRDefault="007E2D98" w:rsidP="007E2D98">
      <w:pPr>
        <w:rPr>
          <w:b/>
          <w:sz w:val="20"/>
          <w:szCs w:val="20"/>
        </w:rPr>
      </w:pPr>
    </w:p>
    <w:p w:rsidR="007E2D98" w:rsidRPr="00095C94" w:rsidRDefault="007E2D98" w:rsidP="007E2D98">
      <w:pPr>
        <w:rPr>
          <w:sz w:val="20"/>
          <w:szCs w:val="20"/>
        </w:rPr>
      </w:pPr>
      <w:r w:rsidRPr="00095C94">
        <w:rPr>
          <w:sz w:val="20"/>
          <w:szCs w:val="20"/>
        </w:rPr>
        <w:t xml:space="preserve">State and Territory laws govern meat processors whose activities involve the slaughter and processing of animals for human consumption, </w:t>
      </w:r>
      <w:r>
        <w:rPr>
          <w:sz w:val="20"/>
          <w:szCs w:val="20"/>
        </w:rPr>
        <w:t>including of animals in the wild and</w:t>
      </w:r>
      <w:r w:rsidRPr="00095C94">
        <w:rPr>
          <w:sz w:val="20"/>
          <w:szCs w:val="20"/>
        </w:rPr>
        <w:t xml:space="preserve"> the preparation, packing, transportation, or storage of meat or meat products. These laws require</w:t>
      </w:r>
      <w:r>
        <w:rPr>
          <w:sz w:val="20"/>
          <w:szCs w:val="20"/>
        </w:rPr>
        <w:t xml:space="preserve"> persons involved in such activities </w:t>
      </w:r>
      <w:r w:rsidRPr="00095C94">
        <w:rPr>
          <w:sz w:val="20"/>
          <w:szCs w:val="20"/>
        </w:rPr>
        <w:t>to comply with specified Australian Standards.</w:t>
      </w:r>
    </w:p>
    <w:p w:rsidR="007E2D98" w:rsidRDefault="007E2D98" w:rsidP="007E2D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3960"/>
        <w:gridCol w:w="3086"/>
      </w:tblGrid>
      <w:tr w:rsidR="007E2D98" w:rsidRPr="00EB10EE" w:rsidTr="007E2D98">
        <w:tc>
          <w:tcPr>
            <w:tcW w:w="7128" w:type="dxa"/>
            <w:shd w:val="clear" w:color="auto" w:fill="CCC0D9" w:themeFill="accent4" w:themeFillTint="66"/>
          </w:tcPr>
          <w:p w:rsidR="007E2D98" w:rsidRPr="00EB10EE" w:rsidRDefault="007E2D98" w:rsidP="007E2D98">
            <w:pPr>
              <w:jc w:val="center"/>
              <w:rPr>
                <w:b/>
                <w:bCs/>
                <w:sz w:val="20"/>
                <w:szCs w:val="20"/>
                <w:lang w:val="en-US"/>
              </w:rPr>
            </w:pPr>
            <w:r w:rsidRPr="00EB10EE">
              <w:rPr>
                <w:b/>
                <w:bCs/>
                <w:sz w:val="20"/>
                <w:szCs w:val="20"/>
                <w:lang w:val="en-US"/>
              </w:rPr>
              <w:t xml:space="preserve">Compliance requirement </w:t>
            </w:r>
            <w:r>
              <w:rPr>
                <w:b/>
                <w:bCs/>
                <w:sz w:val="20"/>
                <w:szCs w:val="20"/>
                <w:lang w:val="en-US"/>
              </w:rPr>
              <w:t>–</w:t>
            </w:r>
            <w:r w:rsidRPr="00EB10EE">
              <w:rPr>
                <w:b/>
                <w:bCs/>
                <w:sz w:val="20"/>
                <w:szCs w:val="20"/>
                <w:lang w:val="en-US"/>
              </w:rPr>
              <w:t xml:space="preserve"> Industry</w:t>
            </w:r>
          </w:p>
        </w:tc>
        <w:tc>
          <w:tcPr>
            <w:tcW w:w="3960" w:type="dxa"/>
            <w:shd w:val="clear" w:color="auto" w:fill="CCC0D9" w:themeFill="accent4" w:themeFillTint="66"/>
          </w:tcPr>
          <w:p w:rsidR="007E2D98" w:rsidRPr="00EB10EE" w:rsidRDefault="007E2D98" w:rsidP="007E2D98">
            <w:pPr>
              <w:jc w:val="center"/>
              <w:rPr>
                <w:b/>
                <w:bCs/>
                <w:sz w:val="20"/>
                <w:szCs w:val="20"/>
                <w:lang w:val="en-US"/>
              </w:rPr>
            </w:pPr>
            <w:r w:rsidRPr="000B5BC0">
              <w:rPr>
                <w:b/>
                <w:bCs/>
                <w:sz w:val="20"/>
                <w:szCs w:val="20"/>
                <w:lang w:val="en-US"/>
              </w:rPr>
              <w:t xml:space="preserve">Monitoring requirements </w:t>
            </w:r>
            <w:r>
              <w:rPr>
                <w:b/>
                <w:bCs/>
                <w:sz w:val="20"/>
                <w:szCs w:val="20"/>
                <w:lang w:val="en-US"/>
              </w:rPr>
              <w:t>–</w:t>
            </w:r>
            <w:r w:rsidRPr="000B5BC0">
              <w:rPr>
                <w:b/>
                <w:bCs/>
                <w:sz w:val="20"/>
                <w:szCs w:val="20"/>
                <w:lang w:val="en-US"/>
              </w:rPr>
              <w:t xml:space="preserve"> Government</w:t>
            </w:r>
          </w:p>
        </w:tc>
        <w:tc>
          <w:tcPr>
            <w:tcW w:w="3086" w:type="dxa"/>
            <w:shd w:val="clear" w:color="auto" w:fill="CCC0D9" w:themeFill="accent4" w:themeFillTint="66"/>
          </w:tcPr>
          <w:p w:rsidR="007E2D98" w:rsidRDefault="007E2D98" w:rsidP="00B76634">
            <w:pPr>
              <w:jc w:val="center"/>
              <w:rPr>
                <w:b/>
                <w:bCs/>
                <w:sz w:val="20"/>
                <w:szCs w:val="20"/>
                <w:lang w:val="en-US"/>
              </w:rPr>
            </w:pPr>
            <w:r>
              <w:rPr>
                <w:b/>
                <w:bCs/>
                <w:sz w:val="20"/>
                <w:szCs w:val="20"/>
                <w:lang w:val="en-US"/>
              </w:rPr>
              <w:t>Current i</w:t>
            </w:r>
            <w:r w:rsidRPr="000B5BC0">
              <w:rPr>
                <w:b/>
                <w:bCs/>
                <w:sz w:val="20"/>
                <w:szCs w:val="20"/>
                <w:lang w:val="en-US"/>
              </w:rPr>
              <w:t xml:space="preserve">ndustry </w:t>
            </w:r>
            <w:r>
              <w:rPr>
                <w:b/>
                <w:bCs/>
                <w:sz w:val="20"/>
                <w:szCs w:val="20"/>
                <w:lang w:val="en-US"/>
              </w:rPr>
              <w:t>arrangements</w:t>
            </w:r>
          </w:p>
          <w:p w:rsidR="007E2D98" w:rsidRPr="00EB10EE" w:rsidRDefault="007E2D98" w:rsidP="00B76634">
            <w:pPr>
              <w:jc w:val="center"/>
              <w:rPr>
                <w:b/>
                <w:bCs/>
                <w:sz w:val="20"/>
                <w:szCs w:val="20"/>
                <w:lang w:val="en-US"/>
              </w:rPr>
            </w:pPr>
          </w:p>
        </w:tc>
      </w:tr>
      <w:tr w:rsidR="007E2D98" w:rsidTr="00B76634">
        <w:tc>
          <w:tcPr>
            <w:tcW w:w="7128" w:type="dxa"/>
          </w:tcPr>
          <w:p w:rsidR="007E2D98" w:rsidRDefault="007E2D98" w:rsidP="00B76634">
            <w:pPr>
              <w:rPr>
                <w:sz w:val="20"/>
                <w:szCs w:val="20"/>
                <w:lang w:val="en-US"/>
              </w:rPr>
            </w:pPr>
            <w:r w:rsidRPr="00095C94">
              <w:rPr>
                <w:sz w:val="20"/>
                <w:szCs w:val="20"/>
                <w:lang w:val="en-US"/>
              </w:rPr>
              <w:t xml:space="preserve">An individual, business, enterprise or activity </w:t>
            </w:r>
            <w:r>
              <w:rPr>
                <w:sz w:val="20"/>
                <w:szCs w:val="20"/>
                <w:lang w:val="en-US"/>
              </w:rPr>
              <w:t>undertaking</w:t>
            </w:r>
            <w:r w:rsidRPr="00095C94">
              <w:rPr>
                <w:sz w:val="20"/>
                <w:szCs w:val="20"/>
                <w:lang w:val="en-US"/>
              </w:rPr>
              <w:t xml:space="preserve"> slaughtering </w:t>
            </w:r>
            <w:r>
              <w:rPr>
                <w:sz w:val="20"/>
                <w:szCs w:val="20"/>
                <w:lang w:val="en-US"/>
              </w:rPr>
              <w:t xml:space="preserve">of animals must be approved by the </w:t>
            </w:r>
            <w:r w:rsidRPr="00095C94">
              <w:rPr>
                <w:sz w:val="20"/>
                <w:szCs w:val="20"/>
                <w:lang w:val="en-US"/>
              </w:rPr>
              <w:t>competent state/territory regulatory authority</w:t>
            </w:r>
            <w:r>
              <w:rPr>
                <w:sz w:val="20"/>
                <w:szCs w:val="20"/>
                <w:lang w:val="en-US"/>
              </w:rPr>
              <w:t xml:space="preserve"> to undertake such activity.</w:t>
            </w:r>
          </w:p>
          <w:p w:rsidR="007E2D98" w:rsidRDefault="007E2D98" w:rsidP="00B76634">
            <w:pPr>
              <w:rPr>
                <w:sz w:val="20"/>
                <w:szCs w:val="20"/>
                <w:lang w:val="en-US"/>
              </w:rPr>
            </w:pPr>
          </w:p>
          <w:p w:rsidR="007E2D98" w:rsidRDefault="007E2D98" w:rsidP="00B76634">
            <w:pPr>
              <w:rPr>
                <w:sz w:val="20"/>
                <w:szCs w:val="20"/>
                <w:lang w:val="en-US"/>
              </w:rPr>
            </w:pPr>
            <w:r>
              <w:rPr>
                <w:sz w:val="20"/>
                <w:szCs w:val="20"/>
                <w:lang w:val="en-US"/>
              </w:rPr>
              <w:t xml:space="preserve">All </w:t>
            </w:r>
            <w:r w:rsidRPr="00701F42">
              <w:rPr>
                <w:sz w:val="20"/>
                <w:szCs w:val="20"/>
                <w:lang w:val="en-US"/>
              </w:rPr>
              <w:t>individual</w:t>
            </w:r>
            <w:r>
              <w:rPr>
                <w:sz w:val="20"/>
                <w:szCs w:val="20"/>
                <w:lang w:val="en-US"/>
              </w:rPr>
              <w:t>s</w:t>
            </w:r>
            <w:r w:rsidRPr="00701F42">
              <w:rPr>
                <w:sz w:val="20"/>
                <w:szCs w:val="20"/>
                <w:lang w:val="en-US"/>
              </w:rPr>
              <w:t>, business, enterprise</w:t>
            </w:r>
            <w:r>
              <w:rPr>
                <w:sz w:val="20"/>
                <w:szCs w:val="20"/>
                <w:lang w:val="en-US"/>
              </w:rPr>
              <w:t>s or activities</w:t>
            </w:r>
            <w:r w:rsidRPr="00701F42">
              <w:rPr>
                <w:sz w:val="20"/>
                <w:szCs w:val="20"/>
                <w:lang w:val="en-US"/>
              </w:rPr>
              <w:t xml:space="preserve"> undertaking slaughtering of </w:t>
            </w:r>
            <w:r>
              <w:rPr>
                <w:sz w:val="20"/>
                <w:szCs w:val="20"/>
                <w:lang w:val="en-US"/>
              </w:rPr>
              <w:t xml:space="preserve">all </w:t>
            </w:r>
            <w:r w:rsidRPr="00701F42">
              <w:rPr>
                <w:sz w:val="20"/>
                <w:szCs w:val="20"/>
                <w:lang w:val="en-US"/>
              </w:rPr>
              <w:t xml:space="preserve">animals covered by the  Primary Production and Processing Standard for Meat and Meat Products </w:t>
            </w:r>
            <w:r>
              <w:rPr>
                <w:sz w:val="20"/>
                <w:szCs w:val="20"/>
                <w:lang w:val="en-US"/>
              </w:rPr>
              <w:t>must comply with the following Australian Standards:</w:t>
            </w:r>
          </w:p>
          <w:p w:rsidR="007E2D98" w:rsidRDefault="007E2D98" w:rsidP="00B76634">
            <w:pPr>
              <w:rPr>
                <w:sz w:val="20"/>
                <w:szCs w:val="20"/>
                <w:lang w:val="en-US"/>
              </w:rPr>
            </w:pPr>
          </w:p>
          <w:p w:rsidR="007E2D98" w:rsidRPr="00701F42" w:rsidRDefault="007E2D98" w:rsidP="00B76634">
            <w:pPr>
              <w:rPr>
                <w:sz w:val="20"/>
                <w:szCs w:val="20"/>
                <w:lang w:val="en-US"/>
              </w:rPr>
            </w:pPr>
            <w:r>
              <w:rPr>
                <w:sz w:val="20"/>
                <w:szCs w:val="20"/>
                <w:lang w:val="en-US"/>
              </w:rPr>
              <w:t xml:space="preserve">- AS4466:1998 </w:t>
            </w:r>
            <w:r w:rsidRPr="00701F42">
              <w:rPr>
                <w:sz w:val="20"/>
                <w:szCs w:val="20"/>
                <w:lang w:val="en-US"/>
              </w:rPr>
              <w:t xml:space="preserve"> Hygienic Production of Rabbit Meat for Human Consumption</w:t>
            </w:r>
          </w:p>
          <w:p w:rsidR="007E2D98" w:rsidRPr="00701F42" w:rsidRDefault="007E2D98" w:rsidP="00B76634">
            <w:pPr>
              <w:rPr>
                <w:sz w:val="20"/>
                <w:szCs w:val="20"/>
                <w:lang w:val="en-US"/>
              </w:rPr>
            </w:pPr>
            <w:r>
              <w:rPr>
                <w:sz w:val="20"/>
                <w:szCs w:val="20"/>
                <w:lang w:val="en-US"/>
              </w:rPr>
              <w:t xml:space="preserve">- AS4467:1998 </w:t>
            </w:r>
            <w:r w:rsidRPr="00701F42">
              <w:rPr>
                <w:sz w:val="20"/>
                <w:szCs w:val="20"/>
                <w:lang w:val="en-US"/>
              </w:rPr>
              <w:t xml:space="preserve"> Hygienic Production of Crocodile Meat for Human Consumption</w:t>
            </w:r>
          </w:p>
          <w:p w:rsidR="007E2D98" w:rsidRPr="00701F42" w:rsidRDefault="007E2D98" w:rsidP="00B76634">
            <w:pPr>
              <w:rPr>
                <w:sz w:val="20"/>
                <w:szCs w:val="20"/>
                <w:lang w:val="en-US"/>
              </w:rPr>
            </w:pPr>
            <w:r>
              <w:rPr>
                <w:sz w:val="20"/>
                <w:szCs w:val="20"/>
                <w:lang w:val="en-US"/>
              </w:rPr>
              <w:t>- AS4696: 2007</w:t>
            </w:r>
            <w:r w:rsidRPr="00701F42">
              <w:rPr>
                <w:sz w:val="20"/>
                <w:szCs w:val="20"/>
                <w:lang w:val="en-US"/>
              </w:rPr>
              <w:t xml:space="preserve"> Hygienic Production and Transportation of Meat and Meat Products for Human Consumption</w:t>
            </w:r>
          </w:p>
          <w:p w:rsidR="007E2D98" w:rsidRPr="00701F42" w:rsidRDefault="007E2D98" w:rsidP="00B76634">
            <w:pPr>
              <w:rPr>
                <w:sz w:val="20"/>
                <w:szCs w:val="20"/>
                <w:lang w:val="en-US"/>
              </w:rPr>
            </w:pPr>
            <w:r>
              <w:rPr>
                <w:sz w:val="20"/>
                <w:szCs w:val="20"/>
                <w:lang w:val="en-US"/>
              </w:rPr>
              <w:t>- AS5008: 2007</w:t>
            </w:r>
            <w:r w:rsidRPr="00701F42">
              <w:rPr>
                <w:sz w:val="20"/>
                <w:szCs w:val="20"/>
                <w:lang w:val="en-US"/>
              </w:rPr>
              <w:t xml:space="preserve"> Hygienic rendering of animal products</w:t>
            </w:r>
          </w:p>
          <w:p w:rsidR="007E2D98" w:rsidRPr="00701F42" w:rsidRDefault="007E2D98" w:rsidP="00B76634">
            <w:pPr>
              <w:rPr>
                <w:sz w:val="20"/>
                <w:szCs w:val="20"/>
                <w:lang w:val="en-US"/>
              </w:rPr>
            </w:pPr>
            <w:r>
              <w:rPr>
                <w:sz w:val="20"/>
                <w:szCs w:val="20"/>
                <w:lang w:val="en-US"/>
              </w:rPr>
              <w:t>- AS5010: 2001</w:t>
            </w:r>
            <w:r w:rsidRPr="00701F42">
              <w:rPr>
                <w:sz w:val="20"/>
                <w:szCs w:val="20"/>
                <w:lang w:val="en-US"/>
              </w:rPr>
              <w:t xml:space="preserve"> Hygienic Production of Ratite Meat for Human Consumption</w:t>
            </w:r>
          </w:p>
          <w:p w:rsidR="007E2D98" w:rsidRDefault="007E2D98" w:rsidP="00B76634">
            <w:pPr>
              <w:rPr>
                <w:sz w:val="20"/>
                <w:szCs w:val="20"/>
                <w:lang w:val="en-US"/>
              </w:rPr>
            </w:pPr>
            <w:r>
              <w:rPr>
                <w:sz w:val="20"/>
                <w:szCs w:val="20"/>
                <w:lang w:val="en-US"/>
              </w:rPr>
              <w:t>- AS5011: 2011</w:t>
            </w:r>
            <w:r w:rsidRPr="00701F42">
              <w:rPr>
                <w:sz w:val="20"/>
                <w:szCs w:val="20"/>
                <w:lang w:val="en-US"/>
              </w:rPr>
              <w:t xml:space="preserve"> Hygienic productions of natural casings for human consumption.</w:t>
            </w:r>
          </w:p>
          <w:p w:rsidR="007E2D98" w:rsidRPr="000B5BC0" w:rsidRDefault="007E2D98" w:rsidP="00B76634">
            <w:pPr>
              <w:rPr>
                <w:sz w:val="20"/>
                <w:szCs w:val="20"/>
                <w:lang w:val="en-US"/>
              </w:rPr>
            </w:pPr>
            <w:r>
              <w:rPr>
                <w:sz w:val="20"/>
                <w:szCs w:val="20"/>
                <w:lang w:val="en-US"/>
              </w:rPr>
              <w:t xml:space="preserve">- AS4464:2007 </w:t>
            </w:r>
            <w:r w:rsidRPr="00701F42">
              <w:rPr>
                <w:sz w:val="20"/>
                <w:szCs w:val="20"/>
                <w:lang w:val="en-US"/>
              </w:rPr>
              <w:t>Hygienic Production of Wild Game Meat for Human Consumption.</w:t>
            </w:r>
          </w:p>
        </w:tc>
        <w:tc>
          <w:tcPr>
            <w:tcW w:w="3960" w:type="dxa"/>
          </w:tcPr>
          <w:p w:rsidR="007E2D98" w:rsidRPr="000B5BC0" w:rsidRDefault="007E2D98" w:rsidP="00B76634">
            <w:pPr>
              <w:rPr>
                <w:sz w:val="20"/>
                <w:szCs w:val="20"/>
                <w:lang w:val="en-US"/>
              </w:rPr>
            </w:pPr>
            <w:r w:rsidRPr="000B5BC0">
              <w:rPr>
                <w:sz w:val="20"/>
                <w:szCs w:val="20"/>
                <w:lang w:val="en-US"/>
              </w:rPr>
              <w:t>Regulator to</w:t>
            </w:r>
            <w:r>
              <w:rPr>
                <w:sz w:val="20"/>
                <w:szCs w:val="20"/>
                <w:lang w:val="en-US"/>
              </w:rPr>
              <w:t xml:space="preserve"> </w:t>
            </w:r>
            <w:r w:rsidRPr="000B5BC0">
              <w:rPr>
                <w:sz w:val="20"/>
                <w:szCs w:val="20"/>
                <w:lang w:val="en-US"/>
              </w:rPr>
              <w:t xml:space="preserve">continue with current monitoring arrangements. </w:t>
            </w:r>
          </w:p>
          <w:p w:rsidR="007E2D98" w:rsidRPr="000B5BC0" w:rsidRDefault="007E2D98" w:rsidP="00B76634">
            <w:pPr>
              <w:rPr>
                <w:sz w:val="20"/>
                <w:szCs w:val="20"/>
                <w:lang w:val="en-US"/>
              </w:rPr>
            </w:pPr>
          </w:p>
          <w:p w:rsidR="007E2D98" w:rsidRPr="000B5BC0" w:rsidRDefault="007E2D98" w:rsidP="00B76634">
            <w:pPr>
              <w:rPr>
                <w:sz w:val="20"/>
                <w:szCs w:val="20"/>
                <w:lang w:val="en-US"/>
              </w:rPr>
            </w:pPr>
            <w:proofErr w:type="gramStart"/>
            <w:r w:rsidRPr="000B5BC0">
              <w:rPr>
                <w:sz w:val="20"/>
                <w:szCs w:val="20"/>
                <w:lang w:val="en-US"/>
              </w:rPr>
              <w:t>e.g</w:t>
            </w:r>
            <w:proofErr w:type="gramEnd"/>
            <w:r w:rsidRPr="000B5BC0">
              <w:rPr>
                <w:sz w:val="20"/>
                <w:szCs w:val="20"/>
                <w:lang w:val="en-US"/>
              </w:rPr>
              <w:t>. may include inspection or audit, or other monitoring arrangement depending on regulator’s legislation.</w:t>
            </w:r>
          </w:p>
          <w:p w:rsidR="007E2D98" w:rsidRPr="000B5BC0" w:rsidRDefault="007E2D98" w:rsidP="00B76634">
            <w:pPr>
              <w:rPr>
                <w:sz w:val="20"/>
                <w:szCs w:val="20"/>
                <w:lang w:val="en-US"/>
              </w:rPr>
            </w:pPr>
          </w:p>
          <w:p w:rsidR="007E2D98" w:rsidRPr="000B5BC0" w:rsidRDefault="007E2D98" w:rsidP="00B76634">
            <w:pPr>
              <w:rPr>
                <w:sz w:val="20"/>
                <w:szCs w:val="20"/>
                <w:lang w:val="en-US"/>
              </w:rPr>
            </w:pPr>
            <w:r w:rsidRPr="000B5BC0">
              <w:rPr>
                <w:sz w:val="20"/>
                <w:szCs w:val="20"/>
                <w:lang w:val="en-US"/>
              </w:rPr>
              <w:t xml:space="preserve">The frequency of monitoring will be based on risk and performance.  </w:t>
            </w:r>
          </w:p>
          <w:p w:rsidR="007E2D98" w:rsidRPr="000B5BC0" w:rsidRDefault="007E2D98" w:rsidP="00B76634">
            <w:pPr>
              <w:rPr>
                <w:sz w:val="20"/>
                <w:szCs w:val="20"/>
                <w:lang w:val="en-US"/>
              </w:rPr>
            </w:pPr>
          </w:p>
          <w:p w:rsidR="007E2D98" w:rsidRDefault="007E2D98" w:rsidP="00B76634">
            <w:pPr>
              <w:rPr>
                <w:sz w:val="20"/>
                <w:szCs w:val="20"/>
                <w:lang w:val="en-US"/>
              </w:rPr>
            </w:pPr>
            <w:r w:rsidRPr="000B5BC0">
              <w:rPr>
                <w:sz w:val="20"/>
                <w:szCs w:val="20"/>
                <w:lang w:val="en-US"/>
              </w:rPr>
              <w:t>Check business’s evidence to confirm that animals received or supplied for processing are traceable, as wel</w:t>
            </w:r>
            <w:r>
              <w:rPr>
                <w:sz w:val="20"/>
                <w:szCs w:val="20"/>
                <w:lang w:val="en-US"/>
              </w:rPr>
              <w:t>l as meat and/or meat products produced by the business</w:t>
            </w:r>
            <w:r w:rsidRPr="000B5BC0">
              <w:rPr>
                <w:sz w:val="20"/>
                <w:szCs w:val="20"/>
                <w:lang w:val="en-US"/>
              </w:rPr>
              <w:t>.</w:t>
            </w:r>
          </w:p>
          <w:p w:rsidR="007E2D98" w:rsidRDefault="007E2D98" w:rsidP="00B76634">
            <w:pPr>
              <w:rPr>
                <w:sz w:val="20"/>
                <w:szCs w:val="20"/>
                <w:lang w:val="en-US"/>
              </w:rPr>
            </w:pPr>
          </w:p>
          <w:p w:rsidR="007E2D98" w:rsidRDefault="007E2D98" w:rsidP="00B76634"/>
        </w:tc>
        <w:tc>
          <w:tcPr>
            <w:tcW w:w="3086" w:type="dxa"/>
          </w:tcPr>
          <w:p w:rsidR="007E2D98" w:rsidRDefault="007E2D98" w:rsidP="00B76634">
            <w:pPr>
              <w:rPr>
                <w:sz w:val="20"/>
                <w:szCs w:val="20"/>
                <w:lang w:val="en-US"/>
              </w:rPr>
            </w:pPr>
            <w:r>
              <w:rPr>
                <w:sz w:val="20"/>
                <w:szCs w:val="20"/>
                <w:lang w:val="en-US"/>
              </w:rPr>
              <w:t>Confirming compliance using:</w:t>
            </w:r>
          </w:p>
          <w:p w:rsidR="007E2D98" w:rsidRDefault="007E2D98" w:rsidP="00B76634">
            <w:pPr>
              <w:rPr>
                <w:sz w:val="20"/>
                <w:szCs w:val="20"/>
                <w:lang w:val="en-US"/>
              </w:rPr>
            </w:pPr>
            <w:r>
              <w:rPr>
                <w:sz w:val="20"/>
                <w:szCs w:val="20"/>
                <w:lang w:val="en-US"/>
              </w:rPr>
              <w:t xml:space="preserve">- LPA program (livestock production assurance), </w:t>
            </w:r>
          </w:p>
          <w:p w:rsidR="007E2D98" w:rsidRDefault="007E2D98" w:rsidP="00B76634">
            <w:pPr>
              <w:rPr>
                <w:sz w:val="20"/>
                <w:szCs w:val="20"/>
                <w:lang w:val="en-US"/>
              </w:rPr>
            </w:pPr>
            <w:r>
              <w:rPr>
                <w:sz w:val="20"/>
                <w:szCs w:val="20"/>
                <w:lang w:val="en-US"/>
              </w:rPr>
              <w:t xml:space="preserve">- NVD (National Vendor Declaration), </w:t>
            </w:r>
          </w:p>
          <w:p w:rsidR="007E2D98" w:rsidRDefault="007E2D98" w:rsidP="00B76634">
            <w:pPr>
              <w:rPr>
                <w:sz w:val="20"/>
                <w:szCs w:val="20"/>
                <w:lang w:val="en-US"/>
              </w:rPr>
            </w:pPr>
            <w:r>
              <w:rPr>
                <w:sz w:val="20"/>
                <w:szCs w:val="20"/>
                <w:lang w:val="en-US"/>
              </w:rPr>
              <w:t xml:space="preserve">- </w:t>
            </w:r>
            <w:proofErr w:type="spellStart"/>
            <w:r>
              <w:rPr>
                <w:sz w:val="20"/>
                <w:szCs w:val="20"/>
                <w:lang w:val="en-US"/>
              </w:rPr>
              <w:t>Pigpass</w:t>
            </w:r>
            <w:proofErr w:type="spellEnd"/>
            <w:r>
              <w:rPr>
                <w:sz w:val="20"/>
                <w:szCs w:val="20"/>
                <w:lang w:val="en-US"/>
              </w:rPr>
              <w:t xml:space="preserve">, </w:t>
            </w:r>
          </w:p>
          <w:p w:rsidR="007E2D98" w:rsidRDefault="007E2D98" w:rsidP="00B76634">
            <w:pPr>
              <w:rPr>
                <w:sz w:val="20"/>
                <w:szCs w:val="20"/>
                <w:lang w:val="en-US"/>
              </w:rPr>
            </w:pPr>
            <w:r>
              <w:rPr>
                <w:sz w:val="20"/>
                <w:szCs w:val="20"/>
                <w:lang w:val="en-US"/>
              </w:rPr>
              <w:t xml:space="preserve">- NORM (National organochlorine residue monitoring), </w:t>
            </w:r>
          </w:p>
          <w:p w:rsidR="007E2D98" w:rsidRDefault="007E2D98" w:rsidP="00B76634">
            <w:pPr>
              <w:rPr>
                <w:sz w:val="20"/>
                <w:szCs w:val="20"/>
                <w:lang w:val="en-US"/>
              </w:rPr>
            </w:pPr>
            <w:r>
              <w:rPr>
                <w:sz w:val="20"/>
                <w:szCs w:val="20"/>
                <w:lang w:val="en-US"/>
              </w:rPr>
              <w:t>- NARM (National antibacterial residue monitoring),</w:t>
            </w:r>
          </w:p>
          <w:p w:rsidR="007E2D98" w:rsidRPr="000B5BC0" w:rsidRDefault="007E2D98" w:rsidP="00B76634">
            <w:pPr>
              <w:rPr>
                <w:sz w:val="20"/>
                <w:szCs w:val="20"/>
                <w:lang w:val="en-US"/>
              </w:rPr>
            </w:pPr>
            <w:r>
              <w:rPr>
                <w:sz w:val="20"/>
                <w:szCs w:val="20"/>
                <w:lang w:val="en-US"/>
              </w:rPr>
              <w:t xml:space="preserve">- </w:t>
            </w:r>
            <w:r w:rsidRPr="000B5BC0">
              <w:rPr>
                <w:sz w:val="20"/>
                <w:szCs w:val="20"/>
                <w:lang w:val="en-US"/>
              </w:rPr>
              <w:t>START</w:t>
            </w:r>
            <w:r>
              <w:rPr>
                <w:sz w:val="20"/>
                <w:szCs w:val="20"/>
                <w:lang w:val="en-US"/>
              </w:rPr>
              <w:t xml:space="preserve"> (Sheep </w:t>
            </w:r>
            <w:r w:rsidRPr="00CE7FFD">
              <w:rPr>
                <w:sz w:val="20"/>
                <w:szCs w:val="20"/>
                <w:lang w:val="en-US"/>
              </w:rPr>
              <w:t>targeted</w:t>
            </w:r>
            <w:r>
              <w:rPr>
                <w:sz w:val="20"/>
                <w:szCs w:val="20"/>
                <w:lang w:val="en-US"/>
              </w:rPr>
              <w:t xml:space="preserve"> antibacterial residue testing).</w:t>
            </w:r>
          </w:p>
          <w:p w:rsidR="007E2D98" w:rsidRDefault="007E2D98" w:rsidP="00B76634">
            <w:pPr>
              <w:rPr>
                <w:sz w:val="20"/>
                <w:szCs w:val="20"/>
                <w:lang w:val="en-US"/>
              </w:rPr>
            </w:pPr>
            <w:r w:rsidRPr="000B5BC0">
              <w:rPr>
                <w:sz w:val="20"/>
                <w:szCs w:val="20"/>
                <w:lang w:val="en-US"/>
              </w:rPr>
              <w:t>- TART</w:t>
            </w:r>
            <w:r>
              <w:rPr>
                <w:sz w:val="20"/>
                <w:szCs w:val="20"/>
                <w:lang w:val="en-US"/>
              </w:rPr>
              <w:t xml:space="preserve"> (targeted antibacterial residue testing). </w:t>
            </w:r>
          </w:p>
          <w:p w:rsidR="007E2D98" w:rsidRPr="00701F42" w:rsidRDefault="007E2D98" w:rsidP="00B76634">
            <w:pPr>
              <w:rPr>
                <w:sz w:val="20"/>
                <w:szCs w:val="20"/>
                <w:lang w:val="en-US"/>
              </w:rPr>
            </w:pPr>
            <w:r>
              <w:rPr>
                <w:sz w:val="20"/>
                <w:szCs w:val="20"/>
                <w:lang w:val="en-US"/>
              </w:rPr>
              <w:t xml:space="preserve">- </w:t>
            </w:r>
            <w:r w:rsidRPr="00CE7FFD">
              <w:rPr>
                <w:sz w:val="20"/>
                <w:szCs w:val="20"/>
                <w:lang w:val="en-US"/>
              </w:rPr>
              <w:t>NLIS (National Livestock Identification Scheme).</w:t>
            </w:r>
          </w:p>
        </w:tc>
      </w:tr>
    </w:tbl>
    <w:p w:rsidR="007E2D98" w:rsidRDefault="007E2D98" w:rsidP="007E2D98"/>
    <w:p w:rsidR="007E2D98" w:rsidRPr="00095C94" w:rsidRDefault="007E2D98" w:rsidP="007E2D98"/>
    <w:p w:rsidR="0080616F" w:rsidRDefault="0080616F" w:rsidP="007E2D98">
      <w:pPr>
        <w:rPr>
          <w:b/>
          <w:sz w:val="24"/>
        </w:rPr>
      </w:pPr>
    </w:p>
    <w:sectPr w:rsidR="0080616F" w:rsidSect="00C43EBA">
      <w:pgSz w:w="16838" w:h="11906" w:orient="landscape"/>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64D" w:rsidRDefault="0006564D">
      <w:r>
        <w:separator/>
      </w:r>
    </w:p>
  </w:endnote>
  <w:endnote w:type="continuationSeparator" w:id="0">
    <w:p w:rsidR="0006564D" w:rsidRDefault="0006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D22" w:rsidRDefault="003E7D22"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E7D22" w:rsidRDefault="003E7D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D22" w:rsidRDefault="003E7D22"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5A43">
      <w:rPr>
        <w:rStyle w:val="PageNumber"/>
        <w:noProof/>
      </w:rPr>
      <w:t>3</w:t>
    </w:r>
    <w:r>
      <w:rPr>
        <w:rStyle w:val="PageNumber"/>
      </w:rPr>
      <w:fldChar w:fldCharType="end"/>
    </w:r>
  </w:p>
  <w:p w:rsidR="003E7D22" w:rsidRDefault="003E7D2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5B1" w:rsidRDefault="000F45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64D" w:rsidRDefault="0006564D">
      <w:r>
        <w:separator/>
      </w:r>
    </w:p>
  </w:footnote>
  <w:footnote w:type="continuationSeparator" w:id="0">
    <w:p w:rsidR="0006564D" w:rsidRDefault="0006564D">
      <w:r>
        <w:continuationSeparator/>
      </w:r>
    </w:p>
  </w:footnote>
  <w:footnote w:id="1">
    <w:p w:rsidR="007E2D98" w:rsidRPr="007E2D98" w:rsidRDefault="007E2D98" w:rsidP="007E2D98">
      <w:pPr>
        <w:pStyle w:val="FootnoteText"/>
        <w:rPr>
          <w:sz w:val="18"/>
        </w:rPr>
      </w:pPr>
      <w:r w:rsidRPr="007E2D98">
        <w:rPr>
          <w:rStyle w:val="FootnoteReference"/>
          <w:sz w:val="18"/>
        </w:rPr>
        <w:footnoteRef/>
      </w:r>
      <w:r w:rsidRPr="007E2D98">
        <w:rPr>
          <w:sz w:val="18"/>
        </w:rPr>
        <w:t xml:space="preserve"> </w:t>
      </w:r>
      <w:proofErr w:type="gramStart"/>
      <w:r w:rsidRPr="007E2D98">
        <w:rPr>
          <w:sz w:val="18"/>
        </w:rPr>
        <w:t>Animals in this context is</w:t>
      </w:r>
      <w:proofErr w:type="gramEnd"/>
      <w:r w:rsidRPr="007E2D98">
        <w:rPr>
          <w:sz w:val="18"/>
        </w:rPr>
        <w:t xml:space="preserve"> taken to mean animals as covered by the FSANZ Primary Production and Processing Standard plus animals from the following species: </w:t>
      </w:r>
      <w:proofErr w:type="spellStart"/>
      <w:r w:rsidRPr="007E2D98">
        <w:rPr>
          <w:i/>
          <w:sz w:val="18"/>
        </w:rPr>
        <w:t>Macropod</w:t>
      </w:r>
      <w:proofErr w:type="spellEnd"/>
      <w:r w:rsidRPr="007E2D98">
        <w:rPr>
          <w:i/>
          <w:sz w:val="18"/>
        </w:rPr>
        <w:t xml:space="preserve"> </w:t>
      </w:r>
      <w:r w:rsidRPr="007E2D98">
        <w:rPr>
          <w:sz w:val="18"/>
        </w:rPr>
        <w:t xml:space="preserve">(Kangaroo, Wallaby), </w:t>
      </w:r>
      <w:r w:rsidRPr="007E2D98">
        <w:rPr>
          <w:i/>
          <w:sz w:val="18"/>
        </w:rPr>
        <w:t xml:space="preserve">Phalangeridae </w:t>
      </w:r>
      <w:r w:rsidRPr="007E2D98">
        <w:rPr>
          <w:sz w:val="18"/>
        </w:rPr>
        <w:t xml:space="preserve">(Possum), </w:t>
      </w:r>
      <w:r w:rsidRPr="007E2D98">
        <w:rPr>
          <w:i/>
          <w:sz w:val="18"/>
        </w:rPr>
        <w:t>Puffinus tenuirostris</w:t>
      </w:r>
      <w:r w:rsidRPr="007E2D98">
        <w:rPr>
          <w:sz w:val="18"/>
        </w:rPr>
        <w:t xml:space="preserve"> (muttonbird).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5B1" w:rsidRDefault="000F45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D22" w:rsidRDefault="003E7D22">
    <w:pPr>
      <w:pStyle w:val="Header"/>
      <w:jc w:val="center"/>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D22" w:rsidRDefault="003E7D22">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6030E0"/>
    <w:lvl w:ilvl="0">
      <w:start w:val="1"/>
      <w:numFmt w:val="decimal"/>
      <w:lvlText w:val="%1."/>
      <w:lvlJc w:val="left"/>
      <w:pPr>
        <w:tabs>
          <w:tab w:val="num" w:pos="1492"/>
        </w:tabs>
        <w:ind w:left="1492" w:hanging="360"/>
      </w:pPr>
    </w:lvl>
  </w:abstractNum>
  <w:abstractNum w:abstractNumId="1">
    <w:nsid w:val="FFFFFF7D"/>
    <w:multiLevelType w:val="singleLevel"/>
    <w:tmpl w:val="4AF27BA6"/>
    <w:lvl w:ilvl="0">
      <w:start w:val="1"/>
      <w:numFmt w:val="decimal"/>
      <w:lvlText w:val="%1."/>
      <w:lvlJc w:val="left"/>
      <w:pPr>
        <w:tabs>
          <w:tab w:val="num" w:pos="1209"/>
        </w:tabs>
        <w:ind w:left="1209" w:hanging="360"/>
      </w:pPr>
    </w:lvl>
  </w:abstractNum>
  <w:abstractNum w:abstractNumId="2">
    <w:nsid w:val="FFFFFF7E"/>
    <w:multiLevelType w:val="singleLevel"/>
    <w:tmpl w:val="1BF4ADE8"/>
    <w:lvl w:ilvl="0">
      <w:start w:val="1"/>
      <w:numFmt w:val="decimal"/>
      <w:lvlText w:val="%1."/>
      <w:lvlJc w:val="left"/>
      <w:pPr>
        <w:tabs>
          <w:tab w:val="num" w:pos="926"/>
        </w:tabs>
        <w:ind w:left="926" w:hanging="360"/>
      </w:pPr>
    </w:lvl>
  </w:abstractNum>
  <w:abstractNum w:abstractNumId="3">
    <w:nsid w:val="FFFFFF7F"/>
    <w:multiLevelType w:val="singleLevel"/>
    <w:tmpl w:val="077091E8"/>
    <w:lvl w:ilvl="0">
      <w:start w:val="1"/>
      <w:numFmt w:val="decimal"/>
      <w:lvlText w:val="%1."/>
      <w:lvlJc w:val="left"/>
      <w:pPr>
        <w:tabs>
          <w:tab w:val="num" w:pos="643"/>
        </w:tabs>
        <w:ind w:left="643" w:hanging="360"/>
      </w:pPr>
    </w:lvl>
  </w:abstractNum>
  <w:abstractNum w:abstractNumId="4">
    <w:nsid w:val="FFFFFF80"/>
    <w:multiLevelType w:val="singleLevel"/>
    <w:tmpl w:val="4F5A8F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2D673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40A3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9067F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19A47CE"/>
    <w:lvl w:ilvl="0">
      <w:start w:val="1"/>
      <w:numFmt w:val="decimal"/>
      <w:lvlText w:val="%1."/>
      <w:lvlJc w:val="left"/>
      <w:pPr>
        <w:tabs>
          <w:tab w:val="num" w:pos="360"/>
        </w:tabs>
        <w:ind w:left="360" w:hanging="360"/>
      </w:pPr>
    </w:lvl>
  </w:abstractNum>
  <w:abstractNum w:abstractNumId="9">
    <w:nsid w:val="FFFFFF89"/>
    <w:multiLevelType w:val="singleLevel"/>
    <w:tmpl w:val="A0E02A20"/>
    <w:lvl w:ilvl="0">
      <w:start w:val="1"/>
      <w:numFmt w:val="bullet"/>
      <w:lvlText w:val=""/>
      <w:lvlJc w:val="left"/>
      <w:pPr>
        <w:tabs>
          <w:tab w:val="num" w:pos="360"/>
        </w:tabs>
        <w:ind w:left="360" w:hanging="360"/>
      </w:pPr>
      <w:rPr>
        <w:rFonts w:ascii="Symbol" w:hAnsi="Symbol" w:hint="default"/>
      </w:rPr>
    </w:lvl>
  </w:abstractNum>
  <w:abstractNum w:abstractNumId="1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15">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9">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2">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EDF413D"/>
    <w:multiLevelType w:val="hybridMultilevel"/>
    <w:tmpl w:val="DD964D8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1">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33">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1"/>
  </w:num>
  <w:num w:numId="2">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40"/>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2"/>
  </w:num>
  <w:num w:numId="13">
    <w:abstractNumId w:val="39"/>
  </w:num>
  <w:num w:numId="14">
    <w:abstractNumId w:val="29"/>
  </w:num>
  <w:num w:numId="15">
    <w:abstractNumId w:val="38"/>
  </w:num>
  <w:num w:numId="16">
    <w:abstractNumId w:val="19"/>
  </w:num>
  <w:num w:numId="17">
    <w:abstractNumId w:val="13"/>
  </w:num>
  <w:num w:numId="18">
    <w:abstractNumId w:val="10"/>
  </w:num>
  <w:num w:numId="19">
    <w:abstractNumId w:val="32"/>
  </w:num>
  <w:num w:numId="20">
    <w:abstractNumId w:val="17"/>
  </w:num>
  <w:num w:numId="21">
    <w:abstractNumId w:val="42"/>
  </w:num>
  <w:num w:numId="22">
    <w:abstractNumId w:val="37"/>
  </w:num>
  <w:num w:numId="23">
    <w:abstractNumId w:val="21"/>
  </w:num>
  <w:num w:numId="24">
    <w:abstractNumId w:val="23"/>
  </w:num>
  <w:num w:numId="25">
    <w:abstractNumId w:val="36"/>
  </w:num>
  <w:num w:numId="26">
    <w:abstractNumId w:val="36"/>
  </w:num>
  <w:num w:numId="27">
    <w:abstractNumId w:val="28"/>
  </w:num>
  <w:num w:numId="28">
    <w:abstractNumId w:val="33"/>
  </w:num>
  <w:num w:numId="29">
    <w:abstractNumId w:val="34"/>
  </w:num>
  <w:num w:numId="30">
    <w:abstractNumId w:val="26"/>
  </w:num>
  <w:num w:numId="31">
    <w:abstractNumId w:val="24"/>
  </w:num>
  <w:num w:numId="32">
    <w:abstractNumId w:val="12"/>
  </w:num>
  <w:num w:numId="33">
    <w:abstractNumId w:val="18"/>
  </w:num>
  <w:num w:numId="34">
    <w:abstractNumId w:val="14"/>
  </w:num>
  <w:num w:numId="35">
    <w:abstractNumId w:val="30"/>
  </w:num>
  <w:num w:numId="36">
    <w:abstractNumId w:val="27"/>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25"/>
  </w:num>
  <w:num w:numId="48">
    <w:abstractNumId w:val="35"/>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9B"/>
    <w:rsid w:val="00035FF3"/>
    <w:rsid w:val="00051021"/>
    <w:rsid w:val="00051ED9"/>
    <w:rsid w:val="00057181"/>
    <w:rsid w:val="00064B2D"/>
    <w:rsid w:val="0006564D"/>
    <w:rsid w:val="00065F1F"/>
    <w:rsid w:val="00076D33"/>
    <w:rsid w:val="00092CDA"/>
    <w:rsid w:val="000A27E9"/>
    <w:rsid w:val="000A3D8B"/>
    <w:rsid w:val="000A5DF8"/>
    <w:rsid w:val="000B6AF2"/>
    <w:rsid w:val="000D6FD4"/>
    <w:rsid w:val="000E0AE4"/>
    <w:rsid w:val="000E3DBC"/>
    <w:rsid w:val="000F422B"/>
    <w:rsid w:val="000F45B1"/>
    <w:rsid w:val="00113CE3"/>
    <w:rsid w:val="00117522"/>
    <w:rsid w:val="001542D8"/>
    <w:rsid w:val="00180C41"/>
    <w:rsid w:val="00182C4C"/>
    <w:rsid w:val="00197D8D"/>
    <w:rsid w:val="001A1A75"/>
    <w:rsid w:val="001A7E9A"/>
    <w:rsid w:val="001C27A3"/>
    <w:rsid w:val="001C5295"/>
    <w:rsid w:val="001E09FA"/>
    <w:rsid w:val="00203540"/>
    <w:rsid w:val="00205978"/>
    <w:rsid w:val="0022083A"/>
    <w:rsid w:val="00221D07"/>
    <w:rsid w:val="00227E4A"/>
    <w:rsid w:val="0024582E"/>
    <w:rsid w:val="002547EF"/>
    <w:rsid w:val="00256D65"/>
    <w:rsid w:val="00271F00"/>
    <w:rsid w:val="00273A80"/>
    <w:rsid w:val="002747D7"/>
    <w:rsid w:val="0029204E"/>
    <w:rsid w:val="0029631C"/>
    <w:rsid w:val="002A0194"/>
    <w:rsid w:val="002A5F8B"/>
    <w:rsid w:val="002A7F6C"/>
    <w:rsid w:val="002D6809"/>
    <w:rsid w:val="002F6488"/>
    <w:rsid w:val="00320839"/>
    <w:rsid w:val="003213F9"/>
    <w:rsid w:val="00323DBF"/>
    <w:rsid w:val="003309A8"/>
    <w:rsid w:val="00332B12"/>
    <w:rsid w:val="00351B07"/>
    <w:rsid w:val="00352CF2"/>
    <w:rsid w:val="00364841"/>
    <w:rsid w:val="00371B29"/>
    <w:rsid w:val="0037656B"/>
    <w:rsid w:val="00391769"/>
    <w:rsid w:val="003953E1"/>
    <w:rsid w:val="003956B3"/>
    <w:rsid w:val="003A68BE"/>
    <w:rsid w:val="003B1805"/>
    <w:rsid w:val="003B3C9D"/>
    <w:rsid w:val="003B78E0"/>
    <w:rsid w:val="003C4969"/>
    <w:rsid w:val="003E41D5"/>
    <w:rsid w:val="003E46BA"/>
    <w:rsid w:val="003E7D22"/>
    <w:rsid w:val="003F74C1"/>
    <w:rsid w:val="00405B1A"/>
    <w:rsid w:val="00410C76"/>
    <w:rsid w:val="00411907"/>
    <w:rsid w:val="00413CA8"/>
    <w:rsid w:val="00417EE3"/>
    <w:rsid w:val="004207EB"/>
    <w:rsid w:val="00437276"/>
    <w:rsid w:val="00456B54"/>
    <w:rsid w:val="00464643"/>
    <w:rsid w:val="00486793"/>
    <w:rsid w:val="004A2037"/>
    <w:rsid w:val="004C29DE"/>
    <w:rsid w:val="004C2CE7"/>
    <w:rsid w:val="004F4F98"/>
    <w:rsid w:val="004F69F6"/>
    <w:rsid w:val="004F79AC"/>
    <w:rsid w:val="005017CF"/>
    <w:rsid w:val="005207D8"/>
    <w:rsid w:val="0053464E"/>
    <w:rsid w:val="00562917"/>
    <w:rsid w:val="00564340"/>
    <w:rsid w:val="00586228"/>
    <w:rsid w:val="005B6AF4"/>
    <w:rsid w:val="005B7A73"/>
    <w:rsid w:val="005C04CB"/>
    <w:rsid w:val="005D16AD"/>
    <w:rsid w:val="005D334A"/>
    <w:rsid w:val="005D5D48"/>
    <w:rsid w:val="005D72E1"/>
    <w:rsid w:val="005E4C38"/>
    <w:rsid w:val="005E6E16"/>
    <w:rsid w:val="005F400E"/>
    <w:rsid w:val="005F7342"/>
    <w:rsid w:val="00603A08"/>
    <w:rsid w:val="00610A3C"/>
    <w:rsid w:val="00627F48"/>
    <w:rsid w:val="00630C23"/>
    <w:rsid w:val="00663FCF"/>
    <w:rsid w:val="006652A2"/>
    <w:rsid w:val="00690206"/>
    <w:rsid w:val="006937FF"/>
    <w:rsid w:val="006A48A7"/>
    <w:rsid w:val="006B4BA1"/>
    <w:rsid w:val="006C5CF5"/>
    <w:rsid w:val="006F4A82"/>
    <w:rsid w:val="0070373B"/>
    <w:rsid w:val="00704E1F"/>
    <w:rsid w:val="00724FA4"/>
    <w:rsid w:val="00730800"/>
    <w:rsid w:val="007602AA"/>
    <w:rsid w:val="007652EF"/>
    <w:rsid w:val="00772BDC"/>
    <w:rsid w:val="00780792"/>
    <w:rsid w:val="007856AE"/>
    <w:rsid w:val="007A44B4"/>
    <w:rsid w:val="007A7D3D"/>
    <w:rsid w:val="007B225D"/>
    <w:rsid w:val="007C174F"/>
    <w:rsid w:val="007C1C64"/>
    <w:rsid w:val="007E2D98"/>
    <w:rsid w:val="007E48BC"/>
    <w:rsid w:val="007E79F7"/>
    <w:rsid w:val="007F3630"/>
    <w:rsid w:val="0080616F"/>
    <w:rsid w:val="00807559"/>
    <w:rsid w:val="00811814"/>
    <w:rsid w:val="008450BC"/>
    <w:rsid w:val="0085334B"/>
    <w:rsid w:val="00870214"/>
    <w:rsid w:val="00885C51"/>
    <w:rsid w:val="00885EB0"/>
    <w:rsid w:val="00891F4B"/>
    <w:rsid w:val="0089264A"/>
    <w:rsid w:val="00896B85"/>
    <w:rsid w:val="008A22BE"/>
    <w:rsid w:val="008C1B36"/>
    <w:rsid w:val="008C3ACD"/>
    <w:rsid w:val="008D06C6"/>
    <w:rsid w:val="008E6250"/>
    <w:rsid w:val="00902AF6"/>
    <w:rsid w:val="00920249"/>
    <w:rsid w:val="00924C80"/>
    <w:rsid w:val="00932F14"/>
    <w:rsid w:val="0094247F"/>
    <w:rsid w:val="00942D60"/>
    <w:rsid w:val="0096523B"/>
    <w:rsid w:val="00966EE3"/>
    <w:rsid w:val="00972D06"/>
    <w:rsid w:val="0099793D"/>
    <w:rsid w:val="00997D0F"/>
    <w:rsid w:val="009A391C"/>
    <w:rsid w:val="009A50F2"/>
    <w:rsid w:val="009D666A"/>
    <w:rsid w:val="009E0A61"/>
    <w:rsid w:val="009E3010"/>
    <w:rsid w:val="009F007E"/>
    <w:rsid w:val="009F7065"/>
    <w:rsid w:val="00A4175D"/>
    <w:rsid w:val="00A56DC7"/>
    <w:rsid w:val="00A65A43"/>
    <w:rsid w:val="00A74FD1"/>
    <w:rsid w:val="00A84A58"/>
    <w:rsid w:val="00AF06FC"/>
    <w:rsid w:val="00AF3391"/>
    <w:rsid w:val="00AF387F"/>
    <w:rsid w:val="00B00E7F"/>
    <w:rsid w:val="00B12F1E"/>
    <w:rsid w:val="00B173DA"/>
    <w:rsid w:val="00B21DCC"/>
    <w:rsid w:val="00B25F37"/>
    <w:rsid w:val="00B44422"/>
    <w:rsid w:val="00B46EA0"/>
    <w:rsid w:val="00B731D3"/>
    <w:rsid w:val="00B839A3"/>
    <w:rsid w:val="00B902BD"/>
    <w:rsid w:val="00BA24E2"/>
    <w:rsid w:val="00BD2A39"/>
    <w:rsid w:val="00BD2E80"/>
    <w:rsid w:val="00BD5242"/>
    <w:rsid w:val="00BE11B8"/>
    <w:rsid w:val="00BF7FF0"/>
    <w:rsid w:val="00C057F4"/>
    <w:rsid w:val="00C12502"/>
    <w:rsid w:val="00C36578"/>
    <w:rsid w:val="00C40748"/>
    <w:rsid w:val="00C40AA5"/>
    <w:rsid w:val="00C43EBA"/>
    <w:rsid w:val="00C46F70"/>
    <w:rsid w:val="00C476D0"/>
    <w:rsid w:val="00C836E3"/>
    <w:rsid w:val="00C86577"/>
    <w:rsid w:val="00C92E07"/>
    <w:rsid w:val="00C96868"/>
    <w:rsid w:val="00CA0416"/>
    <w:rsid w:val="00CC560B"/>
    <w:rsid w:val="00CC75E2"/>
    <w:rsid w:val="00CD46EB"/>
    <w:rsid w:val="00CD7EBF"/>
    <w:rsid w:val="00D056F1"/>
    <w:rsid w:val="00D11171"/>
    <w:rsid w:val="00D22F3C"/>
    <w:rsid w:val="00D23DB6"/>
    <w:rsid w:val="00D43FE6"/>
    <w:rsid w:val="00D51A95"/>
    <w:rsid w:val="00D60568"/>
    <w:rsid w:val="00D70C7A"/>
    <w:rsid w:val="00D81D38"/>
    <w:rsid w:val="00DA10A8"/>
    <w:rsid w:val="00DB1E08"/>
    <w:rsid w:val="00DB2973"/>
    <w:rsid w:val="00DC1B56"/>
    <w:rsid w:val="00DC2129"/>
    <w:rsid w:val="00DC6570"/>
    <w:rsid w:val="00DD3C5E"/>
    <w:rsid w:val="00DF25C3"/>
    <w:rsid w:val="00E04062"/>
    <w:rsid w:val="00E063C6"/>
    <w:rsid w:val="00E066BA"/>
    <w:rsid w:val="00E2003B"/>
    <w:rsid w:val="00E203C2"/>
    <w:rsid w:val="00E279D8"/>
    <w:rsid w:val="00E319B1"/>
    <w:rsid w:val="00E44E0D"/>
    <w:rsid w:val="00E5492F"/>
    <w:rsid w:val="00E62DEF"/>
    <w:rsid w:val="00E70A86"/>
    <w:rsid w:val="00E777EC"/>
    <w:rsid w:val="00E80FCD"/>
    <w:rsid w:val="00EA7F2F"/>
    <w:rsid w:val="00EC00DE"/>
    <w:rsid w:val="00EC30E1"/>
    <w:rsid w:val="00ED172A"/>
    <w:rsid w:val="00F11F6C"/>
    <w:rsid w:val="00F14BEC"/>
    <w:rsid w:val="00F225C5"/>
    <w:rsid w:val="00F2587A"/>
    <w:rsid w:val="00F3715D"/>
    <w:rsid w:val="00F420C8"/>
    <w:rsid w:val="00F42A4C"/>
    <w:rsid w:val="00F604DE"/>
    <w:rsid w:val="00FB7512"/>
    <w:rsid w:val="00FD4F3A"/>
    <w:rsid w:val="00FD7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352CF2"/>
    <w:pPr>
      <w:keepNext/>
      <w:spacing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52CF2"/>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qFormat/>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qFormat/>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32"/>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47"/>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48"/>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9"/>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FootnoteTextChar">
    <w:name w:val="Footnote Text Char"/>
    <w:aliases w:val="FSFootnote Text Char,Footnotes Text Char,FSFootnotes Text Char"/>
    <w:link w:val="FootnoteText"/>
    <w:rsid w:val="00997D0F"/>
    <w:rPr>
      <w:rFonts w:ascii="Arial" w:hAnsi="Arial"/>
      <w:lang w:eastAsia="en-US" w:bidi="en-US"/>
    </w:rPr>
  </w:style>
  <w:style w:type="paragraph" w:styleId="ListParagraph">
    <w:name w:val="List Paragraph"/>
    <w:basedOn w:val="Normal"/>
    <w:uiPriority w:val="34"/>
    <w:qFormat/>
    <w:rsid w:val="00C43EBA"/>
    <w:pPr>
      <w:widowControl/>
      <w:ind w:left="567"/>
    </w:pPr>
    <w:rPr>
      <w:lang w:val="en-AU" w:eastAsia="en-AU" w:bidi="ar-SA"/>
    </w:rPr>
  </w:style>
  <w:style w:type="character" w:customStyle="1" w:styleId="ClauseChar">
    <w:name w:val="Clause Char"/>
    <w:basedOn w:val="DefaultParagraphFont"/>
    <w:link w:val="Clause"/>
    <w:rsid w:val="00C43EBA"/>
    <w:rPr>
      <w:rFonts w:ascii="Arial" w:hAnsi="Arial"/>
      <w:sz w:val="22"/>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352CF2"/>
    <w:pPr>
      <w:keepNext/>
      <w:spacing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52CF2"/>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qFormat/>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qFormat/>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32"/>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47"/>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48"/>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9"/>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FootnoteTextChar">
    <w:name w:val="Footnote Text Char"/>
    <w:aliases w:val="FSFootnote Text Char,Footnotes Text Char,FSFootnotes Text Char"/>
    <w:link w:val="FootnoteText"/>
    <w:rsid w:val="00997D0F"/>
    <w:rPr>
      <w:rFonts w:ascii="Arial" w:hAnsi="Arial"/>
      <w:lang w:eastAsia="en-US" w:bidi="en-US"/>
    </w:rPr>
  </w:style>
  <w:style w:type="paragraph" w:styleId="ListParagraph">
    <w:name w:val="List Paragraph"/>
    <w:basedOn w:val="Normal"/>
    <w:uiPriority w:val="34"/>
    <w:qFormat/>
    <w:rsid w:val="00C43EBA"/>
    <w:pPr>
      <w:widowControl/>
      <w:ind w:left="567"/>
    </w:pPr>
    <w:rPr>
      <w:lang w:val="en-AU" w:eastAsia="en-AU" w:bidi="ar-SA"/>
    </w:rPr>
  </w:style>
  <w:style w:type="character" w:customStyle="1" w:styleId="ClauseChar">
    <w:name w:val="Clause Char"/>
    <w:basedOn w:val="DefaultParagraphFont"/>
    <w:link w:val="Clause"/>
    <w:rsid w:val="00C43EBA"/>
    <w:rPr>
      <w:rFonts w:ascii="Arial" w:hAnsi="Arial"/>
      <w:sz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37970C-8016-4004-8954-4B00EB10120E}"/>
</file>

<file path=customXml/itemProps2.xml><?xml version="1.0" encoding="utf-8"?>
<ds:datastoreItem xmlns:ds="http://schemas.openxmlformats.org/officeDocument/2006/customXml" ds:itemID="{17D9437E-8418-4AAE-A797-F20A6EFC2274}"/>
</file>

<file path=customXml/itemProps3.xml><?xml version="1.0" encoding="utf-8"?>
<ds:datastoreItem xmlns:ds="http://schemas.openxmlformats.org/officeDocument/2006/customXml" ds:itemID="{BAFA8C92-DF45-4E8B-94FB-E32BFE3B5A2B}"/>
</file>

<file path=customXml/itemProps4.xml><?xml version="1.0" encoding="utf-8"?>
<ds:datastoreItem xmlns:ds="http://schemas.openxmlformats.org/officeDocument/2006/customXml" ds:itemID="{21569901-EECF-4154-817A-9C8179F54B78}"/>
</file>

<file path=docProps/app.xml><?xml version="1.0" encoding="utf-8"?>
<Properties xmlns="http://schemas.openxmlformats.org/officeDocument/2006/extended-properties" xmlns:vt="http://schemas.openxmlformats.org/officeDocument/2006/docPropsVTypes">
  <Template>Normal</Template>
  <TotalTime>0</TotalTime>
  <Pages>4</Pages>
  <Words>810</Words>
  <Characters>5120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5919</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P1014-Meat2CFS-SD7</dc:title>
  <dc:creator/>
  <cp:lastModifiedBy/>
  <cp:revision>1</cp:revision>
  <dcterms:created xsi:type="dcterms:W3CDTF">2014-06-16T23:54:00Z</dcterms:created>
  <dcterms:modified xsi:type="dcterms:W3CDTF">2014-06-16T23:55:00Z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