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6309015F" wp14:editId="6B86954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A270FB" w:rsidRPr="00A87FBE" w:rsidRDefault="00A270FB" w:rsidP="00A270FB">
      <w:pPr>
        <w:widowControl/>
        <w:rPr>
          <w:b/>
          <w:sz w:val="28"/>
          <w:szCs w:val="28"/>
          <w:lang w:bidi="ar-SA"/>
        </w:rPr>
      </w:pPr>
      <w:r w:rsidRPr="00A87FBE">
        <w:rPr>
          <w:b/>
          <w:sz w:val="28"/>
          <w:szCs w:val="28"/>
          <w:lang w:bidi="ar-SA"/>
        </w:rPr>
        <w:t>8 October 2013</w:t>
      </w:r>
    </w:p>
    <w:p w:rsidR="00A270FB" w:rsidRPr="00A87FBE" w:rsidRDefault="00A270FB" w:rsidP="00A270FB">
      <w:pPr>
        <w:widowControl/>
        <w:rPr>
          <w:b/>
          <w:sz w:val="28"/>
          <w:szCs w:val="28"/>
          <w:lang w:bidi="ar-SA"/>
        </w:rPr>
      </w:pPr>
      <w:r w:rsidRPr="00A87FBE">
        <w:rPr>
          <w:b/>
          <w:sz w:val="28"/>
          <w:szCs w:val="28"/>
          <w:lang w:bidi="ar-SA"/>
        </w:rPr>
        <w:t>[19-13]</w:t>
      </w:r>
    </w:p>
    <w:p w:rsidR="00BA24E2" w:rsidRDefault="00BA24E2" w:rsidP="00E203C2"/>
    <w:p w:rsidR="00D056F1" w:rsidRPr="00351927" w:rsidRDefault="000427B2" w:rsidP="002432E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w:t>
      </w:r>
      <w:r w:rsidRPr="002A3037">
        <w:rPr>
          <w:b/>
        </w:rPr>
        <w:t>–</w:t>
      </w:r>
      <w:r w:rsidR="002A3037" w:rsidRPr="002A3037">
        <w:rPr>
          <w:b/>
        </w:rPr>
        <w:t xml:space="preserve"> </w:t>
      </w:r>
      <w:r w:rsidR="00E203C2" w:rsidRPr="002A3037">
        <w:rPr>
          <w:b/>
        </w:rPr>
        <w:t>P</w:t>
      </w:r>
      <w:r w:rsidR="00A91DF1" w:rsidRPr="002A3037">
        <w:rPr>
          <w:b/>
        </w:rPr>
        <w:t>roposal</w:t>
      </w:r>
      <w:r w:rsidR="00D056F1" w:rsidRPr="002A3037">
        <w:rPr>
          <w:b/>
        </w:rPr>
        <w:t xml:space="preserve"> </w:t>
      </w:r>
      <w:r w:rsidR="00E203C2" w:rsidRPr="002A3037">
        <w:rPr>
          <w:b/>
        </w:rPr>
        <w:t>P</w:t>
      </w:r>
      <w:r w:rsidR="002A3037" w:rsidRPr="002A3037">
        <w:rPr>
          <w:b/>
        </w:rPr>
        <w:t>1014</w:t>
      </w:r>
    </w:p>
    <w:p w:rsidR="00E203C2" w:rsidRPr="00E203C2" w:rsidRDefault="00E203C2" w:rsidP="00E203C2"/>
    <w:p w:rsidR="00D056F1" w:rsidRPr="002A3037" w:rsidRDefault="002A3037" w:rsidP="002432EE">
      <w:pPr>
        <w:pStyle w:val="FSTitle"/>
      </w:pPr>
      <w:r w:rsidRPr="002A3037">
        <w:t xml:space="preserve">Primary Production &amp; </w:t>
      </w:r>
      <w:r w:rsidR="00595715">
        <w:t>P</w:t>
      </w:r>
      <w:r w:rsidRPr="002A3037">
        <w:t>rocessing Standard for Meat &amp; Meat Products</w:t>
      </w:r>
    </w:p>
    <w:p w:rsidR="00E203C2" w:rsidRPr="00E81F6E" w:rsidRDefault="00E203C2" w:rsidP="00E203C2">
      <w:pPr>
        <w:pBdr>
          <w:bottom w:val="single" w:sz="12" w:space="1" w:color="auto"/>
        </w:pBdr>
        <w:spacing w:line="280" w:lineRule="exact"/>
        <w:rPr>
          <w:rFonts w:cs="Arial"/>
          <w:bCs/>
        </w:rPr>
      </w:pPr>
    </w:p>
    <w:p w:rsidR="00E203C2" w:rsidRPr="00E81F6E" w:rsidRDefault="00E203C2" w:rsidP="00E203C2"/>
    <w:p w:rsidR="00BA24E2" w:rsidRPr="002A3037" w:rsidRDefault="00BA24E2" w:rsidP="00BA24E2">
      <w:pPr>
        <w:rPr>
          <w:sz w:val="20"/>
          <w:szCs w:val="20"/>
        </w:rPr>
      </w:pPr>
      <w:r w:rsidRPr="002A3037">
        <w:rPr>
          <w:sz w:val="20"/>
          <w:szCs w:val="20"/>
        </w:rPr>
        <w:t xml:space="preserve">Pursuant to section 61 of the </w:t>
      </w:r>
      <w:r w:rsidRPr="002A3037">
        <w:rPr>
          <w:i/>
          <w:sz w:val="20"/>
          <w:szCs w:val="20"/>
        </w:rPr>
        <w:t xml:space="preserve">Food Standards Australia New Zealand Act 1991 </w:t>
      </w:r>
      <w:r w:rsidRPr="002A3037">
        <w:rPr>
          <w:sz w:val="20"/>
          <w:szCs w:val="20"/>
        </w:rPr>
        <w:t xml:space="preserve">(FSANZ Act), FSANZ now calls for submissions to assist FSANZ’s consideration of the draft </w:t>
      </w:r>
      <w:r w:rsidR="00D8470F" w:rsidRPr="002A3037">
        <w:rPr>
          <w:sz w:val="20"/>
          <w:szCs w:val="20"/>
        </w:rPr>
        <w:t>food regulatory measure</w:t>
      </w:r>
      <w:r w:rsidRPr="002A3037">
        <w:rPr>
          <w:sz w:val="20"/>
          <w:szCs w:val="20"/>
        </w:rPr>
        <w:t xml:space="preserve"> it has prepared arising from</w:t>
      </w:r>
      <w:r w:rsidR="002A3037" w:rsidRPr="002A3037">
        <w:rPr>
          <w:sz w:val="20"/>
          <w:szCs w:val="20"/>
        </w:rPr>
        <w:t xml:space="preserve"> proposal</w:t>
      </w:r>
      <w:r w:rsidR="00A1084F">
        <w:rPr>
          <w:sz w:val="20"/>
          <w:szCs w:val="20"/>
        </w:rPr>
        <w:t>s</w:t>
      </w:r>
      <w:r w:rsidR="002A3037" w:rsidRPr="002A3037">
        <w:rPr>
          <w:sz w:val="20"/>
          <w:szCs w:val="20"/>
        </w:rPr>
        <w:t xml:space="preserve"> t</w:t>
      </w:r>
      <w:r w:rsidRPr="002A3037">
        <w:rPr>
          <w:sz w:val="20"/>
          <w:szCs w:val="20"/>
        </w:rPr>
        <w:t>o</w:t>
      </w:r>
      <w:r w:rsidR="002A3037" w:rsidRPr="002A3037">
        <w:rPr>
          <w:sz w:val="20"/>
          <w:szCs w:val="20"/>
        </w:rPr>
        <w:t xml:space="preserve"> examine food safety management during primary production and processing of meat and meat products.</w:t>
      </w:r>
    </w:p>
    <w:p w:rsidR="00413CA8" w:rsidRPr="007C174F" w:rsidRDefault="00413CA8" w:rsidP="00E203C2">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AD22F9">
          <w:rPr>
            <w:rStyle w:val="Hyperlink"/>
            <w:sz w:val="20"/>
            <w:szCs w:val="20"/>
          </w:rPr>
          <w:t>information for submitters</w:t>
        </w:r>
      </w:hyperlink>
      <w:r w:rsidR="00351B07" w:rsidRPr="007C174F">
        <w:rPr>
          <w:sz w:val="20"/>
          <w:szCs w:val="20"/>
        </w:rPr>
        <w:t>.</w:t>
      </w:r>
    </w:p>
    <w:p w:rsidR="00D81D38" w:rsidRPr="00276026" w:rsidRDefault="00D81D38" w:rsidP="00276026">
      <w:pPr>
        <w:rPr>
          <w:sz w:val="20"/>
          <w:szCs w:val="20"/>
        </w:rPr>
      </w:pPr>
    </w:p>
    <w:p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 </w:t>
      </w:r>
      <w:hyperlink r:id="rId11" w:history="1">
        <w:r w:rsidR="0037520F">
          <w:rPr>
            <w:rStyle w:val="Hyperlink"/>
            <w:sz w:val="20"/>
            <w:szCs w:val="20"/>
            <w:lang w:val="en-AU"/>
          </w:rPr>
          <w:t>information for submitters</w:t>
        </w:r>
      </w:hyperlink>
      <w:r w:rsidR="00351B07" w:rsidRPr="007C174F">
        <w:rPr>
          <w:color w:val="000000"/>
          <w:sz w:val="20"/>
          <w:szCs w:val="20"/>
          <w:lang w:val="en-AU"/>
        </w:rPr>
        <w:t>.</w:t>
      </w:r>
      <w:r w:rsidR="00E203C2" w:rsidRPr="007C174F">
        <w:rPr>
          <w:color w:val="000000"/>
          <w:sz w:val="20"/>
          <w:szCs w:val="20"/>
          <w:lang w:val="en-AU"/>
        </w:rPr>
        <w:t xml:space="preserve"> </w:t>
      </w:r>
    </w:p>
    <w:p w:rsidR="00E203C2" w:rsidRPr="007C174F" w:rsidRDefault="00E203C2" w:rsidP="00E203C2">
      <w:pPr>
        <w:rPr>
          <w:color w:val="000000"/>
          <w:sz w:val="20"/>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2" w:history="1">
        <w:r w:rsidR="0037520F">
          <w:rPr>
            <w:rStyle w:val="Hyperlink"/>
            <w:sz w:val="20"/>
            <w:szCs w:val="20"/>
            <w:lang w:val="en-AU"/>
          </w:rPr>
          <w:t>documents for public comment</w:t>
        </w:r>
      </w:hyperlink>
      <w:r w:rsidR="003309A8">
        <w:rPr>
          <w:color w:val="000000"/>
          <w:sz w:val="20"/>
          <w:szCs w:val="20"/>
          <w:lang w:val="en-AU"/>
        </w:rPr>
        <w:t>.</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 xml:space="preserve">the </w:t>
      </w:r>
      <w:proofErr w:type="gramStart"/>
      <w:r w:rsidRPr="007C174F">
        <w:rPr>
          <w:color w:val="000000"/>
          <w:sz w:val="20"/>
          <w:szCs w:val="20"/>
          <w:lang w:val="en-AU"/>
        </w:rPr>
        <w:t>FSANZ website</w:t>
      </w:r>
      <w:r w:rsidR="003309A8">
        <w:rPr>
          <w:color w:val="000000"/>
          <w:sz w:val="20"/>
          <w:szCs w:val="20"/>
          <w:lang w:val="en-AU"/>
        </w:rPr>
        <w:t>.</w:t>
      </w:r>
      <w:proofErr w:type="gramEnd"/>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E063C6" w:rsidRDefault="00E203C2" w:rsidP="00E203C2">
      <w:pPr>
        <w:rPr>
          <w:color w:val="000000"/>
          <w:lang w:val="en-AU"/>
        </w:rPr>
      </w:pPr>
    </w:p>
    <w:p w:rsidR="00E063C6" w:rsidRPr="00A270FB"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A270FB">
        <w:rPr>
          <w:rFonts w:cs="Arial"/>
          <w:b/>
          <w:bCs/>
          <w:sz w:val="24"/>
        </w:rPr>
        <w:t xml:space="preserve">) </w:t>
      </w:r>
      <w:r w:rsidR="00A270FB" w:rsidRPr="00A270FB">
        <w:rPr>
          <w:rFonts w:cs="Arial"/>
          <w:b/>
          <w:bCs/>
          <w:sz w:val="24"/>
        </w:rPr>
        <w:t>3 December 2013</w:t>
      </w:r>
    </w:p>
    <w:p w:rsidR="00E203C2" w:rsidRPr="00A270FB" w:rsidRDefault="00E203C2" w:rsidP="00E203C2">
      <w:pPr>
        <w:rPr>
          <w:sz w:val="18"/>
          <w:szCs w:val="20"/>
          <w:lang w:val="en-AU"/>
        </w:rPr>
      </w:pPr>
    </w:p>
    <w:p w:rsidR="00E063C6" w:rsidRPr="00A270FB" w:rsidRDefault="00E063C6" w:rsidP="00E203C2">
      <w:pPr>
        <w:rPr>
          <w:sz w:val="18"/>
          <w:szCs w:val="20"/>
          <w:lang w:val="en-AU"/>
        </w:rPr>
      </w:pPr>
      <w:r w:rsidRPr="00A270FB">
        <w:rPr>
          <w:sz w:val="18"/>
          <w:szCs w:val="20"/>
          <w:lang w:val="en-AU"/>
        </w:rPr>
        <w:t xml:space="preserve">Submissions received after this date will </w:t>
      </w:r>
      <w:r w:rsidR="00351B07" w:rsidRPr="00A270FB">
        <w:rPr>
          <w:sz w:val="18"/>
          <w:szCs w:val="20"/>
          <w:lang w:val="en-AU"/>
        </w:rPr>
        <w:t>not</w:t>
      </w:r>
      <w:r w:rsidRPr="00A270FB">
        <w:rPr>
          <w:sz w:val="18"/>
          <w:szCs w:val="20"/>
          <w:lang w:val="en-AU"/>
        </w:rPr>
        <w:t xml:space="preserve"> be considered </w:t>
      </w:r>
      <w:r w:rsidR="00351B07" w:rsidRPr="00A270FB">
        <w:rPr>
          <w:sz w:val="18"/>
          <w:szCs w:val="20"/>
          <w:lang w:val="en-AU"/>
        </w:rPr>
        <w:t>unless</w:t>
      </w:r>
      <w:r w:rsidRPr="00A270FB">
        <w:rPr>
          <w:sz w:val="18"/>
          <w:szCs w:val="20"/>
          <w:lang w:val="en-AU"/>
        </w:rPr>
        <w:t xml:space="preserve"> an extension ha</w:t>
      </w:r>
      <w:r w:rsidR="00D22F3C" w:rsidRPr="00A270FB">
        <w:rPr>
          <w:sz w:val="18"/>
          <w:szCs w:val="20"/>
          <w:lang w:val="en-AU"/>
        </w:rPr>
        <w:t>d</w:t>
      </w:r>
      <w:r w:rsidRPr="00A270FB">
        <w:rPr>
          <w:sz w:val="18"/>
          <w:szCs w:val="20"/>
          <w:lang w:val="en-AU"/>
        </w:rPr>
        <w:t xml:space="preserve"> been given </w:t>
      </w:r>
      <w:r w:rsidR="0037520F" w:rsidRPr="00A270FB">
        <w:rPr>
          <w:sz w:val="18"/>
          <w:szCs w:val="20"/>
          <w:lang w:val="en-AU"/>
        </w:rPr>
        <w:t xml:space="preserve">before </w:t>
      </w:r>
      <w:r w:rsidRPr="00A270FB">
        <w:rPr>
          <w:sz w:val="18"/>
          <w:szCs w:val="20"/>
          <w:lang w:val="en-AU"/>
        </w:rPr>
        <w:t>th</w:t>
      </w:r>
      <w:r w:rsidR="00351B07" w:rsidRPr="00A270FB">
        <w:rPr>
          <w:sz w:val="18"/>
          <w:szCs w:val="20"/>
          <w:lang w:val="en-AU"/>
        </w:rPr>
        <w:t>e</w:t>
      </w:r>
      <w:r w:rsidRPr="00A270FB">
        <w:rPr>
          <w:sz w:val="18"/>
          <w:szCs w:val="20"/>
          <w:lang w:val="en-AU"/>
        </w:rPr>
        <w:t xml:space="preserve"> closing date</w:t>
      </w:r>
      <w:r w:rsidR="003309A8" w:rsidRPr="00A270FB">
        <w:rPr>
          <w:sz w:val="18"/>
          <w:szCs w:val="20"/>
          <w:lang w:val="en-AU"/>
        </w:rPr>
        <w:t xml:space="preserve">. </w:t>
      </w:r>
      <w:r w:rsidR="0037520F" w:rsidRPr="00A270FB">
        <w:rPr>
          <w:sz w:val="18"/>
          <w:szCs w:val="20"/>
          <w:lang w:val="en-AU"/>
        </w:rPr>
        <w:t xml:space="preserve">Extensions will only be granted due to </w:t>
      </w:r>
      <w:r w:rsidRPr="00A270FB">
        <w:rPr>
          <w:sz w:val="18"/>
          <w:szCs w:val="20"/>
          <w:lang w:val="en-AU"/>
        </w:rPr>
        <w:t xml:space="preserve">extraordinary circumstances </w:t>
      </w:r>
      <w:r w:rsidR="0037520F" w:rsidRPr="00A270FB">
        <w:rPr>
          <w:sz w:val="18"/>
          <w:szCs w:val="20"/>
          <w:lang w:val="en-AU"/>
        </w:rPr>
        <w:t xml:space="preserve">during the </w:t>
      </w:r>
      <w:r w:rsidRPr="00A270FB">
        <w:rPr>
          <w:sz w:val="18"/>
          <w:szCs w:val="20"/>
          <w:lang w:val="en-AU"/>
        </w:rPr>
        <w:t>submission period</w:t>
      </w:r>
      <w:r w:rsidR="003309A8" w:rsidRPr="00A270FB">
        <w:rPr>
          <w:sz w:val="18"/>
          <w:szCs w:val="20"/>
          <w:lang w:val="en-AU"/>
        </w:rPr>
        <w:t xml:space="preserve">. </w:t>
      </w:r>
      <w:r w:rsidRPr="00A270FB">
        <w:rPr>
          <w:sz w:val="18"/>
          <w:szCs w:val="20"/>
          <w:lang w:val="en-AU"/>
        </w:rPr>
        <w:t>Any agreed extension will be notified on the FSANZ website and will apply to all submitters.</w:t>
      </w:r>
    </w:p>
    <w:p w:rsidR="00E203C2" w:rsidRPr="00A270FB" w:rsidRDefault="00E203C2" w:rsidP="00E203C2">
      <w:pPr>
        <w:rPr>
          <w:sz w:val="18"/>
          <w:szCs w:val="20"/>
          <w:lang w:val="en-AU"/>
        </w:rPr>
      </w:pPr>
    </w:p>
    <w:p w:rsidR="00E063C6" w:rsidRPr="00A270FB" w:rsidRDefault="0037520F" w:rsidP="00E203C2">
      <w:pPr>
        <w:rPr>
          <w:bCs/>
          <w:sz w:val="18"/>
          <w:szCs w:val="18"/>
          <w:lang w:val="en-AU"/>
        </w:rPr>
      </w:pPr>
      <w:r w:rsidRPr="00A270FB">
        <w:rPr>
          <w:sz w:val="18"/>
          <w:szCs w:val="18"/>
          <w:lang w:val="en-AU"/>
        </w:rPr>
        <w:t>Questions about</w:t>
      </w:r>
      <w:r w:rsidR="00E063C6" w:rsidRPr="00A270FB">
        <w:rPr>
          <w:sz w:val="18"/>
          <w:szCs w:val="18"/>
          <w:lang w:val="en-AU"/>
        </w:rPr>
        <w:t xml:space="preserve"> making submissions or the application process can be </w:t>
      </w:r>
      <w:r w:rsidRPr="00A270FB">
        <w:rPr>
          <w:sz w:val="18"/>
          <w:szCs w:val="18"/>
          <w:lang w:val="en-AU"/>
        </w:rPr>
        <w:t>sent to</w:t>
      </w:r>
      <w:r w:rsidR="00E063C6" w:rsidRPr="00A270FB">
        <w:rPr>
          <w:sz w:val="18"/>
          <w:szCs w:val="18"/>
          <w:lang w:val="en-AU"/>
        </w:rPr>
        <w:t xml:space="preserve"> </w:t>
      </w:r>
      <w:hyperlink r:id="rId14" w:history="1">
        <w:r w:rsidR="00E063C6" w:rsidRPr="00A270FB">
          <w:rPr>
            <w:rStyle w:val="Hyperlink"/>
            <w:rFonts w:cs="Arial"/>
            <w:sz w:val="18"/>
            <w:szCs w:val="18"/>
            <w:lang w:val="en-AU"/>
          </w:rPr>
          <w:t>standards.management@foodstandards.gov.au</w:t>
        </w:r>
      </w:hyperlink>
      <w:r w:rsidR="00E063C6" w:rsidRPr="00A270FB">
        <w:rPr>
          <w:sz w:val="18"/>
          <w:szCs w:val="18"/>
          <w:lang w:val="en-AU"/>
        </w:rPr>
        <w:t xml:space="preserve">. </w:t>
      </w:r>
    </w:p>
    <w:p w:rsidR="00E203C2" w:rsidRPr="00A270FB" w:rsidRDefault="00E203C2" w:rsidP="00E063C6">
      <w:pPr>
        <w:autoSpaceDE w:val="0"/>
        <w:autoSpaceDN w:val="0"/>
        <w:adjustRightInd w:val="0"/>
        <w:spacing w:line="280" w:lineRule="exact"/>
        <w:rPr>
          <w:rFonts w:cs="Arial"/>
          <w:color w:val="000000"/>
          <w:sz w:val="18"/>
          <w:szCs w:val="18"/>
          <w:lang w:val="en-AU"/>
        </w:rPr>
      </w:pPr>
    </w:p>
    <w:p w:rsidR="00E063C6" w:rsidRPr="00A270FB" w:rsidRDefault="00351B07" w:rsidP="00E203C2">
      <w:pPr>
        <w:rPr>
          <w:sz w:val="18"/>
          <w:szCs w:val="18"/>
          <w:lang w:val="en-AU"/>
        </w:rPr>
      </w:pPr>
      <w:r w:rsidRPr="00A270FB">
        <w:rPr>
          <w:sz w:val="18"/>
          <w:szCs w:val="18"/>
          <w:lang w:val="en-AU"/>
        </w:rPr>
        <w:t>Hard</w:t>
      </w:r>
      <w:r w:rsidR="00E063C6" w:rsidRPr="00A270FB">
        <w:rPr>
          <w:sz w:val="18"/>
          <w:szCs w:val="18"/>
          <w:lang w:val="en-AU"/>
        </w:rPr>
        <w:t xml:space="preserve"> copy submissions may be sent to one of the following addresses:</w:t>
      </w:r>
    </w:p>
    <w:p w:rsidR="00E203C2" w:rsidRPr="00A270FB" w:rsidRDefault="00E203C2" w:rsidP="00E203C2">
      <w:pPr>
        <w:rPr>
          <w:sz w:val="18"/>
          <w:szCs w:val="18"/>
          <w:lang w:val="en-AU"/>
        </w:rPr>
      </w:pPr>
    </w:p>
    <w:p w:rsidR="00E203C2" w:rsidRPr="00A270FB" w:rsidRDefault="00E063C6" w:rsidP="00E203C2">
      <w:pPr>
        <w:tabs>
          <w:tab w:val="left" w:pos="4536"/>
        </w:tabs>
        <w:rPr>
          <w:sz w:val="18"/>
          <w:szCs w:val="18"/>
        </w:rPr>
      </w:pPr>
      <w:r w:rsidRPr="00A270FB">
        <w:rPr>
          <w:sz w:val="18"/>
          <w:szCs w:val="18"/>
        </w:rPr>
        <w:t>Food Standards Australia New Zealand</w:t>
      </w:r>
      <w:r w:rsidRPr="00A270FB">
        <w:rPr>
          <w:sz w:val="18"/>
          <w:szCs w:val="18"/>
        </w:rPr>
        <w:tab/>
      </w:r>
      <w:r w:rsidRPr="00A270FB">
        <w:rPr>
          <w:sz w:val="18"/>
          <w:szCs w:val="18"/>
        </w:rPr>
        <w:tab/>
        <w:t>Food Standards Australia New Zealand</w:t>
      </w:r>
    </w:p>
    <w:p w:rsidR="00E203C2" w:rsidRPr="00A270FB" w:rsidRDefault="00E063C6" w:rsidP="00E203C2">
      <w:pPr>
        <w:tabs>
          <w:tab w:val="left" w:pos="4536"/>
        </w:tabs>
        <w:rPr>
          <w:sz w:val="18"/>
          <w:szCs w:val="18"/>
        </w:rPr>
      </w:pPr>
      <w:r w:rsidRPr="00A270FB">
        <w:rPr>
          <w:sz w:val="18"/>
          <w:szCs w:val="18"/>
        </w:rPr>
        <w:t>PO Box 7186</w:t>
      </w:r>
      <w:r w:rsidRPr="00A270FB">
        <w:rPr>
          <w:sz w:val="18"/>
          <w:szCs w:val="18"/>
        </w:rPr>
        <w:tab/>
      </w:r>
      <w:r w:rsidRPr="00A270FB">
        <w:rPr>
          <w:sz w:val="18"/>
          <w:szCs w:val="18"/>
        </w:rPr>
        <w:tab/>
        <w:t>PO Box 10559</w:t>
      </w:r>
    </w:p>
    <w:p w:rsidR="00E203C2" w:rsidRPr="00A270FB" w:rsidRDefault="00310E84" w:rsidP="00E203C2">
      <w:pPr>
        <w:tabs>
          <w:tab w:val="left" w:pos="4536"/>
        </w:tabs>
        <w:rPr>
          <w:sz w:val="18"/>
          <w:szCs w:val="18"/>
        </w:rPr>
      </w:pPr>
      <w:r w:rsidRPr="00A270FB">
        <w:rPr>
          <w:sz w:val="18"/>
          <w:szCs w:val="18"/>
        </w:rPr>
        <w:t>CANBERRA</w:t>
      </w:r>
      <w:r w:rsidR="00E063C6" w:rsidRPr="00A270FB">
        <w:rPr>
          <w:sz w:val="18"/>
          <w:szCs w:val="18"/>
        </w:rPr>
        <w:t xml:space="preserve"> </w:t>
      </w:r>
      <w:proofErr w:type="gramStart"/>
      <w:r w:rsidR="00E063C6" w:rsidRPr="00A270FB">
        <w:rPr>
          <w:sz w:val="18"/>
          <w:szCs w:val="18"/>
        </w:rPr>
        <w:t xml:space="preserve">BC </w:t>
      </w:r>
      <w:r w:rsidR="0037520F" w:rsidRPr="00A270FB">
        <w:rPr>
          <w:sz w:val="18"/>
          <w:szCs w:val="18"/>
        </w:rPr>
        <w:t xml:space="preserve"> </w:t>
      </w:r>
      <w:r w:rsidR="00E063C6" w:rsidRPr="00A270FB">
        <w:rPr>
          <w:sz w:val="18"/>
          <w:szCs w:val="18"/>
        </w:rPr>
        <w:t>ACT</w:t>
      </w:r>
      <w:proofErr w:type="gramEnd"/>
      <w:r w:rsidR="0037520F" w:rsidRPr="00A270FB">
        <w:rPr>
          <w:sz w:val="18"/>
          <w:szCs w:val="18"/>
        </w:rPr>
        <w:t xml:space="preserve"> </w:t>
      </w:r>
      <w:r w:rsidR="00E063C6" w:rsidRPr="00A270FB">
        <w:rPr>
          <w:sz w:val="18"/>
          <w:szCs w:val="18"/>
        </w:rPr>
        <w:t xml:space="preserve"> 2610</w:t>
      </w:r>
      <w:r w:rsidR="00E063C6" w:rsidRPr="00A270FB">
        <w:rPr>
          <w:sz w:val="18"/>
          <w:szCs w:val="18"/>
        </w:rPr>
        <w:tab/>
      </w:r>
      <w:r w:rsidR="00E063C6" w:rsidRPr="00A270FB">
        <w:rPr>
          <w:sz w:val="18"/>
          <w:szCs w:val="18"/>
        </w:rPr>
        <w:tab/>
        <w:t>The Terrace WELLINGTON 6143</w:t>
      </w:r>
    </w:p>
    <w:p w:rsidR="00E063C6" w:rsidRPr="00A270FB" w:rsidRDefault="00E063C6" w:rsidP="00E203C2">
      <w:pPr>
        <w:tabs>
          <w:tab w:val="left" w:pos="4536"/>
        </w:tabs>
        <w:rPr>
          <w:sz w:val="18"/>
          <w:szCs w:val="18"/>
        </w:rPr>
      </w:pPr>
      <w:r w:rsidRPr="00A270FB">
        <w:rPr>
          <w:sz w:val="18"/>
          <w:szCs w:val="18"/>
        </w:rPr>
        <w:t>AUSTRALIA</w:t>
      </w:r>
      <w:r w:rsidRPr="00A270FB">
        <w:rPr>
          <w:sz w:val="18"/>
          <w:szCs w:val="18"/>
        </w:rPr>
        <w:tab/>
      </w:r>
      <w:r w:rsidRPr="00A270FB">
        <w:rPr>
          <w:sz w:val="18"/>
          <w:szCs w:val="18"/>
        </w:rPr>
        <w:tab/>
        <w:t>NEW ZEALAND</w:t>
      </w:r>
    </w:p>
    <w:p w:rsidR="00D22F3C" w:rsidRPr="007C174F" w:rsidRDefault="00E063C6" w:rsidP="00203540">
      <w:pPr>
        <w:tabs>
          <w:tab w:val="left" w:pos="4536"/>
        </w:tabs>
        <w:rPr>
          <w:rFonts w:cs="Arial"/>
          <w:bCs/>
          <w:color w:val="FF0000"/>
          <w:sz w:val="20"/>
          <w:szCs w:val="20"/>
        </w:rPr>
      </w:pPr>
      <w:r w:rsidRPr="00A270FB">
        <w:rPr>
          <w:sz w:val="18"/>
          <w:szCs w:val="18"/>
        </w:rPr>
        <w:t xml:space="preserve">Tel </w:t>
      </w:r>
      <w:r w:rsidR="00DD3C5E" w:rsidRPr="00A270FB">
        <w:rPr>
          <w:sz w:val="18"/>
          <w:szCs w:val="18"/>
        </w:rPr>
        <w:t>+61 2</w:t>
      </w:r>
      <w:r w:rsidRPr="00A270FB">
        <w:rPr>
          <w:sz w:val="18"/>
          <w:szCs w:val="18"/>
        </w:rPr>
        <w:t xml:space="preserve"> 6271 2222  </w:t>
      </w:r>
      <w:r w:rsidRPr="00A270FB">
        <w:rPr>
          <w:sz w:val="18"/>
          <w:szCs w:val="18"/>
        </w:rPr>
        <w:tab/>
      </w:r>
      <w:r w:rsidRPr="00A270FB">
        <w:rPr>
          <w:sz w:val="18"/>
          <w:szCs w:val="18"/>
        </w:rPr>
        <w:tab/>
        <w:t xml:space="preserve">Tel </w:t>
      </w:r>
      <w:r w:rsidR="00DD3C5E" w:rsidRPr="00A270FB">
        <w:rPr>
          <w:sz w:val="18"/>
          <w:szCs w:val="18"/>
        </w:rPr>
        <w:t>+64 4</w:t>
      </w:r>
      <w:r w:rsidR="0037520F" w:rsidRPr="00A270FB">
        <w:rPr>
          <w:sz w:val="18"/>
          <w:szCs w:val="18"/>
        </w:rPr>
        <w:t xml:space="preserve"> 978 5630</w:t>
      </w:r>
    </w:p>
    <w:p w:rsidR="00CE61E9" w:rsidRDefault="00CE61E9" w:rsidP="00A270FB">
      <w:pPr>
        <w:spacing w:line="280" w:lineRule="exact"/>
        <w:rPr>
          <w:rFonts w:cs="Arial"/>
          <w:bCs/>
          <w:sz w:val="28"/>
          <w:szCs w:val="28"/>
        </w:rPr>
        <w:sectPr w:rsidR="00CE61E9" w:rsidSect="00A270FB">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pgNumType w:fmt="lowerRoman" w:start="1"/>
          <w:cols w:space="708"/>
          <w:docGrid w:linePitch="360"/>
        </w:sectPr>
      </w:pPr>
    </w:p>
    <w:p w:rsidR="00562917" w:rsidRPr="00E40ED4" w:rsidRDefault="00562917" w:rsidP="00E40ED4">
      <w:pPr>
        <w:jc w:val="center"/>
        <w:rPr>
          <w:sz w:val="28"/>
          <w:szCs w:val="28"/>
        </w:rPr>
      </w:pPr>
      <w:r w:rsidRPr="00E40ED4">
        <w:rPr>
          <w:sz w:val="28"/>
          <w:szCs w:val="28"/>
        </w:rPr>
        <w:lastRenderedPageBreak/>
        <w:t xml:space="preserve">Table of </w:t>
      </w:r>
      <w:r w:rsidR="00456B54" w:rsidRPr="00E40ED4">
        <w:rPr>
          <w:sz w:val="28"/>
          <w:szCs w:val="28"/>
        </w:rPr>
        <w:t>C</w:t>
      </w:r>
      <w:r w:rsidRPr="00E40ED4">
        <w:rPr>
          <w:sz w:val="28"/>
          <w:szCs w:val="28"/>
        </w:rPr>
        <w:t>ontents</w:t>
      </w:r>
    </w:p>
    <w:p w:rsidR="00562917" w:rsidRPr="00AE766D" w:rsidRDefault="00562917" w:rsidP="00051ED9">
      <w:pPr>
        <w:rPr>
          <w:rFonts w:cs="Arial"/>
        </w:rPr>
      </w:pPr>
    </w:p>
    <w:p w:rsidR="006215C9" w:rsidRDefault="00051ED9">
      <w:pPr>
        <w:pStyle w:val="TOC1"/>
        <w:tabs>
          <w:tab w:val="left" w:pos="440"/>
          <w:tab w:val="right" w:leader="dot" w:pos="9016"/>
        </w:tabs>
        <w:rPr>
          <w:rFonts w:eastAsiaTheme="minorEastAsia" w:cstheme="minorBidi"/>
          <w:b w:val="0"/>
          <w:bCs w:val="0"/>
          <w:caps w:val="0"/>
          <w:noProof/>
          <w:sz w:val="22"/>
          <w:szCs w:val="22"/>
          <w:lang w:eastAsia="en-GB" w:bidi="ar-SA"/>
        </w:rPr>
      </w:pPr>
      <w:r w:rsidRPr="00AE766D">
        <w:rPr>
          <w:rFonts w:ascii="Arial" w:hAnsi="Arial" w:cs="Arial"/>
        </w:rPr>
        <w:fldChar w:fldCharType="begin"/>
      </w:r>
      <w:r w:rsidRPr="00AE766D">
        <w:rPr>
          <w:rFonts w:ascii="Arial" w:hAnsi="Arial" w:cs="Arial"/>
        </w:rPr>
        <w:instrText xml:space="preserve"> TOC \o "1-3" \h \z \u </w:instrText>
      </w:r>
      <w:r w:rsidRPr="00AE766D">
        <w:rPr>
          <w:rFonts w:ascii="Arial" w:hAnsi="Arial" w:cs="Arial"/>
        </w:rPr>
        <w:fldChar w:fldCharType="separate"/>
      </w:r>
      <w:hyperlink w:anchor="_Toc365904113" w:history="1">
        <w:r w:rsidR="006215C9" w:rsidRPr="000A1F48">
          <w:rPr>
            <w:rStyle w:val="Hyperlink"/>
            <w:noProof/>
          </w:rPr>
          <w:t>1.</w:t>
        </w:r>
        <w:r w:rsidR="006215C9">
          <w:rPr>
            <w:rFonts w:eastAsiaTheme="minorEastAsia" w:cstheme="minorBidi"/>
            <w:b w:val="0"/>
            <w:bCs w:val="0"/>
            <w:caps w:val="0"/>
            <w:noProof/>
            <w:sz w:val="22"/>
            <w:szCs w:val="22"/>
            <w:lang w:eastAsia="en-GB" w:bidi="ar-SA"/>
          </w:rPr>
          <w:tab/>
        </w:r>
        <w:r w:rsidR="006215C9" w:rsidRPr="000A1F48">
          <w:rPr>
            <w:rStyle w:val="Hyperlink"/>
            <w:noProof/>
          </w:rPr>
          <w:t>Executive summary</w:t>
        </w:r>
        <w:r w:rsidR="006215C9">
          <w:rPr>
            <w:noProof/>
            <w:webHidden/>
          </w:rPr>
          <w:tab/>
        </w:r>
        <w:r w:rsidR="006215C9">
          <w:rPr>
            <w:noProof/>
            <w:webHidden/>
          </w:rPr>
          <w:fldChar w:fldCharType="begin"/>
        </w:r>
        <w:r w:rsidR="006215C9">
          <w:rPr>
            <w:noProof/>
            <w:webHidden/>
          </w:rPr>
          <w:instrText xml:space="preserve"> PAGEREF _Toc365904113 \h </w:instrText>
        </w:r>
        <w:r w:rsidR="006215C9">
          <w:rPr>
            <w:noProof/>
            <w:webHidden/>
          </w:rPr>
        </w:r>
        <w:r w:rsidR="006215C9">
          <w:rPr>
            <w:noProof/>
            <w:webHidden/>
          </w:rPr>
          <w:fldChar w:fldCharType="separate"/>
        </w:r>
        <w:r w:rsidR="00777501">
          <w:rPr>
            <w:noProof/>
            <w:webHidden/>
          </w:rPr>
          <w:t>2</w:t>
        </w:r>
        <w:r w:rsidR="006215C9">
          <w:rPr>
            <w:noProof/>
            <w:webHidden/>
          </w:rPr>
          <w:fldChar w:fldCharType="end"/>
        </w:r>
      </w:hyperlink>
    </w:p>
    <w:p w:rsidR="006215C9" w:rsidRDefault="00503DBB">
      <w:pPr>
        <w:pStyle w:val="TOC1"/>
        <w:tabs>
          <w:tab w:val="left" w:pos="440"/>
          <w:tab w:val="right" w:leader="dot" w:pos="9016"/>
        </w:tabs>
        <w:rPr>
          <w:rFonts w:eastAsiaTheme="minorEastAsia" w:cstheme="minorBidi"/>
          <w:b w:val="0"/>
          <w:bCs w:val="0"/>
          <w:caps w:val="0"/>
          <w:noProof/>
          <w:sz w:val="22"/>
          <w:szCs w:val="22"/>
          <w:lang w:eastAsia="en-GB" w:bidi="ar-SA"/>
        </w:rPr>
      </w:pPr>
      <w:hyperlink w:anchor="_Toc365904114" w:history="1">
        <w:r w:rsidR="006215C9" w:rsidRPr="000A1F48">
          <w:rPr>
            <w:rStyle w:val="Hyperlink"/>
            <w:noProof/>
          </w:rPr>
          <w:t>2.</w:t>
        </w:r>
        <w:r w:rsidR="006215C9">
          <w:rPr>
            <w:rFonts w:eastAsiaTheme="minorEastAsia" w:cstheme="minorBidi"/>
            <w:b w:val="0"/>
            <w:bCs w:val="0"/>
            <w:caps w:val="0"/>
            <w:noProof/>
            <w:sz w:val="22"/>
            <w:szCs w:val="22"/>
            <w:lang w:eastAsia="en-GB" w:bidi="ar-SA"/>
          </w:rPr>
          <w:tab/>
        </w:r>
        <w:r w:rsidR="006215C9" w:rsidRPr="000A1F48">
          <w:rPr>
            <w:rStyle w:val="Hyperlink"/>
            <w:noProof/>
          </w:rPr>
          <w:t>Introduction</w:t>
        </w:r>
        <w:r w:rsidR="006215C9">
          <w:rPr>
            <w:noProof/>
            <w:webHidden/>
          </w:rPr>
          <w:tab/>
        </w:r>
        <w:r w:rsidR="006215C9">
          <w:rPr>
            <w:noProof/>
            <w:webHidden/>
          </w:rPr>
          <w:fldChar w:fldCharType="begin"/>
        </w:r>
        <w:r w:rsidR="006215C9">
          <w:rPr>
            <w:noProof/>
            <w:webHidden/>
          </w:rPr>
          <w:instrText xml:space="preserve"> PAGEREF _Toc365904114 \h </w:instrText>
        </w:r>
        <w:r w:rsidR="006215C9">
          <w:rPr>
            <w:noProof/>
            <w:webHidden/>
          </w:rPr>
        </w:r>
        <w:r w:rsidR="006215C9">
          <w:rPr>
            <w:noProof/>
            <w:webHidden/>
          </w:rPr>
          <w:fldChar w:fldCharType="separate"/>
        </w:r>
        <w:r w:rsidR="00777501">
          <w:rPr>
            <w:noProof/>
            <w:webHidden/>
          </w:rPr>
          <w:t>4</w:t>
        </w:r>
        <w:r w:rsidR="006215C9">
          <w:rPr>
            <w:noProof/>
            <w:webHidden/>
          </w:rPr>
          <w:fldChar w:fldCharType="end"/>
        </w:r>
      </w:hyperlink>
    </w:p>
    <w:p w:rsidR="006215C9" w:rsidRDefault="00503DBB">
      <w:pPr>
        <w:pStyle w:val="TOC2"/>
        <w:tabs>
          <w:tab w:val="left" w:pos="880"/>
          <w:tab w:val="right" w:leader="dot" w:pos="9016"/>
        </w:tabs>
        <w:rPr>
          <w:rFonts w:eastAsiaTheme="minorEastAsia" w:cstheme="minorBidi"/>
          <w:smallCaps w:val="0"/>
          <w:noProof/>
          <w:sz w:val="22"/>
          <w:szCs w:val="22"/>
          <w:lang w:eastAsia="en-GB" w:bidi="ar-SA"/>
        </w:rPr>
      </w:pPr>
      <w:hyperlink w:anchor="_Toc365904115" w:history="1">
        <w:r w:rsidR="006215C9" w:rsidRPr="000A1F48">
          <w:rPr>
            <w:rStyle w:val="Hyperlink"/>
            <w:noProof/>
          </w:rPr>
          <w:t>2.1</w:t>
        </w:r>
        <w:r w:rsidR="006215C9">
          <w:rPr>
            <w:rFonts w:eastAsiaTheme="minorEastAsia" w:cstheme="minorBidi"/>
            <w:smallCaps w:val="0"/>
            <w:noProof/>
            <w:sz w:val="22"/>
            <w:szCs w:val="22"/>
            <w:lang w:eastAsia="en-GB" w:bidi="ar-SA"/>
          </w:rPr>
          <w:tab/>
        </w:r>
        <w:r w:rsidR="006215C9" w:rsidRPr="000A1F48">
          <w:rPr>
            <w:rStyle w:val="Hyperlink"/>
            <w:noProof/>
          </w:rPr>
          <w:t>Major and minor meat species and wild game</w:t>
        </w:r>
        <w:r w:rsidR="006215C9">
          <w:rPr>
            <w:noProof/>
            <w:webHidden/>
          </w:rPr>
          <w:tab/>
        </w:r>
        <w:r w:rsidR="006215C9">
          <w:rPr>
            <w:noProof/>
            <w:webHidden/>
          </w:rPr>
          <w:fldChar w:fldCharType="begin"/>
        </w:r>
        <w:r w:rsidR="006215C9">
          <w:rPr>
            <w:noProof/>
            <w:webHidden/>
          </w:rPr>
          <w:instrText xml:space="preserve"> PAGEREF _Toc365904115 \h </w:instrText>
        </w:r>
        <w:r w:rsidR="006215C9">
          <w:rPr>
            <w:noProof/>
            <w:webHidden/>
          </w:rPr>
        </w:r>
        <w:r w:rsidR="006215C9">
          <w:rPr>
            <w:noProof/>
            <w:webHidden/>
          </w:rPr>
          <w:fldChar w:fldCharType="separate"/>
        </w:r>
        <w:r w:rsidR="00777501">
          <w:rPr>
            <w:noProof/>
            <w:webHidden/>
          </w:rPr>
          <w:t>4</w:t>
        </w:r>
        <w:r w:rsidR="006215C9">
          <w:rPr>
            <w:noProof/>
            <w:webHidden/>
          </w:rPr>
          <w:fldChar w:fldCharType="end"/>
        </w:r>
      </w:hyperlink>
    </w:p>
    <w:p w:rsidR="006215C9" w:rsidRDefault="00503DBB">
      <w:pPr>
        <w:pStyle w:val="TOC2"/>
        <w:tabs>
          <w:tab w:val="left" w:pos="880"/>
          <w:tab w:val="right" w:leader="dot" w:pos="9016"/>
        </w:tabs>
        <w:rPr>
          <w:rFonts w:eastAsiaTheme="minorEastAsia" w:cstheme="minorBidi"/>
          <w:smallCaps w:val="0"/>
          <w:noProof/>
          <w:sz w:val="22"/>
          <w:szCs w:val="22"/>
          <w:lang w:eastAsia="en-GB" w:bidi="ar-SA"/>
        </w:rPr>
      </w:pPr>
      <w:hyperlink w:anchor="_Toc365904116" w:history="1">
        <w:r w:rsidR="006215C9" w:rsidRPr="000A1F48">
          <w:rPr>
            <w:rStyle w:val="Hyperlink"/>
            <w:noProof/>
          </w:rPr>
          <w:t>2.2</w:t>
        </w:r>
        <w:r w:rsidR="006215C9">
          <w:rPr>
            <w:rFonts w:eastAsiaTheme="minorEastAsia" w:cstheme="minorBidi"/>
            <w:smallCaps w:val="0"/>
            <w:noProof/>
            <w:sz w:val="22"/>
            <w:szCs w:val="22"/>
            <w:lang w:eastAsia="en-GB" w:bidi="ar-SA"/>
          </w:rPr>
          <w:tab/>
        </w:r>
        <w:r w:rsidR="006215C9" w:rsidRPr="000A1F48">
          <w:rPr>
            <w:rStyle w:val="Hyperlink"/>
            <w:noProof/>
          </w:rPr>
          <w:t>The Proposal</w:t>
        </w:r>
        <w:r w:rsidR="006215C9">
          <w:rPr>
            <w:noProof/>
            <w:webHidden/>
          </w:rPr>
          <w:tab/>
        </w:r>
        <w:r w:rsidR="006215C9">
          <w:rPr>
            <w:noProof/>
            <w:webHidden/>
          </w:rPr>
          <w:fldChar w:fldCharType="begin"/>
        </w:r>
        <w:r w:rsidR="006215C9">
          <w:rPr>
            <w:noProof/>
            <w:webHidden/>
          </w:rPr>
          <w:instrText xml:space="preserve"> PAGEREF _Toc365904116 \h </w:instrText>
        </w:r>
        <w:r w:rsidR="006215C9">
          <w:rPr>
            <w:noProof/>
            <w:webHidden/>
          </w:rPr>
        </w:r>
        <w:r w:rsidR="006215C9">
          <w:rPr>
            <w:noProof/>
            <w:webHidden/>
          </w:rPr>
          <w:fldChar w:fldCharType="separate"/>
        </w:r>
        <w:r w:rsidR="00777501">
          <w:rPr>
            <w:noProof/>
            <w:webHidden/>
          </w:rPr>
          <w:t>4</w:t>
        </w:r>
        <w:r w:rsidR="006215C9">
          <w:rPr>
            <w:noProof/>
            <w:webHidden/>
          </w:rPr>
          <w:fldChar w:fldCharType="end"/>
        </w:r>
      </w:hyperlink>
    </w:p>
    <w:p w:rsidR="006215C9" w:rsidRDefault="00503DBB">
      <w:pPr>
        <w:pStyle w:val="TOC2"/>
        <w:tabs>
          <w:tab w:val="left" w:pos="880"/>
          <w:tab w:val="right" w:leader="dot" w:pos="9016"/>
        </w:tabs>
        <w:rPr>
          <w:rFonts w:eastAsiaTheme="minorEastAsia" w:cstheme="minorBidi"/>
          <w:smallCaps w:val="0"/>
          <w:noProof/>
          <w:sz w:val="22"/>
          <w:szCs w:val="22"/>
          <w:lang w:eastAsia="en-GB" w:bidi="ar-SA"/>
        </w:rPr>
      </w:pPr>
      <w:hyperlink w:anchor="_Toc365904117" w:history="1">
        <w:r w:rsidR="006215C9" w:rsidRPr="000A1F48">
          <w:rPr>
            <w:rStyle w:val="Hyperlink"/>
            <w:noProof/>
          </w:rPr>
          <w:t>2.3</w:t>
        </w:r>
        <w:r w:rsidR="006215C9">
          <w:rPr>
            <w:rFonts w:eastAsiaTheme="minorEastAsia" w:cstheme="minorBidi"/>
            <w:smallCaps w:val="0"/>
            <w:noProof/>
            <w:sz w:val="22"/>
            <w:szCs w:val="22"/>
            <w:lang w:eastAsia="en-GB" w:bidi="ar-SA"/>
          </w:rPr>
          <w:tab/>
        </w:r>
        <w:r w:rsidR="006215C9" w:rsidRPr="000A1F48">
          <w:rPr>
            <w:rStyle w:val="Hyperlink"/>
            <w:noProof/>
          </w:rPr>
          <w:t>The current Standard</w:t>
        </w:r>
        <w:r w:rsidR="006215C9">
          <w:rPr>
            <w:noProof/>
            <w:webHidden/>
          </w:rPr>
          <w:tab/>
        </w:r>
        <w:r w:rsidR="006215C9">
          <w:rPr>
            <w:noProof/>
            <w:webHidden/>
          </w:rPr>
          <w:fldChar w:fldCharType="begin"/>
        </w:r>
        <w:r w:rsidR="006215C9">
          <w:rPr>
            <w:noProof/>
            <w:webHidden/>
          </w:rPr>
          <w:instrText xml:space="preserve"> PAGEREF _Toc365904117 \h </w:instrText>
        </w:r>
        <w:r w:rsidR="006215C9">
          <w:rPr>
            <w:noProof/>
            <w:webHidden/>
          </w:rPr>
        </w:r>
        <w:r w:rsidR="006215C9">
          <w:rPr>
            <w:noProof/>
            <w:webHidden/>
          </w:rPr>
          <w:fldChar w:fldCharType="separate"/>
        </w:r>
        <w:r w:rsidR="00777501">
          <w:rPr>
            <w:noProof/>
            <w:webHidden/>
          </w:rPr>
          <w:t>5</w:t>
        </w:r>
        <w:r w:rsidR="006215C9">
          <w:rPr>
            <w:noProof/>
            <w:webHidden/>
          </w:rPr>
          <w:fldChar w:fldCharType="end"/>
        </w:r>
      </w:hyperlink>
    </w:p>
    <w:p w:rsidR="006215C9" w:rsidRDefault="00503DBB">
      <w:pPr>
        <w:pStyle w:val="TOC3"/>
        <w:tabs>
          <w:tab w:val="left" w:pos="1320"/>
          <w:tab w:val="right" w:leader="dot" w:pos="9016"/>
        </w:tabs>
        <w:rPr>
          <w:rFonts w:eastAsiaTheme="minorEastAsia" w:cstheme="minorBidi"/>
          <w:i w:val="0"/>
          <w:iCs w:val="0"/>
          <w:noProof/>
          <w:sz w:val="22"/>
          <w:szCs w:val="22"/>
          <w:lang w:eastAsia="en-GB" w:bidi="ar-SA"/>
        </w:rPr>
      </w:pPr>
      <w:hyperlink w:anchor="_Toc365904118" w:history="1">
        <w:r w:rsidR="006215C9" w:rsidRPr="000A1F48">
          <w:rPr>
            <w:rStyle w:val="Hyperlink"/>
            <w:noProof/>
          </w:rPr>
          <w:t xml:space="preserve">2.3.1 </w:t>
        </w:r>
        <w:r w:rsidR="006215C9">
          <w:rPr>
            <w:rFonts w:eastAsiaTheme="minorEastAsia" w:cstheme="minorBidi"/>
            <w:i w:val="0"/>
            <w:iCs w:val="0"/>
            <w:noProof/>
            <w:sz w:val="22"/>
            <w:szCs w:val="22"/>
            <w:lang w:eastAsia="en-GB" w:bidi="ar-SA"/>
          </w:rPr>
          <w:tab/>
        </w:r>
        <w:r w:rsidR="006215C9" w:rsidRPr="000A1F48">
          <w:rPr>
            <w:rStyle w:val="Hyperlink"/>
            <w:noProof/>
          </w:rPr>
          <w:t>Primary production</w:t>
        </w:r>
        <w:r w:rsidR="006215C9">
          <w:rPr>
            <w:noProof/>
            <w:webHidden/>
          </w:rPr>
          <w:tab/>
        </w:r>
        <w:r w:rsidR="006215C9">
          <w:rPr>
            <w:noProof/>
            <w:webHidden/>
          </w:rPr>
          <w:fldChar w:fldCharType="begin"/>
        </w:r>
        <w:r w:rsidR="006215C9">
          <w:rPr>
            <w:noProof/>
            <w:webHidden/>
          </w:rPr>
          <w:instrText xml:space="preserve"> PAGEREF _Toc365904118 \h </w:instrText>
        </w:r>
        <w:r w:rsidR="006215C9">
          <w:rPr>
            <w:noProof/>
            <w:webHidden/>
          </w:rPr>
        </w:r>
        <w:r w:rsidR="006215C9">
          <w:rPr>
            <w:noProof/>
            <w:webHidden/>
          </w:rPr>
          <w:fldChar w:fldCharType="separate"/>
        </w:r>
        <w:r w:rsidR="00777501">
          <w:rPr>
            <w:noProof/>
            <w:webHidden/>
          </w:rPr>
          <w:t>5</w:t>
        </w:r>
        <w:r w:rsidR="006215C9">
          <w:rPr>
            <w:noProof/>
            <w:webHidden/>
          </w:rPr>
          <w:fldChar w:fldCharType="end"/>
        </w:r>
      </w:hyperlink>
    </w:p>
    <w:p w:rsidR="006215C9" w:rsidRDefault="00503DBB">
      <w:pPr>
        <w:pStyle w:val="TOC3"/>
        <w:tabs>
          <w:tab w:val="left" w:pos="1320"/>
          <w:tab w:val="right" w:leader="dot" w:pos="9016"/>
        </w:tabs>
        <w:rPr>
          <w:rFonts w:eastAsiaTheme="minorEastAsia" w:cstheme="minorBidi"/>
          <w:i w:val="0"/>
          <w:iCs w:val="0"/>
          <w:noProof/>
          <w:sz w:val="22"/>
          <w:szCs w:val="22"/>
          <w:lang w:eastAsia="en-GB" w:bidi="ar-SA"/>
        </w:rPr>
      </w:pPr>
      <w:hyperlink w:anchor="_Toc365904119" w:history="1">
        <w:r w:rsidR="006215C9" w:rsidRPr="000A1F48">
          <w:rPr>
            <w:rStyle w:val="Hyperlink"/>
            <w:noProof/>
          </w:rPr>
          <w:t xml:space="preserve">2.3.2 </w:t>
        </w:r>
        <w:r w:rsidR="006215C9">
          <w:rPr>
            <w:rFonts w:eastAsiaTheme="minorEastAsia" w:cstheme="minorBidi"/>
            <w:i w:val="0"/>
            <w:iCs w:val="0"/>
            <w:noProof/>
            <w:sz w:val="22"/>
            <w:szCs w:val="22"/>
            <w:lang w:eastAsia="en-GB" w:bidi="ar-SA"/>
          </w:rPr>
          <w:tab/>
        </w:r>
        <w:r w:rsidR="006215C9" w:rsidRPr="000A1F48">
          <w:rPr>
            <w:rStyle w:val="Hyperlink"/>
            <w:noProof/>
          </w:rPr>
          <w:t>Processing</w:t>
        </w:r>
        <w:r w:rsidR="006215C9">
          <w:rPr>
            <w:noProof/>
            <w:webHidden/>
          </w:rPr>
          <w:tab/>
        </w:r>
        <w:r w:rsidR="006215C9">
          <w:rPr>
            <w:noProof/>
            <w:webHidden/>
          </w:rPr>
          <w:fldChar w:fldCharType="begin"/>
        </w:r>
        <w:r w:rsidR="006215C9">
          <w:rPr>
            <w:noProof/>
            <w:webHidden/>
          </w:rPr>
          <w:instrText xml:space="preserve"> PAGEREF _Toc365904119 \h </w:instrText>
        </w:r>
        <w:r w:rsidR="006215C9">
          <w:rPr>
            <w:noProof/>
            <w:webHidden/>
          </w:rPr>
        </w:r>
        <w:r w:rsidR="006215C9">
          <w:rPr>
            <w:noProof/>
            <w:webHidden/>
          </w:rPr>
          <w:fldChar w:fldCharType="separate"/>
        </w:r>
        <w:r w:rsidR="00777501">
          <w:rPr>
            <w:noProof/>
            <w:webHidden/>
          </w:rPr>
          <w:t>5</w:t>
        </w:r>
        <w:r w:rsidR="006215C9">
          <w:rPr>
            <w:noProof/>
            <w:webHidden/>
          </w:rPr>
          <w:fldChar w:fldCharType="end"/>
        </w:r>
      </w:hyperlink>
    </w:p>
    <w:p w:rsidR="006215C9" w:rsidRDefault="00503DBB">
      <w:pPr>
        <w:pStyle w:val="TOC2"/>
        <w:tabs>
          <w:tab w:val="left" w:pos="880"/>
          <w:tab w:val="right" w:leader="dot" w:pos="9016"/>
        </w:tabs>
        <w:rPr>
          <w:rFonts w:eastAsiaTheme="minorEastAsia" w:cstheme="minorBidi"/>
          <w:smallCaps w:val="0"/>
          <w:noProof/>
          <w:sz w:val="22"/>
          <w:szCs w:val="22"/>
          <w:lang w:eastAsia="en-GB" w:bidi="ar-SA"/>
        </w:rPr>
      </w:pPr>
      <w:hyperlink w:anchor="_Toc365904120" w:history="1">
        <w:r w:rsidR="006215C9" w:rsidRPr="000A1F48">
          <w:rPr>
            <w:rStyle w:val="Hyperlink"/>
            <w:noProof/>
            <w:u w:color="FFFF00"/>
          </w:rPr>
          <w:t>2.4</w:t>
        </w:r>
        <w:r w:rsidR="006215C9">
          <w:rPr>
            <w:rFonts w:eastAsiaTheme="minorEastAsia" w:cstheme="minorBidi"/>
            <w:smallCaps w:val="0"/>
            <w:noProof/>
            <w:sz w:val="22"/>
            <w:szCs w:val="22"/>
            <w:lang w:eastAsia="en-GB" w:bidi="ar-SA"/>
          </w:rPr>
          <w:tab/>
        </w:r>
        <w:r w:rsidR="006215C9" w:rsidRPr="000A1F48">
          <w:rPr>
            <w:rStyle w:val="Hyperlink"/>
            <w:noProof/>
            <w:u w:color="FFFF00"/>
          </w:rPr>
          <w:t xml:space="preserve">Reasons for </w:t>
        </w:r>
        <w:r w:rsidR="006215C9" w:rsidRPr="000A1F48">
          <w:rPr>
            <w:rStyle w:val="Hyperlink"/>
            <w:noProof/>
          </w:rPr>
          <w:t>preparing the Proposal</w:t>
        </w:r>
        <w:r w:rsidR="006215C9">
          <w:rPr>
            <w:noProof/>
            <w:webHidden/>
          </w:rPr>
          <w:tab/>
        </w:r>
        <w:r w:rsidR="006215C9">
          <w:rPr>
            <w:noProof/>
            <w:webHidden/>
          </w:rPr>
          <w:fldChar w:fldCharType="begin"/>
        </w:r>
        <w:r w:rsidR="006215C9">
          <w:rPr>
            <w:noProof/>
            <w:webHidden/>
          </w:rPr>
          <w:instrText xml:space="preserve"> PAGEREF _Toc365904120 \h </w:instrText>
        </w:r>
        <w:r w:rsidR="006215C9">
          <w:rPr>
            <w:noProof/>
            <w:webHidden/>
          </w:rPr>
        </w:r>
        <w:r w:rsidR="006215C9">
          <w:rPr>
            <w:noProof/>
            <w:webHidden/>
          </w:rPr>
          <w:fldChar w:fldCharType="separate"/>
        </w:r>
        <w:r w:rsidR="00777501">
          <w:rPr>
            <w:noProof/>
            <w:webHidden/>
          </w:rPr>
          <w:t>6</w:t>
        </w:r>
        <w:r w:rsidR="006215C9">
          <w:rPr>
            <w:noProof/>
            <w:webHidden/>
          </w:rPr>
          <w:fldChar w:fldCharType="end"/>
        </w:r>
      </w:hyperlink>
    </w:p>
    <w:p w:rsidR="006215C9" w:rsidRDefault="00503DBB">
      <w:pPr>
        <w:pStyle w:val="TOC2"/>
        <w:tabs>
          <w:tab w:val="left" w:pos="880"/>
          <w:tab w:val="right" w:leader="dot" w:pos="9016"/>
        </w:tabs>
        <w:rPr>
          <w:rFonts w:eastAsiaTheme="minorEastAsia" w:cstheme="minorBidi"/>
          <w:smallCaps w:val="0"/>
          <w:noProof/>
          <w:sz w:val="22"/>
          <w:szCs w:val="22"/>
          <w:lang w:eastAsia="en-GB" w:bidi="ar-SA"/>
        </w:rPr>
      </w:pPr>
      <w:hyperlink w:anchor="_Toc365904121" w:history="1">
        <w:r w:rsidR="006215C9" w:rsidRPr="000A1F48">
          <w:rPr>
            <w:rStyle w:val="Hyperlink"/>
            <w:noProof/>
          </w:rPr>
          <w:t>2.5</w:t>
        </w:r>
        <w:r w:rsidR="006215C9">
          <w:rPr>
            <w:rFonts w:eastAsiaTheme="minorEastAsia" w:cstheme="minorBidi"/>
            <w:smallCaps w:val="0"/>
            <w:noProof/>
            <w:sz w:val="22"/>
            <w:szCs w:val="22"/>
            <w:lang w:eastAsia="en-GB" w:bidi="ar-SA"/>
          </w:rPr>
          <w:tab/>
        </w:r>
        <w:r w:rsidR="006215C9" w:rsidRPr="000A1F48">
          <w:rPr>
            <w:rStyle w:val="Hyperlink"/>
            <w:noProof/>
          </w:rPr>
          <w:t>Procedure for assessment</w:t>
        </w:r>
        <w:r w:rsidR="006215C9">
          <w:rPr>
            <w:noProof/>
            <w:webHidden/>
          </w:rPr>
          <w:tab/>
        </w:r>
        <w:r w:rsidR="006215C9">
          <w:rPr>
            <w:noProof/>
            <w:webHidden/>
          </w:rPr>
          <w:fldChar w:fldCharType="begin"/>
        </w:r>
        <w:r w:rsidR="006215C9">
          <w:rPr>
            <w:noProof/>
            <w:webHidden/>
          </w:rPr>
          <w:instrText xml:space="preserve"> PAGEREF _Toc365904121 \h </w:instrText>
        </w:r>
        <w:r w:rsidR="006215C9">
          <w:rPr>
            <w:noProof/>
            <w:webHidden/>
          </w:rPr>
        </w:r>
        <w:r w:rsidR="006215C9">
          <w:rPr>
            <w:noProof/>
            <w:webHidden/>
          </w:rPr>
          <w:fldChar w:fldCharType="separate"/>
        </w:r>
        <w:r w:rsidR="00777501">
          <w:rPr>
            <w:noProof/>
            <w:webHidden/>
          </w:rPr>
          <w:t>7</w:t>
        </w:r>
        <w:r w:rsidR="006215C9">
          <w:rPr>
            <w:noProof/>
            <w:webHidden/>
          </w:rPr>
          <w:fldChar w:fldCharType="end"/>
        </w:r>
      </w:hyperlink>
    </w:p>
    <w:p w:rsidR="006215C9" w:rsidRDefault="00503DBB">
      <w:pPr>
        <w:pStyle w:val="TOC1"/>
        <w:tabs>
          <w:tab w:val="left" w:pos="440"/>
          <w:tab w:val="right" w:leader="dot" w:pos="9016"/>
        </w:tabs>
        <w:rPr>
          <w:rFonts w:eastAsiaTheme="minorEastAsia" w:cstheme="minorBidi"/>
          <w:b w:val="0"/>
          <w:bCs w:val="0"/>
          <w:caps w:val="0"/>
          <w:noProof/>
          <w:sz w:val="22"/>
          <w:szCs w:val="22"/>
          <w:lang w:eastAsia="en-GB" w:bidi="ar-SA"/>
        </w:rPr>
      </w:pPr>
      <w:hyperlink w:anchor="_Toc365904122" w:history="1">
        <w:r w:rsidR="006215C9" w:rsidRPr="000A1F48">
          <w:rPr>
            <w:rStyle w:val="Hyperlink"/>
            <w:noProof/>
          </w:rPr>
          <w:t>3.</w:t>
        </w:r>
        <w:r w:rsidR="006215C9">
          <w:rPr>
            <w:rFonts w:eastAsiaTheme="minorEastAsia" w:cstheme="minorBidi"/>
            <w:b w:val="0"/>
            <w:bCs w:val="0"/>
            <w:caps w:val="0"/>
            <w:noProof/>
            <w:sz w:val="22"/>
            <w:szCs w:val="22"/>
            <w:lang w:eastAsia="en-GB" w:bidi="ar-SA"/>
          </w:rPr>
          <w:tab/>
        </w:r>
        <w:r w:rsidR="006215C9" w:rsidRPr="000A1F48">
          <w:rPr>
            <w:rStyle w:val="Hyperlink"/>
            <w:noProof/>
          </w:rPr>
          <w:t>Summary of the assessment</w:t>
        </w:r>
        <w:r w:rsidR="006215C9">
          <w:rPr>
            <w:noProof/>
            <w:webHidden/>
          </w:rPr>
          <w:tab/>
        </w:r>
        <w:r w:rsidR="006215C9">
          <w:rPr>
            <w:noProof/>
            <w:webHidden/>
          </w:rPr>
          <w:fldChar w:fldCharType="begin"/>
        </w:r>
        <w:r w:rsidR="006215C9">
          <w:rPr>
            <w:noProof/>
            <w:webHidden/>
          </w:rPr>
          <w:instrText xml:space="preserve"> PAGEREF _Toc365904122 \h </w:instrText>
        </w:r>
        <w:r w:rsidR="006215C9">
          <w:rPr>
            <w:noProof/>
            <w:webHidden/>
          </w:rPr>
        </w:r>
        <w:r w:rsidR="006215C9">
          <w:rPr>
            <w:noProof/>
            <w:webHidden/>
          </w:rPr>
          <w:fldChar w:fldCharType="separate"/>
        </w:r>
        <w:r w:rsidR="00777501">
          <w:rPr>
            <w:noProof/>
            <w:webHidden/>
          </w:rPr>
          <w:t>7</w:t>
        </w:r>
        <w:r w:rsidR="006215C9">
          <w:rPr>
            <w:noProof/>
            <w:webHidden/>
          </w:rPr>
          <w:fldChar w:fldCharType="end"/>
        </w:r>
      </w:hyperlink>
    </w:p>
    <w:p w:rsidR="006215C9" w:rsidRDefault="00503DBB">
      <w:pPr>
        <w:pStyle w:val="TOC2"/>
        <w:tabs>
          <w:tab w:val="left" w:pos="880"/>
          <w:tab w:val="right" w:leader="dot" w:pos="9016"/>
        </w:tabs>
        <w:rPr>
          <w:rFonts w:eastAsiaTheme="minorEastAsia" w:cstheme="minorBidi"/>
          <w:smallCaps w:val="0"/>
          <w:noProof/>
          <w:sz w:val="22"/>
          <w:szCs w:val="22"/>
          <w:lang w:eastAsia="en-GB" w:bidi="ar-SA"/>
        </w:rPr>
      </w:pPr>
      <w:hyperlink w:anchor="_Toc365904123" w:history="1">
        <w:r w:rsidR="006215C9" w:rsidRPr="000A1F48">
          <w:rPr>
            <w:rStyle w:val="Hyperlink"/>
            <w:rFonts w:eastAsia="Calibri"/>
            <w:noProof/>
          </w:rPr>
          <w:t xml:space="preserve">3.1 </w:t>
        </w:r>
        <w:r w:rsidR="006215C9">
          <w:rPr>
            <w:rFonts w:eastAsiaTheme="minorEastAsia" w:cstheme="minorBidi"/>
            <w:smallCaps w:val="0"/>
            <w:noProof/>
            <w:sz w:val="22"/>
            <w:szCs w:val="22"/>
            <w:lang w:eastAsia="en-GB" w:bidi="ar-SA"/>
          </w:rPr>
          <w:tab/>
        </w:r>
        <w:r w:rsidR="006215C9" w:rsidRPr="000A1F48">
          <w:rPr>
            <w:rStyle w:val="Hyperlink"/>
            <w:rFonts w:eastAsia="Calibri"/>
            <w:noProof/>
          </w:rPr>
          <w:t>Hazards and control measures</w:t>
        </w:r>
        <w:r w:rsidR="006215C9">
          <w:rPr>
            <w:noProof/>
            <w:webHidden/>
          </w:rPr>
          <w:tab/>
        </w:r>
        <w:r w:rsidR="006215C9">
          <w:rPr>
            <w:noProof/>
            <w:webHidden/>
          </w:rPr>
          <w:fldChar w:fldCharType="begin"/>
        </w:r>
        <w:r w:rsidR="006215C9">
          <w:rPr>
            <w:noProof/>
            <w:webHidden/>
          </w:rPr>
          <w:instrText xml:space="preserve"> PAGEREF _Toc365904123 \h </w:instrText>
        </w:r>
        <w:r w:rsidR="006215C9">
          <w:rPr>
            <w:noProof/>
            <w:webHidden/>
          </w:rPr>
        </w:r>
        <w:r w:rsidR="006215C9">
          <w:rPr>
            <w:noProof/>
            <w:webHidden/>
          </w:rPr>
          <w:fldChar w:fldCharType="separate"/>
        </w:r>
        <w:r w:rsidR="00777501">
          <w:rPr>
            <w:noProof/>
            <w:webHidden/>
          </w:rPr>
          <w:t>7</w:t>
        </w:r>
        <w:r w:rsidR="006215C9">
          <w:rPr>
            <w:noProof/>
            <w:webHidden/>
          </w:rPr>
          <w:fldChar w:fldCharType="end"/>
        </w:r>
      </w:hyperlink>
    </w:p>
    <w:p w:rsidR="006215C9" w:rsidRDefault="00503DBB">
      <w:pPr>
        <w:pStyle w:val="TOC3"/>
        <w:tabs>
          <w:tab w:val="left" w:pos="1100"/>
          <w:tab w:val="right" w:leader="dot" w:pos="9016"/>
        </w:tabs>
        <w:rPr>
          <w:rFonts w:eastAsiaTheme="minorEastAsia" w:cstheme="minorBidi"/>
          <w:i w:val="0"/>
          <w:iCs w:val="0"/>
          <w:noProof/>
          <w:sz w:val="22"/>
          <w:szCs w:val="22"/>
          <w:lang w:eastAsia="en-GB" w:bidi="ar-SA"/>
        </w:rPr>
      </w:pPr>
      <w:hyperlink w:anchor="_Toc365904124" w:history="1">
        <w:r w:rsidR="006215C9" w:rsidRPr="000A1F48">
          <w:rPr>
            <w:rStyle w:val="Hyperlink"/>
            <w:noProof/>
          </w:rPr>
          <w:t>3.1.1</w:t>
        </w:r>
        <w:r w:rsidR="006215C9">
          <w:rPr>
            <w:rFonts w:eastAsiaTheme="minorEastAsia" w:cstheme="minorBidi"/>
            <w:i w:val="0"/>
            <w:iCs w:val="0"/>
            <w:noProof/>
            <w:sz w:val="22"/>
            <w:szCs w:val="22"/>
            <w:lang w:eastAsia="en-GB" w:bidi="ar-SA"/>
          </w:rPr>
          <w:tab/>
        </w:r>
        <w:r w:rsidR="006215C9" w:rsidRPr="000A1F48">
          <w:rPr>
            <w:rStyle w:val="Hyperlink"/>
            <w:noProof/>
          </w:rPr>
          <w:t>Microbiological hazards</w:t>
        </w:r>
        <w:r w:rsidR="006215C9">
          <w:rPr>
            <w:noProof/>
            <w:webHidden/>
          </w:rPr>
          <w:tab/>
        </w:r>
        <w:r w:rsidR="006215C9">
          <w:rPr>
            <w:noProof/>
            <w:webHidden/>
          </w:rPr>
          <w:fldChar w:fldCharType="begin"/>
        </w:r>
        <w:r w:rsidR="006215C9">
          <w:rPr>
            <w:noProof/>
            <w:webHidden/>
          </w:rPr>
          <w:instrText xml:space="preserve"> PAGEREF _Toc365904124 \h </w:instrText>
        </w:r>
        <w:r w:rsidR="006215C9">
          <w:rPr>
            <w:noProof/>
            <w:webHidden/>
          </w:rPr>
        </w:r>
        <w:r w:rsidR="006215C9">
          <w:rPr>
            <w:noProof/>
            <w:webHidden/>
          </w:rPr>
          <w:fldChar w:fldCharType="separate"/>
        </w:r>
        <w:r w:rsidR="00777501">
          <w:rPr>
            <w:noProof/>
            <w:webHidden/>
          </w:rPr>
          <w:t>7</w:t>
        </w:r>
        <w:r w:rsidR="006215C9">
          <w:rPr>
            <w:noProof/>
            <w:webHidden/>
          </w:rPr>
          <w:fldChar w:fldCharType="end"/>
        </w:r>
      </w:hyperlink>
    </w:p>
    <w:p w:rsidR="006215C9" w:rsidRDefault="00503DBB">
      <w:pPr>
        <w:pStyle w:val="TOC2"/>
        <w:tabs>
          <w:tab w:val="left" w:pos="1100"/>
          <w:tab w:val="right" w:leader="dot" w:pos="9016"/>
        </w:tabs>
        <w:rPr>
          <w:rFonts w:eastAsiaTheme="minorEastAsia" w:cstheme="minorBidi"/>
          <w:smallCaps w:val="0"/>
          <w:noProof/>
          <w:sz w:val="22"/>
          <w:szCs w:val="22"/>
          <w:lang w:eastAsia="en-GB" w:bidi="ar-SA"/>
        </w:rPr>
      </w:pPr>
      <w:hyperlink w:anchor="_Toc365904125" w:history="1">
        <w:r w:rsidR="006215C9" w:rsidRPr="000A1F48">
          <w:rPr>
            <w:rStyle w:val="Hyperlink"/>
            <w:rFonts w:eastAsia="Calibri" w:cs="Times New Roman"/>
            <w:i/>
            <w:iCs/>
            <w:noProof/>
            <w:lang w:eastAsia="en-AU"/>
          </w:rPr>
          <w:t>3.1.1.1</w:t>
        </w:r>
        <w:r w:rsidR="006215C9">
          <w:rPr>
            <w:rFonts w:eastAsiaTheme="minorEastAsia" w:cstheme="minorBidi"/>
            <w:smallCaps w:val="0"/>
            <w:noProof/>
            <w:sz w:val="22"/>
            <w:szCs w:val="22"/>
            <w:lang w:eastAsia="en-GB" w:bidi="ar-SA"/>
          </w:rPr>
          <w:tab/>
        </w:r>
        <w:r w:rsidR="006215C9" w:rsidRPr="000A1F48">
          <w:rPr>
            <w:rStyle w:val="Hyperlink"/>
            <w:rFonts w:eastAsia="Calibri" w:cs="Times New Roman"/>
            <w:i/>
            <w:iCs/>
            <w:noProof/>
            <w:lang w:eastAsia="en-AU"/>
          </w:rPr>
          <w:t>Major species (cattle, sheep, goats, pigs</w:t>
        </w:r>
        <w:r w:rsidR="006215C9">
          <w:rPr>
            <w:noProof/>
            <w:webHidden/>
          </w:rPr>
          <w:tab/>
        </w:r>
        <w:r w:rsidR="006215C9">
          <w:rPr>
            <w:noProof/>
            <w:webHidden/>
          </w:rPr>
          <w:fldChar w:fldCharType="begin"/>
        </w:r>
        <w:r w:rsidR="006215C9">
          <w:rPr>
            <w:noProof/>
            <w:webHidden/>
          </w:rPr>
          <w:instrText xml:space="preserve"> PAGEREF _Toc365904125 \h </w:instrText>
        </w:r>
        <w:r w:rsidR="006215C9">
          <w:rPr>
            <w:noProof/>
            <w:webHidden/>
          </w:rPr>
        </w:r>
        <w:r w:rsidR="006215C9">
          <w:rPr>
            <w:noProof/>
            <w:webHidden/>
          </w:rPr>
          <w:fldChar w:fldCharType="separate"/>
        </w:r>
        <w:r w:rsidR="00777501">
          <w:rPr>
            <w:noProof/>
            <w:webHidden/>
          </w:rPr>
          <w:t>7</w:t>
        </w:r>
        <w:r w:rsidR="006215C9">
          <w:rPr>
            <w:noProof/>
            <w:webHidden/>
          </w:rPr>
          <w:fldChar w:fldCharType="end"/>
        </w:r>
      </w:hyperlink>
    </w:p>
    <w:p w:rsidR="006215C9" w:rsidRDefault="00503DBB">
      <w:pPr>
        <w:pStyle w:val="TOC2"/>
        <w:tabs>
          <w:tab w:val="left" w:pos="1100"/>
          <w:tab w:val="right" w:leader="dot" w:pos="9016"/>
        </w:tabs>
        <w:rPr>
          <w:rFonts w:eastAsiaTheme="minorEastAsia" w:cstheme="minorBidi"/>
          <w:smallCaps w:val="0"/>
          <w:noProof/>
          <w:sz w:val="22"/>
          <w:szCs w:val="22"/>
          <w:lang w:eastAsia="en-GB" w:bidi="ar-SA"/>
        </w:rPr>
      </w:pPr>
      <w:hyperlink w:anchor="_Toc365904126" w:history="1">
        <w:r w:rsidR="006215C9" w:rsidRPr="000A1F48">
          <w:rPr>
            <w:rStyle w:val="Hyperlink"/>
            <w:rFonts w:eastAsia="Calibri" w:cs="Times New Roman"/>
            <w:i/>
            <w:iCs/>
            <w:noProof/>
            <w:lang w:eastAsia="en-AU"/>
          </w:rPr>
          <w:t xml:space="preserve">3.1.1.2 </w:t>
        </w:r>
        <w:r w:rsidR="006215C9">
          <w:rPr>
            <w:rFonts w:eastAsiaTheme="minorEastAsia" w:cstheme="minorBidi"/>
            <w:smallCaps w:val="0"/>
            <w:noProof/>
            <w:sz w:val="22"/>
            <w:szCs w:val="22"/>
            <w:lang w:eastAsia="en-GB" w:bidi="ar-SA"/>
          </w:rPr>
          <w:tab/>
        </w:r>
        <w:r w:rsidR="006215C9" w:rsidRPr="000A1F48">
          <w:rPr>
            <w:rStyle w:val="Hyperlink"/>
            <w:rFonts w:eastAsia="Calibri" w:cs="Times New Roman"/>
            <w:i/>
            <w:iCs/>
            <w:noProof/>
            <w:lang w:eastAsia="en-AU"/>
          </w:rPr>
          <w:t>Minor species and wild game</w:t>
        </w:r>
        <w:r w:rsidR="006215C9">
          <w:rPr>
            <w:noProof/>
            <w:webHidden/>
          </w:rPr>
          <w:tab/>
        </w:r>
        <w:r w:rsidR="006215C9">
          <w:rPr>
            <w:noProof/>
            <w:webHidden/>
          </w:rPr>
          <w:fldChar w:fldCharType="begin"/>
        </w:r>
        <w:r w:rsidR="006215C9">
          <w:rPr>
            <w:noProof/>
            <w:webHidden/>
          </w:rPr>
          <w:instrText xml:space="preserve"> PAGEREF _Toc365904126 \h </w:instrText>
        </w:r>
        <w:r w:rsidR="006215C9">
          <w:rPr>
            <w:noProof/>
            <w:webHidden/>
          </w:rPr>
        </w:r>
        <w:r w:rsidR="006215C9">
          <w:rPr>
            <w:noProof/>
            <w:webHidden/>
          </w:rPr>
          <w:fldChar w:fldCharType="separate"/>
        </w:r>
        <w:r w:rsidR="00777501">
          <w:rPr>
            <w:noProof/>
            <w:webHidden/>
          </w:rPr>
          <w:t>9</w:t>
        </w:r>
        <w:r w:rsidR="006215C9">
          <w:rPr>
            <w:noProof/>
            <w:webHidden/>
          </w:rPr>
          <w:fldChar w:fldCharType="end"/>
        </w:r>
      </w:hyperlink>
    </w:p>
    <w:p w:rsidR="006215C9" w:rsidRDefault="00503DBB">
      <w:pPr>
        <w:pStyle w:val="TOC3"/>
        <w:tabs>
          <w:tab w:val="left" w:pos="1320"/>
          <w:tab w:val="right" w:leader="dot" w:pos="9016"/>
        </w:tabs>
        <w:rPr>
          <w:rFonts w:eastAsiaTheme="minorEastAsia" w:cstheme="minorBidi"/>
          <w:i w:val="0"/>
          <w:iCs w:val="0"/>
          <w:noProof/>
          <w:sz w:val="22"/>
          <w:szCs w:val="22"/>
          <w:lang w:eastAsia="en-GB" w:bidi="ar-SA"/>
        </w:rPr>
      </w:pPr>
      <w:hyperlink w:anchor="_Toc365904127" w:history="1">
        <w:r w:rsidR="006215C9" w:rsidRPr="000A1F48">
          <w:rPr>
            <w:rStyle w:val="Hyperlink"/>
            <w:noProof/>
          </w:rPr>
          <w:t xml:space="preserve">3.1.2 </w:t>
        </w:r>
        <w:r w:rsidR="006215C9">
          <w:rPr>
            <w:rFonts w:eastAsiaTheme="minorEastAsia" w:cstheme="minorBidi"/>
            <w:i w:val="0"/>
            <w:iCs w:val="0"/>
            <w:noProof/>
            <w:sz w:val="22"/>
            <w:szCs w:val="22"/>
            <w:lang w:eastAsia="en-GB" w:bidi="ar-SA"/>
          </w:rPr>
          <w:tab/>
        </w:r>
        <w:r w:rsidR="006215C9" w:rsidRPr="000A1F48">
          <w:rPr>
            <w:rStyle w:val="Hyperlink"/>
            <w:noProof/>
          </w:rPr>
          <w:t>Chemical risk profile of meat and meat products</w:t>
        </w:r>
        <w:r w:rsidR="006215C9">
          <w:rPr>
            <w:noProof/>
            <w:webHidden/>
          </w:rPr>
          <w:tab/>
        </w:r>
        <w:r w:rsidR="006215C9">
          <w:rPr>
            <w:noProof/>
            <w:webHidden/>
          </w:rPr>
          <w:fldChar w:fldCharType="begin"/>
        </w:r>
        <w:r w:rsidR="006215C9">
          <w:rPr>
            <w:noProof/>
            <w:webHidden/>
          </w:rPr>
          <w:instrText xml:space="preserve"> PAGEREF _Toc365904127 \h </w:instrText>
        </w:r>
        <w:r w:rsidR="006215C9">
          <w:rPr>
            <w:noProof/>
            <w:webHidden/>
          </w:rPr>
        </w:r>
        <w:r w:rsidR="006215C9">
          <w:rPr>
            <w:noProof/>
            <w:webHidden/>
          </w:rPr>
          <w:fldChar w:fldCharType="separate"/>
        </w:r>
        <w:r w:rsidR="00777501">
          <w:rPr>
            <w:noProof/>
            <w:webHidden/>
          </w:rPr>
          <w:t>10</w:t>
        </w:r>
        <w:r w:rsidR="006215C9">
          <w:rPr>
            <w:noProof/>
            <w:webHidden/>
          </w:rPr>
          <w:fldChar w:fldCharType="end"/>
        </w:r>
      </w:hyperlink>
    </w:p>
    <w:p w:rsidR="006215C9" w:rsidRDefault="00503DBB">
      <w:pPr>
        <w:pStyle w:val="TOC3"/>
        <w:tabs>
          <w:tab w:val="left" w:pos="1100"/>
          <w:tab w:val="right" w:leader="dot" w:pos="9016"/>
        </w:tabs>
        <w:rPr>
          <w:rFonts w:eastAsiaTheme="minorEastAsia" w:cstheme="minorBidi"/>
          <w:i w:val="0"/>
          <w:iCs w:val="0"/>
          <w:noProof/>
          <w:sz w:val="22"/>
          <w:szCs w:val="22"/>
          <w:lang w:eastAsia="en-GB" w:bidi="ar-SA"/>
        </w:rPr>
      </w:pPr>
      <w:hyperlink w:anchor="_Toc365904128" w:history="1">
        <w:r w:rsidR="006215C9" w:rsidRPr="000A1F48">
          <w:rPr>
            <w:rStyle w:val="Hyperlink"/>
            <w:noProof/>
          </w:rPr>
          <w:t>3.1.3</w:t>
        </w:r>
        <w:r w:rsidR="006215C9">
          <w:rPr>
            <w:rFonts w:eastAsiaTheme="minorEastAsia" w:cstheme="minorBidi"/>
            <w:i w:val="0"/>
            <w:iCs w:val="0"/>
            <w:noProof/>
            <w:sz w:val="22"/>
            <w:szCs w:val="22"/>
            <w:lang w:eastAsia="en-GB" w:bidi="ar-SA"/>
          </w:rPr>
          <w:tab/>
        </w:r>
        <w:r w:rsidR="006215C9" w:rsidRPr="000A1F48">
          <w:rPr>
            <w:rStyle w:val="Hyperlink"/>
            <w:noProof/>
          </w:rPr>
          <w:t>Food safety management in the meat industry</w:t>
        </w:r>
        <w:r w:rsidR="006215C9">
          <w:rPr>
            <w:noProof/>
            <w:webHidden/>
          </w:rPr>
          <w:tab/>
        </w:r>
        <w:r w:rsidR="006215C9">
          <w:rPr>
            <w:noProof/>
            <w:webHidden/>
          </w:rPr>
          <w:fldChar w:fldCharType="begin"/>
        </w:r>
        <w:r w:rsidR="006215C9">
          <w:rPr>
            <w:noProof/>
            <w:webHidden/>
          </w:rPr>
          <w:instrText xml:space="preserve"> PAGEREF _Toc365904128 \h </w:instrText>
        </w:r>
        <w:r w:rsidR="006215C9">
          <w:rPr>
            <w:noProof/>
            <w:webHidden/>
          </w:rPr>
        </w:r>
        <w:r w:rsidR="006215C9">
          <w:rPr>
            <w:noProof/>
            <w:webHidden/>
          </w:rPr>
          <w:fldChar w:fldCharType="separate"/>
        </w:r>
        <w:r w:rsidR="00777501">
          <w:rPr>
            <w:noProof/>
            <w:webHidden/>
          </w:rPr>
          <w:t>10</w:t>
        </w:r>
        <w:r w:rsidR="006215C9">
          <w:rPr>
            <w:noProof/>
            <w:webHidden/>
          </w:rPr>
          <w:fldChar w:fldCharType="end"/>
        </w:r>
      </w:hyperlink>
    </w:p>
    <w:p w:rsidR="006215C9" w:rsidRDefault="00503DBB">
      <w:pPr>
        <w:pStyle w:val="TOC3"/>
        <w:tabs>
          <w:tab w:val="left" w:pos="1100"/>
          <w:tab w:val="right" w:leader="dot" w:pos="9016"/>
        </w:tabs>
        <w:rPr>
          <w:rFonts w:eastAsiaTheme="minorEastAsia" w:cstheme="minorBidi"/>
          <w:i w:val="0"/>
          <w:iCs w:val="0"/>
          <w:noProof/>
          <w:sz w:val="22"/>
          <w:szCs w:val="22"/>
          <w:lang w:eastAsia="en-GB" w:bidi="ar-SA"/>
        </w:rPr>
      </w:pPr>
      <w:hyperlink w:anchor="_Toc365904129" w:history="1">
        <w:r w:rsidR="006215C9" w:rsidRPr="000A1F48">
          <w:rPr>
            <w:rStyle w:val="Hyperlink"/>
            <w:noProof/>
          </w:rPr>
          <w:t>3.1.4</w:t>
        </w:r>
        <w:r w:rsidR="006215C9">
          <w:rPr>
            <w:rFonts w:eastAsiaTheme="minorEastAsia" w:cstheme="minorBidi"/>
            <w:i w:val="0"/>
            <w:iCs w:val="0"/>
            <w:noProof/>
            <w:sz w:val="22"/>
            <w:szCs w:val="22"/>
            <w:lang w:eastAsia="en-GB" w:bidi="ar-SA"/>
          </w:rPr>
          <w:tab/>
        </w:r>
        <w:r w:rsidR="006215C9" w:rsidRPr="000A1F48">
          <w:rPr>
            <w:rStyle w:val="Hyperlink"/>
            <w:noProof/>
          </w:rPr>
          <w:t>Conclusion</w:t>
        </w:r>
        <w:r w:rsidR="006215C9">
          <w:rPr>
            <w:noProof/>
            <w:webHidden/>
          </w:rPr>
          <w:tab/>
        </w:r>
        <w:r w:rsidR="006215C9">
          <w:rPr>
            <w:noProof/>
            <w:webHidden/>
          </w:rPr>
          <w:fldChar w:fldCharType="begin"/>
        </w:r>
        <w:r w:rsidR="006215C9">
          <w:rPr>
            <w:noProof/>
            <w:webHidden/>
          </w:rPr>
          <w:instrText xml:space="preserve"> PAGEREF _Toc365904129 \h </w:instrText>
        </w:r>
        <w:r w:rsidR="006215C9">
          <w:rPr>
            <w:noProof/>
            <w:webHidden/>
          </w:rPr>
        </w:r>
        <w:r w:rsidR="006215C9">
          <w:rPr>
            <w:noProof/>
            <w:webHidden/>
          </w:rPr>
          <w:fldChar w:fldCharType="separate"/>
        </w:r>
        <w:r w:rsidR="00777501">
          <w:rPr>
            <w:noProof/>
            <w:webHidden/>
          </w:rPr>
          <w:t>11</w:t>
        </w:r>
        <w:r w:rsidR="006215C9">
          <w:rPr>
            <w:noProof/>
            <w:webHidden/>
          </w:rPr>
          <w:fldChar w:fldCharType="end"/>
        </w:r>
      </w:hyperlink>
    </w:p>
    <w:p w:rsidR="006215C9" w:rsidRDefault="00503DBB">
      <w:pPr>
        <w:pStyle w:val="TOC2"/>
        <w:tabs>
          <w:tab w:val="left" w:pos="880"/>
          <w:tab w:val="right" w:leader="dot" w:pos="9016"/>
        </w:tabs>
        <w:rPr>
          <w:rFonts w:eastAsiaTheme="minorEastAsia" w:cstheme="minorBidi"/>
          <w:smallCaps w:val="0"/>
          <w:noProof/>
          <w:sz w:val="22"/>
          <w:szCs w:val="22"/>
          <w:lang w:eastAsia="en-GB" w:bidi="ar-SA"/>
        </w:rPr>
      </w:pPr>
      <w:hyperlink w:anchor="_Toc365904130" w:history="1">
        <w:r w:rsidR="006215C9" w:rsidRPr="000A1F48">
          <w:rPr>
            <w:rStyle w:val="Hyperlink"/>
            <w:noProof/>
          </w:rPr>
          <w:t>3.2</w:t>
        </w:r>
        <w:r w:rsidR="006215C9">
          <w:rPr>
            <w:rFonts w:eastAsiaTheme="minorEastAsia" w:cstheme="minorBidi"/>
            <w:smallCaps w:val="0"/>
            <w:noProof/>
            <w:sz w:val="22"/>
            <w:szCs w:val="22"/>
            <w:lang w:eastAsia="en-GB" w:bidi="ar-SA"/>
          </w:rPr>
          <w:tab/>
        </w:r>
        <w:r w:rsidR="006215C9" w:rsidRPr="000A1F48">
          <w:rPr>
            <w:rStyle w:val="Hyperlink"/>
            <w:noProof/>
          </w:rPr>
          <w:t>Risk management</w:t>
        </w:r>
        <w:r w:rsidR="006215C9">
          <w:rPr>
            <w:noProof/>
            <w:webHidden/>
          </w:rPr>
          <w:tab/>
        </w:r>
        <w:r w:rsidR="006215C9">
          <w:rPr>
            <w:noProof/>
            <w:webHidden/>
          </w:rPr>
          <w:fldChar w:fldCharType="begin"/>
        </w:r>
        <w:r w:rsidR="006215C9">
          <w:rPr>
            <w:noProof/>
            <w:webHidden/>
          </w:rPr>
          <w:instrText xml:space="preserve"> PAGEREF _Toc365904130 \h </w:instrText>
        </w:r>
        <w:r w:rsidR="006215C9">
          <w:rPr>
            <w:noProof/>
            <w:webHidden/>
          </w:rPr>
        </w:r>
        <w:r w:rsidR="006215C9">
          <w:rPr>
            <w:noProof/>
            <w:webHidden/>
          </w:rPr>
          <w:fldChar w:fldCharType="separate"/>
        </w:r>
        <w:r w:rsidR="00777501">
          <w:rPr>
            <w:noProof/>
            <w:webHidden/>
          </w:rPr>
          <w:t>11</w:t>
        </w:r>
        <w:r w:rsidR="006215C9">
          <w:rPr>
            <w:noProof/>
            <w:webHidden/>
          </w:rPr>
          <w:fldChar w:fldCharType="end"/>
        </w:r>
      </w:hyperlink>
    </w:p>
    <w:p w:rsidR="006215C9" w:rsidRDefault="00503DBB">
      <w:pPr>
        <w:pStyle w:val="TOC3"/>
        <w:tabs>
          <w:tab w:val="left" w:pos="1100"/>
          <w:tab w:val="right" w:leader="dot" w:pos="9016"/>
        </w:tabs>
        <w:rPr>
          <w:rFonts w:eastAsiaTheme="minorEastAsia" w:cstheme="minorBidi"/>
          <w:i w:val="0"/>
          <w:iCs w:val="0"/>
          <w:noProof/>
          <w:sz w:val="22"/>
          <w:szCs w:val="22"/>
          <w:lang w:eastAsia="en-GB" w:bidi="ar-SA"/>
        </w:rPr>
      </w:pPr>
      <w:hyperlink w:anchor="_Toc365904131" w:history="1">
        <w:r w:rsidR="006215C9" w:rsidRPr="000A1F48">
          <w:rPr>
            <w:rStyle w:val="Hyperlink"/>
            <w:noProof/>
          </w:rPr>
          <w:t>3.2.1</w:t>
        </w:r>
        <w:r w:rsidR="006215C9">
          <w:rPr>
            <w:rFonts w:eastAsiaTheme="minorEastAsia" w:cstheme="minorBidi"/>
            <w:i w:val="0"/>
            <w:iCs w:val="0"/>
            <w:noProof/>
            <w:sz w:val="22"/>
            <w:szCs w:val="22"/>
            <w:lang w:eastAsia="en-GB" w:bidi="ar-SA"/>
          </w:rPr>
          <w:tab/>
        </w:r>
        <w:r w:rsidR="006215C9" w:rsidRPr="000A1F48">
          <w:rPr>
            <w:rStyle w:val="Hyperlink"/>
            <w:noProof/>
          </w:rPr>
          <w:t>Risk management options</w:t>
        </w:r>
        <w:r w:rsidR="006215C9">
          <w:rPr>
            <w:noProof/>
            <w:webHidden/>
          </w:rPr>
          <w:tab/>
        </w:r>
        <w:r w:rsidR="006215C9">
          <w:rPr>
            <w:noProof/>
            <w:webHidden/>
          </w:rPr>
          <w:fldChar w:fldCharType="begin"/>
        </w:r>
        <w:r w:rsidR="006215C9">
          <w:rPr>
            <w:noProof/>
            <w:webHidden/>
          </w:rPr>
          <w:instrText xml:space="preserve"> PAGEREF _Toc365904131 \h </w:instrText>
        </w:r>
        <w:r w:rsidR="006215C9">
          <w:rPr>
            <w:noProof/>
            <w:webHidden/>
          </w:rPr>
        </w:r>
        <w:r w:rsidR="006215C9">
          <w:rPr>
            <w:noProof/>
            <w:webHidden/>
          </w:rPr>
          <w:fldChar w:fldCharType="separate"/>
        </w:r>
        <w:r w:rsidR="00777501">
          <w:rPr>
            <w:noProof/>
            <w:webHidden/>
          </w:rPr>
          <w:t>11</w:t>
        </w:r>
        <w:r w:rsidR="006215C9">
          <w:rPr>
            <w:noProof/>
            <w:webHidden/>
          </w:rPr>
          <w:fldChar w:fldCharType="end"/>
        </w:r>
      </w:hyperlink>
    </w:p>
    <w:p w:rsidR="006215C9" w:rsidRDefault="00503DBB">
      <w:pPr>
        <w:pStyle w:val="TOC3"/>
        <w:tabs>
          <w:tab w:val="left" w:pos="1100"/>
          <w:tab w:val="right" w:leader="dot" w:pos="9016"/>
        </w:tabs>
        <w:rPr>
          <w:rFonts w:eastAsiaTheme="minorEastAsia" w:cstheme="minorBidi"/>
          <w:i w:val="0"/>
          <w:iCs w:val="0"/>
          <w:noProof/>
          <w:sz w:val="22"/>
          <w:szCs w:val="22"/>
          <w:lang w:eastAsia="en-GB" w:bidi="ar-SA"/>
        </w:rPr>
      </w:pPr>
      <w:hyperlink w:anchor="_Toc365904132" w:history="1">
        <w:r w:rsidR="006215C9" w:rsidRPr="000A1F48">
          <w:rPr>
            <w:rStyle w:val="Hyperlink"/>
            <w:noProof/>
          </w:rPr>
          <w:t>3.2.2</w:t>
        </w:r>
        <w:r w:rsidR="006215C9">
          <w:rPr>
            <w:rFonts w:eastAsiaTheme="minorEastAsia" w:cstheme="minorBidi"/>
            <w:i w:val="0"/>
            <w:iCs w:val="0"/>
            <w:noProof/>
            <w:sz w:val="22"/>
            <w:szCs w:val="22"/>
            <w:lang w:eastAsia="en-GB" w:bidi="ar-SA"/>
          </w:rPr>
          <w:tab/>
        </w:r>
        <w:r w:rsidR="006215C9" w:rsidRPr="000A1F48">
          <w:rPr>
            <w:rStyle w:val="Hyperlink"/>
            <w:noProof/>
          </w:rPr>
          <w:t xml:space="preserve">  Preferred option</w:t>
        </w:r>
        <w:r w:rsidR="006215C9">
          <w:rPr>
            <w:noProof/>
            <w:webHidden/>
          </w:rPr>
          <w:tab/>
        </w:r>
        <w:r w:rsidR="006215C9">
          <w:rPr>
            <w:noProof/>
            <w:webHidden/>
          </w:rPr>
          <w:fldChar w:fldCharType="begin"/>
        </w:r>
        <w:r w:rsidR="006215C9">
          <w:rPr>
            <w:noProof/>
            <w:webHidden/>
          </w:rPr>
          <w:instrText xml:space="preserve"> PAGEREF _Toc365904132 \h </w:instrText>
        </w:r>
        <w:r w:rsidR="006215C9">
          <w:rPr>
            <w:noProof/>
            <w:webHidden/>
          </w:rPr>
        </w:r>
        <w:r w:rsidR="006215C9">
          <w:rPr>
            <w:noProof/>
            <w:webHidden/>
          </w:rPr>
          <w:fldChar w:fldCharType="separate"/>
        </w:r>
        <w:r w:rsidR="00777501">
          <w:rPr>
            <w:noProof/>
            <w:webHidden/>
          </w:rPr>
          <w:t>14</w:t>
        </w:r>
        <w:r w:rsidR="006215C9">
          <w:rPr>
            <w:noProof/>
            <w:webHidden/>
          </w:rPr>
          <w:fldChar w:fldCharType="end"/>
        </w:r>
      </w:hyperlink>
    </w:p>
    <w:p w:rsidR="006215C9" w:rsidRDefault="00503DBB">
      <w:pPr>
        <w:pStyle w:val="TOC3"/>
        <w:tabs>
          <w:tab w:val="left" w:pos="1320"/>
          <w:tab w:val="right" w:leader="dot" w:pos="9016"/>
        </w:tabs>
        <w:rPr>
          <w:rFonts w:eastAsiaTheme="minorEastAsia" w:cstheme="minorBidi"/>
          <w:i w:val="0"/>
          <w:iCs w:val="0"/>
          <w:noProof/>
          <w:sz w:val="22"/>
          <w:szCs w:val="22"/>
          <w:lang w:eastAsia="en-GB" w:bidi="ar-SA"/>
        </w:rPr>
      </w:pPr>
      <w:hyperlink w:anchor="_Toc365904133" w:history="1">
        <w:r w:rsidR="006215C9" w:rsidRPr="000A1F48">
          <w:rPr>
            <w:rStyle w:val="Hyperlink"/>
            <w:noProof/>
          </w:rPr>
          <w:t xml:space="preserve">3.2.3  </w:t>
        </w:r>
        <w:r w:rsidR="006215C9">
          <w:rPr>
            <w:rFonts w:eastAsiaTheme="minorEastAsia" w:cstheme="minorBidi"/>
            <w:i w:val="0"/>
            <w:iCs w:val="0"/>
            <w:noProof/>
            <w:sz w:val="22"/>
            <w:szCs w:val="22"/>
            <w:lang w:eastAsia="en-GB" w:bidi="ar-SA"/>
          </w:rPr>
          <w:tab/>
        </w:r>
        <w:r w:rsidR="006215C9" w:rsidRPr="000A1F48">
          <w:rPr>
            <w:rStyle w:val="Hyperlink"/>
            <w:noProof/>
          </w:rPr>
          <w:t>Natural casings</w:t>
        </w:r>
        <w:r w:rsidR="006215C9">
          <w:rPr>
            <w:noProof/>
            <w:webHidden/>
          </w:rPr>
          <w:tab/>
        </w:r>
        <w:r w:rsidR="006215C9">
          <w:rPr>
            <w:noProof/>
            <w:webHidden/>
          </w:rPr>
          <w:fldChar w:fldCharType="begin"/>
        </w:r>
        <w:r w:rsidR="006215C9">
          <w:rPr>
            <w:noProof/>
            <w:webHidden/>
          </w:rPr>
          <w:instrText xml:space="preserve"> PAGEREF _Toc365904133 \h </w:instrText>
        </w:r>
        <w:r w:rsidR="006215C9">
          <w:rPr>
            <w:noProof/>
            <w:webHidden/>
          </w:rPr>
        </w:r>
        <w:r w:rsidR="006215C9">
          <w:rPr>
            <w:noProof/>
            <w:webHidden/>
          </w:rPr>
          <w:fldChar w:fldCharType="separate"/>
        </w:r>
        <w:r w:rsidR="00777501">
          <w:rPr>
            <w:noProof/>
            <w:webHidden/>
          </w:rPr>
          <w:t>15</w:t>
        </w:r>
        <w:r w:rsidR="006215C9">
          <w:rPr>
            <w:noProof/>
            <w:webHidden/>
          </w:rPr>
          <w:fldChar w:fldCharType="end"/>
        </w:r>
      </w:hyperlink>
    </w:p>
    <w:p w:rsidR="006215C9" w:rsidRDefault="00503DBB">
      <w:pPr>
        <w:pStyle w:val="TOC3"/>
        <w:tabs>
          <w:tab w:val="left" w:pos="1100"/>
          <w:tab w:val="right" w:leader="dot" w:pos="9016"/>
        </w:tabs>
        <w:rPr>
          <w:rFonts w:eastAsiaTheme="minorEastAsia" w:cstheme="minorBidi"/>
          <w:i w:val="0"/>
          <w:iCs w:val="0"/>
          <w:noProof/>
          <w:sz w:val="22"/>
          <w:szCs w:val="22"/>
          <w:lang w:eastAsia="en-GB" w:bidi="ar-SA"/>
        </w:rPr>
      </w:pPr>
      <w:hyperlink w:anchor="_Toc365904134" w:history="1">
        <w:r w:rsidR="006215C9" w:rsidRPr="000A1F48">
          <w:rPr>
            <w:rStyle w:val="Hyperlink"/>
            <w:noProof/>
          </w:rPr>
          <w:t>3.2.4</w:t>
        </w:r>
        <w:r w:rsidR="006215C9">
          <w:rPr>
            <w:rFonts w:eastAsiaTheme="minorEastAsia" w:cstheme="minorBidi"/>
            <w:i w:val="0"/>
            <w:iCs w:val="0"/>
            <w:noProof/>
            <w:sz w:val="22"/>
            <w:szCs w:val="22"/>
            <w:lang w:eastAsia="en-GB" w:bidi="ar-SA"/>
          </w:rPr>
          <w:tab/>
        </w:r>
        <w:r w:rsidR="006215C9" w:rsidRPr="000A1F48">
          <w:rPr>
            <w:rStyle w:val="Hyperlink"/>
            <w:noProof/>
          </w:rPr>
          <w:t xml:space="preserve"> Rendered product for human consumption</w:t>
        </w:r>
        <w:r w:rsidR="006215C9">
          <w:rPr>
            <w:noProof/>
            <w:webHidden/>
          </w:rPr>
          <w:tab/>
        </w:r>
        <w:r w:rsidR="006215C9">
          <w:rPr>
            <w:noProof/>
            <w:webHidden/>
          </w:rPr>
          <w:fldChar w:fldCharType="begin"/>
        </w:r>
        <w:r w:rsidR="006215C9">
          <w:rPr>
            <w:noProof/>
            <w:webHidden/>
          </w:rPr>
          <w:instrText xml:space="preserve"> PAGEREF _Toc365904134 \h </w:instrText>
        </w:r>
        <w:r w:rsidR="006215C9">
          <w:rPr>
            <w:noProof/>
            <w:webHidden/>
          </w:rPr>
        </w:r>
        <w:r w:rsidR="006215C9">
          <w:rPr>
            <w:noProof/>
            <w:webHidden/>
          </w:rPr>
          <w:fldChar w:fldCharType="separate"/>
        </w:r>
        <w:r w:rsidR="00777501">
          <w:rPr>
            <w:noProof/>
            <w:webHidden/>
          </w:rPr>
          <w:t>15</w:t>
        </w:r>
        <w:r w:rsidR="006215C9">
          <w:rPr>
            <w:noProof/>
            <w:webHidden/>
          </w:rPr>
          <w:fldChar w:fldCharType="end"/>
        </w:r>
      </w:hyperlink>
    </w:p>
    <w:p w:rsidR="006215C9" w:rsidRDefault="00503DBB">
      <w:pPr>
        <w:pStyle w:val="TOC3"/>
        <w:tabs>
          <w:tab w:val="left" w:pos="1100"/>
          <w:tab w:val="right" w:leader="dot" w:pos="9016"/>
        </w:tabs>
        <w:rPr>
          <w:rFonts w:eastAsiaTheme="minorEastAsia" w:cstheme="minorBidi"/>
          <w:i w:val="0"/>
          <w:iCs w:val="0"/>
          <w:noProof/>
          <w:sz w:val="22"/>
          <w:szCs w:val="22"/>
          <w:lang w:eastAsia="en-GB" w:bidi="ar-SA"/>
        </w:rPr>
      </w:pPr>
      <w:hyperlink w:anchor="_Toc365904135" w:history="1">
        <w:r w:rsidR="006215C9" w:rsidRPr="000A1F48">
          <w:rPr>
            <w:rStyle w:val="Hyperlink"/>
            <w:noProof/>
          </w:rPr>
          <w:t>3.2.5</w:t>
        </w:r>
        <w:r w:rsidR="006215C9">
          <w:rPr>
            <w:rFonts w:eastAsiaTheme="minorEastAsia" w:cstheme="minorBidi"/>
            <w:i w:val="0"/>
            <w:iCs w:val="0"/>
            <w:noProof/>
            <w:sz w:val="22"/>
            <w:szCs w:val="22"/>
            <w:lang w:eastAsia="en-GB" w:bidi="ar-SA"/>
          </w:rPr>
          <w:tab/>
        </w:r>
        <w:r w:rsidR="006215C9" w:rsidRPr="000A1F48">
          <w:rPr>
            <w:rStyle w:val="Hyperlink"/>
            <w:noProof/>
          </w:rPr>
          <w:t>Regulation impact statement</w:t>
        </w:r>
        <w:r w:rsidR="006215C9">
          <w:rPr>
            <w:noProof/>
            <w:webHidden/>
          </w:rPr>
          <w:tab/>
        </w:r>
        <w:r w:rsidR="006215C9">
          <w:rPr>
            <w:noProof/>
            <w:webHidden/>
          </w:rPr>
          <w:fldChar w:fldCharType="begin"/>
        </w:r>
        <w:r w:rsidR="006215C9">
          <w:rPr>
            <w:noProof/>
            <w:webHidden/>
          </w:rPr>
          <w:instrText xml:space="preserve"> PAGEREF _Toc365904135 \h </w:instrText>
        </w:r>
        <w:r w:rsidR="006215C9">
          <w:rPr>
            <w:noProof/>
            <w:webHidden/>
          </w:rPr>
        </w:r>
        <w:r w:rsidR="006215C9">
          <w:rPr>
            <w:noProof/>
            <w:webHidden/>
          </w:rPr>
          <w:fldChar w:fldCharType="separate"/>
        </w:r>
        <w:r w:rsidR="00777501">
          <w:rPr>
            <w:noProof/>
            <w:webHidden/>
          </w:rPr>
          <w:t>16</w:t>
        </w:r>
        <w:r w:rsidR="006215C9">
          <w:rPr>
            <w:noProof/>
            <w:webHidden/>
          </w:rPr>
          <w:fldChar w:fldCharType="end"/>
        </w:r>
      </w:hyperlink>
    </w:p>
    <w:p w:rsidR="006215C9" w:rsidRDefault="00503DBB">
      <w:pPr>
        <w:pStyle w:val="TOC3"/>
        <w:tabs>
          <w:tab w:val="left" w:pos="1100"/>
          <w:tab w:val="right" w:leader="dot" w:pos="9016"/>
        </w:tabs>
        <w:rPr>
          <w:rFonts w:eastAsiaTheme="minorEastAsia" w:cstheme="minorBidi"/>
          <w:i w:val="0"/>
          <w:iCs w:val="0"/>
          <w:noProof/>
          <w:sz w:val="22"/>
          <w:szCs w:val="22"/>
          <w:lang w:eastAsia="en-GB" w:bidi="ar-SA"/>
        </w:rPr>
      </w:pPr>
      <w:hyperlink w:anchor="_Toc365904136" w:history="1">
        <w:r w:rsidR="006215C9" w:rsidRPr="000A1F48">
          <w:rPr>
            <w:rStyle w:val="Hyperlink"/>
            <w:noProof/>
          </w:rPr>
          <w:t>3.2.6</w:t>
        </w:r>
        <w:r w:rsidR="006215C9">
          <w:rPr>
            <w:rFonts w:eastAsiaTheme="minorEastAsia" w:cstheme="minorBidi"/>
            <w:i w:val="0"/>
            <w:iCs w:val="0"/>
            <w:noProof/>
            <w:sz w:val="22"/>
            <w:szCs w:val="22"/>
            <w:lang w:eastAsia="en-GB" w:bidi="ar-SA"/>
          </w:rPr>
          <w:tab/>
        </w:r>
        <w:r w:rsidR="006215C9" w:rsidRPr="000A1F48">
          <w:rPr>
            <w:rStyle w:val="Hyperlink"/>
            <w:noProof/>
          </w:rPr>
          <w:t>Addressing FSANZ’s objectives for standards-setting</w:t>
        </w:r>
        <w:r w:rsidR="006215C9">
          <w:rPr>
            <w:noProof/>
            <w:webHidden/>
          </w:rPr>
          <w:tab/>
        </w:r>
        <w:r w:rsidR="006215C9">
          <w:rPr>
            <w:noProof/>
            <w:webHidden/>
          </w:rPr>
          <w:fldChar w:fldCharType="begin"/>
        </w:r>
        <w:r w:rsidR="006215C9">
          <w:rPr>
            <w:noProof/>
            <w:webHidden/>
          </w:rPr>
          <w:instrText xml:space="preserve"> PAGEREF _Toc365904136 \h </w:instrText>
        </w:r>
        <w:r w:rsidR="006215C9">
          <w:rPr>
            <w:noProof/>
            <w:webHidden/>
          </w:rPr>
        </w:r>
        <w:r w:rsidR="006215C9">
          <w:rPr>
            <w:noProof/>
            <w:webHidden/>
          </w:rPr>
          <w:fldChar w:fldCharType="separate"/>
        </w:r>
        <w:r w:rsidR="00777501">
          <w:rPr>
            <w:noProof/>
            <w:webHidden/>
          </w:rPr>
          <w:t>17</w:t>
        </w:r>
        <w:r w:rsidR="006215C9">
          <w:rPr>
            <w:noProof/>
            <w:webHidden/>
          </w:rPr>
          <w:fldChar w:fldCharType="end"/>
        </w:r>
      </w:hyperlink>
    </w:p>
    <w:p w:rsidR="006215C9" w:rsidRDefault="00503DBB">
      <w:pPr>
        <w:pStyle w:val="TOC2"/>
        <w:tabs>
          <w:tab w:val="left" w:pos="880"/>
          <w:tab w:val="right" w:leader="dot" w:pos="9016"/>
        </w:tabs>
        <w:rPr>
          <w:rFonts w:eastAsiaTheme="minorEastAsia" w:cstheme="minorBidi"/>
          <w:smallCaps w:val="0"/>
          <w:noProof/>
          <w:sz w:val="22"/>
          <w:szCs w:val="22"/>
          <w:lang w:eastAsia="en-GB" w:bidi="ar-SA"/>
        </w:rPr>
      </w:pPr>
      <w:hyperlink w:anchor="_Toc365904137" w:history="1">
        <w:r w:rsidR="006215C9" w:rsidRPr="000A1F48">
          <w:rPr>
            <w:rStyle w:val="Hyperlink"/>
            <w:noProof/>
          </w:rPr>
          <w:t>3.3.</w:t>
        </w:r>
        <w:r w:rsidR="006215C9">
          <w:rPr>
            <w:rFonts w:eastAsiaTheme="minorEastAsia" w:cstheme="minorBidi"/>
            <w:smallCaps w:val="0"/>
            <w:noProof/>
            <w:sz w:val="22"/>
            <w:szCs w:val="22"/>
            <w:lang w:eastAsia="en-GB" w:bidi="ar-SA"/>
          </w:rPr>
          <w:tab/>
        </w:r>
        <w:r w:rsidR="006215C9" w:rsidRPr="000A1F48">
          <w:rPr>
            <w:rStyle w:val="Hyperlink"/>
            <w:noProof/>
          </w:rPr>
          <w:t>Risk communication</w:t>
        </w:r>
        <w:r w:rsidR="006215C9">
          <w:rPr>
            <w:noProof/>
            <w:webHidden/>
          </w:rPr>
          <w:tab/>
        </w:r>
        <w:r w:rsidR="006215C9">
          <w:rPr>
            <w:noProof/>
            <w:webHidden/>
          </w:rPr>
          <w:fldChar w:fldCharType="begin"/>
        </w:r>
        <w:r w:rsidR="006215C9">
          <w:rPr>
            <w:noProof/>
            <w:webHidden/>
          </w:rPr>
          <w:instrText xml:space="preserve"> PAGEREF _Toc365904137 \h </w:instrText>
        </w:r>
        <w:r w:rsidR="006215C9">
          <w:rPr>
            <w:noProof/>
            <w:webHidden/>
          </w:rPr>
        </w:r>
        <w:r w:rsidR="006215C9">
          <w:rPr>
            <w:noProof/>
            <w:webHidden/>
          </w:rPr>
          <w:fldChar w:fldCharType="separate"/>
        </w:r>
        <w:r w:rsidR="00777501">
          <w:rPr>
            <w:noProof/>
            <w:webHidden/>
          </w:rPr>
          <w:t>18</w:t>
        </w:r>
        <w:r w:rsidR="006215C9">
          <w:rPr>
            <w:noProof/>
            <w:webHidden/>
          </w:rPr>
          <w:fldChar w:fldCharType="end"/>
        </w:r>
      </w:hyperlink>
    </w:p>
    <w:p w:rsidR="006215C9" w:rsidRDefault="00503DBB">
      <w:pPr>
        <w:pStyle w:val="TOC3"/>
        <w:tabs>
          <w:tab w:val="left" w:pos="1100"/>
          <w:tab w:val="right" w:leader="dot" w:pos="9016"/>
        </w:tabs>
        <w:rPr>
          <w:rFonts w:eastAsiaTheme="minorEastAsia" w:cstheme="minorBidi"/>
          <w:i w:val="0"/>
          <w:iCs w:val="0"/>
          <w:noProof/>
          <w:sz w:val="22"/>
          <w:szCs w:val="22"/>
          <w:lang w:eastAsia="en-GB" w:bidi="ar-SA"/>
        </w:rPr>
      </w:pPr>
      <w:hyperlink w:anchor="_Toc365904138" w:history="1">
        <w:r w:rsidR="006215C9" w:rsidRPr="000A1F48">
          <w:rPr>
            <w:rStyle w:val="Hyperlink"/>
            <w:noProof/>
          </w:rPr>
          <w:t>3.3.1</w:t>
        </w:r>
        <w:r w:rsidR="006215C9">
          <w:rPr>
            <w:rFonts w:eastAsiaTheme="minorEastAsia" w:cstheme="minorBidi"/>
            <w:i w:val="0"/>
            <w:iCs w:val="0"/>
            <w:noProof/>
            <w:sz w:val="22"/>
            <w:szCs w:val="22"/>
            <w:lang w:eastAsia="en-GB" w:bidi="ar-SA"/>
          </w:rPr>
          <w:tab/>
        </w:r>
        <w:r w:rsidR="006215C9" w:rsidRPr="000A1F48">
          <w:rPr>
            <w:rStyle w:val="Hyperlink"/>
            <w:noProof/>
          </w:rPr>
          <w:t>Consultation</w:t>
        </w:r>
        <w:r w:rsidR="006215C9">
          <w:rPr>
            <w:noProof/>
            <w:webHidden/>
          </w:rPr>
          <w:tab/>
        </w:r>
        <w:r w:rsidR="006215C9">
          <w:rPr>
            <w:noProof/>
            <w:webHidden/>
          </w:rPr>
          <w:fldChar w:fldCharType="begin"/>
        </w:r>
        <w:r w:rsidR="006215C9">
          <w:rPr>
            <w:noProof/>
            <w:webHidden/>
          </w:rPr>
          <w:instrText xml:space="preserve"> PAGEREF _Toc365904138 \h </w:instrText>
        </w:r>
        <w:r w:rsidR="006215C9">
          <w:rPr>
            <w:noProof/>
            <w:webHidden/>
          </w:rPr>
        </w:r>
        <w:r w:rsidR="006215C9">
          <w:rPr>
            <w:noProof/>
            <w:webHidden/>
          </w:rPr>
          <w:fldChar w:fldCharType="separate"/>
        </w:r>
        <w:r w:rsidR="00777501">
          <w:rPr>
            <w:noProof/>
            <w:webHidden/>
          </w:rPr>
          <w:t>18</w:t>
        </w:r>
        <w:r w:rsidR="006215C9">
          <w:rPr>
            <w:noProof/>
            <w:webHidden/>
          </w:rPr>
          <w:fldChar w:fldCharType="end"/>
        </w:r>
      </w:hyperlink>
    </w:p>
    <w:p w:rsidR="006215C9" w:rsidRDefault="00503DBB">
      <w:pPr>
        <w:pStyle w:val="TOC3"/>
        <w:tabs>
          <w:tab w:val="left" w:pos="1100"/>
          <w:tab w:val="right" w:leader="dot" w:pos="9016"/>
        </w:tabs>
        <w:rPr>
          <w:rFonts w:eastAsiaTheme="minorEastAsia" w:cstheme="minorBidi"/>
          <w:i w:val="0"/>
          <w:iCs w:val="0"/>
          <w:noProof/>
          <w:sz w:val="22"/>
          <w:szCs w:val="22"/>
          <w:lang w:eastAsia="en-GB" w:bidi="ar-SA"/>
        </w:rPr>
      </w:pPr>
      <w:hyperlink w:anchor="_Toc365904139" w:history="1">
        <w:r w:rsidR="006215C9" w:rsidRPr="000A1F48">
          <w:rPr>
            <w:rStyle w:val="Hyperlink"/>
            <w:noProof/>
          </w:rPr>
          <w:t>3.3.2</w:t>
        </w:r>
        <w:r w:rsidR="006215C9">
          <w:rPr>
            <w:rFonts w:eastAsiaTheme="minorEastAsia" w:cstheme="minorBidi"/>
            <w:i w:val="0"/>
            <w:iCs w:val="0"/>
            <w:noProof/>
            <w:sz w:val="22"/>
            <w:szCs w:val="22"/>
            <w:lang w:eastAsia="en-GB" w:bidi="ar-SA"/>
          </w:rPr>
          <w:tab/>
        </w:r>
        <w:r w:rsidR="006215C9" w:rsidRPr="000A1F48">
          <w:rPr>
            <w:rStyle w:val="Hyperlink"/>
            <w:noProof/>
          </w:rPr>
          <w:t>Summary of submissions received from the 1</w:t>
        </w:r>
        <w:r w:rsidR="006215C9" w:rsidRPr="000A1F48">
          <w:rPr>
            <w:rStyle w:val="Hyperlink"/>
            <w:noProof/>
            <w:vertAlign w:val="superscript"/>
          </w:rPr>
          <w:t>st</w:t>
        </w:r>
        <w:r w:rsidR="006215C9" w:rsidRPr="000A1F48">
          <w:rPr>
            <w:rStyle w:val="Hyperlink"/>
            <w:noProof/>
          </w:rPr>
          <w:t xml:space="preserve"> call for submissions</w:t>
        </w:r>
        <w:r w:rsidR="006215C9">
          <w:rPr>
            <w:noProof/>
            <w:webHidden/>
          </w:rPr>
          <w:tab/>
        </w:r>
        <w:r w:rsidR="006215C9">
          <w:rPr>
            <w:noProof/>
            <w:webHidden/>
          </w:rPr>
          <w:fldChar w:fldCharType="begin"/>
        </w:r>
        <w:r w:rsidR="006215C9">
          <w:rPr>
            <w:noProof/>
            <w:webHidden/>
          </w:rPr>
          <w:instrText xml:space="preserve"> PAGEREF _Toc365904139 \h </w:instrText>
        </w:r>
        <w:r w:rsidR="006215C9">
          <w:rPr>
            <w:noProof/>
            <w:webHidden/>
          </w:rPr>
        </w:r>
        <w:r w:rsidR="006215C9">
          <w:rPr>
            <w:noProof/>
            <w:webHidden/>
          </w:rPr>
          <w:fldChar w:fldCharType="separate"/>
        </w:r>
        <w:r w:rsidR="00777501">
          <w:rPr>
            <w:noProof/>
            <w:webHidden/>
          </w:rPr>
          <w:t>19</w:t>
        </w:r>
        <w:r w:rsidR="006215C9">
          <w:rPr>
            <w:noProof/>
            <w:webHidden/>
          </w:rPr>
          <w:fldChar w:fldCharType="end"/>
        </w:r>
      </w:hyperlink>
    </w:p>
    <w:p w:rsidR="006215C9" w:rsidRDefault="00503DBB">
      <w:pPr>
        <w:pStyle w:val="TOC3"/>
        <w:tabs>
          <w:tab w:val="left" w:pos="1100"/>
          <w:tab w:val="right" w:leader="dot" w:pos="9016"/>
        </w:tabs>
        <w:rPr>
          <w:rFonts w:eastAsiaTheme="minorEastAsia" w:cstheme="minorBidi"/>
          <w:i w:val="0"/>
          <w:iCs w:val="0"/>
          <w:noProof/>
          <w:sz w:val="22"/>
          <w:szCs w:val="22"/>
          <w:lang w:eastAsia="en-GB" w:bidi="ar-SA"/>
        </w:rPr>
      </w:pPr>
      <w:hyperlink w:anchor="_Toc365904140" w:history="1">
        <w:r w:rsidR="006215C9" w:rsidRPr="000A1F48">
          <w:rPr>
            <w:rStyle w:val="Hyperlink"/>
            <w:noProof/>
          </w:rPr>
          <w:t>3.3.3</w:t>
        </w:r>
        <w:r w:rsidR="006215C9">
          <w:rPr>
            <w:rFonts w:eastAsiaTheme="minorEastAsia" w:cstheme="minorBidi"/>
            <w:i w:val="0"/>
            <w:iCs w:val="0"/>
            <w:noProof/>
            <w:sz w:val="22"/>
            <w:szCs w:val="22"/>
            <w:lang w:eastAsia="en-GB" w:bidi="ar-SA"/>
          </w:rPr>
          <w:tab/>
        </w:r>
        <w:r w:rsidR="006215C9" w:rsidRPr="000A1F48">
          <w:rPr>
            <w:rStyle w:val="Hyperlink"/>
            <w:noProof/>
          </w:rPr>
          <w:t>World Trade Organization (WTO)</w:t>
        </w:r>
        <w:r w:rsidR="006215C9">
          <w:rPr>
            <w:noProof/>
            <w:webHidden/>
          </w:rPr>
          <w:tab/>
        </w:r>
        <w:r w:rsidR="006215C9">
          <w:rPr>
            <w:noProof/>
            <w:webHidden/>
          </w:rPr>
          <w:fldChar w:fldCharType="begin"/>
        </w:r>
        <w:r w:rsidR="006215C9">
          <w:rPr>
            <w:noProof/>
            <w:webHidden/>
          </w:rPr>
          <w:instrText xml:space="preserve"> PAGEREF _Toc365904140 \h </w:instrText>
        </w:r>
        <w:r w:rsidR="006215C9">
          <w:rPr>
            <w:noProof/>
            <w:webHidden/>
          </w:rPr>
        </w:r>
        <w:r w:rsidR="006215C9">
          <w:rPr>
            <w:noProof/>
            <w:webHidden/>
          </w:rPr>
          <w:fldChar w:fldCharType="separate"/>
        </w:r>
        <w:r w:rsidR="00777501">
          <w:rPr>
            <w:noProof/>
            <w:webHidden/>
          </w:rPr>
          <w:t>26</w:t>
        </w:r>
        <w:r w:rsidR="006215C9">
          <w:rPr>
            <w:noProof/>
            <w:webHidden/>
          </w:rPr>
          <w:fldChar w:fldCharType="end"/>
        </w:r>
      </w:hyperlink>
    </w:p>
    <w:p w:rsidR="006215C9" w:rsidRDefault="00503DBB">
      <w:pPr>
        <w:pStyle w:val="TOC1"/>
        <w:tabs>
          <w:tab w:val="left" w:pos="440"/>
          <w:tab w:val="right" w:leader="dot" w:pos="9016"/>
        </w:tabs>
        <w:rPr>
          <w:rFonts w:eastAsiaTheme="minorEastAsia" w:cstheme="minorBidi"/>
          <w:b w:val="0"/>
          <w:bCs w:val="0"/>
          <w:caps w:val="0"/>
          <w:noProof/>
          <w:sz w:val="22"/>
          <w:szCs w:val="22"/>
          <w:lang w:eastAsia="en-GB" w:bidi="ar-SA"/>
        </w:rPr>
      </w:pPr>
      <w:hyperlink w:anchor="_Toc365904141" w:history="1">
        <w:r w:rsidR="006215C9" w:rsidRPr="000A1F48">
          <w:rPr>
            <w:rStyle w:val="Hyperlink"/>
            <w:noProof/>
          </w:rPr>
          <w:t>4.</w:t>
        </w:r>
        <w:r w:rsidR="006215C9">
          <w:rPr>
            <w:rFonts w:eastAsiaTheme="minorEastAsia" w:cstheme="minorBidi"/>
            <w:b w:val="0"/>
            <w:bCs w:val="0"/>
            <w:caps w:val="0"/>
            <w:noProof/>
            <w:sz w:val="22"/>
            <w:szCs w:val="22"/>
            <w:lang w:eastAsia="en-GB" w:bidi="ar-SA"/>
          </w:rPr>
          <w:tab/>
        </w:r>
        <w:r w:rsidR="006215C9" w:rsidRPr="000A1F48">
          <w:rPr>
            <w:rStyle w:val="Hyperlink"/>
            <w:noProof/>
          </w:rPr>
          <w:t>Draft variation</w:t>
        </w:r>
        <w:r w:rsidR="006215C9">
          <w:rPr>
            <w:noProof/>
            <w:webHidden/>
          </w:rPr>
          <w:tab/>
        </w:r>
        <w:r w:rsidR="006215C9">
          <w:rPr>
            <w:noProof/>
            <w:webHidden/>
          </w:rPr>
          <w:fldChar w:fldCharType="begin"/>
        </w:r>
        <w:r w:rsidR="006215C9">
          <w:rPr>
            <w:noProof/>
            <w:webHidden/>
          </w:rPr>
          <w:instrText xml:space="preserve"> PAGEREF _Toc365904141 \h </w:instrText>
        </w:r>
        <w:r w:rsidR="006215C9">
          <w:rPr>
            <w:noProof/>
            <w:webHidden/>
          </w:rPr>
        </w:r>
        <w:r w:rsidR="006215C9">
          <w:rPr>
            <w:noProof/>
            <w:webHidden/>
          </w:rPr>
          <w:fldChar w:fldCharType="separate"/>
        </w:r>
        <w:r w:rsidR="00777501">
          <w:rPr>
            <w:noProof/>
            <w:webHidden/>
          </w:rPr>
          <w:t>26</w:t>
        </w:r>
        <w:r w:rsidR="006215C9">
          <w:rPr>
            <w:noProof/>
            <w:webHidden/>
          </w:rPr>
          <w:fldChar w:fldCharType="end"/>
        </w:r>
      </w:hyperlink>
    </w:p>
    <w:p w:rsidR="006215C9" w:rsidRDefault="00503DBB">
      <w:pPr>
        <w:pStyle w:val="TOC2"/>
        <w:tabs>
          <w:tab w:val="left" w:pos="880"/>
          <w:tab w:val="right" w:leader="dot" w:pos="9016"/>
        </w:tabs>
        <w:rPr>
          <w:rFonts w:eastAsiaTheme="minorEastAsia" w:cstheme="minorBidi"/>
          <w:smallCaps w:val="0"/>
          <w:noProof/>
          <w:sz w:val="22"/>
          <w:szCs w:val="22"/>
          <w:lang w:eastAsia="en-GB" w:bidi="ar-SA"/>
        </w:rPr>
      </w:pPr>
      <w:hyperlink w:anchor="_Toc365904142" w:history="1">
        <w:r w:rsidR="006215C9" w:rsidRPr="000A1F48">
          <w:rPr>
            <w:rStyle w:val="Hyperlink"/>
            <w:noProof/>
          </w:rPr>
          <w:t>4.1</w:t>
        </w:r>
        <w:r w:rsidR="006215C9">
          <w:rPr>
            <w:rFonts w:eastAsiaTheme="minorEastAsia" w:cstheme="minorBidi"/>
            <w:smallCaps w:val="0"/>
            <w:noProof/>
            <w:sz w:val="22"/>
            <w:szCs w:val="22"/>
            <w:lang w:eastAsia="en-GB" w:bidi="ar-SA"/>
          </w:rPr>
          <w:tab/>
        </w:r>
        <w:r w:rsidR="006215C9" w:rsidRPr="000A1F48">
          <w:rPr>
            <w:rStyle w:val="Hyperlink"/>
            <w:noProof/>
          </w:rPr>
          <w:t>Implementation and review</w:t>
        </w:r>
        <w:r w:rsidR="006215C9">
          <w:rPr>
            <w:noProof/>
            <w:webHidden/>
          </w:rPr>
          <w:tab/>
        </w:r>
        <w:r w:rsidR="006215C9">
          <w:rPr>
            <w:noProof/>
            <w:webHidden/>
          </w:rPr>
          <w:fldChar w:fldCharType="begin"/>
        </w:r>
        <w:r w:rsidR="006215C9">
          <w:rPr>
            <w:noProof/>
            <w:webHidden/>
          </w:rPr>
          <w:instrText xml:space="preserve"> PAGEREF _Toc365904142 \h </w:instrText>
        </w:r>
        <w:r w:rsidR="006215C9">
          <w:rPr>
            <w:noProof/>
            <w:webHidden/>
          </w:rPr>
        </w:r>
        <w:r w:rsidR="006215C9">
          <w:rPr>
            <w:noProof/>
            <w:webHidden/>
          </w:rPr>
          <w:fldChar w:fldCharType="separate"/>
        </w:r>
        <w:r w:rsidR="00777501">
          <w:rPr>
            <w:noProof/>
            <w:webHidden/>
          </w:rPr>
          <w:t>27</w:t>
        </w:r>
        <w:r w:rsidR="006215C9">
          <w:rPr>
            <w:noProof/>
            <w:webHidden/>
          </w:rPr>
          <w:fldChar w:fldCharType="end"/>
        </w:r>
      </w:hyperlink>
    </w:p>
    <w:p w:rsidR="006215C9" w:rsidRDefault="00503DBB">
      <w:pPr>
        <w:pStyle w:val="TOC2"/>
        <w:tabs>
          <w:tab w:val="right" w:leader="dot" w:pos="9016"/>
        </w:tabs>
        <w:rPr>
          <w:rFonts w:eastAsiaTheme="minorEastAsia" w:cstheme="minorBidi"/>
          <w:smallCaps w:val="0"/>
          <w:noProof/>
          <w:sz w:val="22"/>
          <w:szCs w:val="22"/>
          <w:lang w:eastAsia="en-GB" w:bidi="ar-SA"/>
        </w:rPr>
      </w:pPr>
      <w:hyperlink w:anchor="_Toc365904143" w:history="1">
        <w:r w:rsidR="006215C9" w:rsidRPr="000A1F48">
          <w:rPr>
            <w:rStyle w:val="Hyperlink"/>
            <w:noProof/>
          </w:rPr>
          <w:t xml:space="preserve">Attachment A – Draft variation to the </w:t>
        </w:r>
        <w:r w:rsidR="006215C9" w:rsidRPr="000A1F48">
          <w:rPr>
            <w:rStyle w:val="Hyperlink"/>
            <w:i/>
            <w:noProof/>
          </w:rPr>
          <w:t>Australia New Zealand Food Standards Code</w:t>
        </w:r>
        <w:r w:rsidR="006215C9">
          <w:rPr>
            <w:noProof/>
            <w:webHidden/>
          </w:rPr>
          <w:tab/>
        </w:r>
        <w:r w:rsidR="006215C9">
          <w:rPr>
            <w:noProof/>
            <w:webHidden/>
          </w:rPr>
          <w:fldChar w:fldCharType="begin"/>
        </w:r>
        <w:r w:rsidR="006215C9">
          <w:rPr>
            <w:noProof/>
            <w:webHidden/>
          </w:rPr>
          <w:instrText xml:space="preserve"> PAGEREF _Toc365904143 \h </w:instrText>
        </w:r>
        <w:r w:rsidR="006215C9">
          <w:rPr>
            <w:noProof/>
            <w:webHidden/>
          </w:rPr>
        </w:r>
        <w:r w:rsidR="006215C9">
          <w:rPr>
            <w:noProof/>
            <w:webHidden/>
          </w:rPr>
          <w:fldChar w:fldCharType="separate"/>
        </w:r>
        <w:r w:rsidR="00777501">
          <w:rPr>
            <w:noProof/>
            <w:webHidden/>
          </w:rPr>
          <w:t>28</w:t>
        </w:r>
        <w:r w:rsidR="006215C9">
          <w:rPr>
            <w:noProof/>
            <w:webHidden/>
          </w:rPr>
          <w:fldChar w:fldCharType="end"/>
        </w:r>
      </w:hyperlink>
    </w:p>
    <w:p w:rsidR="006215C9" w:rsidRDefault="00503DBB">
      <w:pPr>
        <w:pStyle w:val="TOC2"/>
        <w:tabs>
          <w:tab w:val="right" w:leader="dot" w:pos="9016"/>
        </w:tabs>
        <w:rPr>
          <w:rFonts w:eastAsiaTheme="minorEastAsia" w:cstheme="minorBidi"/>
          <w:smallCaps w:val="0"/>
          <w:noProof/>
          <w:sz w:val="22"/>
          <w:szCs w:val="22"/>
          <w:lang w:eastAsia="en-GB" w:bidi="ar-SA"/>
        </w:rPr>
      </w:pPr>
      <w:hyperlink w:anchor="_Toc365904144" w:history="1">
        <w:r w:rsidR="006215C9" w:rsidRPr="000A1F48">
          <w:rPr>
            <w:rStyle w:val="Hyperlink"/>
            <w:noProof/>
          </w:rPr>
          <w:t>Attachment B – Draft Explanatory Statement</w:t>
        </w:r>
        <w:r w:rsidR="006215C9">
          <w:rPr>
            <w:noProof/>
            <w:webHidden/>
          </w:rPr>
          <w:tab/>
        </w:r>
        <w:r w:rsidR="006215C9">
          <w:rPr>
            <w:noProof/>
            <w:webHidden/>
          </w:rPr>
          <w:fldChar w:fldCharType="begin"/>
        </w:r>
        <w:r w:rsidR="006215C9">
          <w:rPr>
            <w:noProof/>
            <w:webHidden/>
          </w:rPr>
          <w:instrText xml:space="preserve"> PAGEREF _Toc365904144 \h </w:instrText>
        </w:r>
        <w:r w:rsidR="006215C9">
          <w:rPr>
            <w:noProof/>
            <w:webHidden/>
          </w:rPr>
        </w:r>
        <w:r w:rsidR="006215C9">
          <w:rPr>
            <w:noProof/>
            <w:webHidden/>
          </w:rPr>
          <w:fldChar w:fldCharType="separate"/>
        </w:r>
        <w:r w:rsidR="00777501">
          <w:rPr>
            <w:noProof/>
            <w:webHidden/>
          </w:rPr>
          <w:t>31</w:t>
        </w:r>
        <w:r w:rsidR="006215C9">
          <w:rPr>
            <w:noProof/>
            <w:webHidden/>
          </w:rPr>
          <w:fldChar w:fldCharType="end"/>
        </w:r>
      </w:hyperlink>
    </w:p>
    <w:p w:rsidR="00051ED9" w:rsidRDefault="00051ED9" w:rsidP="00051ED9">
      <w:r w:rsidRPr="00AE766D">
        <w:rPr>
          <w:rFonts w:cs="Arial"/>
        </w:rPr>
        <w:fldChar w:fldCharType="end"/>
      </w:r>
    </w:p>
    <w:p w:rsidR="00D73931" w:rsidRPr="00E203C2" w:rsidRDefault="00D73931" w:rsidP="00051ED9"/>
    <w:p w:rsidR="0037520F" w:rsidRPr="008844E4" w:rsidRDefault="0037520F" w:rsidP="0037520F">
      <w:pPr>
        <w:rPr>
          <w:b/>
          <w:szCs w:val="22"/>
        </w:rPr>
      </w:pPr>
      <w:r w:rsidRPr="008844E4">
        <w:rPr>
          <w:b/>
          <w:szCs w:val="22"/>
        </w:rPr>
        <w:t>Supporting documents</w:t>
      </w:r>
    </w:p>
    <w:p w:rsidR="0037520F" w:rsidRPr="0089264A" w:rsidRDefault="0037520F" w:rsidP="0037520F">
      <w:pPr>
        <w:rPr>
          <w:szCs w:val="22"/>
        </w:rPr>
      </w:pPr>
    </w:p>
    <w:p w:rsidR="0037520F" w:rsidRPr="0089264A" w:rsidRDefault="0037520F" w:rsidP="0037520F">
      <w:pPr>
        <w:rPr>
          <w:color w:val="FF0000"/>
          <w:szCs w:val="22"/>
        </w:rPr>
      </w:pPr>
      <w:r w:rsidRPr="0089264A">
        <w:rPr>
          <w:szCs w:val="22"/>
        </w:rPr>
        <w:t xml:space="preserve">The following </w:t>
      </w:r>
      <w:r>
        <w:rPr>
          <w:szCs w:val="22"/>
        </w:rPr>
        <w:t>documents</w:t>
      </w:r>
      <w:r w:rsidRPr="0089264A">
        <w:rPr>
          <w:szCs w:val="22"/>
        </w:rPr>
        <w:t xml:space="preserve"> </w:t>
      </w:r>
      <w:r w:rsidR="00681754">
        <w:rPr>
          <w:szCs w:val="22"/>
        </w:rPr>
        <w:t xml:space="preserve">which informed the assessment of this </w:t>
      </w:r>
      <w:r w:rsidR="00681754" w:rsidRPr="009729C3">
        <w:rPr>
          <w:szCs w:val="22"/>
        </w:rPr>
        <w:t>Proposal</w:t>
      </w:r>
      <w:r>
        <w:rPr>
          <w:szCs w:val="22"/>
        </w:rPr>
        <w:t xml:space="preserve"> are</w:t>
      </w:r>
      <w:r w:rsidRPr="0089264A">
        <w:rPr>
          <w:szCs w:val="22"/>
        </w:rPr>
        <w:t xml:space="preserve"> available on the FSANZ website at</w:t>
      </w:r>
      <w:r w:rsidRPr="0089264A">
        <w:rPr>
          <w:color w:val="FF0000"/>
          <w:szCs w:val="22"/>
        </w:rPr>
        <w:t xml:space="preserve"> </w:t>
      </w:r>
      <w:hyperlink r:id="rId21" w:history="1">
        <w:r w:rsidR="00A270FB" w:rsidRPr="000B78BE">
          <w:rPr>
            <w:rStyle w:val="Hyperlink"/>
            <w:szCs w:val="22"/>
          </w:rPr>
          <w:t>http://www.foodstandards.gov.au/code/proposals/Pages/proposalp1014primary5331.aspx</w:t>
        </w:r>
      </w:hyperlink>
      <w:r w:rsidR="00A270FB">
        <w:rPr>
          <w:szCs w:val="22"/>
        </w:rPr>
        <w:t xml:space="preserve"> </w:t>
      </w:r>
      <w:r w:rsidR="00B70217" w:rsidRPr="00B70217">
        <w:rPr>
          <w:szCs w:val="22"/>
        </w:rPr>
        <w:t xml:space="preserve"> </w:t>
      </w:r>
    </w:p>
    <w:p w:rsidR="0089264A" w:rsidRPr="0089264A" w:rsidRDefault="0089264A" w:rsidP="0089264A">
      <w:pPr>
        <w:rPr>
          <w:szCs w:val="22"/>
        </w:rPr>
      </w:pPr>
    </w:p>
    <w:p w:rsidR="009729C3" w:rsidRDefault="0089264A" w:rsidP="009729C3">
      <w:pPr>
        <w:pStyle w:val="FSTitle"/>
        <w:rPr>
          <w:sz w:val="22"/>
          <w:szCs w:val="22"/>
        </w:rPr>
      </w:pPr>
      <w:r w:rsidRPr="009729C3">
        <w:rPr>
          <w:rFonts w:cs="Arial"/>
          <w:sz w:val="22"/>
          <w:szCs w:val="22"/>
        </w:rPr>
        <w:t>SD1</w:t>
      </w:r>
      <w:r w:rsidRPr="009729C3">
        <w:rPr>
          <w:rFonts w:cs="Arial"/>
          <w:sz w:val="22"/>
          <w:szCs w:val="22"/>
        </w:rPr>
        <w:tab/>
      </w:r>
      <w:r w:rsidR="009729C3" w:rsidRPr="009729C3">
        <w:rPr>
          <w:sz w:val="22"/>
          <w:szCs w:val="22"/>
        </w:rPr>
        <w:t xml:space="preserve">Membership of Meat Advisory Committees </w:t>
      </w:r>
    </w:p>
    <w:p w:rsidR="009729C3" w:rsidRDefault="009729C3" w:rsidP="009729C3">
      <w:pPr>
        <w:pStyle w:val="FSTitle"/>
        <w:rPr>
          <w:rFonts w:cs="Arial"/>
          <w:i/>
          <w:sz w:val="22"/>
          <w:szCs w:val="22"/>
        </w:rPr>
      </w:pPr>
      <w:r w:rsidRPr="009729C3">
        <w:rPr>
          <w:sz w:val="22"/>
          <w:szCs w:val="22"/>
        </w:rPr>
        <w:t>SD2</w:t>
      </w:r>
      <w:r w:rsidRPr="009729C3">
        <w:rPr>
          <w:sz w:val="22"/>
          <w:szCs w:val="22"/>
        </w:rPr>
        <w:tab/>
      </w:r>
      <w:r w:rsidRPr="009729C3">
        <w:rPr>
          <w:rFonts w:cs="Arial"/>
          <w:i/>
          <w:sz w:val="22"/>
          <w:szCs w:val="22"/>
        </w:rPr>
        <w:t>Assessment of Microbiological Hazards Associated with the Four Main Meat Species</w:t>
      </w:r>
    </w:p>
    <w:p w:rsidR="009729C3" w:rsidRDefault="009729C3" w:rsidP="009729C3">
      <w:pPr>
        <w:pStyle w:val="FSTitle"/>
        <w:ind w:left="567" w:hanging="567"/>
        <w:rPr>
          <w:rFonts w:cs="Arial"/>
          <w:i/>
          <w:sz w:val="22"/>
          <w:szCs w:val="22"/>
        </w:rPr>
      </w:pPr>
      <w:r w:rsidRPr="009729C3">
        <w:rPr>
          <w:rFonts w:cs="Arial"/>
          <w:sz w:val="22"/>
          <w:szCs w:val="22"/>
        </w:rPr>
        <w:t>SD3</w:t>
      </w:r>
      <w:r w:rsidRPr="009729C3">
        <w:rPr>
          <w:rFonts w:cs="Arial"/>
          <w:sz w:val="22"/>
          <w:szCs w:val="22"/>
        </w:rPr>
        <w:tab/>
      </w:r>
      <w:r w:rsidRPr="009729C3">
        <w:rPr>
          <w:rFonts w:cs="Arial"/>
          <w:i/>
          <w:sz w:val="22"/>
          <w:szCs w:val="22"/>
        </w:rPr>
        <w:t>Assessment of the Microbiological Hazards Associated with the Minor and Wild Game Meat Species</w:t>
      </w:r>
    </w:p>
    <w:p w:rsidR="009729C3" w:rsidRDefault="009729C3" w:rsidP="009729C3">
      <w:pPr>
        <w:pStyle w:val="FSTitle"/>
        <w:ind w:left="567" w:hanging="567"/>
        <w:rPr>
          <w:rFonts w:cs="Arial"/>
          <w:i/>
          <w:color w:val="000000"/>
          <w:sz w:val="22"/>
          <w:szCs w:val="22"/>
        </w:rPr>
      </w:pPr>
      <w:r w:rsidRPr="009729C3">
        <w:rPr>
          <w:rFonts w:cs="Arial"/>
          <w:sz w:val="22"/>
          <w:szCs w:val="22"/>
        </w:rPr>
        <w:t>SD4</w:t>
      </w:r>
      <w:r w:rsidRPr="009729C3">
        <w:rPr>
          <w:rFonts w:cs="Arial"/>
          <w:sz w:val="22"/>
          <w:szCs w:val="22"/>
        </w:rPr>
        <w:tab/>
      </w:r>
      <w:r w:rsidRPr="009729C3">
        <w:rPr>
          <w:rFonts w:cs="Arial"/>
          <w:i/>
          <w:color w:val="000000"/>
          <w:sz w:val="22"/>
          <w:szCs w:val="22"/>
        </w:rPr>
        <w:t>A Chemical Risk Profile of Meat and Meat Products</w:t>
      </w:r>
    </w:p>
    <w:p w:rsidR="00E3661F" w:rsidRDefault="00E3661F" w:rsidP="009729C3">
      <w:pPr>
        <w:pStyle w:val="FSTitle"/>
        <w:ind w:left="567" w:hanging="567"/>
        <w:rPr>
          <w:rFonts w:cs="Arial"/>
          <w:sz w:val="22"/>
          <w:szCs w:val="22"/>
        </w:rPr>
      </w:pPr>
      <w:r>
        <w:rPr>
          <w:rFonts w:cs="Arial"/>
          <w:sz w:val="22"/>
          <w:szCs w:val="22"/>
        </w:rPr>
        <w:t>SD5</w:t>
      </w:r>
      <w:r>
        <w:rPr>
          <w:rFonts w:cs="Arial"/>
          <w:sz w:val="22"/>
          <w:szCs w:val="22"/>
        </w:rPr>
        <w:tab/>
        <w:t>Food Safety Management in the Meat Industry</w:t>
      </w:r>
    </w:p>
    <w:p w:rsidR="00E3661F" w:rsidRDefault="00E3661F" w:rsidP="009729C3">
      <w:pPr>
        <w:pStyle w:val="FSTitle"/>
        <w:ind w:left="567" w:hanging="567"/>
        <w:rPr>
          <w:rFonts w:cs="Arial"/>
          <w:sz w:val="22"/>
          <w:szCs w:val="22"/>
        </w:rPr>
      </w:pPr>
      <w:r>
        <w:rPr>
          <w:rFonts w:cs="Arial"/>
          <w:sz w:val="22"/>
          <w:szCs w:val="22"/>
        </w:rPr>
        <w:t>SD6</w:t>
      </w:r>
      <w:r>
        <w:rPr>
          <w:rFonts w:cs="Arial"/>
          <w:sz w:val="22"/>
          <w:szCs w:val="22"/>
        </w:rPr>
        <w:tab/>
        <w:t>Regulation Impact Statement</w:t>
      </w:r>
    </w:p>
    <w:p w:rsidR="00E3661F" w:rsidRPr="00E3661F" w:rsidRDefault="00E3661F" w:rsidP="009729C3">
      <w:pPr>
        <w:pStyle w:val="FSTitle"/>
        <w:ind w:left="567" w:hanging="567"/>
        <w:rPr>
          <w:sz w:val="22"/>
          <w:szCs w:val="22"/>
        </w:rPr>
      </w:pPr>
      <w:r w:rsidRPr="00E3661F">
        <w:rPr>
          <w:rFonts w:cs="Arial"/>
          <w:sz w:val="22"/>
          <w:szCs w:val="22"/>
        </w:rPr>
        <w:t>SD7</w:t>
      </w:r>
      <w:r w:rsidRPr="00E3661F">
        <w:rPr>
          <w:rFonts w:cs="Arial"/>
          <w:sz w:val="22"/>
          <w:szCs w:val="22"/>
        </w:rPr>
        <w:tab/>
      </w:r>
      <w:r w:rsidRPr="00E3661F">
        <w:rPr>
          <w:bCs w:val="0"/>
          <w:sz w:val="22"/>
          <w:szCs w:val="22"/>
          <w:lang w:val="en-US"/>
        </w:rPr>
        <w:t xml:space="preserve">Compliance </w:t>
      </w:r>
      <w:r w:rsidR="003D7A0F">
        <w:rPr>
          <w:bCs w:val="0"/>
          <w:sz w:val="22"/>
          <w:szCs w:val="22"/>
          <w:lang w:val="en-US"/>
        </w:rPr>
        <w:t>P</w:t>
      </w:r>
      <w:r w:rsidRPr="00E3661F">
        <w:rPr>
          <w:bCs w:val="0"/>
          <w:sz w:val="22"/>
          <w:szCs w:val="22"/>
          <w:lang w:val="en-US"/>
        </w:rPr>
        <w:t>lan for the Primary Production and Processing Standard for Meat and Meat Products</w:t>
      </w:r>
    </w:p>
    <w:p w:rsidR="00051ED9" w:rsidRPr="009729C3" w:rsidRDefault="00562917" w:rsidP="00772BDC">
      <w:pPr>
        <w:rPr>
          <w:szCs w:val="22"/>
        </w:rPr>
      </w:pPr>
      <w:r w:rsidRPr="009729C3">
        <w:rPr>
          <w:szCs w:val="22"/>
        </w:rPr>
        <w:br w:type="page"/>
      </w:r>
    </w:p>
    <w:p w:rsidR="006171B0" w:rsidRDefault="00BA24E2" w:rsidP="00D65592">
      <w:pPr>
        <w:pStyle w:val="Heading1"/>
      </w:pPr>
      <w:bookmarkStart w:id="1" w:name="_Toc286391001"/>
      <w:bookmarkStart w:id="2" w:name="_Toc300933414"/>
      <w:bookmarkStart w:id="3" w:name="_Toc365904113"/>
      <w:bookmarkStart w:id="4" w:name="_Toc11735627"/>
      <w:bookmarkStart w:id="5" w:name="_Toc29883110"/>
      <w:bookmarkStart w:id="6" w:name="_Toc41906797"/>
      <w:bookmarkStart w:id="7" w:name="_Toc41907544"/>
      <w:bookmarkStart w:id="8" w:name="_Toc120358575"/>
      <w:r>
        <w:lastRenderedPageBreak/>
        <w:t>1.</w:t>
      </w:r>
      <w:r>
        <w:tab/>
      </w:r>
      <w:r w:rsidR="0037520F">
        <w:t>Executive s</w:t>
      </w:r>
      <w:r w:rsidR="00E063C6" w:rsidRPr="00E203C2">
        <w:t>ummary</w:t>
      </w:r>
      <w:bookmarkEnd w:id="1"/>
      <w:bookmarkEnd w:id="2"/>
      <w:bookmarkEnd w:id="3"/>
    </w:p>
    <w:p w:rsidR="00550CAD" w:rsidRDefault="00550CAD" w:rsidP="00550CAD">
      <w:pPr>
        <w:pStyle w:val="Header"/>
        <w:tabs>
          <w:tab w:val="left" w:pos="332"/>
          <w:tab w:val="left" w:pos="5192"/>
          <w:tab w:val="right" w:pos="8280"/>
        </w:tabs>
      </w:pPr>
      <w:r>
        <w:rPr>
          <w:rFonts w:cs="Arial"/>
        </w:rPr>
        <w:t xml:space="preserve">FSANZ is examining food safety management in the primary production and processing stages of the meat supply chain. </w:t>
      </w:r>
      <w:r>
        <w:t>During the first round of consultation, FSANZ progressed the work under two separate proposals, P1005 (covering cattle, sheep, goats, pigs) and P1014 (covering other ani</w:t>
      </w:r>
      <w:r w:rsidR="00A83E7A">
        <w:t>mals and wild game). These two P</w:t>
      </w:r>
      <w:r>
        <w:t xml:space="preserve">roposals are now consolidated into </w:t>
      </w:r>
      <w:r w:rsidR="0083427F">
        <w:t>the</w:t>
      </w:r>
      <w:r w:rsidR="0042471E">
        <w:t xml:space="preserve"> </w:t>
      </w:r>
      <w:r w:rsidR="00A83E7A">
        <w:t>one P</w:t>
      </w:r>
      <w:r>
        <w:t>roposal, P1014.</w:t>
      </w:r>
    </w:p>
    <w:p w:rsidR="00550CAD" w:rsidRDefault="00550CAD" w:rsidP="00550CAD">
      <w:pPr>
        <w:autoSpaceDE w:val="0"/>
        <w:autoSpaceDN w:val="0"/>
        <w:adjustRightInd w:val="0"/>
        <w:rPr>
          <w:rFonts w:cs="Arial"/>
        </w:rPr>
      </w:pPr>
    </w:p>
    <w:p w:rsidR="00550CAD" w:rsidRDefault="00550CAD" w:rsidP="00A83E7A">
      <w:pPr>
        <w:autoSpaceDE w:val="0"/>
        <w:autoSpaceDN w:val="0"/>
        <w:adjustRightInd w:val="0"/>
      </w:pPr>
      <w:r>
        <w:rPr>
          <w:rFonts w:cs="Arial"/>
        </w:rPr>
        <w:t xml:space="preserve">Under P1014, FSANZ is addressing meat and meat products from </w:t>
      </w:r>
      <w:r>
        <w:t xml:space="preserve">major and minor meat species (e.g. cattle, sheep, goats, pigs, </w:t>
      </w:r>
      <w:r>
        <w:rPr>
          <w:szCs w:val="22"/>
        </w:rPr>
        <w:t xml:space="preserve">buffalo, camels, alpacas, llamas, deer, horses, donkeys, rabbits, crocodiles, ostrich and emu) and wild game. </w:t>
      </w:r>
      <w:r>
        <w:t>P1014 is also considering</w:t>
      </w:r>
      <w:r w:rsidR="00A83E7A">
        <w:t xml:space="preserve"> </w:t>
      </w:r>
      <w:r>
        <w:t>rendered products for human consumption and natural casings.</w:t>
      </w:r>
    </w:p>
    <w:p w:rsidR="00EE06AD" w:rsidRDefault="00EE06AD" w:rsidP="00A56E34">
      <w:bookmarkStart w:id="9" w:name="_Toc286391003"/>
    </w:p>
    <w:p w:rsidR="00EE06AD" w:rsidRPr="002844F6" w:rsidRDefault="00EE06AD" w:rsidP="00EE06AD">
      <w:pPr>
        <w:rPr>
          <w:b/>
        </w:rPr>
      </w:pPr>
      <w:r w:rsidRPr="002844F6">
        <w:rPr>
          <w:b/>
        </w:rPr>
        <w:t>Current risk management framework</w:t>
      </w:r>
    </w:p>
    <w:p w:rsidR="00F82B18" w:rsidRDefault="00F82B18" w:rsidP="00EE06AD"/>
    <w:p w:rsidR="00091605" w:rsidRDefault="00091605" w:rsidP="00EE06AD">
      <w:pPr>
        <w:rPr>
          <w:rFonts w:cs="Arial"/>
          <w:color w:val="000000"/>
          <w:szCs w:val="22"/>
        </w:rPr>
      </w:pPr>
      <w:r>
        <w:rPr>
          <w:lang w:val="en"/>
        </w:rPr>
        <w:t xml:space="preserve">The safety of meat and meat products in Australia is currently implemented through reference to Australian Standards </w:t>
      </w:r>
      <w:r>
        <w:t>under various state and territory Acts and Regulations</w:t>
      </w:r>
      <w:r>
        <w:rPr>
          <w:lang w:val="en"/>
        </w:rPr>
        <w:t>.</w:t>
      </w:r>
      <w:r w:rsidRPr="003A72F6">
        <w:rPr>
          <w:rFonts w:cs="Arial"/>
          <w:color w:val="000000"/>
          <w:szCs w:val="22"/>
        </w:rPr>
        <w:t xml:space="preserve"> </w:t>
      </w:r>
    </w:p>
    <w:p w:rsidR="00EE06AD" w:rsidRDefault="00EE06AD" w:rsidP="00EE06AD">
      <w:r>
        <w:t xml:space="preserve"> </w:t>
      </w:r>
      <w:r w:rsidRPr="00224F17">
        <w:t xml:space="preserve"> </w:t>
      </w:r>
    </w:p>
    <w:p w:rsidR="00EE06AD" w:rsidRDefault="00EE06AD" w:rsidP="00EE06AD">
      <w:pPr>
        <w:widowControl/>
        <w:autoSpaceDE w:val="0"/>
        <w:autoSpaceDN w:val="0"/>
        <w:adjustRightInd w:val="0"/>
        <w:rPr>
          <w:rFonts w:cs="Arial"/>
          <w:szCs w:val="22"/>
        </w:rPr>
      </w:pPr>
      <w:r>
        <w:t xml:space="preserve">The </w:t>
      </w:r>
      <w:r w:rsidR="00FE0CF7" w:rsidRPr="00FE0CF7">
        <w:rPr>
          <w:i/>
        </w:rPr>
        <w:t xml:space="preserve">Australia </w:t>
      </w:r>
      <w:r w:rsidR="00FE0CF7">
        <w:rPr>
          <w:i/>
        </w:rPr>
        <w:t>N</w:t>
      </w:r>
      <w:r w:rsidR="00FE0CF7" w:rsidRPr="00FE0CF7">
        <w:rPr>
          <w:i/>
        </w:rPr>
        <w:t>ew Zealand Food Standard Code</w:t>
      </w:r>
      <w:r w:rsidR="00FE0CF7">
        <w:t xml:space="preserve"> (the Code) </w:t>
      </w:r>
      <w:r>
        <w:t>currently does not contain requirements that address hazards and traceability during primary production</w:t>
      </w:r>
      <w:r w:rsidR="00091605">
        <w:rPr>
          <w:rStyle w:val="FootnoteReference"/>
        </w:rPr>
        <w:footnoteReference w:id="1"/>
      </w:r>
      <w:r>
        <w:t xml:space="preserve"> for the major and minor meat species</w:t>
      </w:r>
      <w:r w:rsidRPr="008B52D8">
        <w:rPr>
          <w:szCs w:val="22"/>
        </w:rPr>
        <w:t>.</w:t>
      </w:r>
      <w:r w:rsidR="008C4970" w:rsidRPr="008C4970">
        <w:t xml:space="preserve"> </w:t>
      </w:r>
      <w:r w:rsidR="00FE0CF7">
        <w:t>Managing inputs</w:t>
      </w:r>
      <w:r w:rsidR="00F82B18">
        <w:t>,</w:t>
      </w:r>
      <w:r w:rsidR="008C4970">
        <w:t xml:space="preserve"> such as the use of agricultural and veterinary chemicals (including in feed and water) and animal/property identification are</w:t>
      </w:r>
      <w:r w:rsidR="00F82B18">
        <w:t>,</w:t>
      </w:r>
      <w:r w:rsidR="008C4970">
        <w:t xml:space="preserve"> however</w:t>
      </w:r>
      <w:r w:rsidR="00F82B18">
        <w:t>,</w:t>
      </w:r>
      <w:r w:rsidR="008C4970">
        <w:t xml:space="preserve"> controlled under various </w:t>
      </w:r>
      <w:r w:rsidR="00F82B18">
        <w:t>s</w:t>
      </w:r>
      <w:r w:rsidR="008C4970">
        <w:t xml:space="preserve">tate and </w:t>
      </w:r>
      <w:r w:rsidR="00F82B18">
        <w:t>t</w:t>
      </w:r>
      <w:r w:rsidR="008C4970">
        <w:t>erritory Acts and Regulations.</w:t>
      </w:r>
    </w:p>
    <w:p w:rsidR="00EE06AD" w:rsidRDefault="00EE06AD" w:rsidP="00EE06AD">
      <w:pPr>
        <w:rPr>
          <w:rFonts w:cs="Arial"/>
          <w:szCs w:val="22"/>
        </w:rPr>
      </w:pPr>
    </w:p>
    <w:p w:rsidR="00EE06AD" w:rsidRDefault="00EE06AD" w:rsidP="00EE06AD">
      <w:pPr>
        <w:widowControl/>
        <w:autoSpaceDE w:val="0"/>
        <w:autoSpaceDN w:val="0"/>
        <w:adjustRightInd w:val="0"/>
        <w:rPr>
          <w:rFonts w:eastAsia="Calibri"/>
        </w:rPr>
      </w:pPr>
      <w:r w:rsidRPr="003661F6">
        <w:rPr>
          <w:rFonts w:cs="Arial"/>
          <w:szCs w:val="22"/>
          <w:lang w:eastAsia="en-GB" w:bidi="ar-SA"/>
        </w:rPr>
        <w:t xml:space="preserve">The harvesting and primary processing of wild game animals is addressed by </w:t>
      </w:r>
      <w:r>
        <w:rPr>
          <w:rFonts w:cs="Arial"/>
          <w:szCs w:val="22"/>
          <w:lang w:eastAsia="en-GB" w:bidi="ar-SA"/>
        </w:rPr>
        <w:t xml:space="preserve">the </w:t>
      </w:r>
      <w:r w:rsidR="0042471E">
        <w:rPr>
          <w:rFonts w:eastAsia="Calibri"/>
        </w:rPr>
        <w:t xml:space="preserve">Australian Standard </w:t>
      </w:r>
      <w:r w:rsidRPr="00972828">
        <w:rPr>
          <w:rFonts w:eastAsia="Calibri"/>
        </w:rPr>
        <w:t xml:space="preserve">AS 4464-2007 </w:t>
      </w:r>
      <w:r w:rsidRPr="00C860B4">
        <w:rPr>
          <w:rFonts w:eastAsia="Calibri"/>
          <w:i/>
        </w:rPr>
        <w:t>Hygienic Production of Wild Game Meat for Human Consumption</w:t>
      </w:r>
      <w:r>
        <w:rPr>
          <w:rFonts w:eastAsia="Calibri"/>
        </w:rPr>
        <w:t xml:space="preserve"> and has requirements </w:t>
      </w:r>
      <w:r w:rsidR="00F82B18">
        <w:rPr>
          <w:rFonts w:eastAsia="Calibri"/>
        </w:rPr>
        <w:t xml:space="preserve">for </w:t>
      </w:r>
      <w:r>
        <w:rPr>
          <w:rFonts w:eastAsia="Calibri"/>
        </w:rPr>
        <w:t>field harvesters regarding sourcing and identif</w:t>
      </w:r>
      <w:r w:rsidR="00F82B18">
        <w:rPr>
          <w:rFonts w:eastAsia="Calibri"/>
        </w:rPr>
        <w:t xml:space="preserve">ying </w:t>
      </w:r>
      <w:r>
        <w:rPr>
          <w:rFonts w:eastAsia="Calibri"/>
        </w:rPr>
        <w:t>wild game animals.</w:t>
      </w:r>
    </w:p>
    <w:p w:rsidR="00EE06AD" w:rsidRDefault="00EE06AD" w:rsidP="00EE06AD">
      <w:pPr>
        <w:widowControl/>
        <w:autoSpaceDE w:val="0"/>
        <w:autoSpaceDN w:val="0"/>
        <w:adjustRightInd w:val="0"/>
        <w:rPr>
          <w:rFonts w:eastAsia="Calibri"/>
        </w:rPr>
      </w:pPr>
    </w:p>
    <w:p w:rsidR="00931DC6" w:rsidRDefault="00931DC6" w:rsidP="00931DC6">
      <w:pPr>
        <w:pStyle w:val="Default"/>
        <w:rPr>
          <w:sz w:val="22"/>
          <w:szCs w:val="22"/>
        </w:rPr>
      </w:pPr>
      <w:r>
        <w:rPr>
          <w:sz w:val="22"/>
          <w:szCs w:val="22"/>
        </w:rPr>
        <w:t xml:space="preserve">State and territory legislation further manages meat processing activities through Australian Standards, a </w:t>
      </w:r>
      <w:r w:rsidR="00B13157">
        <w:rPr>
          <w:sz w:val="22"/>
          <w:szCs w:val="22"/>
        </w:rPr>
        <w:t>well-recognised</w:t>
      </w:r>
      <w:r>
        <w:rPr>
          <w:sz w:val="22"/>
          <w:szCs w:val="22"/>
        </w:rPr>
        <w:t xml:space="preserve"> benchmark that is supported by industry. These arrangements will be retained under the </w:t>
      </w:r>
      <w:r w:rsidR="00FB5029">
        <w:rPr>
          <w:sz w:val="22"/>
          <w:szCs w:val="22"/>
        </w:rPr>
        <w:t>preferred option.</w:t>
      </w:r>
    </w:p>
    <w:p w:rsidR="00EE06AD" w:rsidRDefault="00EE06AD" w:rsidP="00EE06AD"/>
    <w:p w:rsidR="00EE06AD" w:rsidRPr="00D155B1" w:rsidRDefault="00EE06AD" w:rsidP="00EE06AD">
      <w:pPr>
        <w:rPr>
          <w:b/>
        </w:rPr>
      </w:pPr>
      <w:r w:rsidRPr="00D155B1">
        <w:rPr>
          <w:b/>
        </w:rPr>
        <w:t>Assessment outcomes</w:t>
      </w:r>
    </w:p>
    <w:p w:rsidR="00F82B18" w:rsidRDefault="00F82B18" w:rsidP="00EE06AD">
      <w:pPr>
        <w:rPr>
          <w:rFonts w:eastAsia="Calibri"/>
        </w:rPr>
      </w:pPr>
    </w:p>
    <w:p w:rsidR="00EE06AD" w:rsidRDefault="00EE06AD" w:rsidP="00EE06AD">
      <w:r w:rsidRPr="003A72F6">
        <w:rPr>
          <w:rFonts w:eastAsia="Calibri"/>
        </w:rPr>
        <w:t>FSANZ concluded that microbiological and chemical hazards associated with major and minor meat species and wild game are controlled by current meat processing requirements</w:t>
      </w:r>
      <w:r>
        <w:rPr>
          <w:rFonts w:eastAsia="Calibri"/>
        </w:rPr>
        <w:t xml:space="preserve">. </w:t>
      </w:r>
      <w:r w:rsidRPr="003A72F6">
        <w:rPr>
          <w:rFonts w:eastAsia="Calibri"/>
        </w:rPr>
        <w:t xml:space="preserve">The Australian Standards </w:t>
      </w:r>
      <w:r w:rsidRPr="003A72F6">
        <w:rPr>
          <w:lang w:val="en"/>
        </w:rPr>
        <w:t>impose obligations relating to on-farm activities on processors</w:t>
      </w:r>
      <w:r>
        <w:rPr>
          <w:lang w:val="en"/>
        </w:rPr>
        <w:t xml:space="preserve"> </w:t>
      </w:r>
      <w:r w:rsidRPr="003A72F6">
        <w:rPr>
          <w:lang w:val="en"/>
        </w:rPr>
        <w:t>but there are no corresponding obligations on producers</w:t>
      </w:r>
      <w:r>
        <w:rPr>
          <w:lang w:val="en"/>
        </w:rPr>
        <w:t>.</w:t>
      </w:r>
    </w:p>
    <w:p w:rsidR="00EE06AD" w:rsidRDefault="00EE06AD" w:rsidP="00EE06AD"/>
    <w:p w:rsidR="00EE06AD" w:rsidRDefault="00EE06AD" w:rsidP="00EE06AD">
      <w:pPr>
        <w:rPr>
          <w:b/>
        </w:rPr>
      </w:pPr>
      <w:r w:rsidRPr="00D155B1">
        <w:rPr>
          <w:b/>
        </w:rPr>
        <w:t xml:space="preserve">Risk </w:t>
      </w:r>
      <w:r w:rsidR="00F82B18">
        <w:rPr>
          <w:b/>
        </w:rPr>
        <w:t>m</w:t>
      </w:r>
      <w:r w:rsidRPr="00D155B1">
        <w:rPr>
          <w:b/>
        </w:rPr>
        <w:t xml:space="preserve">anagement </w:t>
      </w:r>
    </w:p>
    <w:p w:rsidR="00F82B18" w:rsidRPr="00D155B1" w:rsidRDefault="00F82B18" w:rsidP="00EE06AD">
      <w:pPr>
        <w:rPr>
          <w:b/>
        </w:rPr>
      </w:pPr>
    </w:p>
    <w:p w:rsidR="00B40F0D" w:rsidRPr="00B40F0D" w:rsidRDefault="00B40F0D" w:rsidP="00B40F0D">
      <w:pPr>
        <w:autoSpaceDE w:val="0"/>
        <w:autoSpaceDN w:val="0"/>
        <w:adjustRightInd w:val="0"/>
        <w:rPr>
          <w:rFonts w:ascii="Helvetica" w:hAnsi="Helvetica" w:cs="Helvetica"/>
          <w:szCs w:val="22"/>
          <w:lang w:eastAsia="en-GB"/>
        </w:rPr>
      </w:pPr>
      <w:r w:rsidRPr="00B53BAE">
        <w:rPr>
          <w:rFonts w:eastAsia="Calibri"/>
        </w:rPr>
        <w:t xml:space="preserve">FSANZ has considered the issues raised during consultation and the advice provided by the Meat Standard Development Committee and the Minor Meat Species and Wild Game Working Group in </w:t>
      </w:r>
      <w:r>
        <w:rPr>
          <w:rFonts w:eastAsia="Calibri"/>
        </w:rPr>
        <w:t xml:space="preserve">deciding to prepare a draft variation to Standard 4.2.3. The draft variation includes primary production requirements for </w:t>
      </w:r>
      <w:r w:rsidRPr="00EE06AD">
        <w:rPr>
          <w:rFonts w:cs="Arial"/>
          <w:szCs w:val="22"/>
        </w:rPr>
        <w:t>traceability, inputs and management of waste for the major and minor meat species e.g. cattle,</w:t>
      </w:r>
      <w:r w:rsidRPr="00B40F0D">
        <w:rPr>
          <w:rFonts w:cs="Arial"/>
          <w:szCs w:val="22"/>
        </w:rPr>
        <w:t xml:space="preserve"> </w:t>
      </w:r>
      <w:r w:rsidRPr="00EE06AD">
        <w:rPr>
          <w:rFonts w:cs="Arial"/>
          <w:szCs w:val="22"/>
        </w:rPr>
        <w:t>sheep, goats, pigs, buffalo, camels, alpacas, llamas, deer, horses, donkeys, rabbits, crocodiles, ostrich and emu.</w:t>
      </w:r>
      <w:r>
        <w:rPr>
          <w:rFonts w:cs="Arial"/>
          <w:szCs w:val="22"/>
        </w:rPr>
        <w:t xml:space="preserve"> These primary production requirements do not apply to wild game animals. An editorial note </w:t>
      </w:r>
      <w:r w:rsidR="00731579">
        <w:rPr>
          <w:rFonts w:cs="Arial"/>
          <w:szCs w:val="22"/>
        </w:rPr>
        <w:t xml:space="preserve">has been </w:t>
      </w:r>
      <w:r>
        <w:rPr>
          <w:rFonts w:cs="Arial"/>
          <w:szCs w:val="22"/>
        </w:rPr>
        <w:t xml:space="preserve">included </w:t>
      </w:r>
      <w:r w:rsidRPr="00B40F0D">
        <w:rPr>
          <w:rFonts w:eastAsia="Calibri"/>
        </w:rPr>
        <w:t xml:space="preserve">to explain that </w:t>
      </w:r>
      <w:r w:rsidRPr="00B40F0D">
        <w:rPr>
          <w:rFonts w:cs="Arial"/>
        </w:rPr>
        <w:t xml:space="preserve">state and territory laws require people involved in </w:t>
      </w:r>
      <w:r w:rsidRPr="00B40F0D">
        <w:rPr>
          <w:rFonts w:cs="Arial"/>
          <w:lang w:val="en-AU"/>
        </w:rPr>
        <w:t xml:space="preserve">the slaughter and processing of animals for human consumption, to comply with the Australian Standards. </w:t>
      </w:r>
    </w:p>
    <w:p w:rsidR="00EE06AD" w:rsidRDefault="00EE06AD" w:rsidP="00EE06AD"/>
    <w:p w:rsidR="004E24A4" w:rsidRDefault="00731579" w:rsidP="00EE06AD">
      <w:r w:rsidRPr="00731579">
        <w:t>FSANZ has decided to prepare a draft variation for the following reasons:</w:t>
      </w:r>
      <w:r w:rsidR="004E24A4">
        <w:br w:type="page"/>
      </w:r>
    </w:p>
    <w:p w:rsidR="00731579" w:rsidRDefault="003448F4" w:rsidP="00E94918">
      <w:pPr>
        <w:pStyle w:val="FSBullet1"/>
        <w:rPr>
          <w:lang w:val="en"/>
        </w:rPr>
      </w:pPr>
      <w:r>
        <w:lastRenderedPageBreak/>
        <w:t xml:space="preserve">Including </w:t>
      </w:r>
      <w:r w:rsidR="00EE06AD">
        <w:t xml:space="preserve">minimum </w:t>
      </w:r>
      <w:r w:rsidR="00EE06AD" w:rsidRPr="0053516C">
        <w:t>primary production requirements</w:t>
      </w:r>
      <w:r w:rsidR="00EE06AD">
        <w:t xml:space="preserve"> </w:t>
      </w:r>
      <w:r w:rsidR="00EE06AD" w:rsidRPr="0053516C">
        <w:t xml:space="preserve">for </w:t>
      </w:r>
      <w:r w:rsidR="00EE06AD">
        <w:t xml:space="preserve">managing inputs and waste and </w:t>
      </w:r>
      <w:r w:rsidR="00EE06AD" w:rsidRPr="0053516C">
        <w:t>traceability</w:t>
      </w:r>
      <w:r w:rsidR="00EE06AD">
        <w:t xml:space="preserve"> into Standard 4.2.3 r</w:t>
      </w:r>
      <w:r w:rsidR="00EE06AD">
        <w:rPr>
          <w:rFonts w:ascii="Helvetica" w:hAnsi="Helvetica" w:cs="Helvetica"/>
          <w:szCs w:val="22"/>
          <w:lang w:eastAsia="en-GB"/>
        </w:rPr>
        <w:t>eflect</w:t>
      </w:r>
      <w:r>
        <w:rPr>
          <w:rFonts w:ascii="Helvetica" w:hAnsi="Helvetica" w:cs="Helvetica"/>
          <w:szCs w:val="22"/>
          <w:lang w:eastAsia="en-GB"/>
        </w:rPr>
        <w:t>s</w:t>
      </w:r>
      <w:r w:rsidR="00EE06AD">
        <w:rPr>
          <w:rFonts w:ascii="Helvetica" w:hAnsi="Helvetica" w:cs="Helvetica"/>
          <w:szCs w:val="22"/>
          <w:lang w:eastAsia="en-GB"/>
        </w:rPr>
        <w:t xml:space="preserve"> current practices, would assist meat processors in complying with the requirements under the Australian Standard</w:t>
      </w:r>
      <w:r w:rsidR="005419CF">
        <w:rPr>
          <w:rFonts w:ascii="Helvetica" w:hAnsi="Helvetica" w:cs="Helvetica"/>
          <w:szCs w:val="22"/>
          <w:lang w:eastAsia="en-GB"/>
        </w:rPr>
        <w:t xml:space="preserve">, </w:t>
      </w:r>
      <w:r w:rsidR="00931DC6">
        <w:rPr>
          <w:rFonts w:ascii="Helvetica" w:hAnsi="Helvetica" w:cs="Helvetica"/>
          <w:szCs w:val="22"/>
          <w:lang w:eastAsia="en-GB"/>
        </w:rPr>
        <w:t xml:space="preserve">and </w:t>
      </w:r>
      <w:r w:rsidR="00EE06AD">
        <w:rPr>
          <w:lang w:val="en"/>
        </w:rPr>
        <w:t>improve the application of corrective actions at the approp</w:t>
      </w:r>
      <w:r w:rsidR="00572716">
        <w:rPr>
          <w:lang w:val="en"/>
        </w:rPr>
        <w:t>riate point in the supply chain</w:t>
      </w:r>
      <w:r w:rsidR="001169D6">
        <w:rPr>
          <w:lang w:val="en"/>
        </w:rPr>
        <w:t>, particularly in the event of a food safety incident at primary production</w:t>
      </w:r>
      <w:r w:rsidR="00731579">
        <w:rPr>
          <w:lang w:val="en"/>
        </w:rPr>
        <w:t>.</w:t>
      </w:r>
    </w:p>
    <w:p w:rsidR="00731579" w:rsidRPr="00731579" w:rsidRDefault="00731579" w:rsidP="00E94918">
      <w:pPr>
        <w:rPr>
          <w:lang w:val="en"/>
        </w:rPr>
      </w:pPr>
    </w:p>
    <w:p w:rsidR="00572716" w:rsidRDefault="00572716" w:rsidP="00E94918">
      <w:pPr>
        <w:pStyle w:val="FSBullet1"/>
        <w:rPr>
          <w:lang w:val="en-AU"/>
        </w:rPr>
      </w:pPr>
      <w:r w:rsidRPr="00572716">
        <w:rPr>
          <w:lang w:val="en-AU"/>
        </w:rPr>
        <w:t xml:space="preserve">The </w:t>
      </w:r>
      <w:r w:rsidR="00B40F0D">
        <w:rPr>
          <w:lang w:val="en-AU"/>
        </w:rPr>
        <w:t>draft variation</w:t>
      </w:r>
      <w:r w:rsidRPr="00572716">
        <w:rPr>
          <w:lang w:val="en-AU"/>
        </w:rPr>
        <w:t xml:space="preserve"> imposes little or no new costs on farmers as the requirements covered in the proposed amended standard are already covered by voluntary schemes and legislation. Farmers should already be in compliance with these requirements</w:t>
      </w:r>
      <w:r w:rsidR="00731579">
        <w:rPr>
          <w:lang w:val="en-AU"/>
        </w:rPr>
        <w:t>.</w:t>
      </w:r>
    </w:p>
    <w:p w:rsidR="00731579" w:rsidRPr="00731579" w:rsidRDefault="00731579" w:rsidP="00E94918">
      <w:pPr>
        <w:rPr>
          <w:lang w:val="en-AU"/>
        </w:rPr>
      </w:pPr>
    </w:p>
    <w:p w:rsidR="00EE06AD" w:rsidRDefault="00731579" w:rsidP="00E94918">
      <w:pPr>
        <w:pStyle w:val="FSBullet1"/>
        <w:rPr>
          <w:lang w:val="en-AU"/>
        </w:rPr>
      </w:pPr>
      <w:r>
        <w:rPr>
          <w:lang w:val="en-AU"/>
        </w:rPr>
        <w:t xml:space="preserve">Preparing a </w:t>
      </w:r>
      <w:r w:rsidR="00B40F0D">
        <w:rPr>
          <w:lang w:val="en-AU"/>
        </w:rPr>
        <w:t>draft variation</w:t>
      </w:r>
      <w:r w:rsidR="00572716" w:rsidRPr="00161D94">
        <w:rPr>
          <w:lang w:val="en-AU"/>
        </w:rPr>
        <w:t xml:space="preserve"> </w:t>
      </w:r>
      <w:r>
        <w:rPr>
          <w:lang w:val="en-AU"/>
        </w:rPr>
        <w:t>was</w:t>
      </w:r>
      <w:r w:rsidR="0001511D" w:rsidRPr="00161D94">
        <w:rPr>
          <w:lang w:val="en-AU"/>
        </w:rPr>
        <w:t xml:space="preserve"> </w:t>
      </w:r>
      <w:r w:rsidR="00572716" w:rsidRPr="00161D94">
        <w:rPr>
          <w:lang w:val="en-AU"/>
        </w:rPr>
        <w:t>support</w:t>
      </w:r>
      <w:r w:rsidR="00A1084F">
        <w:rPr>
          <w:lang w:val="en-AU"/>
        </w:rPr>
        <w:t>ed</w:t>
      </w:r>
      <w:r w:rsidR="00572716" w:rsidRPr="00161D94">
        <w:rPr>
          <w:lang w:val="en-AU"/>
        </w:rPr>
        <w:t xml:space="preserve"> by r</w:t>
      </w:r>
      <w:r w:rsidR="00572716">
        <w:rPr>
          <w:lang w:val="en-AU"/>
        </w:rPr>
        <w:t>egulators and the meat industry</w:t>
      </w:r>
      <w:r w:rsidR="0001511D">
        <w:rPr>
          <w:lang w:val="en-AU"/>
        </w:rPr>
        <w:t xml:space="preserve"> during consultation</w:t>
      </w:r>
      <w:r>
        <w:rPr>
          <w:lang w:val="en-AU"/>
        </w:rPr>
        <w:t>.</w:t>
      </w:r>
    </w:p>
    <w:p w:rsidR="00731579" w:rsidRPr="00E94918" w:rsidRDefault="00731579" w:rsidP="00E94918">
      <w:pPr>
        <w:rPr>
          <w:lang w:val="en-AU"/>
        </w:rPr>
      </w:pPr>
    </w:p>
    <w:p w:rsidR="00EE06AD" w:rsidRPr="00E94918" w:rsidRDefault="004E24A4" w:rsidP="00E94918">
      <w:pPr>
        <w:pStyle w:val="FSBullet1"/>
        <w:rPr>
          <w:rStyle w:val="Hyperlink"/>
          <w:rFonts w:cs="Times New Roman"/>
          <w:i/>
          <w:color w:val="auto"/>
          <w:szCs w:val="22"/>
          <w:u w:val="none"/>
        </w:rPr>
      </w:pPr>
      <w:r>
        <w:rPr>
          <w:szCs w:val="22"/>
        </w:rPr>
        <w:t>C</w:t>
      </w:r>
      <w:r w:rsidR="00EE06AD" w:rsidRPr="00EE06AD">
        <w:rPr>
          <w:szCs w:val="22"/>
        </w:rPr>
        <w:t xml:space="preserve">onsistent with the principles articulated in the </w:t>
      </w:r>
      <w:hyperlink r:id="rId22" w:history="1">
        <w:r w:rsidR="00EE06AD" w:rsidRPr="00E94918">
          <w:rPr>
            <w:rStyle w:val="Hyperlink"/>
            <w:i/>
            <w:color w:val="auto"/>
            <w:szCs w:val="22"/>
            <w:u w:val="none"/>
          </w:rPr>
          <w:t>Overarching Policy Guideline on Primary Production and Processing Standards</w:t>
        </w:r>
      </w:hyperlink>
      <w:r w:rsidR="00E94918">
        <w:rPr>
          <w:rStyle w:val="FootnoteReference"/>
          <w:i/>
          <w:szCs w:val="22"/>
        </w:rPr>
        <w:footnoteReference w:id="2"/>
      </w:r>
      <w:r w:rsidR="003448F4" w:rsidRPr="00E94918">
        <w:rPr>
          <w:rStyle w:val="Hyperlink"/>
          <w:i/>
          <w:color w:val="auto"/>
          <w:szCs w:val="22"/>
          <w:u w:val="none"/>
        </w:rPr>
        <w:t>.</w:t>
      </w:r>
      <w:r w:rsidR="00EE06AD" w:rsidRPr="00E94918">
        <w:rPr>
          <w:rStyle w:val="Hyperlink"/>
          <w:i/>
          <w:color w:val="auto"/>
          <w:szCs w:val="22"/>
          <w:u w:val="none"/>
        </w:rPr>
        <w:t xml:space="preserve"> </w:t>
      </w:r>
    </w:p>
    <w:p w:rsidR="00731579" w:rsidRPr="00E94918" w:rsidRDefault="00731579" w:rsidP="00E94918"/>
    <w:p w:rsidR="00FF4D25" w:rsidRDefault="004E24A4" w:rsidP="00E94918">
      <w:pPr>
        <w:pStyle w:val="FSBullet1"/>
      </w:pPr>
      <w:r>
        <w:t>T</w:t>
      </w:r>
      <w:r w:rsidR="003448F4">
        <w:t>h</w:t>
      </w:r>
      <w:r w:rsidR="00FF4D25">
        <w:t xml:space="preserve">e </w:t>
      </w:r>
      <w:r w:rsidR="00B40F0D">
        <w:t>draft variation</w:t>
      </w:r>
      <w:r w:rsidR="00FF4D25">
        <w:t>:</w:t>
      </w:r>
    </w:p>
    <w:p w:rsidR="00731579" w:rsidRPr="00E94918" w:rsidRDefault="00731579" w:rsidP="00E94918"/>
    <w:p w:rsidR="00EE06AD" w:rsidRDefault="003448F4" w:rsidP="00E94918">
      <w:pPr>
        <w:pStyle w:val="FSBullet2"/>
        <w:rPr>
          <w:lang w:val="en"/>
        </w:rPr>
      </w:pPr>
      <w:r>
        <w:t>e</w:t>
      </w:r>
      <w:r w:rsidR="00EE06AD" w:rsidRPr="00D358FB">
        <w:t>nables management of hazards through the entire meat supply chain by establishing a set of food safety requirement</w:t>
      </w:r>
      <w:r w:rsidR="00EE06AD">
        <w:t>s that all businesses must meet i.e. i</w:t>
      </w:r>
      <w:r w:rsidR="00EE06AD" w:rsidRPr="00D358FB">
        <w:t>ntegrates the producer and processor providing a</w:t>
      </w:r>
      <w:r w:rsidR="00EE06AD" w:rsidRPr="00EE06AD">
        <w:rPr>
          <w:lang w:val="en"/>
        </w:rPr>
        <w:t xml:space="preserve"> national “whole of chain” approach to food </w:t>
      </w:r>
      <w:r w:rsidR="00EE06AD">
        <w:rPr>
          <w:lang w:val="en"/>
        </w:rPr>
        <w:t>safety regulation</w:t>
      </w:r>
    </w:p>
    <w:p w:rsidR="006223A4" w:rsidRPr="00C52415" w:rsidRDefault="00731579" w:rsidP="00E94918">
      <w:pPr>
        <w:pStyle w:val="FSBullet2"/>
      </w:pPr>
      <w:proofErr w:type="gramStart"/>
      <w:r>
        <w:t>t</w:t>
      </w:r>
      <w:r w:rsidR="006223A4" w:rsidRPr="00161D94">
        <w:t>he</w:t>
      </w:r>
      <w:proofErr w:type="gramEnd"/>
      <w:r w:rsidR="006223A4" w:rsidRPr="00161D94">
        <w:t xml:space="preserve"> regulatory option is a low cost refinement which will make the regulation of meat more robust. </w:t>
      </w:r>
      <w:r w:rsidR="006223A4" w:rsidRPr="00C52415">
        <w:t>More stringent regulatory options have not been considered because risks are well managed.</w:t>
      </w:r>
    </w:p>
    <w:p w:rsidR="00FB5029" w:rsidRPr="006223A4" w:rsidRDefault="00FB5029" w:rsidP="00E94918">
      <w:pPr>
        <w:pStyle w:val="FSBullet2"/>
      </w:pPr>
      <w:proofErr w:type="gramStart"/>
      <w:r w:rsidRPr="006223A4">
        <w:t>will</w:t>
      </w:r>
      <w:proofErr w:type="gramEnd"/>
      <w:r w:rsidRPr="006223A4">
        <w:t xml:space="preserve"> provide the public and industry with assurance that the regulator can investigate, where appropriate, food safety matters at any point in the meat supply chain.</w:t>
      </w:r>
    </w:p>
    <w:p w:rsidR="00EE06AD" w:rsidRDefault="00FF4D25" w:rsidP="00E94918">
      <w:pPr>
        <w:pStyle w:val="FSBullet2"/>
      </w:pPr>
      <w:proofErr w:type="gramStart"/>
      <w:r w:rsidRPr="006223A4">
        <w:t>is</w:t>
      </w:r>
      <w:proofErr w:type="gramEnd"/>
      <w:r w:rsidRPr="006223A4">
        <w:t xml:space="preserve"> c</w:t>
      </w:r>
      <w:r w:rsidR="00EE06AD" w:rsidRPr="006223A4">
        <w:t>onsistent with the principles of meat hygiene applying to primary production</w:t>
      </w:r>
      <w:r w:rsidR="00EE06AD" w:rsidRPr="00153E75">
        <w:t xml:space="preserve"> articulated in the </w:t>
      </w:r>
      <w:r w:rsidR="00EE06AD" w:rsidRPr="00153E75">
        <w:rPr>
          <w:i/>
        </w:rPr>
        <w:t xml:space="preserve">Codex Code of Hygienic Practice for </w:t>
      </w:r>
      <w:r w:rsidR="00EE06AD">
        <w:rPr>
          <w:i/>
        </w:rPr>
        <w:t>M</w:t>
      </w:r>
      <w:r w:rsidR="00EE06AD" w:rsidRPr="00153E75">
        <w:rPr>
          <w:i/>
        </w:rPr>
        <w:t>eat</w:t>
      </w:r>
      <w:r w:rsidR="00EE06AD" w:rsidRPr="00153E75">
        <w:t xml:space="preserve"> (CAC/RCP 58-2005).</w:t>
      </w:r>
    </w:p>
    <w:p w:rsidR="00EE06AD" w:rsidRDefault="00EE06AD" w:rsidP="00EE06AD"/>
    <w:p w:rsidR="00EE06AD" w:rsidRDefault="00EE06AD" w:rsidP="00EE06AD"/>
    <w:p w:rsidR="00EE06AD" w:rsidRDefault="00EE06AD" w:rsidP="00EE06AD"/>
    <w:p w:rsidR="0053464E" w:rsidRDefault="0053464E" w:rsidP="00A56E34">
      <w:r>
        <w:br w:type="page"/>
      </w:r>
    </w:p>
    <w:p w:rsidR="002A5F8B" w:rsidRPr="000B6AF2" w:rsidRDefault="00271F00" w:rsidP="000B6AF2">
      <w:pPr>
        <w:pStyle w:val="Heading1"/>
      </w:pPr>
      <w:bookmarkStart w:id="10" w:name="_Toc300933417"/>
      <w:bookmarkStart w:id="11" w:name="_Toc365904114"/>
      <w:r>
        <w:lastRenderedPageBreak/>
        <w:t>2</w:t>
      </w:r>
      <w:r w:rsidR="001542D8">
        <w:t>.</w:t>
      </w:r>
      <w:r w:rsidR="001542D8">
        <w:tab/>
      </w:r>
      <w:r w:rsidR="002A5F8B" w:rsidRPr="000B6AF2">
        <w:t>Introduction</w:t>
      </w:r>
      <w:bookmarkEnd w:id="9"/>
      <w:bookmarkEnd w:id="10"/>
      <w:bookmarkEnd w:id="11"/>
    </w:p>
    <w:p w:rsidR="00163A27" w:rsidRDefault="009E1037" w:rsidP="0005448F">
      <w:pPr>
        <w:pStyle w:val="Header"/>
        <w:tabs>
          <w:tab w:val="left" w:pos="332"/>
          <w:tab w:val="left" w:pos="5192"/>
          <w:tab w:val="right" w:pos="8280"/>
        </w:tabs>
      </w:pPr>
      <w:r w:rsidRPr="00827193">
        <w:rPr>
          <w:rFonts w:cs="Arial"/>
        </w:rPr>
        <w:t xml:space="preserve">At the request of the </w:t>
      </w:r>
      <w:r>
        <w:rPr>
          <w:rFonts w:cs="Arial"/>
        </w:rPr>
        <w:t>C</w:t>
      </w:r>
      <w:r w:rsidRPr="00827193">
        <w:rPr>
          <w:rFonts w:cs="Arial"/>
          <w:lang w:val="en"/>
        </w:rPr>
        <w:t xml:space="preserve">ouncil of </w:t>
      </w:r>
      <w:r>
        <w:rPr>
          <w:rFonts w:cs="Arial"/>
          <w:lang w:val="en"/>
        </w:rPr>
        <w:t>A</w:t>
      </w:r>
      <w:r w:rsidRPr="00827193">
        <w:rPr>
          <w:rFonts w:cs="Arial"/>
          <w:lang w:val="en"/>
        </w:rPr>
        <w:t xml:space="preserve">ustralian </w:t>
      </w:r>
      <w:r>
        <w:rPr>
          <w:rFonts w:cs="Arial"/>
          <w:lang w:val="en"/>
        </w:rPr>
        <w:t>G</w:t>
      </w:r>
      <w:r w:rsidRPr="00827193">
        <w:rPr>
          <w:rFonts w:cs="Arial"/>
          <w:lang w:val="en"/>
        </w:rPr>
        <w:t>overnments (</w:t>
      </w:r>
      <w:r>
        <w:rPr>
          <w:rFonts w:cs="Arial"/>
          <w:lang w:val="en"/>
        </w:rPr>
        <w:t>COAG) Legislative and Governance F</w:t>
      </w:r>
      <w:r w:rsidRPr="00827193">
        <w:rPr>
          <w:rFonts w:cs="Arial"/>
          <w:lang w:val="en"/>
        </w:rPr>
        <w:t>orum</w:t>
      </w:r>
      <w:r>
        <w:rPr>
          <w:rFonts w:cs="Arial"/>
        </w:rPr>
        <w:t xml:space="preserve"> on F</w:t>
      </w:r>
      <w:r w:rsidRPr="00827193">
        <w:rPr>
          <w:rFonts w:cs="Arial"/>
        </w:rPr>
        <w:t xml:space="preserve">ood </w:t>
      </w:r>
      <w:r>
        <w:rPr>
          <w:rFonts w:cs="Arial"/>
        </w:rPr>
        <w:t>R</w:t>
      </w:r>
      <w:r w:rsidRPr="00827193">
        <w:rPr>
          <w:rFonts w:cs="Arial"/>
        </w:rPr>
        <w:t>egulation</w:t>
      </w:r>
      <w:r w:rsidRPr="00827193">
        <w:rPr>
          <w:rStyle w:val="FootnoteReference"/>
          <w:rFonts w:cs="Arial"/>
          <w:szCs w:val="22"/>
        </w:rPr>
        <w:footnoteReference w:id="3"/>
      </w:r>
      <w:r>
        <w:rPr>
          <w:rFonts w:cs="Arial"/>
        </w:rPr>
        <w:t>,</w:t>
      </w:r>
      <w:r>
        <w:rPr>
          <w:rFonts w:cs="Arial"/>
          <w:szCs w:val="22"/>
        </w:rPr>
        <w:t xml:space="preserve"> F</w:t>
      </w:r>
      <w:r w:rsidRPr="00827193">
        <w:rPr>
          <w:rFonts w:cs="Arial"/>
        </w:rPr>
        <w:t xml:space="preserve">ood </w:t>
      </w:r>
      <w:r>
        <w:rPr>
          <w:rFonts w:cs="Arial"/>
        </w:rPr>
        <w:t>S</w:t>
      </w:r>
      <w:r w:rsidRPr="00827193">
        <w:rPr>
          <w:rFonts w:cs="Arial"/>
        </w:rPr>
        <w:t xml:space="preserve">tandards </w:t>
      </w:r>
      <w:r>
        <w:rPr>
          <w:rFonts w:cs="Arial"/>
        </w:rPr>
        <w:t>A</w:t>
      </w:r>
      <w:r w:rsidRPr="00827193">
        <w:rPr>
          <w:rFonts w:cs="Arial"/>
        </w:rPr>
        <w:t xml:space="preserve">ustralia </w:t>
      </w:r>
      <w:r>
        <w:rPr>
          <w:rFonts w:cs="Arial"/>
        </w:rPr>
        <w:t>N</w:t>
      </w:r>
      <w:r w:rsidRPr="00827193">
        <w:rPr>
          <w:rFonts w:cs="Arial"/>
        </w:rPr>
        <w:t xml:space="preserve">ew </w:t>
      </w:r>
      <w:r>
        <w:rPr>
          <w:rFonts w:cs="Arial"/>
        </w:rPr>
        <w:t>Z</w:t>
      </w:r>
      <w:r w:rsidRPr="00827193">
        <w:rPr>
          <w:rFonts w:cs="Arial"/>
        </w:rPr>
        <w:t>ealand (</w:t>
      </w:r>
      <w:r>
        <w:rPr>
          <w:rFonts w:cs="Arial"/>
        </w:rPr>
        <w:t>FSANZ</w:t>
      </w:r>
      <w:r w:rsidRPr="00827193">
        <w:rPr>
          <w:rFonts w:cs="Arial"/>
        </w:rPr>
        <w:t>) is considering food safety throughout all parts of the food supply chain for all industry</w:t>
      </w:r>
      <w:r w:rsidRPr="00827193">
        <w:rPr>
          <w:rFonts w:cs="Arial"/>
          <w:szCs w:val="22"/>
        </w:rPr>
        <w:t xml:space="preserve"> </w:t>
      </w:r>
      <w:r w:rsidRPr="00827193">
        <w:rPr>
          <w:rFonts w:cs="Arial"/>
        </w:rPr>
        <w:t>sectors</w:t>
      </w:r>
      <w:r w:rsidRPr="00827193">
        <w:rPr>
          <w:szCs w:val="22"/>
        </w:rPr>
        <w:t xml:space="preserve">. </w:t>
      </w:r>
      <w:r>
        <w:rPr>
          <w:rFonts w:cs="Arial"/>
        </w:rPr>
        <w:t xml:space="preserve">In accordance with the </w:t>
      </w:r>
      <w:hyperlink r:id="rId23" w:history="1">
        <w:r w:rsidRPr="00313FAC">
          <w:rPr>
            <w:rStyle w:val="Hyperlink"/>
            <w:rFonts w:cs="Arial"/>
            <w:i/>
            <w:color w:val="auto"/>
            <w:szCs w:val="22"/>
            <w:u w:val="none"/>
          </w:rPr>
          <w:t>Overarching Policy Guideline on Primary Production and Processing Standards</w:t>
        </w:r>
      </w:hyperlink>
      <w:r w:rsidRPr="00313FAC">
        <w:rPr>
          <w:rFonts w:cs="Arial"/>
          <w:szCs w:val="22"/>
        </w:rPr>
        <w:t xml:space="preserve"> </w:t>
      </w:r>
      <w:r w:rsidRPr="00D63953">
        <w:rPr>
          <w:rFonts w:cs="Arial"/>
          <w:szCs w:val="22"/>
        </w:rPr>
        <w:t>(Ministerial G</w:t>
      </w:r>
      <w:r w:rsidRPr="00FD69B6">
        <w:rPr>
          <w:rFonts w:cs="Arial"/>
          <w:szCs w:val="22"/>
        </w:rPr>
        <w:t>uidelines)</w:t>
      </w:r>
      <w:r>
        <w:rPr>
          <w:rStyle w:val="FootnoteReference"/>
          <w:rFonts w:cs="Arial"/>
          <w:szCs w:val="22"/>
        </w:rPr>
        <w:footnoteReference w:id="4"/>
      </w:r>
      <w:r>
        <w:rPr>
          <w:rFonts w:cs="Arial"/>
        </w:rPr>
        <w:t xml:space="preserve">, FSANZ </w:t>
      </w:r>
      <w:r w:rsidR="00163A27">
        <w:rPr>
          <w:rFonts w:cs="Arial"/>
        </w:rPr>
        <w:t xml:space="preserve">is examining food safety management in the primary production and processing stages of the meat supply chain. </w:t>
      </w:r>
      <w:r w:rsidR="00163A27">
        <w:t xml:space="preserve">During the first round of consultation, FSANZ progressed the work under two separate </w:t>
      </w:r>
      <w:r w:rsidR="00731579">
        <w:t>P</w:t>
      </w:r>
      <w:r w:rsidR="00163A27">
        <w:t xml:space="preserve">roposals, P1005 (covering cattle, sheep, goats, pigs) and P1014 (covering other animals and wild game). These two </w:t>
      </w:r>
      <w:r w:rsidR="00731579">
        <w:t>P</w:t>
      </w:r>
      <w:r w:rsidR="00163A27">
        <w:t xml:space="preserve">roposals </w:t>
      </w:r>
      <w:r w:rsidR="00731579">
        <w:t xml:space="preserve">have been </w:t>
      </w:r>
      <w:r w:rsidR="00163A27">
        <w:t xml:space="preserve">consolidated into one </w:t>
      </w:r>
      <w:r w:rsidR="00731579">
        <w:t>P</w:t>
      </w:r>
      <w:r w:rsidR="00163A27">
        <w:t>roposal, P1014.</w:t>
      </w:r>
    </w:p>
    <w:p w:rsidR="00163A27" w:rsidRDefault="00163A27" w:rsidP="00163A27">
      <w:pPr>
        <w:autoSpaceDE w:val="0"/>
        <w:autoSpaceDN w:val="0"/>
        <w:adjustRightInd w:val="0"/>
        <w:rPr>
          <w:rFonts w:cs="Arial"/>
        </w:rPr>
      </w:pPr>
    </w:p>
    <w:p w:rsidR="00163A27" w:rsidRDefault="00163A27" w:rsidP="00E94918">
      <w:pPr>
        <w:autoSpaceDE w:val="0"/>
        <w:autoSpaceDN w:val="0"/>
        <w:adjustRightInd w:val="0"/>
      </w:pPr>
      <w:r>
        <w:rPr>
          <w:rFonts w:cs="Arial"/>
        </w:rPr>
        <w:t xml:space="preserve">Under P1014, FSANZ is addressing meat and meat products from </w:t>
      </w:r>
      <w:r>
        <w:t xml:space="preserve">major and minor meat species (e.g. cattle, sheep, goats, pigs, </w:t>
      </w:r>
      <w:r>
        <w:rPr>
          <w:szCs w:val="22"/>
        </w:rPr>
        <w:t xml:space="preserve">buffalo, camels, alpacas, llamas, deer, horses, donkeys, rabbits, crocodiles, ostrich and emu) and wild game. </w:t>
      </w:r>
      <w:r>
        <w:t>P1014 is also considering</w:t>
      </w:r>
      <w:r w:rsidR="00731579">
        <w:t xml:space="preserve"> </w:t>
      </w:r>
      <w:r>
        <w:t>rendered products for human consumption and natural casings.</w:t>
      </w:r>
    </w:p>
    <w:p w:rsidR="00163A27" w:rsidRDefault="00065536" w:rsidP="0005448F">
      <w:pPr>
        <w:pStyle w:val="Heading2"/>
        <w:ind w:left="0" w:firstLine="0"/>
      </w:pPr>
      <w:bookmarkStart w:id="12" w:name="_Toc365904115"/>
      <w:bookmarkStart w:id="13" w:name="_Toc300761892"/>
      <w:bookmarkStart w:id="14" w:name="_Toc300933421"/>
      <w:r>
        <w:t>2.1</w:t>
      </w:r>
      <w:r>
        <w:tab/>
      </w:r>
      <w:r w:rsidR="00163A27">
        <w:t>Major and minor meat species and wild game</w:t>
      </w:r>
      <w:bookmarkEnd w:id="12"/>
    </w:p>
    <w:p w:rsidR="00065536" w:rsidRPr="00E94918" w:rsidRDefault="00065536" w:rsidP="00E94918">
      <w:pPr>
        <w:autoSpaceDE w:val="0"/>
        <w:autoSpaceDN w:val="0"/>
        <w:adjustRightInd w:val="0"/>
      </w:pPr>
      <w:r>
        <w:rPr>
          <w:rFonts w:cs="Arial"/>
          <w:szCs w:val="22"/>
        </w:rPr>
        <w:t>FSANZ commenced its evaluation of food safety management in the meat supply chain in 2009</w:t>
      </w:r>
      <w:r w:rsidR="00662E4F">
        <w:rPr>
          <w:rFonts w:cs="Arial"/>
          <w:szCs w:val="22"/>
        </w:rPr>
        <w:t xml:space="preserve">. The </w:t>
      </w:r>
      <w:r>
        <w:t>first stage of work undertaken through Proposal P1005</w:t>
      </w:r>
      <w:r w:rsidR="00E94918">
        <w:t xml:space="preserve"> </w:t>
      </w:r>
      <w:r>
        <w:t>consider</w:t>
      </w:r>
      <w:r w:rsidR="00662E4F">
        <w:t>ed</w:t>
      </w:r>
      <w:r w:rsidRPr="008B076B">
        <w:t xml:space="preserve"> me</w:t>
      </w:r>
      <w:r>
        <w:t xml:space="preserve">at and meat products from </w:t>
      </w:r>
      <w:r w:rsidRPr="008B076B">
        <w:t xml:space="preserve">farmed cattle, pigs, sheep and goats using extensive and intensive </w:t>
      </w:r>
      <w:r>
        <w:t>f</w:t>
      </w:r>
      <w:r w:rsidRPr="008B076B">
        <w:t xml:space="preserve">arming, </w:t>
      </w:r>
      <w:r w:rsidR="0049663C">
        <w:t>rangeland</w:t>
      </w:r>
      <w:r w:rsidR="0049663C" w:rsidRPr="008B076B">
        <w:t xml:space="preserve"> </w:t>
      </w:r>
      <w:r w:rsidRPr="008B076B">
        <w:t xml:space="preserve">goats </w:t>
      </w:r>
      <w:r>
        <w:t xml:space="preserve">and rendered products for human </w:t>
      </w:r>
      <w:r w:rsidRPr="008B076B">
        <w:t>consumption</w:t>
      </w:r>
      <w:r>
        <w:t>. The 1</w:t>
      </w:r>
      <w:r w:rsidRPr="00F551A8">
        <w:rPr>
          <w:vertAlign w:val="superscript"/>
        </w:rPr>
        <w:t>st</w:t>
      </w:r>
      <w:r>
        <w:t xml:space="preserve"> Assessment Report, released in September 2009 for public consultation, is available at</w:t>
      </w:r>
      <w:r w:rsidR="00731579">
        <w:t xml:space="preserve"> </w:t>
      </w:r>
      <w:hyperlink r:id="rId24" w:history="1">
        <w:r w:rsidRPr="0082707B">
          <w:rPr>
            <w:rStyle w:val="Hyperlink"/>
            <w:lang w:val="en-AU" w:eastAsia="en-AU"/>
          </w:rPr>
          <w:t>http://www.foodstandards.gov.au/code/proposals/pages/proposalp1005primary4220.aspx</w:t>
        </w:r>
      </w:hyperlink>
      <w:r w:rsidR="00731579" w:rsidRPr="00E94918">
        <w:t>.</w:t>
      </w:r>
    </w:p>
    <w:p w:rsidR="00065536" w:rsidRPr="006F3617" w:rsidRDefault="00065536" w:rsidP="00065536"/>
    <w:p w:rsidR="00065536" w:rsidRPr="00414FC2" w:rsidRDefault="00065536" w:rsidP="00414FC2">
      <w:pPr>
        <w:pStyle w:val="FootnoteText"/>
        <w:rPr>
          <w:rFonts w:cs="Arial"/>
          <w:b/>
          <w:sz w:val="22"/>
          <w:szCs w:val="22"/>
        </w:rPr>
      </w:pPr>
      <w:r w:rsidRPr="00414FC2">
        <w:rPr>
          <w:rFonts w:cs="Arial"/>
          <w:sz w:val="22"/>
          <w:szCs w:val="22"/>
        </w:rPr>
        <w:t xml:space="preserve">A Standard Development Committee is advising FSANZ on this work. Members include major industry associations for the cattle, sheep, goat and pig industries, meat processors, the rendering industry, feedlot industry, stock feed manufacturers, Department of Agriculture, Fisheries and Forestry, state and territory meat regulators and the Country Women’s Association of Australia. </w:t>
      </w:r>
    </w:p>
    <w:p w:rsidR="00065536" w:rsidRDefault="00065536" w:rsidP="00065536">
      <w:pPr>
        <w:pStyle w:val="FSBullet"/>
        <w:numPr>
          <w:ilvl w:val="0"/>
          <w:numId w:val="0"/>
        </w:numPr>
        <w:rPr>
          <w:szCs w:val="22"/>
        </w:rPr>
      </w:pPr>
    </w:p>
    <w:p w:rsidR="00065536" w:rsidRDefault="00065536" w:rsidP="00065536">
      <w:pPr>
        <w:pStyle w:val="FSBullet"/>
        <w:numPr>
          <w:ilvl w:val="0"/>
          <w:numId w:val="0"/>
        </w:numPr>
        <w:rPr>
          <w:szCs w:val="22"/>
        </w:rPr>
      </w:pPr>
      <w:r w:rsidRPr="005F40E4">
        <w:rPr>
          <w:szCs w:val="22"/>
        </w:rPr>
        <w:t xml:space="preserve">Following discussion with the </w:t>
      </w:r>
      <w:r>
        <w:rPr>
          <w:szCs w:val="22"/>
        </w:rPr>
        <w:t>SDC, FSANZ prepared Proposal 1014 in 2011 to consider risk management measures for those animals not covered under Proposal 1005, including wild game. The 1</w:t>
      </w:r>
      <w:r w:rsidRPr="009A17B9">
        <w:rPr>
          <w:szCs w:val="22"/>
          <w:vertAlign w:val="superscript"/>
        </w:rPr>
        <w:t>st</w:t>
      </w:r>
      <w:r>
        <w:rPr>
          <w:szCs w:val="22"/>
        </w:rPr>
        <w:t xml:space="preserve"> </w:t>
      </w:r>
      <w:r w:rsidR="00731579">
        <w:rPr>
          <w:szCs w:val="22"/>
        </w:rPr>
        <w:t>c</w:t>
      </w:r>
      <w:r>
        <w:rPr>
          <w:szCs w:val="22"/>
        </w:rPr>
        <w:t xml:space="preserve">all for </w:t>
      </w:r>
      <w:r w:rsidR="00731579">
        <w:rPr>
          <w:szCs w:val="22"/>
        </w:rPr>
        <w:t>s</w:t>
      </w:r>
      <w:r>
        <w:rPr>
          <w:szCs w:val="22"/>
        </w:rPr>
        <w:t xml:space="preserve">ubmissions </w:t>
      </w:r>
      <w:r w:rsidR="00731579">
        <w:rPr>
          <w:szCs w:val="22"/>
        </w:rPr>
        <w:t xml:space="preserve">and related assessment summary </w:t>
      </w:r>
      <w:r>
        <w:rPr>
          <w:szCs w:val="22"/>
        </w:rPr>
        <w:t>is available at</w:t>
      </w:r>
      <w:r w:rsidR="00731579">
        <w:rPr>
          <w:szCs w:val="22"/>
        </w:rPr>
        <w:t xml:space="preserve"> </w:t>
      </w:r>
      <w:hyperlink r:id="rId25" w:history="1">
        <w:r w:rsidRPr="0082707B">
          <w:rPr>
            <w:rStyle w:val="Hyperlink"/>
            <w:szCs w:val="22"/>
          </w:rPr>
          <w:t>http://www.foodstandards.gov.au/code/proposals/pages/proposalp1014primary5331.aspx</w:t>
        </w:r>
      </w:hyperlink>
      <w:r w:rsidR="00731579">
        <w:rPr>
          <w:rStyle w:val="Hyperlink"/>
          <w:szCs w:val="22"/>
        </w:rPr>
        <w:t xml:space="preserve">. </w:t>
      </w:r>
    </w:p>
    <w:p w:rsidR="00065536" w:rsidRDefault="00065536" w:rsidP="00065536">
      <w:pPr>
        <w:pStyle w:val="FSBullet"/>
        <w:numPr>
          <w:ilvl w:val="0"/>
          <w:numId w:val="0"/>
        </w:numPr>
        <w:rPr>
          <w:szCs w:val="22"/>
        </w:rPr>
      </w:pPr>
    </w:p>
    <w:p w:rsidR="00414FC2" w:rsidRPr="00414FC2" w:rsidRDefault="00065536" w:rsidP="00414FC2">
      <w:pPr>
        <w:pStyle w:val="FootnoteText"/>
        <w:rPr>
          <w:sz w:val="22"/>
          <w:szCs w:val="22"/>
          <w:lang w:val="en-AU"/>
        </w:rPr>
      </w:pPr>
      <w:r w:rsidRPr="00414FC2">
        <w:rPr>
          <w:rFonts w:cs="Arial"/>
          <w:sz w:val="22"/>
          <w:szCs w:val="22"/>
          <w:lang w:val="en-US"/>
        </w:rPr>
        <w:t xml:space="preserve">The </w:t>
      </w:r>
      <w:r w:rsidRPr="00414FC2">
        <w:rPr>
          <w:rFonts w:cs="Arial"/>
          <w:sz w:val="22"/>
          <w:szCs w:val="22"/>
        </w:rPr>
        <w:t>Meat Minor Species and Wild Game Working Group</w:t>
      </w:r>
      <w:r w:rsidRPr="00414FC2">
        <w:rPr>
          <w:rFonts w:cs="Arial"/>
          <w:sz w:val="22"/>
          <w:szCs w:val="22"/>
          <w:lang w:val="en-US"/>
        </w:rPr>
        <w:t xml:space="preserve"> (Working Group) </w:t>
      </w:r>
      <w:r w:rsidRPr="00414FC2">
        <w:rPr>
          <w:rFonts w:cs="Arial"/>
          <w:sz w:val="22"/>
          <w:szCs w:val="22"/>
        </w:rPr>
        <w:t xml:space="preserve">is advising </w:t>
      </w:r>
      <w:r w:rsidR="009A04C4" w:rsidRPr="00414FC2">
        <w:rPr>
          <w:rFonts w:cs="Arial"/>
          <w:sz w:val="22"/>
          <w:szCs w:val="22"/>
        </w:rPr>
        <w:t xml:space="preserve">FSANZ </w:t>
      </w:r>
      <w:r w:rsidR="00414FC2" w:rsidRPr="00414FC2">
        <w:rPr>
          <w:rFonts w:cs="Arial"/>
          <w:sz w:val="22"/>
          <w:szCs w:val="22"/>
        </w:rPr>
        <w:t xml:space="preserve">on the minor species and wild game work. Members include producers and processors of minor meat species and wild game e.g. crocodile, buffalo, camel, rabbit, </w:t>
      </w:r>
      <w:r w:rsidR="008B309F">
        <w:rPr>
          <w:rFonts w:cs="Arial"/>
          <w:sz w:val="22"/>
          <w:szCs w:val="22"/>
        </w:rPr>
        <w:t xml:space="preserve">deer, ostrich, kangaroo and emu, </w:t>
      </w:r>
      <w:r w:rsidR="008B309F" w:rsidRPr="00414FC2">
        <w:rPr>
          <w:rFonts w:cs="Arial"/>
          <w:sz w:val="22"/>
          <w:szCs w:val="22"/>
        </w:rPr>
        <w:t>stat</w:t>
      </w:r>
      <w:r w:rsidR="008B309F">
        <w:rPr>
          <w:rFonts w:cs="Arial"/>
          <w:sz w:val="22"/>
          <w:szCs w:val="22"/>
        </w:rPr>
        <w:t xml:space="preserve">e and territory meat regulators. </w:t>
      </w:r>
      <w:r w:rsidR="00414FC2">
        <w:rPr>
          <w:rFonts w:cs="Arial"/>
          <w:sz w:val="22"/>
          <w:szCs w:val="22"/>
        </w:rPr>
        <w:t>The membership of both committees is detailed in SD1.</w:t>
      </w:r>
    </w:p>
    <w:p w:rsidR="00065536" w:rsidRDefault="00065536" w:rsidP="00065536">
      <w:pPr>
        <w:rPr>
          <w:rFonts w:cs="Arial"/>
          <w:szCs w:val="22"/>
        </w:rPr>
      </w:pPr>
    </w:p>
    <w:p w:rsidR="00065536" w:rsidRDefault="00757064" w:rsidP="00065536">
      <w:pPr>
        <w:rPr>
          <w:rFonts w:cs="Arial"/>
          <w:szCs w:val="22"/>
        </w:rPr>
      </w:pPr>
      <w:r>
        <w:rPr>
          <w:rFonts w:cs="Arial"/>
          <w:szCs w:val="22"/>
        </w:rPr>
        <w:t>Following consolidation of both proposals, this</w:t>
      </w:r>
      <w:r w:rsidR="00065536">
        <w:rPr>
          <w:rFonts w:cs="Arial"/>
          <w:szCs w:val="22"/>
        </w:rPr>
        <w:t xml:space="preserve"> 2</w:t>
      </w:r>
      <w:r w:rsidR="00065536" w:rsidRPr="002C3C02">
        <w:rPr>
          <w:rFonts w:cs="Arial"/>
          <w:szCs w:val="22"/>
          <w:vertAlign w:val="superscript"/>
        </w:rPr>
        <w:t>nd</w:t>
      </w:r>
      <w:r w:rsidR="00065536">
        <w:rPr>
          <w:rFonts w:cs="Arial"/>
          <w:szCs w:val="22"/>
        </w:rPr>
        <w:t xml:space="preserve"> </w:t>
      </w:r>
      <w:r w:rsidR="00731579">
        <w:rPr>
          <w:rFonts w:cs="Arial"/>
          <w:szCs w:val="22"/>
        </w:rPr>
        <w:t>c</w:t>
      </w:r>
      <w:r w:rsidR="00065536">
        <w:rPr>
          <w:rFonts w:cs="Arial"/>
          <w:szCs w:val="22"/>
        </w:rPr>
        <w:t xml:space="preserve">all for </w:t>
      </w:r>
      <w:r w:rsidR="00731579">
        <w:rPr>
          <w:rFonts w:cs="Arial"/>
          <w:szCs w:val="22"/>
        </w:rPr>
        <w:t>s</w:t>
      </w:r>
      <w:r w:rsidR="00065536">
        <w:rPr>
          <w:rFonts w:cs="Arial"/>
          <w:szCs w:val="22"/>
        </w:rPr>
        <w:t xml:space="preserve">ubmissions </w:t>
      </w:r>
      <w:r w:rsidR="00731579">
        <w:rPr>
          <w:rFonts w:cs="Arial"/>
          <w:szCs w:val="22"/>
        </w:rPr>
        <w:t xml:space="preserve">and assessment summary </w:t>
      </w:r>
      <w:r w:rsidR="00065536">
        <w:rPr>
          <w:rFonts w:cs="Arial"/>
          <w:szCs w:val="22"/>
        </w:rPr>
        <w:t>for P1014 consider</w:t>
      </w:r>
      <w:r w:rsidR="008244BF">
        <w:rPr>
          <w:rFonts w:cs="Arial"/>
          <w:szCs w:val="22"/>
        </w:rPr>
        <w:t>s</w:t>
      </w:r>
      <w:r w:rsidR="00065536">
        <w:rPr>
          <w:rFonts w:cs="Arial"/>
          <w:szCs w:val="22"/>
        </w:rPr>
        <w:t xml:space="preserve"> meat and meat products from all meat species and wild game and consult</w:t>
      </w:r>
      <w:r w:rsidR="008244BF">
        <w:rPr>
          <w:rFonts w:cs="Arial"/>
          <w:szCs w:val="22"/>
        </w:rPr>
        <w:t>s</w:t>
      </w:r>
      <w:r w:rsidR="00065536">
        <w:rPr>
          <w:rFonts w:cs="Arial"/>
          <w:szCs w:val="22"/>
        </w:rPr>
        <w:t xml:space="preserve"> on a draft national standard for meat and meat products. </w:t>
      </w:r>
    </w:p>
    <w:p w:rsidR="00EE6D7E" w:rsidRPr="003E1EE4" w:rsidRDefault="00EE6D7E" w:rsidP="00EE6D7E">
      <w:pPr>
        <w:pStyle w:val="Heading2"/>
      </w:pPr>
      <w:bookmarkStart w:id="15" w:name="_Toc300761891"/>
      <w:bookmarkStart w:id="16" w:name="_Toc300933420"/>
      <w:bookmarkStart w:id="17" w:name="_Toc317103568"/>
      <w:bookmarkStart w:id="18" w:name="_Toc365904116"/>
      <w:r>
        <w:t>2</w:t>
      </w:r>
      <w:r w:rsidRPr="0053464E">
        <w:t>.</w:t>
      </w:r>
      <w:r>
        <w:t>2</w:t>
      </w:r>
      <w:r>
        <w:tab/>
      </w:r>
      <w:r w:rsidRPr="0053464E">
        <w:t xml:space="preserve">The </w:t>
      </w:r>
      <w:bookmarkEnd w:id="15"/>
      <w:r w:rsidRPr="003E1EE4">
        <w:t>Proposal</w:t>
      </w:r>
      <w:bookmarkEnd w:id="16"/>
      <w:bookmarkEnd w:id="17"/>
      <w:bookmarkEnd w:id="18"/>
    </w:p>
    <w:p w:rsidR="004E4C2D" w:rsidRDefault="004E4C2D" w:rsidP="004E4C2D">
      <w:pPr>
        <w:autoSpaceDE w:val="0"/>
        <w:autoSpaceDN w:val="0"/>
        <w:adjustRightInd w:val="0"/>
        <w:rPr>
          <w:rFonts w:cs="Arial"/>
        </w:rPr>
      </w:pPr>
      <w:r>
        <w:rPr>
          <w:rFonts w:cs="Arial"/>
        </w:rPr>
        <w:t>Under P1014, FSANZ is addressing meat and meat products from:</w:t>
      </w:r>
    </w:p>
    <w:p w:rsidR="004E24A4" w:rsidRDefault="004E24A4" w:rsidP="004E4C2D">
      <w:pPr>
        <w:autoSpaceDE w:val="0"/>
        <w:autoSpaceDN w:val="0"/>
        <w:adjustRightInd w:val="0"/>
        <w:rPr>
          <w:rFonts w:cs="Arial"/>
        </w:rPr>
      </w:pPr>
      <w:r>
        <w:rPr>
          <w:rFonts w:cs="Arial"/>
        </w:rPr>
        <w:br w:type="page"/>
      </w:r>
    </w:p>
    <w:p w:rsidR="004E4C2D" w:rsidRPr="00495C62" w:rsidRDefault="004E4C2D" w:rsidP="00AF0079">
      <w:pPr>
        <w:pStyle w:val="FSBullet1"/>
      </w:pPr>
      <w:r>
        <w:lastRenderedPageBreak/>
        <w:t>major and minor meat species e.g. cattle, sheep, goats, pigs, buffalo, camels, alpacas, llamas, deer, horses, donkeys</w:t>
      </w:r>
      <w:r>
        <w:rPr>
          <w:rStyle w:val="FootnoteReference"/>
          <w:szCs w:val="22"/>
        </w:rPr>
        <w:footnoteReference w:id="5"/>
      </w:r>
      <w:r>
        <w:t>, rabbits</w:t>
      </w:r>
      <w:r>
        <w:rPr>
          <w:rStyle w:val="FootnoteReference"/>
          <w:szCs w:val="22"/>
        </w:rPr>
        <w:footnoteReference w:id="6"/>
      </w:r>
      <w:r>
        <w:t>, crocodiles</w:t>
      </w:r>
      <w:r>
        <w:rPr>
          <w:rStyle w:val="FootnoteReference"/>
          <w:szCs w:val="22"/>
        </w:rPr>
        <w:footnoteReference w:id="7"/>
      </w:r>
      <w:r>
        <w:t>, ostrich and emu</w:t>
      </w:r>
      <w:r>
        <w:rPr>
          <w:rStyle w:val="FootnoteReference"/>
          <w:szCs w:val="22"/>
        </w:rPr>
        <w:footnoteReference w:id="8"/>
      </w:r>
    </w:p>
    <w:p w:rsidR="004E4C2D" w:rsidRDefault="004E4C2D" w:rsidP="00AF0079">
      <w:pPr>
        <w:pStyle w:val="FSBullet1"/>
      </w:pPr>
      <w:proofErr w:type="gramStart"/>
      <w:r>
        <w:t>wild</w:t>
      </w:r>
      <w:proofErr w:type="gramEnd"/>
      <w:r>
        <w:t xml:space="preserve"> game</w:t>
      </w:r>
      <w:r>
        <w:rPr>
          <w:rStyle w:val="FootnoteReference"/>
          <w:szCs w:val="22"/>
        </w:rPr>
        <w:footnoteReference w:id="9"/>
      </w:r>
      <w:r w:rsidR="00662E4F">
        <w:t>.</w:t>
      </w:r>
    </w:p>
    <w:p w:rsidR="004E4C2D" w:rsidRDefault="004E4C2D" w:rsidP="00AF0079">
      <w:pPr>
        <w:pStyle w:val="FSBullet1"/>
        <w:numPr>
          <w:ilvl w:val="0"/>
          <w:numId w:val="0"/>
        </w:numPr>
        <w:ind w:left="567"/>
      </w:pPr>
    </w:p>
    <w:p w:rsidR="004E4C2D" w:rsidRDefault="004E4C2D" w:rsidP="00AF0079">
      <w:pPr>
        <w:pStyle w:val="FSBullet1"/>
        <w:numPr>
          <w:ilvl w:val="0"/>
          <w:numId w:val="0"/>
        </w:numPr>
        <w:ind w:left="567" w:hanging="567"/>
      </w:pPr>
      <w:r>
        <w:t>P1014 is also considering:</w:t>
      </w:r>
    </w:p>
    <w:p w:rsidR="004E4C2D" w:rsidRPr="00AA3ED4" w:rsidRDefault="004E4C2D" w:rsidP="004E4C2D"/>
    <w:p w:rsidR="004E4C2D" w:rsidRDefault="004E4C2D" w:rsidP="004E4C2D">
      <w:pPr>
        <w:pStyle w:val="FSBullet"/>
      </w:pPr>
      <w:r>
        <w:t>rendered products for human consumption</w:t>
      </w:r>
      <w:r>
        <w:rPr>
          <w:rStyle w:val="FootnoteReference"/>
        </w:rPr>
        <w:footnoteReference w:id="10"/>
      </w:r>
    </w:p>
    <w:p w:rsidR="004E4C2D" w:rsidRDefault="004E4C2D" w:rsidP="004E4C2D">
      <w:pPr>
        <w:pStyle w:val="FSBullet"/>
      </w:pPr>
      <w:proofErr w:type="gramStart"/>
      <w:r>
        <w:t>natural</w:t>
      </w:r>
      <w:proofErr w:type="gramEnd"/>
      <w:r>
        <w:t xml:space="preserve"> casings</w:t>
      </w:r>
      <w:r>
        <w:rPr>
          <w:rStyle w:val="FootnoteReference"/>
        </w:rPr>
        <w:footnoteReference w:id="11"/>
      </w:r>
      <w:r w:rsidR="00505BDD">
        <w:t>.</w:t>
      </w:r>
    </w:p>
    <w:p w:rsidR="004E4C2D" w:rsidRDefault="004E4C2D" w:rsidP="007F745A"/>
    <w:p w:rsidR="007F745A" w:rsidRDefault="007F745A" w:rsidP="007F745A">
      <w:r>
        <w:t xml:space="preserve">Rendering is a by-products industry providing additional value from the animal above the value of the meat. This industry enables those parts of meat animals that are not used for human consumption as meat or offal to be used for human consumption (tallow, oils), for animal food (tallow, pet food, meat and bone meal etc) or for non-food industries (pharmaceuticals). </w:t>
      </w:r>
    </w:p>
    <w:p w:rsidR="007F745A" w:rsidRDefault="007F745A" w:rsidP="007F745A"/>
    <w:p w:rsidR="007F745A" w:rsidRDefault="007F745A" w:rsidP="007F745A">
      <w:r>
        <w:t>Natural casings, made from the sub-mucosal layer of intestines obtained from intestines emptied of ingesta</w:t>
      </w:r>
      <w:r w:rsidR="0001511D">
        <w:t xml:space="preserve"> (‘green runners’)</w:t>
      </w:r>
      <w:r>
        <w:t xml:space="preserve"> after cleaning, may be used for sausages and some smallgoods. The intestines are obtained from sheep, goats, pigs and cattle. </w:t>
      </w:r>
    </w:p>
    <w:p w:rsidR="007F745A" w:rsidRDefault="007F745A" w:rsidP="007F745A">
      <w:pPr>
        <w:pStyle w:val="FSTableTitle"/>
      </w:pPr>
    </w:p>
    <w:p w:rsidR="007F745A" w:rsidRDefault="007F745A" w:rsidP="007F745A">
      <w:pPr>
        <w:rPr>
          <w:rFonts w:eastAsia="Calibri" w:cs="Arial"/>
          <w:bCs/>
          <w:szCs w:val="22"/>
          <w:lang w:val="en-AU"/>
        </w:rPr>
      </w:pPr>
      <w:r>
        <w:t xml:space="preserve">There are specific Australian Standards for these products; </w:t>
      </w:r>
      <w:r w:rsidRPr="009E06C9">
        <w:rPr>
          <w:rFonts w:eastAsia="Calibri" w:cs="Arial"/>
          <w:szCs w:val="22"/>
        </w:rPr>
        <w:t>AS 5011</w:t>
      </w:r>
      <w:r>
        <w:rPr>
          <w:rFonts w:eastAsia="Calibri" w:cs="Arial"/>
          <w:szCs w:val="22"/>
        </w:rPr>
        <w:t>- 2001</w:t>
      </w:r>
      <w:r>
        <w:rPr>
          <w:rFonts w:eastAsia="Calibri" w:cs="Arial"/>
          <w:i/>
          <w:szCs w:val="22"/>
        </w:rPr>
        <w:t>:</w:t>
      </w:r>
      <w:r w:rsidRPr="004179DE">
        <w:rPr>
          <w:rFonts w:eastAsia="Calibri" w:cs="Arial"/>
          <w:i/>
          <w:szCs w:val="22"/>
        </w:rPr>
        <w:t xml:space="preserve"> </w:t>
      </w:r>
      <w:r w:rsidRPr="004179DE">
        <w:rPr>
          <w:rFonts w:eastAsia="Calibri" w:cs="Arial"/>
          <w:bCs/>
          <w:i/>
          <w:szCs w:val="22"/>
          <w:lang w:val="en-AU"/>
        </w:rPr>
        <w:t xml:space="preserve">Hygienic </w:t>
      </w:r>
      <w:r>
        <w:rPr>
          <w:rFonts w:eastAsia="Calibri" w:cs="Arial"/>
          <w:bCs/>
          <w:i/>
          <w:szCs w:val="22"/>
          <w:lang w:val="en-AU"/>
        </w:rPr>
        <w:t>P</w:t>
      </w:r>
      <w:r w:rsidRPr="004179DE">
        <w:rPr>
          <w:rFonts w:eastAsia="Calibri" w:cs="Arial"/>
          <w:bCs/>
          <w:i/>
          <w:szCs w:val="22"/>
          <w:lang w:val="en-AU"/>
        </w:rPr>
        <w:t xml:space="preserve">roduction of </w:t>
      </w:r>
      <w:r>
        <w:rPr>
          <w:rFonts w:eastAsia="Calibri" w:cs="Arial"/>
          <w:bCs/>
          <w:i/>
          <w:szCs w:val="22"/>
          <w:lang w:val="en-AU"/>
        </w:rPr>
        <w:t>N</w:t>
      </w:r>
      <w:r w:rsidRPr="004179DE">
        <w:rPr>
          <w:rFonts w:eastAsia="Calibri" w:cs="Arial"/>
          <w:bCs/>
          <w:i/>
          <w:szCs w:val="22"/>
          <w:lang w:val="en-AU"/>
        </w:rPr>
        <w:t xml:space="preserve">atural </w:t>
      </w:r>
      <w:r>
        <w:rPr>
          <w:rFonts w:eastAsia="Calibri" w:cs="Arial"/>
          <w:bCs/>
          <w:i/>
          <w:szCs w:val="22"/>
          <w:lang w:val="en-AU"/>
        </w:rPr>
        <w:t>C</w:t>
      </w:r>
      <w:r w:rsidRPr="004179DE">
        <w:rPr>
          <w:rFonts w:eastAsia="Calibri" w:cs="Arial"/>
          <w:bCs/>
          <w:i/>
          <w:szCs w:val="22"/>
          <w:lang w:val="en-AU"/>
        </w:rPr>
        <w:t xml:space="preserve">asings for </w:t>
      </w:r>
      <w:r>
        <w:rPr>
          <w:rFonts w:eastAsia="Calibri" w:cs="Arial"/>
          <w:bCs/>
          <w:i/>
          <w:szCs w:val="22"/>
          <w:lang w:val="en-AU"/>
        </w:rPr>
        <w:t>H</w:t>
      </w:r>
      <w:r w:rsidRPr="004179DE">
        <w:rPr>
          <w:rFonts w:eastAsia="Calibri" w:cs="Arial"/>
          <w:bCs/>
          <w:i/>
          <w:szCs w:val="22"/>
          <w:lang w:val="en-AU"/>
        </w:rPr>
        <w:t xml:space="preserve">uman </w:t>
      </w:r>
      <w:r>
        <w:rPr>
          <w:rFonts w:eastAsia="Calibri" w:cs="Arial"/>
          <w:bCs/>
          <w:i/>
          <w:szCs w:val="22"/>
          <w:lang w:val="en-AU"/>
        </w:rPr>
        <w:t>C</w:t>
      </w:r>
      <w:r w:rsidRPr="004179DE">
        <w:rPr>
          <w:rFonts w:eastAsia="Calibri" w:cs="Arial"/>
          <w:bCs/>
          <w:i/>
          <w:szCs w:val="22"/>
          <w:lang w:val="en-AU"/>
        </w:rPr>
        <w:t>onsumption</w:t>
      </w:r>
      <w:r>
        <w:rPr>
          <w:rFonts w:eastAsia="Calibri" w:cs="Arial"/>
          <w:bCs/>
          <w:i/>
          <w:szCs w:val="22"/>
          <w:lang w:val="en-AU"/>
        </w:rPr>
        <w:t xml:space="preserve"> </w:t>
      </w:r>
      <w:r w:rsidRPr="00B441D2">
        <w:rPr>
          <w:rFonts w:eastAsia="Calibri" w:cs="Arial"/>
          <w:bCs/>
          <w:szCs w:val="22"/>
          <w:lang w:val="en-AU"/>
        </w:rPr>
        <w:t>and</w:t>
      </w:r>
      <w:r>
        <w:rPr>
          <w:rFonts w:eastAsia="Calibri" w:cs="Arial"/>
          <w:bCs/>
          <w:i/>
          <w:szCs w:val="22"/>
          <w:lang w:val="en-AU"/>
        </w:rPr>
        <w:t xml:space="preserve"> </w:t>
      </w:r>
      <w:r>
        <w:rPr>
          <w:rFonts w:eastAsia="Calibri" w:cs="Arial"/>
          <w:bCs/>
          <w:szCs w:val="22"/>
          <w:lang w:val="en-AU"/>
        </w:rPr>
        <w:t>AS 5008 - 2007</w:t>
      </w:r>
      <w:r>
        <w:rPr>
          <w:rFonts w:eastAsia="Calibri" w:cs="Arial"/>
          <w:bCs/>
          <w:i/>
          <w:szCs w:val="22"/>
          <w:lang w:val="en-AU"/>
        </w:rPr>
        <w:t xml:space="preserve">: Hygienic Rendering of Animal Products. </w:t>
      </w:r>
    </w:p>
    <w:p w:rsidR="0053464E" w:rsidRDefault="007F745A" w:rsidP="00A56E34">
      <w:pPr>
        <w:pStyle w:val="Heading2"/>
      </w:pPr>
      <w:bookmarkStart w:id="19" w:name="_Toc365904117"/>
      <w:r>
        <w:t>2.3</w:t>
      </w:r>
      <w:r>
        <w:tab/>
      </w:r>
      <w:r w:rsidR="00A56E34">
        <w:t>The c</w:t>
      </w:r>
      <w:r w:rsidR="0053464E" w:rsidRPr="0053464E">
        <w:t>urrent Standard</w:t>
      </w:r>
      <w:bookmarkEnd w:id="13"/>
      <w:bookmarkEnd w:id="14"/>
      <w:bookmarkEnd w:id="19"/>
    </w:p>
    <w:p w:rsidR="00A52912" w:rsidRDefault="00A52912" w:rsidP="00A52912">
      <w:pPr>
        <w:rPr>
          <w:i/>
        </w:rPr>
      </w:pPr>
      <w:r>
        <w:t xml:space="preserve">SD4 provides greater detail on the current regulatory </w:t>
      </w:r>
      <w:r w:rsidR="00414FC2">
        <w:t>framework for</w:t>
      </w:r>
      <w:r>
        <w:t xml:space="preserve"> the primary production and processing stages of the meat supply chain.</w:t>
      </w:r>
    </w:p>
    <w:p w:rsidR="00021312" w:rsidRDefault="00021312" w:rsidP="00A52912">
      <w:pPr>
        <w:pStyle w:val="Heading3"/>
      </w:pPr>
      <w:bookmarkStart w:id="20" w:name="_Toc365904118"/>
      <w:r>
        <w:t xml:space="preserve">2.3.1 </w:t>
      </w:r>
      <w:r w:rsidR="00A52912">
        <w:tab/>
      </w:r>
      <w:r>
        <w:t>Primary production</w:t>
      </w:r>
      <w:bookmarkEnd w:id="20"/>
    </w:p>
    <w:p w:rsidR="00A52912" w:rsidRDefault="00A52912" w:rsidP="00A52912">
      <w:r w:rsidRPr="00224F17">
        <w:t>Primary production includes the rearing of animals for human consumption, feedlots, saleyards and transporters of animals (to saleyards, between properties, and to the abattoir</w:t>
      </w:r>
      <w:r w:rsidR="00414FC2">
        <w:t>)</w:t>
      </w:r>
      <w:r>
        <w:t xml:space="preserve">. </w:t>
      </w:r>
      <w:r w:rsidRPr="00224F17">
        <w:t xml:space="preserve"> </w:t>
      </w:r>
    </w:p>
    <w:p w:rsidR="00A52912" w:rsidRDefault="00A52912" w:rsidP="007F745A"/>
    <w:p w:rsidR="00C21C5F" w:rsidRDefault="00A52912" w:rsidP="007F745A">
      <w:r w:rsidRPr="00A52912">
        <w:t xml:space="preserve">There are no requirements in the </w:t>
      </w:r>
      <w:r w:rsidRPr="00757064">
        <w:rPr>
          <w:i/>
          <w:color w:val="000000"/>
        </w:rPr>
        <w:t>Australia New Zealand Food Standards Code</w:t>
      </w:r>
      <w:r w:rsidRPr="00A52912">
        <w:rPr>
          <w:color w:val="000000"/>
        </w:rPr>
        <w:t xml:space="preserve"> (the Code)</w:t>
      </w:r>
      <w:r w:rsidRPr="00A52912">
        <w:t xml:space="preserve"> applying to on-farm production of meat animals but there are requirements applying to dairy cows through the measures to ensure safe dairy products under Standard 4.2.4 – Primary Production and Processing Standard for Dairy Products. </w:t>
      </w:r>
    </w:p>
    <w:p w:rsidR="00C21C5F" w:rsidRDefault="00C21C5F" w:rsidP="007F745A"/>
    <w:p w:rsidR="00A52912" w:rsidRDefault="00A52912" w:rsidP="007F745A">
      <w:pPr>
        <w:rPr>
          <w:i/>
        </w:rPr>
      </w:pPr>
      <w:r w:rsidRPr="00A52912">
        <w:t xml:space="preserve">The current Production and Processing Standard for Meat in Chapter 4 (Standard 4.2.3) includes requirements for producing ready-to-eat meat only and does not include primary production requirements. </w:t>
      </w:r>
    </w:p>
    <w:p w:rsidR="00A52912" w:rsidRPr="00A52912" w:rsidRDefault="00A52912" w:rsidP="00A52912">
      <w:pPr>
        <w:pStyle w:val="Heading3"/>
      </w:pPr>
      <w:bookmarkStart w:id="21" w:name="_Toc365904119"/>
      <w:r>
        <w:t xml:space="preserve">2.3.2 </w:t>
      </w:r>
      <w:r>
        <w:tab/>
        <w:t>Processing</w:t>
      </w:r>
      <w:bookmarkEnd w:id="21"/>
    </w:p>
    <w:p w:rsidR="004E24A4" w:rsidRDefault="00A52912" w:rsidP="00021312">
      <w:pPr>
        <w:rPr>
          <w:rFonts w:cs="Arial"/>
          <w:szCs w:val="22"/>
        </w:rPr>
      </w:pPr>
      <w:r w:rsidRPr="00D5044E">
        <w:rPr>
          <w:rFonts w:cs="Arial"/>
          <w:szCs w:val="22"/>
        </w:rPr>
        <w:t xml:space="preserve">Processing includes </w:t>
      </w:r>
      <w:r w:rsidRPr="00D5044E">
        <w:rPr>
          <w:rFonts w:cs="Arial"/>
          <w:szCs w:val="22"/>
          <w:lang w:eastAsia="en-GB" w:bidi="ar-SA"/>
        </w:rPr>
        <w:t>the admission of animals for slaughter</w:t>
      </w:r>
      <w:r>
        <w:rPr>
          <w:rFonts w:cs="Arial"/>
          <w:szCs w:val="22"/>
        </w:rPr>
        <w:t xml:space="preserve">, </w:t>
      </w:r>
      <w:r w:rsidRPr="00D5044E">
        <w:rPr>
          <w:rFonts w:cs="Arial"/>
          <w:szCs w:val="22"/>
        </w:rPr>
        <w:t>slaughter, dressing, boning, packing and production of</w:t>
      </w:r>
      <w:r>
        <w:rPr>
          <w:rFonts w:cs="Arial"/>
          <w:szCs w:val="22"/>
        </w:rPr>
        <w:t xml:space="preserve"> meat and meat products.</w:t>
      </w:r>
      <w:r w:rsidR="004E24A4">
        <w:rPr>
          <w:rFonts w:cs="Arial"/>
          <w:szCs w:val="22"/>
        </w:rPr>
        <w:br w:type="page"/>
      </w:r>
    </w:p>
    <w:p w:rsidR="00021312" w:rsidRDefault="00021312" w:rsidP="00021312">
      <w:pPr>
        <w:rPr>
          <w:rFonts w:cs="Arial"/>
          <w:szCs w:val="22"/>
        </w:rPr>
      </w:pPr>
      <w:r>
        <w:rPr>
          <w:lang w:val="en"/>
        </w:rPr>
        <w:lastRenderedPageBreak/>
        <w:t>The safety of meat and meat products in Australia is currently implemented through reference to Australian Standards</w:t>
      </w:r>
      <w:r>
        <w:rPr>
          <w:rFonts w:eastAsia="Calibri"/>
          <w:i/>
        </w:rPr>
        <w:t xml:space="preserve">. </w:t>
      </w:r>
      <w:r>
        <w:rPr>
          <w:rFonts w:cs="Arial"/>
          <w:szCs w:val="22"/>
        </w:rPr>
        <w:t xml:space="preserve">All </w:t>
      </w:r>
      <w:r w:rsidR="00662E4F">
        <w:rPr>
          <w:rFonts w:cs="Arial"/>
          <w:szCs w:val="22"/>
        </w:rPr>
        <w:t>s</w:t>
      </w:r>
      <w:r>
        <w:rPr>
          <w:rFonts w:cs="Arial"/>
          <w:szCs w:val="22"/>
        </w:rPr>
        <w:t xml:space="preserve">tates and </w:t>
      </w:r>
      <w:r w:rsidR="00662E4F">
        <w:rPr>
          <w:rFonts w:cs="Arial"/>
          <w:szCs w:val="22"/>
        </w:rPr>
        <w:t>t</w:t>
      </w:r>
      <w:r>
        <w:rPr>
          <w:rFonts w:cs="Arial"/>
          <w:szCs w:val="22"/>
        </w:rPr>
        <w:t>erritories have legislation that requires businesses operating abattoirs/meat slaughtering facilities to be licensed or accredited and to operate in accordance with approved systems to manage meat safety and suitability. The processing of the major and minor meat species is covered by the following Australian Standards:</w:t>
      </w:r>
    </w:p>
    <w:p w:rsidR="00021312" w:rsidRDefault="00021312" w:rsidP="00021312">
      <w:pPr>
        <w:rPr>
          <w:rFonts w:cs="Arial"/>
          <w:szCs w:val="22"/>
        </w:rPr>
      </w:pPr>
    </w:p>
    <w:p w:rsidR="00021312" w:rsidRPr="00A52912" w:rsidRDefault="00021312" w:rsidP="00E94918">
      <w:pPr>
        <w:pStyle w:val="FSBullet1"/>
      </w:pPr>
      <w:r w:rsidRPr="00A52912">
        <w:t>AS</w:t>
      </w:r>
      <w:r w:rsidR="002E751E">
        <w:t xml:space="preserve"> </w:t>
      </w:r>
      <w:r w:rsidRPr="00A52912">
        <w:t xml:space="preserve">4696-2007 </w:t>
      </w:r>
      <w:r w:rsidRPr="00E94918">
        <w:rPr>
          <w:i/>
        </w:rPr>
        <w:t>Hygienic Production and Transportation of Meat and Meat Products for Human Consumption</w:t>
      </w:r>
      <w:r w:rsidRPr="00A52912">
        <w:t xml:space="preserve"> </w:t>
      </w:r>
    </w:p>
    <w:p w:rsidR="00021312" w:rsidRDefault="00021312" w:rsidP="00E94918">
      <w:pPr>
        <w:pStyle w:val="FSBullet1"/>
        <w:rPr>
          <w:rFonts w:eastAsia="Calibri"/>
        </w:rPr>
      </w:pPr>
      <w:r w:rsidRPr="00972828">
        <w:rPr>
          <w:rFonts w:eastAsia="Calibri"/>
        </w:rPr>
        <w:t>AS 4466</w:t>
      </w:r>
      <w:r>
        <w:rPr>
          <w:rFonts w:eastAsia="Calibri"/>
        </w:rPr>
        <w:t xml:space="preserve"> - </w:t>
      </w:r>
      <w:r w:rsidRPr="00972828">
        <w:rPr>
          <w:rFonts w:eastAsia="Calibri"/>
        </w:rPr>
        <w:t xml:space="preserve">1998 </w:t>
      </w:r>
      <w:r w:rsidRPr="00E94918">
        <w:rPr>
          <w:rFonts w:eastAsia="Calibri"/>
          <w:i/>
        </w:rPr>
        <w:t>Hygienic Production of Rabbit Meat for Human Consumption</w:t>
      </w:r>
    </w:p>
    <w:p w:rsidR="00021312" w:rsidRDefault="00021312" w:rsidP="00E94918">
      <w:pPr>
        <w:pStyle w:val="FSBullet1"/>
      </w:pPr>
      <w:r w:rsidRPr="00A52912">
        <w:rPr>
          <w:rFonts w:eastAsia="Calibri"/>
        </w:rPr>
        <w:t xml:space="preserve">AS 4467-1998 </w:t>
      </w:r>
      <w:r w:rsidRPr="00E94918">
        <w:rPr>
          <w:rFonts w:eastAsia="Calibri"/>
          <w:i/>
        </w:rPr>
        <w:t>Hygienic Production of</w:t>
      </w:r>
      <w:r w:rsidRPr="00E94918">
        <w:rPr>
          <w:rFonts w:eastAsia="Calibri"/>
          <w:b/>
          <w:i/>
        </w:rPr>
        <w:t xml:space="preserve"> </w:t>
      </w:r>
      <w:r w:rsidRPr="00E94918">
        <w:rPr>
          <w:rFonts w:eastAsia="Calibri"/>
          <w:i/>
        </w:rPr>
        <w:t>Crocodile Meat for Human Consumption</w:t>
      </w:r>
    </w:p>
    <w:p w:rsidR="00021312" w:rsidRPr="000127D1" w:rsidRDefault="00A52912" w:rsidP="00E94918">
      <w:pPr>
        <w:pStyle w:val="FSBullet1"/>
        <w:rPr>
          <w:rFonts w:eastAsia="Calibri"/>
        </w:rPr>
      </w:pPr>
      <w:r>
        <w:rPr>
          <w:rFonts w:eastAsia="Calibri"/>
        </w:rPr>
        <w:t>A</w:t>
      </w:r>
      <w:r w:rsidR="00021312" w:rsidRPr="00972828">
        <w:rPr>
          <w:rFonts w:eastAsia="Calibri"/>
        </w:rPr>
        <w:t>S</w:t>
      </w:r>
      <w:r w:rsidR="002E751E">
        <w:rPr>
          <w:rFonts w:eastAsia="Calibri"/>
        </w:rPr>
        <w:t xml:space="preserve"> </w:t>
      </w:r>
      <w:r w:rsidR="00021312" w:rsidRPr="00972828">
        <w:rPr>
          <w:rFonts w:eastAsia="Calibri"/>
        </w:rPr>
        <w:t xml:space="preserve">5010 – 2001 </w:t>
      </w:r>
      <w:r w:rsidR="00021312" w:rsidRPr="00E94918">
        <w:rPr>
          <w:rFonts w:eastAsia="Calibri"/>
          <w:i/>
        </w:rPr>
        <w:t>Hygienic Production of Ratite Meat for Human Consumption</w:t>
      </w:r>
      <w:r w:rsidR="00662E4F" w:rsidRPr="00B441D2">
        <w:rPr>
          <w:rFonts w:eastAsia="Calibri"/>
        </w:rPr>
        <w:t>.</w:t>
      </w:r>
      <w:r w:rsidR="00021312" w:rsidRPr="00C860B4">
        <w:rPr>
          <w:rFonts w:eastAsia="Calibri"/>
        </w:rPr>
        <w:t xml:space="preserve"> </w:t>
      </w:r>
    </w:p>
    <w:p w:rsidR="00021312" w:rsidRDefault="00021312" w:rsidP="00021312">
      <w:pPr>
        <w:autoSpaceDE w:val="0"/>
        <w:autoSpaceDN w:val="0"/>
        <w:adjustRightInd w:val="0"/>
        <w:rPr>
          <w:rFonts w:eastAsia="Calibri"/>
        </w:rPr>
      </w:pPr>
    </w:p>
    <w:p w:rsidR="00C21C5F" w:rsidRDefault="00C21C5F" w:rsidP="00C21C5F">
      <w:pPr>
        <w:rPr>
          <w:rFonts w:cs="Arial"/>
          <w:szCs w:val="22"/>
        </w:rPr>
      </w:pPr>
      <w:r>
        <w:rPr>
          <w:rFonts w:cs="Arial"/>
          <w:szCs w:val="22"/>
        </w:rPr>
        <w:t xml:space="preserve">Process control is achieved </w:t>
      </w:r>
      <w:r w:rsidR="00662E4F">
        <w:rPr>
          <w:rFonts w:cs="Arial"/>
          <w:szCs w:val="22"/>
        </w:rPr>
        <w:t>by applying</w:t>
      </w:r>
      <w:r>
        <w:rPr>
          <w:rFonts w:cs="Arial"/>
          <w:szCs w:val="22"/>
        </w:rPr>
        <w:t xml:space="preserve"> hazard analysis critical control point (HACCP) methodology.</w:t>
      </w:r>
    </w:p>
    <w:p w:rsidR="00C21C5F" w:rsidRDefault="00C21C5F" w:rsidP="00021312">
      <w:pPr>
        <w:widowControl/>
        <w:autoSpaceDE w:val="0"/>
        <w:autoSpaceDN w:val="0"/>
        <w:adjustRightInd w:val="0"/>
        <w:rPr>
          <w:rFonts w:cs="Arial"/>
          <w:szCs w:val="22"/>
          <w:lang w:eastAsia="en-GB" w:bidi="ar-SA"/>
        </w:rPr>
      </w:pPr>
    </w:p>
    <w:p w:rsidR="0007689E" w:rsidRPr="003661F6" w:rsidRDefault="0007689E" w:rsidP="0007689E">
      <w:pPr>
        <w:widowControl/>
        <w:autoSpaceDE w:val="0"/>
        <w:autoSpaceDN w:val="0"/>
        <w:adjustRightInd w:val="0"/>
        <w:rPr>
          <w:rFonts w:cs="Arial"/>
          <w:szCs w:val="22"/>
          <w:lang w:eastAsia="en-GB" w:bidi="ar-SA"/>
        </w:rPr>
      </w:pPr>
      <w:r w:rsidRPr="003661F6">
        <w:rPr>
          <w:rFonts w:cs="Arial"/>
          <w:szCs w:val="22"/>
          <w:lang w:eastAsia="en-GB" w:bidi="ar-SA"/>
        </w:rPr>
        <w:t>The harvesting and primary processing of wild game animals is addressed by a specific Australian Standard:</w:t>
      </w:r>
    </w:p>
    <w:p w:rsidR="0007689E" w:rsidRDefault="0007689E" w:rsidP="0007689E">
      <w:pPr>
        <w:widowControl/>
        <w:autoSpaceDE w:val="0"/>
        <w:autoSpaceDN w:val="0"/>
        <w:adjustRightInd w:val="0"/>
        <w:rPr>
          <w:rFonts w:ascii="AGaramond-Regular" w:hAnsi="AGaramond-Regular" w:cs="AGaramond-Regular"/>
          <w:sz w:val="20"/>
          <w:szCs w:val="20"/>
          <w:lang w:eastAsia="en-GB" w:bidi="ar-SA"/>
        </w:rPr>
      </w:pPr>
    </w:p>
    <w:p w:rsidR="0007689E" w:rsidRDefault="0007689E" w:rsidP="0007689E">
      <w:pPr>
        <w:pStyle w:val="FSBullet"/>
        <w:rPr>
          <w:rFonts w:eastAsia="Calibri"/>
        </w:rPr>
      </w:pPr>
      <w:r w:rsidRPr="00972828">
        <w:rPr>
          <w:rFonts w:eastAsia="Calibri"/>
        </w:rPr>
        <w:t xml:space="preserve">AS 4464-2007 </w:t>
      </w:r>
      <w:r w:rsidRPr="00C860B4">
        <w:rPr>
          <w:rFonts w:eastAsia="Calibri"/>
          <w:i/>
        </w:rPr>
        <w:t>Hygienic Production of Wild Game Meat for Human Consumption</w:t>
      </w:r>
      <w:r>
        <w:rPr>
          <w:rFonts w:eastAsia="Calibri"/>
        </w:rPr>
        <w:t xml:space="preserve">. </w:t>
      </w:r>
    </w:p>
    <w:p w:rsidR="00757064" w:rsidRDefault="00757064" w:rsidP="00633198">
      <w:pPr>
        <w:widowControl/>
        <w:autoSpaceDE w:val="0"/>
        <w:autoSpaceDN w:val="0"/>
        <w:adjustRightInd w:val="0"/>
        <w:rPr>
          <w:szCs w:val="22"/>
        </w:rPr>
      </w:pPr>
    </w:p>
    <w:p w:rsidR="0007689E" w:rsidRDefault="0007689E" w:rsidP="00633198">
      <w:pPr>
        <w:widowControl/>
        <w:autoSpaceDE w:val="0"/>
        <w:autoSpaceDN w:val="0"/>
        <w:adjustRightInd w:val="0"/>
        <w:rPr>
          <w:rFonts w:cs="Arial"/>
        </w:rPr>
      </w:pPr>
      <w:r>
        <w:rPr>
          <w:szCs w:val="22"/>
        </w:rPr>
        <w:t>This standard includes the harvesting of wild game animals and holding of carcases at field depots</w:t>
      </w:r>
      <w:r>
        <w:rPr>
          <w:rStyle w:val="FootnoteReference"/>
          <w:szCs w:val="22"/>
        </w:rPr>
        <w:footnoteReference w:id="12"/>
      </w:r>
      <w:r>
        <w:rPr>
          <w:szCs w:val="22"/>
        </w:rPr>
        <w:t xml:space="preserve"> within its scope. Ha</w:t>
      </w:r>
      <w:r w:rsidRPr="008372BA">
        <w:rPr>
          <w:rFonts w:cs="Arial"/>
          <w:szCs w:val="22"/>
        </w:rPr>
        <w:t xml:space="preserve">rvesting </w:t>
      </w:r>
      <w:r w:rsidRPr="008372BA">
        <w:rPr>
          <w:rFonts w:cs="Arial"/>
          <w:szCs w:val="22"/>
          <w:lang w:eastAsia="en-GB" w:bidi="ar-SA"/>
        </w:rPr>
        <w:t>includes the killing of wild game animals, their identification,</w:t>
      </w:r>
      <w:r>
        <w:rPr>
          <w:rFonts w:cs="Arial"/>
          <w:szCs w:val="22"/>
          <w:lang w:eastAsia="en-GB" w:bidi="ar-SA"/>
        </w:rPr>
        <w:t xml:space="preserve"> bleeding, fi</w:t>
      </w:r>
      <w:r w:rsidRPr="008372BA">
        <w:rPr>
          <w:rFonts w:cs="Arial"/>
          <w:szCs w:val="22"/>
          <w:lang w:eastAsia="en-GB" w:bidi="ar-SA"/>
        </w:rPr>
        <w:t>eld dressing, cooling, hygienic storage and transport up</w:t>
      </w:r>
      <w:r>
        <w:rPr>
          <w:rFonts w:cs="Arial"/>
          <w:szCs w:val="22"/>
          <w:lang w:eastAsia="en-GB" w:bidi="ar-SA"/>
        </w:rPr>
        <w:t xml:space="preserve"> </w:t>
      </w:r>
      <w:r w:rsidRPr="008372BA">
        <w:rPr>
          <w:rFonts w:cs="Arial"/>
          <w:szCs w:val="22"/>
          <w:lang w:eastAsia="en-GB" w:bidi="ar-SA"/>
        </w:rPr>
        <w:t>to the point of their presentation for inspection at a wild game meat</w:t>
      </w:r>
      <w:r>
        <w:rPr>
          <w:rFonts w:cs="Arial"/>
          <w:szCs w:val="22"/>
          <w:lang w:eastAsia="en-GB" w:bidi="ar-SA"/>
        </w:rPr>
        <w:t xml:space="preserve"> </w:t>
      </w:r>
      <w:r w:rsidRPr="008372BA">
        <w:rPr>
          <w:rFonts w:cs="Arial"/>
          <w:szCs w:val="22"/>
          <w:lang w:eastAsia="en-GB" w:bidi="ar-SA"/>
        </w:rPr>
        <w:t>processing premises.</w:t>
      </w:r>
      <w:r w:rsidRPr="008372BA">
        <w:rPr>
          <w:rFonts w:cs="Arial"/>
          <w:szCs w:val="22"/>
        </w:rPr>
        <w:t xml:space="preserve"> </w:t>
      </w:r>
      <w:r w:rsidR="00662E4F">
        <w:rPr>
          <w:rFonts w:cs="Arial"/>
        </w:rPr>
        <w:br/>
      </w:r>
      <w:r>
        <w:rPr>
          <w:rFonts w:cs="Arial"/>
        </w:rPr>
        <w:t>AS</w:t>
      </w:r>
      <w:r w:rsidR="002E751E">
        <w:rPr>
          <w:rFonts w:cs="Arial"/>
        </w:rPr>
        <w:t xml:space="preserve"> </w:t>
      </w:r>
      <w:r w:rsidR="0083427F">
        <w:rPr>
          <w:rFonts w:cs="Arial"/>
        </w:rPr>
        <w:t xml:space="preserve">4464-2007 requires </w:t>
      </w:r>
      <w:r w:rsidR="0083427F">
        <w:t>o</w:t>
      </w:r>
      <w:r w:rsidR="0083427F" w:rsidRPr="00632E1A">
        <w:t xml:space="preserve">nly healthy wild game animals </w:t>
      </w:r>
      <w:r w:rsidR="0083427F">
        <w:t xml:space="preserve">to be harvested, </w:t>
      </w:r>
      <w:r w:rsidR="0083427F">
        <w:rPr>
          <w:rFonts w:cs="Arial"/>
        </w:rPr>
        <w:t>identification of the field harvester and place of harvest, measures to reduce contamination of the carcase, carcase parts</w:t>
      </w:r>
    </w:p>
    <w:p w:rsidR="0007689E" w:rsidRPr="00632E1A" w:rsidRDefault="0007689E" w:rsidP="0007689E">
      <w:pPr>
        <w:autoSpaceDE w:val="0"/>
        <w:autoSpaceDN w:val="0"/>
        <w:adjustRightInd w:val="0"/>
        <w:ind w:left="567"/>
        <w:rPr>
          <w:rFonts w:cs="Arial"/>
          <w:b/>
          <w:bCs/>
          <w:szCs w:val="22"/>
        </w:rPr>
      </w:pPr>
    </w:p>
    <w:p w:rsidR="00021312" w:rsidRDefault="0007689E" w:rsidP="0007689E">
      <w:pPr>
        <w:widowControl/>
        <w:autoSpaceDE w:val="0"/>
        <w:autoSpaceDN w:val="0"/>
        <w:adjustRightInd w:val="0"/>
        <w:rPr>
          <w:rFonts w:eastAsia="Calibri"/>
        </w:rPr>
      </w:pPr>
      <w:r w:rsidRPr="00134744">
        <w:rPr>
          <w:rFonts w:cs="Arial"/>
          <w:bCs/>
        </w:rPr>
        <w:t>Harvesters and field depots are also required to have</w:t>
      </w:r>
      <w:r>
        <w:rPr>
          <w:rFonts w:cs="Arial"/>
          <w:bCs/>
        </w:rPr>
        <w:t xml:space="preserve"> </w:t>
      </w:r>
      <w:r w:rsidRPr="00134744">
        <w:rPr>
          <w:rFonts w:cs="Arial"/>
          <w:szCs w:val="22"/>
        </w:rPr>
        <w:t>an effective waste disposal program for the storage,</w:t>
      </w:r>
      <w:r w:rsidRPr="00134744">
        <w:rPr>
          <w:rFonts w:cs="Arial"/>
        </w:rPr>
        <w:t xml:space="preserve"> </w:t>
      </w:r>
      <w:r w:rsidRPr="00134744">
        <w:rPr>
          <w:rFonts w:cs="Arial"/>
          <w:szCs w:val="22"/>
        </w:rPr>
        <w:t>handling and removal of waste that does not jeopardise the wholesomeness of wild game</w:t>
      </w:r>
      <w:r w:rsidRPr="00134744">
        <w:rPr>
          <w:rFonts w:cs="Arial"/>
        </w:rPr>
        <w:t xml:space="preserve"> </w:t>
      </w:r>
      <w:r w:rsidRPr="00134744">
        <w:rPr>
          <w:rFonts w:cs="Arial"/>
          <w:szCs w:val="22"/>
        </w:rPr>
        <w:t>animal carcases</w:t>
      </w:r>
      <w:r w:rsidRPr="00134744">
        <w:rPr>
          <w:rStyle w:val="FootnoteReference"/>
          <w:rFonts w:cs="Arial"/>
          <w:szCs w:val="22"/>
        </w:rPr>
        <w:footnoteReference w:id="13"/>
      </w:r>
      <w:r w:rsidRPr="00134744">
        <w:rPr>
          <w:rFonts w:cs="Arial"/>
        </w:rPr>
        <w:t>.</w:t>
      </w:r>
      <w:r>
        <w:rPr>
          <w:rFonts w:cs="Arial"/>
        </w:rPr>
        <w:t xml:space="preserve"> </w:t>
      </w:r>
    </w:p>
    <w:p w:rsidR="00AF387F" w:rsidRPr="00E971E3" w:rsidRDefault="00606C88" w:rsidP="00D062E4">
      <w:pPr>
        <w:pStyle w:val="Heading2"/>
        <w:rPr>
          <w:u w:color="FFFF00"/>
        </w:rPr>
      </w:pPr>
      <w:bookmarkStart w:id="22" w:name="_Toc286391007"/>
      <w:bookmarkStart w:id="23" w:name="_Toc300933423"/>
      <w:bookmarkStart w:id="24" w:name="_Toc365904120"/>
      <w:bookmarkStart w:id="25" w:name="_Toc175381432"/>
      <w:r>
        <w:rPr>
          <w:u w:color="FFFF00"/>
        </w:rPr>
        <w:t>2.4</w:t>
      </w:r>
      <w:r w:rsidR="001542D8">
        <w:rPr>
          <w:u w:color="FFFF00"/>
        </w:rPr>
        <w:tab/>
      </w:r>
      <w:r w:rsidR="00741EFE">
        <w:rPr>
          <w:u w:color="FFFF00"/>
        </w:rPr>
        <w:t xml:space="preserve">Reasons for </w:t>
      </w:r>
      <w:bookmarkEnd w:id="22"/>
      <w:bookmarkEnd w:id="23"/>
      <w:r w:rsidR="00DE79D9" w:rsidRPr="00E971E3">
        <w:t>preparing the Proposal</w:t>
      </w:r>
      <w:bookmarkEnd w:id="24"/>
    </w:p>
    <w:p w:rsidR="00EC15D4" w:rsidRDefault="00FB215B" w:rsidP="009729C3">
      <w:pPr>
        <w:rPr>
          <w:lang w:val="en"/>
        </w:rPr>
      </w:pPr>
      <w:bookmarkStart w:id="26" w:name="_Toc286391008"/>
      <w:bookmarkStart w:id="27" w:name="_Toc11735630"/>
      <w:bookmarkStart w:id="28" w:name="_Toc29883114"/>
      <w:bookmarkStart w:id="29" w:name="_Toc41906801"/>
      <w:bookmarkStart w:id="30" w:name="_Toc41907548"/>
      <w:bookmarkStart w:id="31" w:name="_Toc120358578"/>
      <w:bookmarkStart w:id="32" w:name="_Toc175381435"/>
      <w:bookmarkEnd w:id="4"/>
      <w:bookmarkEnd w:id="5"/>
      <w:bookmarkEnd w:id="6"/>
      <w:bookmarkEnd w:id="7"/>
      <w:bookmarkEnd w:id="8"/>
      <w:bookmarkEnd w:id="25"/>
      <w:r w:rsidRPr="00E51B8C">
        <w:rPr>
          <w:rFonts w:ascii="Helvetica" w:hAnsi="Helvetica" w:cs="Helvetica"/>
          <w:szCs w:val="22"/>
          <w:lang w:eastAsia="en-GB" w:bidi="ar-SA"/>
        </w:rPr>
        <w:t xml:space="preserve">The </w:t>
      </w:r>
      <w:r w:rsidRPr="00E51B8C">
        <w:rPr>
          <w:lang w:val="en"/>
        </w:rPr>
        <w:t xml:space="preserve">Australian Standards impose obligations on processors </w:t>
      </w:r>
      <w:r w:rsidR="00633198" w:rsidRPr="00E51B8C">
        <w:rPr>
          <w:lang w:val="en"/>
        </w:rPr>
        <w:t xml:space="preserve">relating to on-farm activities </w:t>
      </w:r>
      <w:r w:rsidRPr="00E51B8C">
        <w:rPr>
          <w:lang w:val="en"/>
        </w:rPr>
        <w:t xml:space="preserve">but there are no </w:t>
      </w:r>
      <w:r>
        <w:rPr>
          <w:lang w:val="en"/>
        </w:rPr>
        <w:t>c</w:t>
      </w:r>
      <w:r w:rsidRPr="00E51B8C">
        <w:rPr>
          <w:lang w:val="en"/>
        </w:rPr>
        <w:t>orresponding obligations on producers in food safety legislation.</w:t>
      </w:r>
      <w:r w:rsidR="00633198">
        <w:rPr>
          <w:lang w:val="en"/>
        </w:rPr>
        <w:t xml:space="preserve"> </w:t>
      </w:r>
      <w:r>
        <w:t xml:space="preserve">The Food Standards Code currently does not contain requirements that address hazards and traceability during primary production </w:t>
      </w:r>
      <w:r w:rsidR="00633198">
        <w:t>for</w:t>
      </w:r>
      <w:r>
        <w:t xml:space="preserve"> the major and minor meat species</w:t>
      </w:r>
      <w:r w:rsidR="007A0A83">
        <w:t>.</w:t>
      </w:r>
      <w:r w:rsidRPr="008B52D8">
        <w:rPr>
          <w:szCs w:val="22"/>
        </w:rPr>
        <w:t xml:space="preserve"> </w:t>
      </w:r>
      <w:r w:rsidR="00633198">
        <w:rPr>
          <w:lang w:val="en"/>
        </w:rPr>
        <w:t xml:space="preserve">The Inter-Governmental Food Regulation Agreement seeks to have a national “whole of chain” approach to food safety regulation i.e. </w:t>
      </w:r>
      <w:r w:rsidR="009729C3">
        <w:rPr>
          <w:lang w:val="en"/>
        </w:rPr>
        <w:t xml:space="preserve">responsibility for food safety is shared between producer and processor with corrective actions </w:t>
      </w:r>
      <w:r w:rsidR="00FD7ED2">
        <w:rPr>
          <w:lang w:val="en"/>
        </w:rPr>
        <w:t xml:space="preserve">applied </w:t>
      </w:r>
      <w:r w:rsidR="009729C3">
        <w:rPr>
          <w:lang w:val="en"/>
        </w:rPr>
        <w:t xml:space="preserve">at the appropriate point in the supply chain. </w:t>
      </w:r>
    </w:p>
    <w:p w:rsidR="00EC15D4" w:rsidRDefault="00EC15D4" w:rsidP="009729C3">
      <w:pPr>
        <w:rPr>
          <w:lang w:val="en"/>
        </w:rPr>
      </w:pPr>
    </w:p>
    <w:p w:rsidR="006215C9" w:rsidRDefault="00EC15D4" w:rsidP="00EC15D4">
      <w:pPr>
        <w:pStyle w:val="FootnoteText"/>
        <w:rPr>
          <w:sz w:val="22"/>
          <w:szCs w:val="22"/>
        </w:rPr>
      </w:pPr>
      <w:r>
        <w:rPr>
          <w:sz w:val="22"/>
          <w:szCs w:val="22"/>
        </w:rPr>
        <w:t xml:space="preserve">In the event of a food safety incident, regulators do not currently have the ability </w:t>
      </w:r>
      <w:r w:rsidR="00AA4ECE">
        <w:rPr>
          <w:sz w:val="22"/>
          <w:szCs w:val="22"/>
        </w:rPr>
        <w:t xml:space="preserve">under the current arrangements </w:t>
      </w:r>
      <w:r>
        <w:rPr>
          <w:sz w:val="22"/>
          <w:szCs w:val="22"/>
        </w:rPr>
        <w:t xml:space="preserve">to investigate </w:t>
      </w:r>
      <w:r w:rsidRPr="00B139ED">
        <w:rPr>
          <w:sz w:val="22"/>
          <w:szCs w:val="22"/>
        </w:rPr>
        <w:t>food safety matters through the entire meat supply chain</w:t>
      </w:r>
      <w:r w:rsidR="00AA4ECE">
        <w:rPr>
          <w:sz w:val="22"/>
          <w:szCs w:val="22"/>
        </w:rPr>
        <w:t xml:space="preserve"> </w:t>
      </w:r>
      <w:r w:rsidRPr="00186FD1">
        <w:rPr>
          <w:sz w:val="22"/>
          <w:szCs w:val="22"/>
        </w:rPr>
        <w:t xml:space="preserve">(e.g. </w:t>
      </w:r>
      <w:r>
        <w:rPr>
          <w:sz w:val="22"/>
          <w:szCs w:val="22"/>
        </w:rPr>
        <w:t>the operation of feedlots and saleyards are not covered by food legislation).</w:t>
      </w:r>
    </w:p>
    <w:p w:rsidR="004E24A4" w:rsidRDefault="00AA4ECE" w:rsidP="00EC15D4">
      <w:pPr>
        <w:pStyle w:val="FootnoteText"/>
        <w:rPr>
          <w:sz w:val="22"/>
          <w:szCs w:val="22"/>
          <w:lang w:val="en-AU"/>
        </w:rPr>
      </w:pPr>
      <w:r w:rsidRPr="00AA4ECE">
        <w:rPr>
          <w:sz w:val="22"/>
          <w:szCs w:val="22"/>
        </w:rPr>
        <w:t xml:space="preserve">Consequently </w:t>
      </w:r>
      <w:r w:rsidRPr="006223A4">
        <w:rPr>
          <w:sz w:val="22"/>
          <w:szCs w:val="22"/>
        </w:rPr>
        <w:t xml:space="preserve">regulators are limited in accessing databases to monitor traceability compliance and access in times of an incident. </w:t>
      </w:r>
      <w:r w:rsidRPr="006223A4">
        <w:rPr>
          <w:sz w:val="22"/>
          <w:szCs w:val="22"/>
          <w:lang w:val="en-AU"/>
        </w:rPr>
        <w:t>A jurisdictional gap in food regulatory coverage has been identified for agencies with public health functions in the event of a food safety incident that warrants follow up at the primary production stage.</w:t>
      </w:r>
      <w:r w:rsidR="004E24A4">
        <w:rPr>
          <w:sz w:val="22"/>
          <w:szCs w:val="22"/>
          <w:lang w:val="en-AU"/>
        </w:rPr>
        <w:br w:type="page"/>
      </w:r>
    </w:p>
    <w:p w:rsidR="004E4C2D" w:rsidRDefault="007F745A" w:rsidP="004E4C2D">
      <w:r>
        <w:rPr>
          <w:rFonts w:cs="Arial"/>
          <w:szCs w:val="22"/>
        </w:rPr>
        <w:lastRenderedPageBreak/>
        <w:t>The Australian Standards were</w:t>
      </w:r>
      <w:r w:rsidRPr="00842C63">
        <w:rPr>
          <w:rFonts w:cs="Arial"/>
          <w:szCs w:val="22"/>
        </w:rPr>
        <w:t xml:space="preserve"> prepared </w:t>
      </w:r>
      <w:r>
        <w:rPr>
          <w:rFonts w:cs="Arial"/>
          <w:szCs w:val="22"/>
        </w:rPr>
        <w:t xml:space="preserve">and maintained </w:t>
      </w:r>
      <w:r w:rsidRPr="00842C63">
        <w:rPr>
          <w:rFonts w:cs="Arial"/>
          <w:szCs w:val="22"/>
        </w:rPr>
        <w:t xml:space="preserve">by the Meat Standards Committee until it was disbanded in 2007. </w:t>
      </w:r>
      <w:r>
        <w:t>The</w:t>
      </w:r>
      <w:r w:rsidR="004E4C2D">
        <w:t xml:space="preserve"> on-going maintenance of these Australian Standards was highlighted as an issue during the first round of consultation </w:t>
      </w:r>
      <w:r w:rsidR="0083427F">
        <w:t>on this</w:t>
      </w:r>
      <w:r w:rsidR="004E4C2D">
        <w:t xml:space="preserve"> work.</w:t>
      </w:r>
    </w:p>
    <w:p w:rsidR="00DE79D9" w:rsidRDefault="00606C88" w:rsidP="00DE79D9">
      <w:pPr>
        <w:pStyle w:val="Heading2"/>
      </w:pPr>
      <w:bookmarkStart w:id="33" w:name="_Toc365904121"/>
      <w:r>
        <w:t>2.5</w:t>
      </w:r>
      <w:r w:rsidR="00DE79D9">
        <w:tab/>
        <w:t>Procedure for assessment</w:t>
      </w:r>
      <w:bookmarkEnd w:id="33"/>
    </w:p>
    <w:p w:rsidR="00DE79D9" w:rsidRPr="007F745A" w:rsidRDefault="00DE79D9" w:rsidP="00DE79D9">
      <w:r w:rsidRPr="007F745A">
        <w:t>The Proposal is being assessed under the Major Procedure.</w:t>
      </w:r>
    </w:p>
    <w:p w:rsidR="00DE79D9" w:rsidRPr="00D062E4" w:rsidRDefault="00DE79D9" w:rsidP="00180C41"/>
    <w:p w:rsidR="00AF387F" w:rsidRPr="00180C41" w:rsidRDefault="00D062E4" w:rsidP="00180C41">
      <w:pPr>
        <w:pStyle w:val="Heading1"/>
      </w:pPr>
      <w:bookmarkStart w:id="34" w:name="_Toc300933424"/>
      <w:bookmarkStart w:id="35" w:name="_Toc365904122"/>
      <w:r>
        <w:t>3</w:t>
      </w:r>
      <w:r w:rsidR="001542D8">
        <w:t>.</w:t>
      </w:r>
      <w:r w:rsidR="001542D8">
        <w:tab/>
      </w:r>
      <w:r w:rsidR="00350DBD">
        <w:t>S</w:t>
      </w:r>
      <w:r w:rsidR="00FB1533">
        <w:t>ummary of the a</w:t>
      </w:r>
      <w:r w:rsidR="00FD2FBE">
        <w:t>ssessment</w:t>
      </w:r>
      <w:bookmarkEnd w:id="26"/>
      <w:bookmarkEnd w:id="34"/>
      <w:bookmarkEnd w:id="35"/>
    </w:p>
    <w:p w:rsidR="00C84B92" w:rsidRDefault="00113485" w:rsidP="00C84B92">
      <w:pPr>
        <w:pStyle w:val="Heading2"/>
        <w:rPr>
          <w:rFonts w:eastAsia="Calibri"/>
        </w:rPr>
      </w:pPr>
      <w:bookmarkStart w:id="36" w:name="_Toc365904123"/>
      <w:r w:rsidRPr="00C84B92">
        <w:rPr>
          <w:rFonts w:eastAsia="Calibri"/>
        </w:rPr>
        <w:t xml:space="preserve">3.1 </w:t>
      </w:r>
      <w:r w:rsidR="00EF2E47" w:rsidRPr="00C84B92">
        <w:rPr>
          <w:rFonts w:eastAsia="Calibri"/>
        </w:rPr>
        <w:tab/>
      </w:r>
      <w:r w:rsidR="0001011E">
        <w:rPr>
          <w:rFonts w:eastAsia="Calibri"/>
        </w:rPr>
        <w:t>Hazards and control measures</w:t>
      </w:r>
      <w:bookmarkEnd w:id="36"/>
      <w:r w:rsidR="0001011E" w:rsidRPr="00C84B92">
        <w:rPr>
          <w:rFonts w:eastAsia="Calibri"/>
        </w:rPr>
        <w:t xml:space="preserve"> </w:t>
      </w:r>
    </w:p>
    <w:p w:rsidR="0001011E" w:rsidRDefault="0001011E" w:rsidP="0001011E">
      <w:r w:rsidRPr="00224F17">
        <w:rPr>
          <w:rFonts w:cs="Arial"/>
          <w:szCs w:val="22"/>
        </w:rPr>
        <w:t xml:space="preserve">FSANZ’s </w:t>
      </w:r>
      <w:r>
        <w:rPr>
          <w:rFonts w:cs="Arial"/>
          <w:szCs w:val="22"/>
        </w:rPr>
        <w:t xml:space="preserve">amended </w:t>
      </w:r>
      <w:r w:rsidRPr="00224F17">
        <w:rPr>
          <w:rFonts w:cs="Arial"/>
          <w:i/>
          <w:szCs w:val="22"/>
        </w:rPr>
        <w:t>Assessment of Microbiological Hazards Associated with the Four Main Meat Species</w:t>
      </w:r>
      <w:r w:rsidRPr="00224F17">
        <w:rPr>
          <w:rFonts w:cs="Arial"/>
          <w:szCs w:val="22"/>
        </w:rPr>
        <w:t xml:space="preserve"> is at SD</w:t>
      </w:r>
      <w:r>
        <w:rPr>
          <w:rFonts w:cs="Arial"/>
          <w:szCs w:val="22"/>
        </w:rPr>
        <w:t>2.</w:t>
      </w:r>
      <w:r w:rsidRPr="00224F17">
        <w:rPr>
          <w:rFonts w:cs="Arial"/>
          <w:szCs w:val="22"/>
        </w:rPr>
        <w:t xml:space="preserve"> </w:t>
      </w:r>
      <w:r>
        <w:rPr>
          <w:rFonts w:cs="Arial"/>
          <w:szCs w:val="22"/>
        </w:rPr>
        <w:t xml:space="preserve">The </w:t>
      </w:r>
      <w:r w:rsidRPr="00DD215C">
        <w:rPr>
          <w:rFonts w:cs="Arial"/>
          <w:i/>
          <w:szCs w:val="22"/>
        </w:rPr>
        <w:t xml:space="preserve">Assessment of the </w:t>
      </w:r>
      <w:r>
        <w:rPr>
          <w:rFonts w:cs="Arial"/>
          <w:i/>
          <w:szCs w:val="22"/>
        </w:rPr>
        <w:t>M</w:t>
      </w:r>
      <w:r w:rsidRPr="00DD215C">
        <w:rPr>
          <w:rFonts w:cs="Arial"/>
          <w:i/>
          <w:szCs w:val="22"/>
        </w:rPr>
        <w:t xml:space="preserve">icrobiological </w:t>
      </w:r>
      <w:r>
        <w:rPr>
          <w:rFonts w:cs="Arial"/>
          <w:i/>
          <w:szCs w:val="22"/>
        </w:rPr>
        <w:t>H</w:t>
      </w:r>
      <w:r w:rsidRPr="00DD215C">
        <w:rPr>
          <w:rFonts w:cs="Arial"/>
          <w:i/>
          <w:szCs w:val="22"/>
        </w:rPr>
        <w:t xml:space="preserve">azards </w:t>
      </w:r>
      <w:r>
        <w:rPr>
          <w:rFonts w:cs="Arial"/>
          <w:i/>
          <w:szCs w:val="22"/>
        </w:rPr>
        <w:t>A</w:t>
      </w:r>
      <w:r w:rsidRPr="00DD215C">
        <w:rPr>
          <w:rFonts w:cs="Arial"/>
          <w:i/>
          <w:szCs w:val="22"/>
        </w:rPr>
        <w:t xml:space="preserve">ssociated with the </w:t>
      </w:r>
      <w:r>
        <w:rPr>
          <w:rFonts w:cs="Arial"/>
          <w:i/>
          <w:szCs w:val="22"/>
        </w:rPr>
        <w:t>M</w:t>
      </w:r>
      <w:r w:rsidRPr="00DD215C">
        <w:rPr>
          <w:rFonts w:cs="Arial"/>
          <w:i/>
          <w:szCs w:val="22"/>
        </w:rPr>
        <w:t xml:space="preserve">inor and </w:t>
      </w:r>
      <w:r>
        <w:rPr>
          <w:rFonts w:cs="Arial"/>
          <w:i/>
          <w:szCs w:val="22"/>
        </w:rPr>
        <w:t>W</w:t>
      </w:r>
      <w:r w:rsidRPr="00DD215C">
        <w:rPr>
          <w:rFonts w:cs="Arial"/>
          <w:i/>
          <w:szCs w:val="22"/>
        </w:rPr>
        <w:t xml:space="preserve">ild </w:t>
      </w:r>
      <w:r>
        <w:rPr>
          <w:rFonts w:cs="Arial"/>
          <w:i/>
          <w:szCs w:val="22"/>
        </w:rPr>
        <w:t>G</w:t>
      </w:r>
      <w:r w:rsidRPr="00DD215C">
        <w:rPr>
          <w:rFonts w:cs="Arial"/>
          <w:i/>
          <w:szCs w:val="22"/>
        </w:rPr>
        <w:t xml:space="preserve">ame </w:t>
      </w:r>
      <w:r>
        <w:rPr>
          <w:rFonts w:cs="Arial"/>
          <w:i/>
          <w:szCs w:val="22"/>
        </w:rPr>
        <w:t>M</w:t>
      </w:r>
      <w:r w:rsidRPr="00DD215C">
        <w:rPr>
          <w:rFonts w:cs="Arial"/>
          <w:i/>
          <w:szCs w:val="22"/>
        </w:rPr>
        <w:t xml:space="preserve">eat </w:t>
      </w:r>
      <w:r>
        <w:rPr>
          <w:rFonts w:cs="Arial"/>
          <w:i/>
          <w:szCs w:val="22"/>
        </w:rPr>
        <w:t>S</w:t>
      </w:r>
      <w:r w:rsidRPr="00DD215C">
        <w:rPr>
          <w:rFonts w:cs="Arial"/>
          <w:i/>
          <w:szCs w:val="22"/>
        </w:rPr>
        <w:t>pecies</w:t>
      </w:r>
      <w:r>
        <w:rPr>
          <w:rFonts w:cs="Arial"/>
          <w:i/>
          <w:szCs w:val="22"/>
        </w:rPr>
        <w:t xml:space="preserve"> </w:t>
      </w:r>
      <w:r w:rsidRPr="00224F17">
        <w:rPr>
          <w:rFonts w:cs="Arial"/>
          <w:szCs w:val="22"/>
        </w:rPr>
        <w:t>is at SD</w:t>
      </w:r>
      <w:r>
        <w:rPr>
          <w:rFonts w:cs="Arial"/>
          <w:szCs w:val="22"/>
        </w:rPr>
        <w:t>3</w:t>
      </w:r>
      <w:r w:rsidRPr="00224F17">
        <w:rPr>
          <w:rFonts w:cs="Arial"/>
          <w:szCs w:val="22"/>
        </w:rPr>
        <w:t xml:space="preserve">. </w:t>
      </w:r>
      <w:r w:rsidRPr="00DD215C">
        <w:rPr>
          <w:rFonts w:cs="Arial"/>
          <w:i/>
          <w:color w:val="000000"/>
          <w:szCs w:val="22"/>
        </w:rPr>
        <w:t>A Chemical Risk Profile of Meat and Meat Products</w:t>
      </w:r>
      <w:r>
        <w:rPr>
          <w:rFonts w:cs="Arial"/>
          <w:color w:val="000000"/>
          <w:szCs w:val="22"/>
        </w:rPr>
        <w:t xml:space="preserve"> </w:t>
      </w:r>
      <w:proofErr w:type="gramStart"/>
      <w:r>
        <w:rPr>
          <w:rFonts w:cs="Arial"/>
          <w:color w:val="000000"/>
          <w:szCs w:val="22"/>
        </w:rPr>
        <w:t>is</w:t>
      </w:r>
      <w:proofErr w:type="gramEnd"/>
      <w:r>
        <w:rPr>
          <w:rFonts w:cs="Arial"/>
          <w:color w:val="000000"/>
          <w:szCs w:val="22"/>
        </w:rPr>
        <w:t xml:space="preserve"> at SD4. An analysis of </w:t>
      </w:r>
      <w:r w:rsidRPr="00471292">
        <w:t>regulatory and non-regulatory requirements</w:t>
      </w:r>
      <w:r>
        <w:t xml:space="preserve"> </w:t>
      </w:r>
      <w:r w:rsidR="00FD7ED2">
        <w:t xml:space="preserve">that apply </w:t>
      </w:r>
      <w:r>
        <w:t xml:space="preserve">to the major and minor meat species and wild game is outlined in SD5. </w:t>
      </w:r>
    </w:p>
    <w:p w:rsidR="0001011E" w:rsidRPr="0001011E" w:rsidRDefault="00C84B92" w:rsidP="0001011E">
      <w:pPr>
        <w:pStyle w:val="Heading3"/>
        <w:rPr>
          <w:rStyle w:val="Heading2Char"/>
          <w:rFonts w:cs="Times New Roman"/>
          <w:b/>
          <w:bCs/>
          <w:sz w:val="22"/>
          <w:szCs w:val="24"/>
          <w:lang w:eastAsia="en-AU"/>
        </w:rPr>
      </w:pPr>
      <w:bookmarkStart w:id="37" w:name="_Toc365904124"/>
      <w:r w:rsidRPr="0001011E">
        <w:rPr>
          <w:rStyle w:val="Heading2Char"/>
          <w:rFonts w:cs="Times New Roman"/>
          <w:b/>
          <w:bCs/>
          <w:sz w:val="22"/>
          <w:szCs w:val="24"/>
          <w:lang w:eastAsia="en-AU"/>
        </w:rPr>
        <w:t>3.1.1</w:t>
      </w:r>
      <w:r w:rsidRPr="0001011E">
        <w:rPr>
          <w:rStyle w:val="Heading2Char"/>
          <w:rFonts w:cs="Times New Roman"/>
          <w:b/>
          <w:bCs/>
          <w:sz w:val="22"/>
          <w:szCs w:val="24"/>
          <w:lang w:eastAsia="en-AU"/>
        </w:rPr>
        <w:tab/>
      </w:r>
      <w:r w:rsidR="0001011E" w:rsidRPr="0001011E">
        <w:rPr>
          <w:rStyle w:val="Heading2Char"/>
          <w:rFonts w:cs="Times New Roman"/>
          <w:b/>
          <w:bCs/>
          <w:sz w:val="22"/>
          <w:szCs w:val="24"/>
          <w:lang w:eastAsia="en-AU"/>
        </w:rPr>
        <w:t>Microbiological hazards</w:t>
      </w:r>
      <w:bookmarkEnd w:id="37"/>
    </w:p>
    <w:p w:rsidR="00113485" w:rsidRPr="00C84B92" w:rsidRDefault="0001011E" w:rsidP="0001011E">
      <w:pPr>
        <w:pStyle w:val="Heading4"/>
        <w:rPr>
          <w:rFonts w:eastAsia="Calibri"/>
        </w:rPr>
      </w:pPr>
      <w:bookmarkStart w:id="38" w:name="_Toc365904125"/>
      <w:r>
        <w:rPr>
          <w:rStyle w:val="Heading2Char"/>
          <w:rFonts w:eastAsia="Calibri" w:cs="Times New Roman"/>
          <w:b/>
          <w:bCs/>
          <w:sz w:val="22"/>
          <w:szCs w:val="24"/>
          <w:lang w:eastAsia="en-AU"/>
        </w:rPr>
        <w:t>3.1.1.1</w:t>
      </w:r>
      <w:r>
        <w:rPr>
          <w:rStyle w:val="Heading2Char"/>
          <w:rFonts w:eastAsia="Calibri" w:cs="Times New Roman"/>
          <w:b/>
          <w:bCs/>
          <w:sz w:val="22"/>
          <w:szCs w:val="24"/>
          <w:lang w:eastAsia="en-AU"/>
        </w:rPr>
        <w:tab/>
      </w:r>
      <w:r w:rsidR="00C84B92" w:rsidRPr="00C84B92">
        <w:rPr>
          <w:rStyle w:val="Heading2Char"/>
          <w:rFonts w:eastAsia="Calibri" w:cs="Times New Roman"/>
          <w:b/>
          <w:bCs/>
          <w:sz w:val="22"/>
          <w:szCs w:val="24"/>
          <w:lang w:eastAsia="en-AU"/>
        </w:rPr>
        <w:t>M</w:t>
      </w:r>
      <w:r w:rsidR="00113485" w:rsidRPr="00C84B92">
        <w:rPr>
          <w:rStyle w:val="Heading2Char"/>
          <w:rFonts w:eastAsia="Calibri" w:cs="Times New Roman"/>
          <w:b/>
          <w:bCs/>
          <w:sz w:val="22"/>
          <w:szCs w:val="24"/>
          <w:lang w:eastAsia="en-AU"/>
        </w:rPr>
        <w:t>ajor species (cattle, sheep, goats, pigs</w:t>
      </w:r>
      <w:bookmarkEnd w:id="38"/>
      <w:r w:rsidR="00113485" w:rsidRPr="00C84B92">
        <w:rPr>
          <w:rFonts w:eastAsia="Calibri"/>
        </w:rPr>
        <w:t>)</w:t>
      </w:r>
    </w:p>
    <w:p w:rsidR="00EF2E47" w:rsidRPr="007649E0" w:rsidRDefault="00EF2E47" w:rsidP="00EF2E47">
      <w:pPr>
        <w:rPr>
          <w:rFonts w:cs="Arial"/>
          <w:szCs w:val="22"/>
          <w:lang w:val="en-AU"/>
        </w:rPr>
      </w:pPr>
      <w:r>
        <w:rPr>
          <w:rFonts w:cs="Arial"/>
          <w:szCs w:val="22"/>
          <w:lang w:val="en-AU"/>
        </w:rPr>
        <w:t>FSANZ identified</w:t>
      </w:r>
      <w:r w:rsidRPr="007649E0">
        <w:rPr>
          <w:rFonts w:cs="Arial"/>
          <w:szCs w:val="22"/>
          <w:lang w:val="en-AU"/>
        </w:rPr>
        <w:t xml:space="preserve"> hazards that may be found in meat, where in the meat supply chain they may be introduced into the animal or the meat and where in the supply chain they may be controlled.</w:t>
      </w:r>
    </w:p>
    <w:p w:rsidR="00EF2E47" w:rsidRPr="007649E0" w:rsidRDefault="00EF2E47" w:rsidP="00EF2E47">
      <w:pPr>
        <w:rPr>
          <w:rFonts w:cs="Arial"/>
          <w:szCs w:val="22"/>
          <w:lang w:val="en-AU"/>
        </w:rPr>
      </w:pPr>
    </w:p>
    <w:p w:rsidR="00EF2E47" w:rsidRPr="007649E0" w:rsidRDefault="007824CE" w:rsidP="00EF2E47">
      <w:pPr>
        <w:rPr>
          <w:rFonts w:cs="Arial"/>
          <w:szCs w:val="22"/>
          <w:lang w:val="en-AU"/>
        </w:rPr>
      </w:pPr>
      <w:r>
        <w:rPr>
          <w:rFonts w:cs="Arial"/>
          <w:szCs w:val="22"/>
          <w:lang w:val="en-AU"/>
        </w:rPr>
        <w:t>SD2</w:t>
      </w:r>
      <w:r w:rsidRPr="007649E0">
        <w:rPr>
          <w:rFonts w:cs="Arial"/>
          <w:szCs w:val="22"/>
          <w:lang w:val="en-AU"/>
        </w:rPr>
        <w:t xml:space="preserve"> </w:t>
      </w:r>
      <w:r w:rsidR="00EF2E47" w:rsidRPr="007649E0">
        <w:rPr>
          <w:rFonts w:cs="Arial"/>
          <w:szCs w:val="22"/>
          <w:lang w:val="en-AU"/>
        </w:rPr>
        <w:t>identifies hazards (both identified and potential) that may be associated with meat from the four main meat species (cattle, sheep, goats and pigs), and lists pathogenic microorganisms that, if unmanaged, present or may potentially present a risk to public health.  The information has been derived from industry data, microbiological analyses and published scientific data. The document does not attempt to document the severity of illness presented by these hazards, nor does it determine the likelihood of their occurrence in the final meat product or characterise the risk they may present. The report does</w:t>
      </w:r>
      <w:r w:rsidR="00B30840">
        <w:rPr>
          <w:rFonts w:cs="Arial"/>
          <w:szCs w:val="22"/>
          <w:lang w:val="en-AU"/>
        </w:rPr>
        <w:t>,</w:t>
      </w:r>
      <w:r w:rsidR="00EF2E47" w:rsidRPr="007649E0">
        <w:rPr>
          <w:rFonts w:cs="Arial"/>
          <w:szCs w:val="22"/>
          <w:lang w:val="en-AU"/>
        </w:rPr>
        <w:t xml:space="preserve"> however</w:t>
      </w:r>
      <w:r w:rsidR="00B30840">
        <w:rPr>
          <w:rFonts w:cs="Arial"/>
          <w:szCs w:val="22"/>
          <w:lang w:val="en-AU"/>
        </w:rPr>
        <w:t>,</w:t>
      </w:r>
      <w:r w:rsidR="00EF2E47" w:rsidRPr="007649E0">
        <w:rPr>
          <w:rFonts w:cs="Arial"/>
          <w:szCs w:val="22"/>
          <w:lang w:val="en-AU"/>
        </w:rPr>
        <w:t xml:space="preserve"> review meat associated foodborne disease evidence in Australia. </w:t>
      </w:r>
    </w:p>
    <w:p w:rsidR="00EF2E47" w:rsidRPr="007649E0" w:rsidRDefault="00EF2E47" w:rsidP="00EF2E47">
      <w:pPr>
        <w:rPr>
          <w:rFonts w:cs="Arial"/>
          <w:szCs w:val="22"/>
          <w:lang w:val="en-AU"/>
        </w:rPr>
      </w:pPr>
    </w:p>
    <w:p w:rsidR="00EF2E47" w:rsidRDefault="00EF2E47" w:rsidP="00EF2E47">
      <w:pPr>
        <w:rPr>
          <w:lang w:val="en-AU"/>
        </w:rPr>
      </w:pPr>
      <w:r w:rsidRPr="007649E0">
        <w:rPr>
          <w:lang w:val="en-AU"/>
        </w:rPr>
        <w:t xml:space="preserve">A range of potential hazards have been identified along the production and primary processing chain. Limited, if any, prevalence and incidence data is available for these hazards in meat. Given the lack of epidemiological evidence also available, it would suggest that the likelihood of these hazards causing illness from consumption of meat is quite low.  </w:t>
      </w:r>
    </w:p>
    <w:p w:rsidR="00EF2E47" w:rsidRDefault="00EF2E47" w:rsidP="00EF2E47">
      <w:pPr>
        <w:rPr>
          <w:lang w:val="en-AU"/>
        </w:rPr>
      </w:pPr>
    </w:p>
    <w:p w:rsidR="00EF2E47" w:rsidRPr="007649E0" w:rsidRDefault="00EF2E47" w:rsidP="00EF2E47">
      <w:pPr>
        <w:rPr>
          <w:rFonts w:cs="Arial"/>
          <w:szCs w:val="22"/>
          <w:lang w:val="en-AU"/>
        </w:rPr>
      </w:pPr>
      <w:r w:rsidRPr="007649E0">
        <w:rPr>
          <w:rFonts w:cs="Arial"/>
          <w:szCs w:val="22"/>
          <w:lang w:val="en-AU"/>
        </w:rPr>
        <w:t>The principal microbiological hazards associated with the four main animal species are:</w:t>
      </w:r>
    </w:p>
    <w:p w:rsidR="00EF2E47" w:rsidRPr="007649E0" w:rsidRDefault="00EF2E47" w:rsidP="00EF2E47">
      <w:pPr>
        <w:pStyle w:val="FSTableText"/>
        <w:rPr>
          <w:lang w:val="en-AU"/>
        </w:rPr>
      </w:pP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02"/>
        <w:gridCol w:w="7784"/>
      </w:tblGrid>
      <w:tr w:rsidR="00EF2E47" w:rsidRPr="007649E0" w:rsidTr="00D51D56">
        <w:tc>
          <w:tcPr>
            <w:tcW w:w="809" w:type="pct"/>
            <w:shd w:val="clear" w:color="auto" w:fill="4F81BD"/>
          </w:tcPr>
          <w:p w:rsidR="00EF2E47" w:rsidRPr="007649E0" w:rsidRDefault="00EF2E47" w:rsidP="00D51D56">
            <w:pPr>
              <w:pStyle w:val="FSTableText"/>
              <w:rPr>
                <w:b/>
                <w:bCs/>
                <w:color w:val="FFFFFF"/>
                <w:lang w:val="en-AU"/>
              </w:rPr>
            </w:pPr>
            <w:r w:rsidRPr="007649E0">
              <w:rPr>
                <w:b/>
                <w:bCs/>
                <w:color w:val="FFFFFF"/>
                <w:lang w:val="en-AU"/>
              </w:rPr>
              <w:t>Animal</w:t>
            </w:r>
          </w:p>
        </w:tc>
        <w:tc>
          <w:tcPr>
            <w:tcW w:w="4191" w:type="pct"/>
            <w:shd w:val="clear" w:color="auto" w:fill="4F81BD"/>
          </w:tcPr>
          <w:p w:rsidR="00EF2E47" w:rsidRPr="007649E0" w:rsidRDefault="00EF2E47" w:rsidP="00D51D56">
            <w:pPr>
              <w:pStyle w:val="FSTableText"/>
              <w:rPr>
                <w:b/>
                <w:bCs/>
                <w:color w:val="FFFFFF"/>
                <w:lang w:val="en-AU"/>
              </w:rPr>
            </w:pPr>
            <w:r w:rsidRPr="007649E0">
              <w:rPr>
                <w:b/>
                <w:bCs/>
                <w:color w:val="FFFFFF"/>
                <w:lang w:val="en-AU"/>
              </w:rPr>
              <w:t>Principal microbiological hazard</w:t>
            </w:r>
          </w:p>
        </w:tc>
      </w:tr>
      <w:tr w:rsidR="00EF2E47" w:rsidRPr="007649E0" w:rsidTr="00D51D56">
        <w:tc>
          <w:tcPr>
            <w:tcW w:w="809" w:type="pct"/>
            <w:shd w:val="clear" w:color="auto" w:fill="D3DFEE"/>
          </w:tcPr>
          <w:p w:rsidR="00EF2E47" w:rsidRPr="007649E0" w:rsidRDefault="00EF2E47" w:rsidP="00D51D56">
            <w:pPr>
              <w:pStyle w:val="FSTableText"/>
              <w:rPr>
                <w:b/>
                <w:bCs/>
                <w:lang w:val="en-AU"/>
              </w:rPr>
            </w:pPr>
            <w:r w:rsidRPr="007649E0">
              <w:rPr>
                <w:b/>
                <w:bCs/>
                <w:lang w:val="en-AU"/>
              </w:rPr>
              <w:t>Cattle</w:t>
            </w:r>
          </w:p>
        </w:tc>
        <w:tc>
          <w:tcPr>
            <w:tcW w:w="4191" w:type="pct"/>
            <w:shd w:val="clear" w:color="auto" w:fill="D3DFEE"/>
          </w:tcPr>
          <w:p w:rsidR="00EF2E47" w:rsidRPr="007649E0" w:rsidRDefault="00EF2E47" w:rsidP="00D51D56">
            <w:pPr>
              <w:pStyle w:val="FSTableText"/>
              <w:rPr>
                <w:lang w:val="en-AU"/>
              </w:rPr>
            </w:pPr>
            <w:r w:rsidRPr="007649E0">
              <w:rPr>
                <w:lang w:val="en-AU"/>
              </w:rPr>
              <w:t xml:space="preserve">Pathogenic </w:t>
            </w:r>
            <w:r w:rsidRPr="007649E0">
              <w:rPr>
                <w:i/>
                <w:lang w:val="en-AU"/>
              </w:rPr>
              <w:t>Escherichia coli</w:t>
            </w:r>
            <w:r w:rsidRPr="007649E0">
              <w:rPr>
                <w:lang w:val="en-AU"/>
              </w:rPr>
              <w:t xml:space="preserve">, </w:t>
            </w:r>
            <w:r w:rsidRPr="007649E0">
              <w:rPr>
                <w:i/>
                <w:lang w:val="en-AU"/>
              </w:rPr>
              <w:t>Salmonella</w:t>
            </w:r>
            <w:r w:rsidRPr="007649E0">
              <w:rPr>
                <w:lang w:val="en-AU"/>
              </w:rPr>
              <w:t xml:space="preserve"> spp., </w:t>
            </w:r>
            <w:r w:rsidRPr="007649E0">
              <w:rPr>
                <w:i/>
                <w:lang w:val="en-AU"/>
              </w:rPr>
              <w:t>Campylobacter jejuni</w:t>
            </w:r>
            <w:r w:rsidRPr="007649E0">
              <w:rPr>
                <w:lang w:val="en-AU"/>
              </w:rPr>
              <w:t xml:space="preserve"> and </w:t>
            </w:r>
            <w:r w:rsidRPr="007649E0">
              <w:rPr>
                <w:i/>
                <w:lang w:val="en-AU"/>
              </w:rPr>
              <w:t>C.</w:t>
            </w:r>
            <w:r>
              <w:rPr>
                <w:i/>
                <w:lang w:val="en-AU"/>
              </w:rPr>
              <w:t> </w:t>
            </w:r>
            <w:r w:rsidRPr="007649E0">
              <w:rPr>
                <w:i/>
                <w:lang w:val="en-AU"/>
              </w:rPr>
              <w:t>coli</w:t>
            </w:r>
            <w:r w:rsidRPr="007649E0">
              <w:rPr>
                <w:lang w:val="en-AU"/>
              </w:rPr>
              <w:t>,</w:t>
            </w:r>
          </w:p>
        </w:tc>
      </w:tr>
      <w:tr w:rsidR="00EF2E47" w:rsidRPr="007649E0" w:rsidTr="00D51D56">
        <w:tc>
          <w:tcPr>
            <w:tcW w:w="809" w:type="pct"/>
          </w:tcPr>
          <w:p w:rsidR="00EF2E47" w:rsidRPr="007649E0" w:rsidRDefault="00EF2E47" w:rsidP="00D51D56">
            <w:pPr>
              <w:pStyle w:val="FSTableText"/>
              <w:rPr>
                <w:b/>
                <w:bCs/>
                <w:lang w:val="en-AU"/>
              </w:rPr>
            </w:pPr>
            <w:r w:rsidRPr="007649E0">
              <w:rPr>
                <w:b/>
                <w:bCs/>
                <w:lang w:val="en-AU"/>
              </w:rPr>
              <w:t>Sheep</w:t>
            </w:r>
          </w:p>
        </w:tc>
        <w:tc>
          <w:tcPr>
            <w:tcW w:w="4191" w:type="pct"/>
          </w:tcPr>
          <w:p w:rsidR="00EF2E47" w:rsidRPr="007649E0" w:rsidRDefault="00EF2E47" w:rsidP="00D51D56">
            <w:pPr>
              <w:pStyle w:val="FSTableText"/>
              <w:rPr>
                <w:lang w:val="en-AU"/>
              </w:rPr>
            </w:pPr>
            <w:r w:rsidRPr="007649E0">
              <w:rPr>
                <w:lang w:val="en-AU"/>
              </w:rPr>
              <w:t xml:space="preserve">Pathogenic </w:t>
            </w:r>
            <w:r w:rsidRPr="007649E0">
              <w:rPr>
                <w:i/>
                <w:lang w:val="en-AU"/>
              </w:rPr>
              <w:t>Escherichia coli</w:t>
            </w:r>
            <w:r w:rsidRPr="007649E0">
              <w:rPr>
                <w:lang w:val="en-AU"/>
              </w:rPr>
              <w:t xml:space="preserve"> and </w:t>
            </w:r>
            <w:r w:rsidRPr="007649E0">
              <w:rPr>
                <w:i/>
                <w:lang w:val="en-AU"/>
              </w:rPr>
              <w:t>Salmonella</w:t>
            </w:r>
            <w:r w:rsidRPr="007649E0">
              <w:rPr>
                <w:lang w:val="en-AU"/>
              </w:rPr>
              <w:t xml:space="preserve"> spp.</w:t>
            </w:r>
          </w:p>
        </w:tc>
      </w:tr>
      <w:tr w:rsidR="00EF2E47" w:rsidRPr="007649E0" w:rsidTr="00D51D56">
        <w:tc>
          <w:tcPr>
            <w:tcW w:w="809" w:type="pct"/>
            <w:shd w:val="clear" w:color="auto" w:fill="D3DFEE"/>
          </w:tcPr>
          <w:p w:rsidR="00EF2E47" w:rsidRPr="007649E0" w:rsidRDefault="00EF2E47" w:rsidP="00D51D56">
            <w:pPr>
              <w:pStyle w:val="FSTableText"/>
              <w:rPr>
                <w:b/>
                <w:bCs/>
                <w:lang w:val="en-AU"/>
              </w:rPr>
            </w:pPr>
            <w:r w:rsidRPr="007649E0">
              <w:rPr>
                <w:b/>
                <w:bCs/>
                <w:lang w:val="en-AU"/>
              </w:rPr>
              <w:t>Goats</w:t>
            </w:r>
          </w:p>
        </w:tc>
        <w:tc>
          <w:tcPr>
            <w:tcW w:w="4191" w:type="pct"/>
            <w:shd w:val="clear" w:color="auto" w:fill="D3DFEE"/>
          </w:tcPr>
          <w:p w:rsidR="00EF2E47" w:rsidRPr="007649E0" w:rsidRDefault="00EF2E47" w:rsidP="00D51D56">
            <w:pPr>
              <w:pStyle w:val="FSTableText"/>
              <w:rPr>
                <w:lang w:val="en-AU"/>
              </w:rPr>
            </w:pPr>
            <w:r w:rsidRPr="007649E0">
              <w:rPr>
                <w:lang w:val="en-AU"/>
              </w:rPr>
              <w:t xml:space="preserve">Pathogenic </w:t>
            </w:r>
            <w:r w:rsidRPr="007649E0">
              <w:rPr>
                <w:i/>
                <w:lang w:val="en-AU"/>
              </w:rPr>
              <w:t>Escherichia coli</w:t>
            </w:r>
            <w:r w:rsidRPr="007649E0">
              <w:rPr>
                <w:lang w:val="en-AU"/>
              </w:rPr>
              <w:t xml:space="preserve"> and </w:t>
            </w:r>
            <w:r w:rsidRPr="007649E0">
              <w:rPr>
                <w:i/>
                <w:lang w:val="en-AU"/>
              </w:rPr>
              <w:t>Salmonella</w:t>
            </w:r>
            <w:r w:rsidRPr="007649E0">
              <w:rPr>
                <w:lang w:val="en-AU"/>
              </w:rPr>
              <w:t xml:space="preserve"> spp.</w:t>
            </w:r>
          </w:p>
        </w:tc>
      </w:tr>
      <w:tr w:rsidR="00EF2E47" w:rsidRPr="007649E0" w:rsidTr="00D51D56">
        <w:tc>
          <w:tcPr>
            <w:tcW w:w="809" w:type="pct"/>
          </w:tcPr>
          <w:p w:rsidR="00EF2E47" w:rsidRPr="007649E0" w:rsidRDefault="00EF2E47" w:rsidP="00D51D56">
            <w:pPr>
              <w:pStyle w:val="FSTableText"/>
              <w:rPr>
                <w:b/>
                <w:bCs/>
                <w:lang w:val="en-AU"/>
              </w:rPr>
            </w:pPr>
            <w:r w:rsidRPr="007649E0">
              <w:rPr>
                <w:b/>
                <w:bCs/>
                <w:lang w:val="en-AU"/>
              </w:rPr>
              <w:t>Pigs</w:t>
            </w:r>
          </w:p>
        </w:tc>
        <w:tc>
          <w:tcPr>
            <w:tcW w:w="4191" w:type="pct"/>
          </w:tcPr>
          <w:p w:rsidR="00EF2E47" w:rsidRPr="007649E0" w:rsidRDefault="00EF2E47" w:rsidP="00D51D56">
            <w:pPr>
              <w:pStyle w:val="FSTableText"/>
              <w:rPr>
                <w:lang w:val="en-AU"/>
              </w:rPr>
            </w:pPr>
            <w:r w:rsidRPr="007649E0">
              <w:rPr>
                <w:i/>
                <w:lang w:val="en-AU"/>
              </w:rPr>
              <w:t>Salmonella</w:t>
            </w:r>
            <w:r w:rsidRPr="007649E0">
              <w:rPr>
                <w:lang w:val="en-AU"/>
              </w:rPr>
              <w:t xml:space="preserve"> spp., </w:t>
            </w:r>
            <w:r w:rsidRPr="007649E0">
              <w:rPr>
                <w:i/>
                <w:lang w:val="en-AU"/>
              </w:rPr>
              <w:t xml:space="preserve">Yersinia enterocolitica </w:t>
            </w:r>
            <w:r w:rsidRPr="007649E0">
              <w:rPr>
                <w:lang w:val="en-AU"/>
              </w:rPr>
              <w:t xml:space="preserve">and </w:t>
            </w:r>
            <w:r w:rsidRPr="007649E0">
              <w:rPr>
                <w:i/>
                <w:lang w:val="en-AU"/>
              </w:rPr>
              <w:t>Y. pseudotuberculosis</w:t>
            </w:r>
            <w:r w:rsidRPr="007649E0">
              <w:rPr>
                <w:lang w:val="en-AU"/>
              </w:rPr>
              <w:t xml:space="preserve">, </w:t>
            </w:r>
            <w:r w:rsidRPr="007649E0">
              <w:rPr>
                <w:i/>
                <w:lang w:val="en-AU"/>
              </w:rPr>
              <w:t>Toxoplasma gondii</w:t>
            </w:r>
            <w:r w:rsidRPr="007649E0">
              <w:rPr>
                <w:lang w:val="en-AU"/>
              </w:rPr>
              <w:t>,</w:t>
            </w:r>
            <w:r w:rsidRPr="007649E0">
              <w:rPr>
                <w:i/>
                <w:lang w:val="en-AU"/>
              </w:rPr>
              <w:t xml:space="preserve"> Campylobacter jejuni</w:t>
            </w:r>
            <w:r w:rsidRPr="007649E0">
              <w:rPr>
                <w:lang w:val="en-AU"/>
              </w:rPr>
              <w:t xml:space="preserve"> and </w:t>
            </w:r>
            <w:r w:rsidRPr="007649E0">
              <w:rPr>
                <w:i/>
                <w:lang w:val="en-AU"/>
              </w:rPr>
              <w:t>C. coli</w:t>
            </w:r>
            <w:r w:rsidRPr="007649E0">
              <w:rPr>
                <w:lang w:val="en-AU"/>
              </w:rPr>
              <w:t>.</w:t>
            </w:r>
          </w:p>
        </w:tc>
      </w:tr>
    </w:tbl>
    <w:p w:rsidR="00EF2E47" w:rsidRPr="007649E0" w:rsidRDefault="00EF2E47" w:rsidP="00EF2E47">
      <w:pPr>
        <w:rPr>
          <w:rFonts w:ascii="Times New Roman" w:hAnsi="Times New Roman"/>
          <w:lang w:val="en-AU"/>
        </w:rPr>
      </w:pPr>
    </w:p>
    <w:p w:rsidR="00EF2E47" w:rsidRPr="007649E0" w:rsidRDefault="00EF2E47" w:rsidP="00EF2E47">
      <w:pPr>
        <w:rPr>
          <w:lang w:val="en-AU"/>
        </w:rPr>
      </w:pPr>
      <w:r w:rsidRPr="007649E0">
        <w:rPr>
          <w:lang w:val="en-AU"/>
        </w:rPr>
        <w:t>During the animal production phase, there are a number of key inputs and activities which influence the manner in which hazards may be introduced or amplified. They are summarised below</w:t>
      </w:r>
      <w:r w:rsidR="007A0A83">
        <w:rPr>
          <w:lang w:val="en-AU"/>
        </w:rPr>
        <w:t>.</w:t>
      </w:r>
    </w:p>
    <w:p w:rsidR="004E24A4" w:rsidRDefault="004E24A4" w:rsidP="00EF2E47">
      <w:pPr>
        <w:rPr>
          <w:rFonts w:ascii="Times New Roman" w:hAnsi="Times New Roman"/>
          <w:lang w:val="en-AU"/>
        </w:rPr>
      </w:pPr>
      <w:r>
        <w:rPr>
          <w:rFonts w:ascii="Times New Roman" w:hAnsi="Times New Roman"/>
          <w:lang w:val="en-AU"/>
        </w:rPr>
        <w:br w:type="page"/>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78"/>
        <w:gridCol w:w="2359"/>
        <w:gridCol w:w="5349"/>
      </w:tblGrid>
      <w:tr w:rsidR="00EF2E47" w:rsidRPr="007649E0" w:rsidTr="00D51D56">
        <w:trPr>
          <w:tblHeader/>
        </w:trPr>
        <w:tc>
          <w:tcPr>
            <w:tcW w:w="850" w:type="pct"/>
            <w:tcBorders>
              <w:top w:val="single" w:sz="8" w:space="0" w:color="7BA0CD"/>
              <w:left w:val="single" w:sz="8" w:space="0" w:color="7BA0CD"/>
              <w:bottom w:val="single" w:sz="8" w:space="0" w:color="7BA0CD"/>
              <w:right w:val="nil"/>
            </w:tcBorders>
            <w:shd w:val="clear" w:color="auto" w:fill="4F81BD"/>
          </w:tcPr>
          <w:p w:rsidR="00EF2E47" w:rsidRPr="007649E0" w:rsidRDefault="00EF2E47" w:rsidP="00D51D56">
            <w:pPr>
              <w:pStyle w:val="FSTableText"/>
              <w:rPr>
                <w:b/>
                <w:bCs/>
                <w:color w:val="FFFFFF"/>
                <w:lang w:val="en-AU"/>
              </w:rPr>
            </w:pPr>
            <w:r w:rsidRPr="007649E0">
              <w:rPr>
                <w:b/>
                <w:bCs/>
                <w:color w:val="FFFFFF"/>
                <w:lang w:val="en-AU"/>
              </w:rPr>
              <w:lastRenderedPageBreak/>
              <w:t>Input and/ or activity</w:t>
            </w:r>
          </w:p>
        </w:tc>
        <w:tc>
          <w:tcPr>
            <w:tcW w:w="1270" w:type="pct"/>
            <w:tcBorders>
              <w:top w:val="single" w:sz="8" w:space="0" w:color="7BA0CD"/>
              <w:left w:val="nil"/>
              <w:bottom w:val="single" w:sz="8" w:space="0" w:color="7BA0CD"/>
              <w:right w:val="nil"/>
            </w:tcBorders>
            <w:shd w:val="clear" w:color="auto" w:fill="4F81BD"/>
          </w:tcPr>
          <w:p w:rsidR="00EF2E47" w:rsidRPr="007649E0" w:rsidRDefault="00EF2E47" w:rsidP="00D51D56">
            <w:pPr>
              <w:pStyle w:val="FSTableText"/>
              <w:rPr>
                <w:b/>
                <w:bCs/>
                <w:color w:val="FFFFFF"/>
                <w:lang w:val="en-AU"/>
              </w:rPr>
            </w:pPr>
            <w:r w:rsidRPr="007649E0">
              <w:rPr>
                <w:b/>
                <w:bCs/>
                <w:color w:val="FFFFFF"/>
                <w:lang w:val="en-AU"/>
              </w:rPr>
              <w:t>Comment</w:t>
            </w:r>
          </w:p>
        </w:tc>
        <w:tc>
          <w:tcPr>
            <w:tcW w:w="2880" w:type="pct"/>
            <w:tcBorders>
              <w:top w:val="single" w:sz="8" w:space="0" w:color="7BA0CD"/>
              <w:left w:val="nil"/>
              <w:bottom w:val="single" w:sz="8" w:space="0" w:color="7BA0CD"/>
              <w:right w:val="single" w:sz="8" w:space="0" w:color="7BA0CD"/>
            </w:tcBorders>
            <w:shd w:val="clear" w:color="auto" w:fill="4F81BD"/>
          </w:tcPr>
          <w:p w:rsidR="00EF2E47" w:rsidRPr="007649E0" w:rsidRDefault="00EF2E47" w:rsidP="00D51D56">
            <w:pPr>
              <w:pStyle w:val="FSTableText"/>
              <w:rPr>
                <w:b/>
                <w:bCs/>
                <w:color w:val="FFFFFF"/>
                <w:lang w:val="en-AU"/>
              </w:rPr>
            </w:pPr>
            <w:r w:rsidRPr="007649E0">
              <w:rPr>
                <w:b/>
                <w:bCs/>
                <w:color w:val="FFFFFF"/>
                <w:lang w:val="en-AU"/>
              </w:rPr>
              <w:t>Step in chain where control may be applied</w:t>
            </w:r>
          </w:p>
        </w:tc>
      </w:tr>
      <w:tr w:rsidR="00EF2E47" w:rsidRPr="007649E0" w:rsidTr="00D51D56">
        <w:tc>
          <w:tcPr>
            <w:tcW w:w="850" w:type="pct"/>
            <w:tcBorders>
              <w:right w:val="nil"/>
            </w:tcBorders>
            <w:shd w:val="clear" w:color="auto" w:fill="D3DFEE"/>
          </w:tcPr>
          <w:p w:rsidR="00EF2E47" w:rsidRPr="007649E0" w:rsidRDefault="00EF2E47" w:rsidP="00D51D56">
            <w:pPr>
              <w:pStyle w:val="FSTableText"/>
              <w:rPr>
                <w:b/>
                <w:bCs/>
                <w:lang w:val="en-AU"/>
              </w:rPr>
            </w:pPr>
            <w:r w:rsidRPr="007649E0">
              <w:rPr>
                <w:b/>
                <w:bCs/>
                <w:lang w:val="en-AU"/>
              </w:rPr>
              <w:t>Animal Health</w:t>
            </w:r>
          </w:p>
        </w:tc>
        <w:tc>
          <w:tcPr>
            <w:tcW w:w="1270" w:type="pct"/>
            <w:tcBorders>
              <w:left w:val="nil"/>
              <w:right w:val="nil"/>
            </w:tcBorders>
            <w:shd w:val="clear" w:color="auto" w:fill="D3DFEE"/>
          </w:tcPr>
          <w:p w:rsidR="00EF2E47" w:rsidRPr="007649E0" w:rsidRDefault="00EF2E47" w:rsidP="00D51D56">
            <w:pPr>
              <w:pStyle w:val="FSTableText"/>
              <w:rPr>
                <w:lang w:val="en-AU"/>
              </w:rPr>
            </w:pPr>
            <w:r w:rsidRPr="007649E0">
              <w:rPr>
                <w:lang w:val="en-AU"/>
              </w:rPr>
              <w:t xml:space="preserve">Pathogens may exist in the animal with or without exhibiting clinical signs </w:t>
            </w:r>
          </w:p>
        </w:tc>
        <w:tc>
          <w:tcPr>
            <w:tcW w:w="2880" w:type="pct"/>
            <w:tcBorders>
              <w:left w:val="nil"/>
            </w:tcBorders>
            <w:shd w:val="clear" w:color="auto" w:fill="D3DFEE"/>
          </w:tcPr>
          <w:p w:rsidR="00EF2E47" w:rsidRPr="007649E0" w:rsidRDefault="00EF2E47" w:rsidP="00D51D56">
            <w:pPr>
              <w:pStyle w:val="FSTableText"/>
              <w:rPr>
                <w:lang w:val="en-AU"/>
              </w:rPr>
            </w:pPr>
            <w:r w:rsidRPr="007649E0">
              <w:rPr>
                <w:lang w:val="en-AU"/>
              </w:rPr>
              <w:t>Animals with clinical signs of disease or illness are identified and managed at:</w:t>
            </w:r>
          </w:p>
          <w:p w:rsidR="00EF2E47" w:rsidRPr="007649E0" w:rsidRDefault="00FD7ED2" w:rsidP="00EF2E47">
            <w:pPr>
              <w:pStyle w:val="FSTableText"/>
              <w:numPr>
                <w:ilvl w:val="0"/>
                <w:numId w:val="18"/>
              </w:numPr>
              <w:rPr>
                <w:lang w:val="en-AU"/>
              </w:rPr>
            </w:pPr>
            <w:r>
              <w:rPr>
                <w:lang w:val="en-AU"/>
              </w:rPr>
              <w:t>d</w:t>
            </w:r>
            <w:r w:rsidR="00EF2E47" w:rsidRPr="007649E0">
              <w:rPr>
                <w:lang w:val="en-AU"/>
              </w:rPr>
              <w:t>ispatch from farm/saleyard</w:t>
            </w:r>
          </w:p>
          <w:p w:rsidR="00EF2E47" w:rsidRPr="007649E0" w:rsidRDefault="00FD7ED2" w:rsidP="00EF2E47">
            <w:pPr>
              <w:pStyle w:val="FSTableText"/>
              <w:numPr>
                <w:ilvl w:val="0"/>
                <w:numId w:val="18"/>
              </w:numPr>
              <w:rPr>
                <w:lang w:val="en-AU"/>
              </w:rPr>
            </w:pPr>
            <w:r>
              <w:rPr>
                <w:lang w:val="en-AU"/>
              </w:rPr>
              <w:t>a</w:t>
            </w:r>
            <w:r w:rsidR="00EF2E47" w:rsidRPr="007649E0">
              <w:rPr>
                <w:lang w:val="en-AU"/>
              </w:rPr>
              <w:t>rrival at abattoir</w:t>
            </w:r>
          </w:p>
          <w:p w:rsidR="00EF2E47" w:rsidRPr="007649E0" w:rsidRDefault="00FD7ED2" w:rsidP="00EF2E47">
            <w:pPr>
              <w:pStyle w:val="FSTableText"/>
              <w:numPr>
                <w:ilvl w:val="0"/>
                <w:numId w:val="18"/>
              </w:numPr>
              <w:rPr>
                <w:lang w:val="en-AU"/>
              </w:rPr>
            </w:pPr>
            <w:proofErr w:type="gramStart"/>
            <w:r>
              <w:rPr>
                <w:lang w:val="en-AU"/>
              </w:rPr>
              <w:t>a</w:t>
            </w:r>
            <w:r w:rsidR="00EF2E47" w:rsidRPr="007649E0">
              <w:rPr>
                <w:lang w:val="en-AU"/>
              </w:rPr>
              <w:t>nte-mortem</w:t>
            </w:r>
            <w:proofErr w:type="gramEnd"/>
            <w:r w:rsidR="00EF2E47" w:rsidRPr="007649E0">
              <w:rPr>
                <w:lang w:val="en-AU"/>
              </w:rPr>
              <w:t xml:space="preserve"> inspection</w:t>
            </w:r>
            <w:r>
              <w:rPr>
                <w:lang w:val="en-AU"/>
              </w:rPr>
              <w:t>.</w:t>
            </w:r>
          </w:p>
          <w:p w:rsidR="00EF2E47" w:rsidRPr="007649E0" w:rsidRDefault="00EF2E47" w:rsidP="00D51D56">
            <w:pPr>
              <w:pStyle w:val="FSTableText"/>
              <w:rPr>
                <w:lang w:val="en-AU"/>
              </w:rPr>
            </w:pPr>
          </w:p>
          <w:p w:rsidR="00EF2E47" w:rsidRPr="007649E0" w:rsidRDefault="00EF2E47" w:rsidP="00D51D56">
            <w:pPr>
              <w:pStyle w:val="FSTableText"/>
              <w:rPr>
                <w:lang w:val="en-AU"/>
              </w:rPr>
            </w:pPr>
            <w:r w:rsidRPr="007649E0">
              <w:rPr>
                <w:lang w:val="en-AU"/>
              </w:rPr>
              <w:t>Without clinical signs, potential hazards may be identified and managed at:</w:t>
            </w:r>
          </w:p>
          <w:p w:rsidR="00EF2E47" w:rsidRPr="007649E0" w:rsidRDefault="00FD7ED2" w:rsidP="00B441D2">
            <w:pPr>
              <w:pStyle w:val="FSTableText"/>
              <w:numPr>
                <w:ilvl w:val="0"/>
                <w:numId w:val="19"/>
              </w:numPr>
              <w:rPr>
                <w:lang w:val="en-AU"/>
              </w:rPr>
            </w:pPr>
            <w:proofErr w:type="gramStart"/>
            <w:r>
              <w:rPr>
                <w:lang w:val="en-AU"/>
              </w:rPr>
              <w:t>s</w:t>
            </w:r>
            <w:r w:rsidR="00EF2E47" w:rsidRPr="007649E0">
              <w:rPr>
                <w:lang w:val="en-AU"/>
              </w:rPr>
              <w:t>laughter</w:t>
            </w:r>
            <w:proofErr w:type="gramEnd"/>
            <w:r w:rsidR="00EF2E47" w:rsidRPr="007649E0">
              <w:rPr>
                <w:lang w:val="en-AU"/>
              </w:rPr>
              <w:t xml:space="preserve"> to minimise contamination from external surfaces or internal spillage</w:t>
            </w:r>
            <w:r>
              <w:rPr>
                <w:lang w:val="en-AU"/>
              </w:rPr>
              <w:t>.</w:t>
            </w:r>
          </w:p>
          <w:p w:rsidR="00EF2E47" w:rsidRPr="007649E0" w:rsidRDefault="00FD7ED2" w:rsidP="00FD7ED2">
            <w:pPr>
              <w:pStyle w:val="FSTableText"/>
              <w:numPr>
                <w:ilvl w:val="0"/>
                <w:numId w:val="19"/>
              </w:numPr>
              <w:rPr>
                <w:lang w:val="en-AU"/>
              </w:rPr>
            </w:pPr>
            <w:proofErr w:type="gramStart"/>
            <w:r>
              <w:rPr>
                <w:lang w:val="en-AU"/>
              </w:rPr>
              <w:t>p</w:t>
            </w:r>
            <w:r w:rsidR="00EF2E47" w:rsidRPr="007649E0">
              <w:rPr>
                <w:lang w:val="en-AU"/>
              </w:rPr>
              <w:t>ost-mortem</w:t>
            </w:r>
            <w:proofErr w:type="gramEnd"/>
            <w:r w:rsidR="00EF2E47" w:rsidRPr="007649E0">
              <w:rPr>
                <w:lang w:val="en-AU"/>
              </w:rPr>
              <w:t xml:space="preserve"> inspection</w:t>
            </w:r>
            <w:r>
              <w:rPr>
                <w:lang w:val="en-AU"/>
              </w:rPr>
              <w:t>.</w:t>
            </w:r>
          </w:p>
        </w:tc>
      </w:tr>
      <w:tr w:rsidR="00EF2E47" w:rsidRPr="007649E0" w:rsidTr="00D51D56">
        <w:tc>
          <w:tcPr>
            <w:tcW w:w="850" w:type="pct"/>
            <w:tcBorders>
              <w:top w:val="single" w:sz="8" w:space="0" w:color="7BA0CD"/>
              <w:left w:val="single" w:sz="8" w:space="0" w:color="7BA0CD"/>
              <w:bottom w:val="single" w:sz="8" w:space="0" w:color="7BA0CD"/>
              <w:right w:val="nil"/>
            </w:tcBorders>
            <w:shd w:val="clear" w:color="auto" w:fill="auto"/>
          </w:tcPr>
          <w:p w:rsidR="00EF2E47" w:rsidRPr="007649E0" w:rsidRDefault="00EF2E47" w:rsidP="00D51D56">
            <w:pPr>
              <w:pStyle w:val="FSTableText"/>
              <w:rPr>
                <w:b/>
                <w:bCs/>
                <w:lang w:val="en-AU"/>
              </w:rPr>
            </w:pPr>
            <w:r w:rsidRPr="007649E0">
              <w:rPr>
                <w:b/>
                <w:bCs/>
                <w:lang w:val="en-AU"/>
              </w:rPr>
              <w:t>Stress</w:t>
            </w:r>
          </w:p>
        </w:tc>
        <w:tc>
          <w:tcPr>
            <w:tcW w:w="1270" w:type="pct"/>
            <w:tcBorders>
              <w:top w:val="single" w:sz="8" w:space="0" w:color="7BA0CD"/>
              <w:left w:val="nil"/>
              <w:bottom w:val="single" w:sz="8" w:space="0" w:color="7BA0CD"/>
              <w:right w:val="nil"/>
            </w:tcBorders>
            <w:shd w:val="clear" w:color="auto" w:fill="auto"/>
          </w:tcPr>
          <w:p w:rsidR="00EF2E47" w:rsidRPr="007649E0" w:rsidRDefault="00EF2E47" w:rsidP="00D51D56">
            <w:pPr>
              <w:pStyle w:val="FSTableText"/>
              <w:rPr>
                <w:lang w:val="en-AU"/>
              </w:rPr>
            </w:pPr>
            <w:r w:rsidRPr="007649E0">
              <w:rPr>
                <w:lang w:val="en-AU"/>
              </w:rPr>
              <w:t>Animals may be more susceptible to infection and/or have increased faecal shedding.  Pathogens colonise the gut</w:t>
            </w:r>
          </w:p>
        </w:tc>
        <w:tc>
          <w:tcPr>
            <w:tcW w:w="2880" w:type="pct"/>
            <w:tcBorders>
              <w:top w:val="single" w:sz="8" w:space="0" w:color="7BA0CD"/>
              <w:left w:val="nil"/>
              <w:bottom w:val="single" w:sz="8" w:space="0" w:color="7BA0CD"/>
              <w:right w:val="single" w:sz="8" w:space="0" w:color="7BA0CD"/>
            </w:tcBorders>
            <w:shd w:val="clear" w:color="auto" w:fill="auto"/>
          </w:tcPr>
          <w:p w:rsidR="00EF2E47" w:rsidRPr="007649E0" w:rsidRDefault="00EF2E47" w:rsidP="00D51D56">
            <w:pPr>
              <w:pStyle w:val="FSTableText"/>
              <w:rPr>
                <w:lang w:val="en-AU"/>
              </w:rPr>
            </w:pPr>
            <w:r w:rsidRPr="007649E0">
              <w:rPr>
                <w:lang w:val="en-AU"/>
              </w:rPr>
              <w:t>Minimise exposure of animals to stress during:</w:t>
            </w:r>
          </w:p>
          <w:p w:rsidR="00EF2E47" w:rsidRPr="007649E0" w:rsidRDefault="00FD7ED2" w:rsidP="00EF2E47">
            <w:pPr>
              <w:pStyle w:val="FSTableText"/>
              <w:numPr>
                <w:ilvl w:val="0"/>
                <w:numId w:val="20"/>
              </w:numPr>
              <w:rPr>
                <w:lang w:val="en-AU"/>
              </w:rPr>
            </w:pPr>
            <w:r>
              <w:rPr>
                <w:lang w:val="en-AU"/>
              </w:rPr>
              <w:t>t</w:t>
            </w:r>
            <w:r w:rsidR="00EF2E47" w:rsidRPr="007649E0">
              <w:rPr>
                <w:lang w:val="en-AU"/>
              </w:rPr>
              <w:t>ransport</w:t>
            </w:r>
          </w:p>
          <w:p w:rsidR="00EF2E47" w:rsidRPr="007649E0" w:rsidRDefault="00FD7ED2" w:rsidP="00EF2E47">
            <w:pPr>
              <w:pStyle w:val="FSTableText"/>
              <w:numPr>
                <w:ilvl w:val="0"/>
                <w:numId w:val="20"/>
              </w:numPr>
              <w:rPr>
                <w:lang w:val="en-AU"/>
              </w:rPr>
            </w:pPr>
            <w:proofErr w:type="gramStart"/>
            <w:r>
              <w:rPr>
                <w:lang w:val="en-AU"/>
              </w:rPr>
              <w:t>l</w:t>
            </w:r>
            <w:r w:rsidR="00EF2E47" w:rsidRPr="007649E0">
              <w:rPr>
                <w:lang w:val="en-AU"/>
              </w:rPr>
              <w:t>airage</w:t>
            </w:r>
            <w:proofErr w:type="gramEnd"/>
            <w:r>
              <w:rPr>
                <w:lang w:val="en-AU"/>
              </w:rPr>
              <w:t>.</w:t>
            </w:r>
          </w:p>
          <w:p w:rsidR="00EF2E47" w:rsidRPr="007649E0" w:rsidRDefault="00EF2E47" w:rsidP="00D51D56">
            <w:pPr>
              <w:pStyle w:val="FSTableText"/>
              <w:ind w:left="637"/>
              <w:rPr>
                <w:lang w:val="en-AU"/>
              </w:rPr>
            </w:pPr>
          </w:p>
        </w:tc>
      </w:tr>
      <w:tr w:rsidR="00EF2E47" w:rsidRPr="007649E0" w:rsidTr="00D51D56">
        <w:tc>
          <w:tcPr>
            <w:tcW w:w="850" w:type="pct"/>
            <w:tcBorders>
              <w:right w:val="nil"/>
            </w:tcBorders>
            <w:shd w:val="clear" w:color="auto" w:fill="C6D9F1"/>
          </w:tcPr>
          <w:p w:rsidR="00EF2E47" w:rsidRPr="007649E0" w:rsidRDefault="00EF2E47" w:rsidP="00D51D56">
            <w:pPr>
              <w:pStyle w:val="FSTableText"/>
              <w:rPr>
                <w:b/>
                <w:bCs/>
                <w:lang w:val="en-AU"/>
              </w:rPr>
            </w:pPr>
            <w:r w:rsidRPr="007649E0">
              <w:rPr>
                <w:b/>
                <w:bCs/>
                <w:lang w:val="en-AU"/>
              </w:rPr>
              <w:t>Feed</w:t>
            </w:r>
          </w:p>
        </w:tc>
        <w:tc>
          <w:tcPr>
            <w:tcW w:w="1270" w:type="pct"/>
            <w:tcBorders>
              <w:left w:val="nil"/>
              <w:right w:val="nil"/>
            </w:tcBorders>
            <w:shd w:val="clear" w:color="auto" w:fill="C6D9F1"/>
          </w:tcPr>
          <w:p w:rsidR="00EF2E47" w:rsidRPr="007649E0" w:rsidRDefault="00EF2E47" w:rsidP="00D51D56">
            <w:pPr>
              <w:pStyle w:val="FSTableText"/>
              <w:rPr>
                <w:lang w:val="en-AU"/>
              </w:rPr>
            </w:pPr>
            <w:r w:rsidRPr="007649E0">
              <w:rPr>
                <w:lang w:val="en-AU"/>
              </w:rPr>
              <w:t>Feed has the potential to introduce pathogens into the gut or environment</w:t>
            </w:r>
          </w:p>
        </w:tc>
        <w:tc>
          <w:tcPr>
            <w:tcW w:w="2880" w:type="pct"/>
            <w:tcBorders>
              <w:left w:val="nil"/>
            </w:tcBorders>
            <w:shd w:val="clear" w:color="auto" w:fill="C6D9F1"/>
          </w:tcPr>
          <w:p w:rsidR="00EF2E47" w:rsidRPr="007649E0" w:rsidRDefault="00EF2E47" w:rsidP="00D51D56">
            <w:pPr>
              <w:pStyle w:val="FSTableText"/>
              <w:rPr>
                <w:lang w:val="en-AU"/>
              </w:rPr>
            </w:pPr>
            <w:r w:rsidRPr="007649E0">
              <w:rPr>
                <w:lang w:val="en-AU"/>
              </w:rPr>
              <w:t>Manage input of manure and fertiliser onto pasture</w:t>
            </w:r>
          </w:p>
          <w:p w:rsidR="00EF2E47" w:rsidRPr="007649E0" w:rsidRDefault="00EF2E47" w:rsidP="00D51D56">
            <w:pPr>
              <w:pStyle w:val="FSTableText"/>
              <w:rPr>
                <w:lang w:val="en-AU"/>
              </w:rPr>
            </w:pPr>
            <w:r w:rsidRPr="007649E0">
              <w:rPr>
                <w:lang w:val="en-AU"/>
              </w:rPr>
              <w:t xml:space="preserve">Control supplements </w:t>
            </w:r>
          </w:p>
          <w:p w:rsidR="00EF2E47" w:rsidRPr="007649E0" w:rsidRDefault="00EF2E47" w:rsidP="00D51D56">
            <w:pPr>
              <w:pStyle w:val="FSTableText"/>
              <w:rPr>
                <w:lang w:val="en-AU"/>
              </w:rPr>
            </w:pPr>
            <w:r w:rsidRPr="007649E0">
              <w:rPr>
                <w:lang w:val="en-AU"/>
              </w:rPr>
              <w:t>Oversight of ensilage operations</w:t>
            </w:r>
          </w:p>
        </w:tc>
      </w:tr>
      <w:tr w:rsidR="00EF2E47" w:rsidRPr="007649E0" w:rsidTr="00D51D56">
        <w:tc>
          <w:tcPr>
            <w:tcW w:w="850" w:type="pct"/>
            <w:tcBorders>
              <w:right w:val="nil"/>
            </w:tcBorders>
            <w:shd w:val="clear" w:color="auto" w:fill="auto"/>
          </w:tcPr>
          <w:p w:rsidR="00EF2E47" w:rsidRPr="007649E0" w:rsidRDefault="00EF2E47" w:rsidP="00D51D56">
            <w:pPr>
              <w:pStyle w:val="FSTableText"/>
              <w:rPr>
                <w:b/>
                <w:bCs/>
                <w:lang w:val="en-AU"/>
              </w:rPr>
            </w:pPr>
            <w:r w:rsidRPr="007649E0">
              <w:rPr>
                <w:b/>
                <w:bCs/>
                <w:lang w:val="en-AU"/>
              </w:rPr>
              <w:t>Water</w:t>
            </w:r>
          </w:p>
        </w:tc>
        <w:tc>
          <w:tcPr>
            <w:tcW w:w="1270" w:type="pct"/>
            <w:tcBorders>
              <w:left w:val="nil"/>
              <w:right w:val="nil"/>
            </w:tcBorders>
            <w:shd w:val="clear" w:color="auto" w:fill="auto"/>
          </w:tcPr>
          <w:p w:rsidR="00EF2E47" w:rsidRPr="007649E0" w:rsidRDefault="00EF2E47" w:rsidP="00D51D56">
            <w:pPr>
              <w:pStyle w:val="FSTableText"/>
              <w:rPr>
                <w:lang w:val="en-AU"/>
              </w:rPr>
            </w:pPr>
            <w:r w:rsidRPr="007649E0">
              <w:rPr>
                <w:lang w:val="en-AU"/>
              </w:rPr>
              <w:t>Contributes to internal and external contamination</w:t>
            </w:r>
          </w:p>
        </w:tc>
        <w:tc>
          <w:tcPr>
            <w:tcW w:w="2880" w:type="pct"/>
            <w:tcBorders>
              <w:left w:val="nil"/>
            </w:tcBorders>
            <w:shd w:val="clear" w:color="auto" w:fill="auto"/>
          </w:tcPr>
          <w:p w:rsidR="00EF2E47" w:rsidRPr="007649E0" w:rsidRDefault="00EF2E47" w:rsidP="00D51D56">
            <w:pPr>
              <w:pStyle w:val="FSTableText"/>
              <w:rPr>
                <w:lang w:val="en-AU"/>
              </w:rPr>
            </w:pPr>
            <w:r w:rsidRPr="007649E0">
              <w:rPr>
                <w:lang w:val="en-AU"/>
              </w:rPr>
              <w:t>Access of animals to suitable drinking water</w:t>
            </w:r>
          </w:p>
        </w:tc>
      </w:tr>
      <w:tr w:rsidR="00EF2E47" w:rsidRPr="007649E0" w:rsidTr="00D51D56">
        <w:tc>
          <w:tcPr>
            <w:tcW w:w="850" w:type="pct"/>
            <w:tcBorders>
              <w:right w:val="nil"/>
            </w:tcBorders>
            <w:shd w:val="clear" w:color="auto" w:fill="D3DFEE"/>
          </w:tcPr>
          <w:p w:rsidR="00EF2E47" w:rsidRPr="007649E0" w:rsidRDefault="00EF2E47" w:rsidP="00D51D56">
            <w:pPr>
              <w:pStyle w:val="FSTableText"/>
              <w:rPr>
                <w:b/>
                <w:bCs/>
                <w:lang w:val="en-AU"/>
              </w:rPr>
            </w:pPr>
            <w:r w:rsidRPr="007649E0">
              <w:rPr>
                <w:b/>
                <w:bCs/>
                <w:lang w:val="en-AU"/>
              </w:rPr>
              <w:t>Environment and management of biosecurity</w:t>
            </w:r>
          </w:p>
        </w:tc>
        <w:tc>
          <w:tcPr>
            <w:tcW w:w="1270" w:type="pct"/>
            <w:tcBorders>
              <w:left w:val="nil"/>
              <w:right w:val="nil"/>
            </w:tcBorders>
            <w:shd w:val="clear" w:color="auto" w:fill="D3DFEE"/>
          </w:tcPr>
          <w:p w:rsidR="00EF2E47" w:rsidRPr="007649E0" w:rsidRDefault="00EF2E47" w:rsidP="00D51D56">
            <w:pPr>
              <w:pStyle w:val="FSTableText"/>
              <w:rPr>
                <w:lang w:val="en-AU"/>
              </w:rPr>
            </w:pPr>
            <w:r w:rsidRPr="007649E0">
              <w:rPr>
                <w:lang w:val="en-AU"/>
              </w:rPr>
              <w:t>Pathogens may contaminate external surfaces of animal, or can lead to ingestion or infection of the animal</w:t>
            </w:r>
          </w:p>
        </w:tc>
        <w:tc>
          <w:tcPr>
            <w:tcW w:w="2880" w:type="pct"/>
            <w:tcBorders>
              <w:left w:val="nil"/>
            </w:tcBorders>
            <w:shd w:val="clear" w:color="auto" w:fill="D3DFEE"/>
          </w:tcPr>
          <w:p w:rsidR="00EF2E47" w:rsidRPr="007649E0" w:rsidRDefault="00EF2E47" w:rsidP="00D51D56">
            <w:pPr>
              <w:pStyle w:val="FSTableText"/>
              <w:rPr>
                <w:lang w:val="en-AU"/>
              </w:rPr>
            </w:pPr>
            <w:r w:rsidRPr="007649E0">
              <w:rPr>
                <w:lang w:val="en-AU"/>
              </w:rPr>
              <w:t>Pasture management</w:t>
            </w:r>
          </w:p>
          <w:p w:rsidR="00EF2E47" w:rsidRPr="007649E0" w:rsidRDefault="00EF2E47" w:rsidP="00D51D56">
            <w:pPr>
              <w:pStyle w:val="FSTableText"/>
              <w:rPr>
                <w:lang w:val="en-AU"/>
              </w:rPr>
            </w:pPr>
            <w:r w:rsidRPr="007649E0">
              <w:rPr>
                <w:lang w:val="en-AU"/>
              </w:rPr>
              <w:t>Vermin and pest control</w:t>
            </w:r>
          </w:p>
          <w:p w:rsidR="00EF2E47" w:rsidRPr="007649E0" w:rsidRDefault="00EF2E47" w:rsidP="00D51D56">
            <w:pPr>
              <w:pStyle w:val="FSTableText"/>
              <w:rPr>
                <w:lang w:val="en-AU"/>
              </w:rPr>
            </w:pPr>
            <w:r w:rsidRPr="007649E0">
              <w:rPr>
                <w:lang w:val="en-AU"/>
              </w:rPr>
              <w:t>Good agricultural practices</w:t>
            </w:r>
          </w:p>
          <w:p w:rsidR="00EF2E47" w:rsidRPr="007649E0" w:rsidRDefault="00EF2E47" w:rsidP="00D51D56">
            <w:pPr>
              <w:pStyle w:val="FSTableText"/>
              <w:rPr>
                <w:lang w:val="en-AU"/>
              </w:rPr>
            </w:pPr>
            <w:r w:rsidRPr="007649E0">
              <w:rPr>
                <w:lang w:val="en-AU"/>
              </w:rPr>
              <w:t>Sound animal husbandry</w:t>
            </w:r>
          </w:p>
        </w:tc>
      </w:tr>
    </w:tbl>
    <w:p w:rsidR="00EF2E47" w:rsidRPr="007649E0" w:rsidRDefault="00EF2E47" w:rsidP="00EF2E47">
      <w:pPr>
        <w:rPr>
          <w:rFonts w:ascii="Times New Roman" w:hAnsi="Times New Roman"/>
          <w:lang w:val="en-AU"/>
        </w:rPr>
      </w:pPr>
    </w:p>
    <w:p w:rsidR="00EF2E47" w:rsidRDefault="00EF2E47" w:rsidP="00EF2E47">
      <w:pPr>
        <w:rPr>
          <w:lang w:val="en-AU"/>
        </w:rPr>
      </w:pPr>
      <w:r w:rsidRPr="007649E0">
        <w:rPr>
          <w:lang w:val="en-AU"/>
        </w:rPr>
        <w:t>During the primary processing stage</w:t>
      </w:r>
      <w:r w:rsidR="00B30840">
        <w:rPr>
          <w:lang w:val="en-AU"/>
        </w:rPr>
        <w:t>,</w:t>
      </w:r>
      <w:r w:rsidRPr="007649E0">
        <w:rPr>
          <w:lang w:val="en-AU"/>
        </w:rPr>
        <w:t xml:space="preserve"> there are two main sources of contamination to the meat carcass:</w:t>
      </w:r>
    </w:p>
    <w:p w:rsidR="00AF0079" w:rsidRPr="007649E0" w:rsidRDefault="00AF0079" w:rsidP="00EF2E47">
      <w:pPr>
        <w:rPr>
          <w:lang w:val="en-AU"/>
        </w:rPr>
      </w:pPr>
    </w:p>
    <w:p w:rsidR="00EF2E47" w:rsidRPr="007649E0" w:rsidRDefault="00916ED6" w:rsidP="00AF0079">
      <w:pPr>
        <w:pStyle w:val="FSBullet1"/>
        <w:rPr>
          <w:lang w:val="en-AU"/>
        </w:rPr>
      </w:pPr>
      <w:r>
        <w:rPr>
          <w:lang w:val="en-AU"/>
        </w:rPr>
        <w:t>e</w:t>
      </w:r>
      <w:r w:rsidRPr="007649E0">
        <w:rPr>
          <w:lang w:val="en-AU"/>
        </w:rPr>
        <w:t>xternal contamination: from the animal (hide, skin, fleece, hooves, faeces etc) and the environment (including personnel), and</w:t>
      </w:r>
    </w:p>
    <w:p w:rsidR="00EF2E47" w:rsidRPr="007649E0" w:rsidRDefault="00AF0079" w:rsidP="00AF0079">
      <w:pPr>
        <w:pStyle w:val="FSBullet1"/>
        <w:rPr>
          <w:lang w:val="en-AU"/>
        </w:rPr>
      </w:pPr>
      <w:proofErr w:type="gramStart"/>
      <w:r>
        <w:rPr>
          <w:lang w:val="en-AU"/>
        </w:rPr>
        <w:t>i</w:t>
      </w:r>
      <w:r w:rsidR="00EF2E47" w:rsidRPr="007649E0">
        <w:rPr>
          <w:lang w:val="en-AU"/>
        </w:rPr>
        <w:t>nternal</w:t>
      </w:r>
      <w:proofErr w:type="gramEnd"/>
      <w:r w:rsidR="00EF2E47" w:rsidRPr="007649E0">
        <w:rPr>
          <w:lang w:val="en-AU"/>
        </w:rPr>
        <w:t xml:space="preserve"> contamination: during evisceration and dressing operations and where the spillage of gastrointestinal tract contents occurs.</w:t>
      </w:r>
    </w:p>
    <w:p w:rsidR="00EF2E47" w:rsidRPr="007649E0" w:rsidRDefault="00EF2E47" w:rsidP="00EF2E47">
      <w:pPr>
        <w:rPr>
          <w:lang w:val="en-AU"/>
        </w:rPr>
      </w:pPr>
    </w:p>
    <w:p w:rsidR="00EF2E47" w:rsidRPr="007649E0" w:rsidRDefault="00EF2E47" w:rsidP="00EF2E47">
      <w:pPr>
        <w:rPr>
          <w:lang w:val="en-AU"/>
        </w:rPr>
      </w:pPr>
      <w:r w:rsidRPr="007649E0">
        <w:rPr>
          <w:lang w:val="en-AU"/>
        </w:rPr>
        <w:t>The burden of illness that may be attributed to meat and meat products was assessed by evaluating OzFoodNet outbreak data. Sixty-six outbreaks of foodborne illness associated with meat products in Australia were reported to OzFoodNet between January 2003 and June 2008</w:t>
      </w:r>
      <w:r w:rsidR="00411740">
        <w:rPr>
          <w:lang w:val="en-AU"/>
        </w:rPr>
        <w:t>.</w:t>
      </w:r>
      <w:r w:rsidRPr="007649E0">
        <w:rPr>
          <w:lang w:val="en-AU"/>
        </w:rPr>
        <w:t xml:space="preserve">  </w:t>
      </w:r>
      <w:r w:rsidR="00D302EC" w:rsidRPr="00D302EC">
        <w:rPr>
          <w:lang w:val="en-AU"/>
        </w:rPr>
        <w:t>More recent data drawn from published OzFoodNet reports</w:t>
      </w:r>
      <w:r w:rsidR="00D302EC" w:rsidRPr="00D302EC">
        <w:rPr>
          <w:rStyle w:val="FootnoteReference"/>
          <w:lang w:val="en-AU"/>
        </w:rPr>
        <w:footnoteReference w:customMarkFollows="1" w:id="14"/>
        <w:t>[1]</w:t>
      </w:r>
      <w:r w:rsidR="00D302EC" w:rsidRPr="00D302EC">
        <w:rPr>
          <w:lang w:val="en-AU"/>
        </w:rPr>
        <w:t xml:space="preserve"> indicate 42 </w:t>
      </w:r>
      <w:r w:rsidR="00AF4536">
        <w:rPr>
          <w:lang w:val="en-AU"/>
        </w:rPr>
        <w:br/>
      </w:r>
      <w:r w:rsidR="00D302EC" w:rsidRPr="00D302EC">
        <w:rPr>
          <w:lang w:val="en-AU"/>
        </w:rPr>
        <w:t>meat-associated outbreaks were reported between June 2008 and December 2011.</w:t>
      </w:r>
      <w:r w:rsidR="00D302EC">
        <w:rPr>
          <w:lang w:val="en-AU"/>
        </w:rPr>
        <w:t xml:space="preserve"> </w:t>
      </w:r>
      <w:r w:rsidRPr="007649E0">
        <w:rPr>
          <w:lang w:val="en-AU"/>
        </w:rPr>
        <w:t xml:space="preserve">While the data demonstrates the occurrence of outbreaks involving meat, they are usually due to dishes containing a meat product. Attribution to a specific meat source is either limited or difficult to establish with any confidence. Where meat products have been implicated in foodborne illness, </w:t>
      </w:r>
      <w:r>
        <w:rPr>
          <w:lang w:val="en-AU"/>
        </w:rPr>
        <w:t>generally these were further processed products and the</w:t>
      </w:r>
      <w:r w:rsidRPr="007649E0">
        <w:rPr>
          <w:lang w:val="en-AU"/>
        </w:rPr>
        <w:t xml:space="preserve"> most common causative microorganisms were </w:t>
      </w:r>
      <w:r w:rsidRPr="007649E0">
        <w:rPr>
          <w:i/>
          <w:lang w:val="en-AU"/>
        </w:rPr>
        <w:t>Salmonella</w:t>
      </w:r>
      <w:r w:rsidRPr="007649E0">
        <w:rPr>
          <w:lang w:val="en-AU"/>
        </w:rPr>
        <w:t xml:space="preserve"> serotypes, </w:t>
      </w:r>
      <w:r w:rsidRPr="007649E0">
        <w:rPr>
          <w:i/>
          <w:lang w:val="en-AU"/>
        </w:rPr>
        <w:t>Clostridium perfringens</w:t>
      </w:r>
      <w:r w:rsidRPr="007649E0">
        <w:rPr>
          <w:lang w:val="en-AU"/>
        </w:rPr>
        <w:t xml:space="preserve"> and </w:t>
      </w:r>
      <w:r w:rsidRPr="007649E0">
        <w:rPr>
          <w:i/>
          <w:lang w:val="en-AU"/>
        </w:rPr>
        <w:t>Staphylococcus aureus</w:t>
      </w:r>
      <w:r w:rsidRPr="007649E0">
        <w:rPr>
          <w:lang w:val="en-AU"/>
        </w:rPr>
        <w:t xml:space="preserve">. The undercooking of meat and temperature abuse after cooking </w:t>
      </w:r>
      <w:r>
        <w:rPr>
          <w:lang w:val="en-AU"/>
        </w:rPr>
        <w:t>were</w:t>
      </w:r>
      <w:r w:rsidRPr="007649E0">
        <w:rPr>
          <w:lang w:val="en-AU"/>
        </w:rPr>
        <w:t xml:space="preserve"> the major causes of meat-associated outbreaks. </w:t>
      </w:r>
    </w:p>
    <w:p w:rsidR="00EF2E47" w:rsidRPr="007649E0" w:rsidRDefault="00EF2E47" w:rsidP="00EF2E47">
      <w:pPr>
        <w:rPr>
          <w:lang w:val="en-AU"/>
        </w:rPr>
      </w:pPr>
    </w:p>
    <w:p w:rsidR="004E24A4" w:rsidRDefault="004E24A4" w:rsidP="00EF2E47">
      <w:pPr>
        <w:rPr>
          <w:lang w:val="en-AU"/>
        </w:rPr>
      </w:pPr>
      <w:r>
        <w:rPr>
          <w:lang w:val="en-AU"/>
        </w:rPr>
        <w:br w:type="page"/>
      </w:r>
    </w:p>
    <w:p w:rsidR="00EF2E47" w:rsidRDefault="00EF2E47" w:rsidP="00EF2E47">
      <w:pPr>
        <w:rPr>
          <w:lang w:val="en-AU"/>
        </w:rPr>
      </w:pPr>
      <w:r>
        <w:rPr>
          <w:lang w:val="en-AU"/>
        </w:rPr>
        <w:lastRenderedPageBreak/>
        <w:t>The findings of</w:t>
      </w:r>
      <w:r w:rsidRPr="007649E0">
        <w:rPr>
          <w:lang w:val="en-AU"/>
        </w:rPr>
        <w:t xml:space="preserve"> this assessment </w:t>
      </w:r>
      <w:r>
        <w:rPr>
          <w:lang w:val="en-AU"/>
        </w:rPr>
        <w:t xml:space="preserve">are consistent with the </w:t>
      </w:r>
      <w:r w:rsidRPr="007649E0">
        <w:rPr>
          <w:lang w:val="en-AU"/>
        </w:rPr>
        <w:t xml:space="preserve">significant body of evidence </w:t>
      </w:r>
      <w:r>
        <w:rPr>
          <w:lang w:val="en-AU"/>
        </w:rPr>
        <w:t xml:space="preserve">that </w:t>
      </w:r>
      <w:r w:rsidRPr="007649E0">
        <w:rPr>
          <w:lang w:val="en-AU"/>
        </w:rPr>
        <w:t>exists for the Australian domestic meat industry indicating that domestically-reared red meat (cattle, sheep, goats) and pigs</w:t>
      </w:r>
      <w:r>
        <w:rPr>
          <w:lang w:val="en-AU"/>
        </w:rPr>
        <w:t>, processed under existing standards,</w:t>
      </w:r>
      <w:r w:rsidRPr="007649E0">
        <w:rPr>
          <w:lang w:val="en-AU"/>
        </w:rPr>
        <w:t xml:space="preserve"> present a low risk to public health. Also evidenced is that industry personnel are mature in their knowledge and manage food safety risks.  </w:t>
      </w:r>
    </w:p>
    <w:p w:rsidR="00EF2E47" w:rsidRDefault="00EF2E47" w:rsidP="00EF2E47">
      <w:pPr>
        <w:rPr>
          <w:lang w:val="en-AU"/>
        </w:rPr>
      </w:pPr>
    </w:p>
    <w:p w:rsidR="00EF2E47" w:rsidRPr="007649E0" w:rsidRDefault="00EF2E47" w:rsidP="00EF2E47">
      <w:pPr>
        <w:rPr>
          <w:lang w:val="en-AU"/>
        </w:rPr>
      </w:pPr>
      <w:r>
        <w:rPr>
          <w:lang w:val="en-AU"/>
        </w:rPr>
        <w:t>C</w:t>
      </w:r>
      <w:r w:rsidRPr="007649E0">
        <w:rPr>
          <w:lang w:val="en-AU"/>
        </w:rPr>
        <w:t xml:space="preserve">onsiderable data </w:t>
      </w:r>
      <w:r>
        <w:rPr>
          <w:lang w:val="en-AU"/>
        </w:rPr>
        <w:t>are</w:t>
      </w:r>
      <w:r w:rsidRPr="007649E0">
        <w:rPr>
          <w:lang w:val="en-AU"/>
        </w:rPr>
        <w:t xml:space="preserve"> available to support the safety of meat and meat products produced from beef, sheep and pork in Australia. The evidence suggests that Australian meat from these species has a low microbial load and generally low prevalence of pathogens. Many of the pathogens listed in this assessment occur infrequently or not at all on Australian meat.  </w:t>
      </w:r>
    </w:p>
    <w:p w:rsidR="00113485" w:rsidRPr="0001011E" w:rsidRDefault="00113485" w:rsidP="0001011E">
      <w:pPr>
        <w:pStyle w:val="Heading4"/>
        <w:rPr>
          <w:rStyle w:val="Heading2Char"/>
          <w:rFonts w:eastAsia="Calibri" w:cs="Times New Roman"/>
          <w:b/>
          <w:bCs/>
          <w:sz w:val="22"/>
          <w:szCs w:val="24"/>
          <w:lang w:eastAsia="en-AU"/>
        </w:rPr>
      </w:pPr>
      <w:bookmarkStart w:id="39" w:name="_Toc365904126"/>
      <w:r w:rsidRPr="0001011E">
        <w:rPr>
          <w:rStyle w:val="Heading2Char"/>
          <w:rFonts w:eastAsia="Calibri" w:cs="Times New Roman"/>
          <w:b/>
          <w:bCs/>
          <w:sz w:val="22"/>
          <w:szCs w:val="24"/>
          <w:lang w:eastAsia="en-AU"/>
        </w:rPr>
        <w:t>3.</w:t>
      </w:r>
      <w:r w:rsidR="00C84B92" w:rsidRPr="0001011E">
        <w:rPr>
          <w:rStyle w:val="Heading2Char"/>
          <w:rFonts w:eastAsia="Calibri" w:cs="Times New Roman"/>
          <w:b/>
          <w:bCs/>
          <w:sz w:val="22"/>
          <w:szCs w:val="24"/>
          <w:lang w:eastAsia="en-AU"/>
        </w:rPr>
        <w:t>1.</w:t>
      </w:r>
      <w:r w:rsidR="0001011E">
        <w:rPr>
          <w:rStyle w:val="Heading2Char"/>
          <w:rFonts w:eastAsia="Calibri" w:cs="Times New Roman"/>
          <w:b/>
          <w:bCs/>
          <w:sz w:val="22"/>
          <w:szCs w:val="24"/>
          <w:lang w:eastAsia="en-AU"/>
        </w:rPr>
        <w:t>1.</w:t>
      </w:r>
      <w:r w:rsidRPr="0001011E">
        <w:rPr>
          <w:rStyle w:val="Heading2Char"/>
          <w:rFonts w:eastAsia="Calibri" w:cs="Times New Roman"/>
          <w:b/>
          <w:bCs/>
          <w:sz w:val="22"/>
          <w:szCs w:val="24"/>
          <w:lang w:eastAsia="en-AU"/>
        </w:rPr>
        <w:t xml:space="preserve">2 </w:t>
      </w:r>
      <w:r w:rsidR="00EF2E47" w:rsidRPr="0001011E">
        <w:rPr>
          <w:rStyle w:val="Heading2Char"/>
          <w:rFonts w:eastAsia="Calibri" w:cs="Times New Roman"/>
          <w:b/>
          <w:bCs/>
          <w:sz w:val="22"/>
          <w:szCs w:val="24"/>
          <w:lang w:eastAsia="en-AU"/>
        </w:rPr>
        <w:tab/>
      </w:r>
      <w:r w:rsidRPr="0001011E">
        <w:rPr>
          <w:rStyle w:val="Heading2Char"/>
          <w:rFonts w:eastAsia="Calibri" w:cs="Times New Roman"/>
          <w:b/>
          <w:bCs/>
          <w:sz w:val="22"/>
          <w:szCs w:val="24"/>
          <w:lang w:eastAsia="en-AU"/>
        </w:rPr>
        <w:t>Minor species and wild game</w:t>
      </w:r>
      <w:bookmarkEnd w:id="39"/>
    </w:p>
    <w:p w:rsidR="00EF2E47" w:rsidRDefault="007824CE" w:rsidP="00EF2E47">
      <w:pPr>
        <w:rPr>
          <w:rFonts w:cs="Arial"/>
          <w:szCs w:val="22"/>
        </w:rPr>
      </w:pPr>
      <w:r>
        <w:rPr>
          <w:rFonts w:cs="Arial"/>
          <w:szCs w:val="22"/>
        </w:rPr>
        <w:t xml:space="preserve">The objective of SD3 was to </w:t>
      </w:r>
      <w:r w:rsidR="00EF2E47" w:rsidRPr="00321395">
        <w:rPr>
          <w:rFonts w:cs="Arial"/>
          <w:szCs w:val="22"/>
        </w:rPr>
        <w:t>evaluate any key gaps or inconsistencies in production and processing risk factors between</w:t>
      </w:r>
      <w:r w:rsidR="00EF2E47">
        <w:rPr>
          <w:rFonts w:cs="Arial"/>
          <w:szCs w:val="22"/>
        </w:rPr>
        <w:t xml:space="preserve"> </w:t>
      </w:r>
      <w:r w:rsidR="00EF2E47" w:rsidRPr="00321395">
        <w:rPr>
          <w:rFonts w:cs="Arial"/>
          <w:szCs w:val="22"/>
        </w:rPr>
        <w:t>major</w:t>
      </w:r>
      <w:r w:rsidR="00EF2E47">
        <w:rPr>
          <w:rFonts w:cs="Arial"/>
          <w:szCs w:val="22"/>
        </w:rPr>
        <w:t xml:space="preserve"> meat species (cattle, sheep, pig and goat)</w:t>
      </w:r>
      <w:r w:rsidR="00EF2E47" w:rsidRPr="00321395">
        <w:rPr>
          <w:rFonts w:cs="Arial"/>
          <w:szCs w:val="22"/>
        </w:rPr>
        <w:t xml:space="preserve"> and minor and wild game meat species</w:t>
      </w:r>
      <w:r w:rsidR="00EF2E47">
        <w:rPr>
          <w:rFonts w:cs="Arial"/>
          <w:szCs w:val="22"/>
        </w:rPr>
        <w:t>,</w:t>
      </w:r>
      <w:r w:rsidR="00EF2E47" w:rsidRPr="00321395">
        <w:rPr>
          <w:rFonts w:cs="Arial"/>
          <w:szCs w:val="22"/>
        </w:rPr>
        <w:t xml:space="preserve"> which may necessitate </w:t>
      </w:r>
      <w:r w:rsidR="00EF2E47">
        <w:rPr>
          <w:rFonts w:cs="Arial"/>
          <w:szCs w:val="22"/>
        </w:rPr>
        <w:t>different risk management measures to control relevant microbiological hazards. Minor</w:t>
      </w:r>
      <w:r w:rsidR="00EF2E47" w:rsidRPr="00321395">
        <w:rPr>
          <w:rFonts w:cs="Arial"/>
          <w:szCs w:val="22"/>
        </w:rPr>
        <w:t xml:space="preserve"> species</w:t>
      </w:r>
      <w:r w:rsidR="00EF2E47">
        <w:rPr>
          <w:rFonts w:cs="Arial"/>
          <w:szCs w:val="22"/>
        </w:rPr>
        <w:t xml:space="preserve"> assessed were</w:t>
      </w:r>
      <w:r w:rsidR="00EF2E47" w:rsidRPr="00321395">
        <w:rPr>
          <w:rFonts w:cs="Arial"/>
          <w:szCs w:val="22"/>
        </w:rPr>
        <w:t>: deer, camel, buffalo, emu, ostrich, crocodile and rabbit</w:t>
      </w:r>
      <w:r w:rsidR="00EF2E47">
        <w:rPr>
          <w:rFonts w:cs="Arial"/>
          <w:szCs w:val="22"/>
        </w:rPr>
        <w:t>, with wild</w:t>
      </w:r>
      <w:r w:rsidR="00EF2E47" w:rsidRPr="00321395">
        <w:rPr>
          <w:rFonts w:cs="Arial"/>
          <w:szCs w:val="22"/>
        </w:rPr>
        <w:t xml:space="preserve"> game</w:t>
      </w:r>
      <w:r w:rsidR="00EF2E47">
        <w:rPr>
          <w:rFonts w:cs="Arial"/>
          <w:szCs w:val="22"/>
        </w:rPr>
        <w:t xml:space="preserve"> species:</w:t>
      </w:r>
      <w:r w:rsidR="00EF2E47" w:rsidRPr="00321395">
        <w:rPr>
          <w:rFonts w:cs="Arial"/>
          <w:szCs w:val="22"/>
        </w:rPr>
        <w:t xml:space="preserve"> wild boar, mutton birds, wallaby and kangaroo</w:t>
      </w:r>
      <w:r>
        <w:rPr>
          <w:rFonts w:cs="Arial"/>
          <w:szCs w:val="22"/>
        </w:rPr>
        <w:t xml:space="preserve"> (note: a </w:t>
      </w:r>
      <w:r w:rsidR="00F87D45">
        <w:rPr>
          <w:rFonts w:cs="Arial"/>
          <w:szCs w:val="22"/>
        </w:rPr>
        <w:t xml:space="preserve">brief </w:t>
      </w:r>
      <w:r w:rsidR="00F32C53">
        <w:rPr>
          <w:rFonts w:cs="Arial"/>
          <w:szCs w:val="22"/>
        </w:rPr>
        <w:t xml:space="preserve">description of these industries is </w:t>
      </w:r>
      <w:r w:rsidR="00F87D45">
        <w:rPr>
          <w:rFonts w:cs="Arial"/>
          <w:szCs w:val="22"/>
        </w:rPr>
        <w:t xml:space="preserve">also </w:t>
      </w:r>
      <w:r w:rsidR="00F32C53">
        <w:rPr>
          <w:rFonts w:cs="Arial"/>
          <w:szCs w:val="22"/>
        </w:rPr>
        <w:t>provided in</w:t>
      </w:r>
      <w:r w:rsidR="00F87D45">
        <w:rPr>
          <w:rFonts w:cs="Arial"/>
          <w:szCs w:val="22"/>
        </w:rPr>
        <w:t xml:space="preserve"> Attachment 1 of</w:t>
      </w:r>
      <w:r w:rsidR="00F32C53">
        <w:rPr>
          <w:rFonts w:cs="Arial"/>
          <w:szCs w:val="22"/>
        </w:rPr>
        <w:t xml:space="preserve"> SD5</w:t>
      </w:r>
      <w:r>
        <w:rPr>
          <w:rFonts w:cs="Arial"/>
          <w:szCs w:val="22"/>
        </w:rPr>
        <w:t>)</w:t>
      </w:r>
      <w:r w:rsidR="00F32C53">
        <w:rPr>
          <w:rFonts w:cs="Arial"/>
          <w:szCs w:val="22"/>
        </w:rPr>
        <w:t>.</w:t>
      </w:r>
    </w:p>
    <w:p w:rsidR="00F32C53" w:rsidRDefault="00F32C53" w:rsidP="00EF2E47">
      <w:pPr>
        <w:rPr>
          <w:rFonts w:cs="Arial"/>
          <w:szCs w:val="22"/>
        </w:rPr>
      </w:pPr>
    </w:p>
    <w:p w:rsidR="00EF2E47" w:rsidRDefault="00EF2E47" w:rsidP="00EF2E47">
      <w:pPr>
        <w:rPr>
          <w:rFonts w:cs="Arial"/>
          <w:szCs w:val="22"/>
        </w:rPr>
      </w:pPr>
      <w:r>
        <w:rPr>
          <w:rFonts w:cs="Arial"/>
          <w:szCs w:val="22"/>
        </w:rPr>
        <w:t xml:space="preserve">In addressing this objective, and within the context of the assessment, the </w:t>
      </w:r>
      <w:r w:rsidRPr="001C7F1E">
        <w:rPr>
          <w:rFonts w:cs="Arial"/>
          <w:szCs w:val="22"/>
        </w:rPr>
        <w:t xml:space="preserve">following question </w:t>
      </w:r>
      <w:r>
        <w:rPr>
          <w:rFonts w:cs="Arial"/>
          <w:szCs w:val="22"/>
        </w:rPr>
        <w:t>was considered:</w:t>
      </w:r>
    </w:p>
    <w:p w:rsidR="00731579" w:rsidRPr="001C7F1E" w:rsidRDefault="00731579" w:rsidP="00EF2E47">
      <w:pPr>
        <w:rPr>
          <w:rFonts w:cs="Arial"/>
          <w:szCs w:val="22"/>
        </w:rPr>
      </w:pPr>
    </w:p>
    <w:p w:rsidR="00EF2E47" w:rsidRDefault="00EF2E47" w:rsidP="00AF0079">
      <w:pPr>
        <w:pStyle w:val="FSBullet1"/>
      </w:pPr>
      <w:r w:rsidRPr="001C7F1E">
        <w:t>Are there differences in risk factors associated with different production and processing requirements for minor and wild game species (ie rabbit, ratite etc.) compared to major meat species?</w:t>
      </w:r>
    </w:p>
    <w:p w:rsidR="00EF2E47" w:rsidRDefault="00EF2E47" w:rsidP="00EF2E47">
      <w:pPr>
        <w:rPr>
          <w:rFonts w:cs="Arial"/>
          <w:szCs w:val="22"/>
        </w:rPr>
      </w:pPr>
    </w:p>
    <w:p w:rsidR="00EF2E47" w:rsidRPr="00536A0F" w:rsidRDefault="00EF2E47" w:rsidP="00EF2E47">
      <w:pPr>
        <w:rPr>
          <w:rFonts w:cs="Arial"/>
          <w:szCs w:val="22"/>
        </w:rPr>
      </w:pPr>
      <w:r w:rsidRPr="00536A0F">
        <w:rPr>
          <w:rFonts w:cs="Arial"/>
          <w:szCs w:val="22"/>
        </w:rPr>
        <w:t xml:space="preserve">This assessment outlined key </w:t>
      </w:r>
      <w:r>
        <w:rPr>
          <w:rFonts w:cs="Arial"/>
          <w:szCs w:val="22"/>
        </w:rPr>
        <w:t xml:space="preserve">risk </w:t>
      </w:r>
      <w:r w:rsidRPr="00536A0F">
        <w:rPr>
          <w:rFonts w:cs="Arial"/>
          <w:szCs w:val="22"/>
        </w:rPr>
        <w:t xml:space="preserve">factors, including inputs and stages </w:t>
      </w:r>
      <w:r>
        <w:rPr>
          <w:rFonts w:cs="Arial"/>
          <w:szCs w:val="22"/>
        </w:rPr>
        <w:t>of</w:t>
      </w:r>
      <w:r w:rsidRPr="00536A0F">
        <w:rPr>
          <w:rFonts w:cs="Arial"/>
          <w:szCs w:val="22"/>
        </w:rPr>
        <w:t xml:space="preserve"> production and processing </w:t>
      </w:r>
      <w:r>
        <w:rPr>
          <w:rFonts w:cs="Arial"/>
          <w:szCs w:val="22"/>
        </w:rPr>
        <w:t>of</w:t>
      </w:r>
      <w:r w:rsidRPr="00536A0F">
        <w:rPr>
          <w:rFonts w:cs="Arial"/>
          <w:szCs w:val="22"/>
        </w:rPr>
        <w:t xml:space="preserve"> minor and wild game species, </w:t>
      </w:r>
      <w:r>
        <w:rPr>
          <w:rFonts w:cs="Arial"/>
          <w:szCs w:val="22"/>
        </w:rPr>
        <w:t xml:space="preserve">compared </w:t>
      </w:r>
      <w:r w:rsidRPr="00536A0F">
        <w:rPr>
          <w:rFonts w:cs="Arial"/>
          <w:szCs w:val="22"/>
        </w:rPr>
        <w:t>to the major</w:t>
      </w:r>
      <w:r>
        <w:rPr>
          <w:rFonts w:cs="Arial"/>
          <w:szCs w:val="22"/>
        </w:rPr>
        <w:t xml:space="preserve"> meat</w:t>
      </w:r>
      <w:r w:rsidRPr="00536A0F">
        <w:rPr>
          <w:rFonts w:cs="Arial"/>
          <w:szCs w:val="22"/>
        </w:rPr>
        <w:t xml:space="preserve"> species. </w:t>
      </w:r>
      <w:r>
        <w:rPr>
          <w:rFonts w:cs="Arial"/>
          <w:szCs w:val="22"/>
        </w:rPr>
        <w:t xml:space="preserve">The report also evaluated published and unpublished </w:t>
      </w:r>
      <w:r w:rsidRPr="00536A0F">
        <w:rPr>
          <w:rFonts w:cs="Arial"/>
          <w:szCs w:val="22"/>
        </w:rPr>
        <w:t xml:space="preserve">microbiological and epidemiological data </w:t>
      </w:r>
      <w:r>
        <w:rPr>
          <w:rFonts w:cs="Arial"/>
          <w:szCs w:val="22"/>
        </w:rPr>
        <w:t>from Australian and international sources</w:t>
      </w:r>
      <w:r w:rsidRPr="00536A0F">
        <w:rPr>
          <w:rFonts w:cs="Arial"/>
          <w:szCs w:val="22"/>
        </w:rPr>
        <w:t xml:space="preserve"> (where available).  </w:t>
      </w:r>
    </w:p>
    <w:p w:rsidR="00EF2E47" w:rsidRPr="00536A0F" w:rsidRDefault="00EF2E47" w:rsidP="00EF2E47">
      <w:pPr>
        <w:rPr>
          <w:rFonts w:cs="Arial"/>
          <w:szCs w:val="22"/>
        </w:rPr>
      </w:pPr>
    </w:p>
    <w:p w:rsidR="00EF2E47" w:rsidRPr="00536A0F" w:rsidRDefault="00EF2E47" w:rsidP="00EF2E47">
      <w:pPr>
        <w:rPr>
          <w:rFonts w:cs="Arial"/>
          <w:szCs w:val="22"/>
        </w:rPr>
      </w:pPr>
      <w:r>
        <w:rPr>
          <w:rFonts w:cs="Arial"/>
          <w:szCs w:val="22"/>
        </w:rPr>
        <w:t>The</w:t>
      </w:r>
      <w:r w:rsidRPr="00536A0F">
        <w:rPr>
          <w:rFonts w:cs="Arial"/>
          <w:szCs w:val="22"/>
        </w:rPr>
        <w:t xml:space="preserve"> evaluation of production factors for the minor</w:t>
      </w:r>
      <w:r>
        <w:rPr>
          <w:rFonts w:cs="Arial"/>
          <w:szCs w:val="22"/>
        </w:rPr>
        <w:t xml:space="preserve"> meat</w:t>
      </w:r>
      <w:r w:rsidRPr="00536A0F">
        <w:rPr>
          <w:rFonts w:cs="Arial"/>
          <w:szCs w:val="22"/>
        </w:rPr>
        <w:t xml:space="preserve"> species against those employed for cattle showed very little differences.</w:t>
      </w:r>
      <w:r>
        <w:rPr>
          <w:rFonts w:cs="Arial"/>
          <w:szCs w:val="22"/>
        </w:rPr>
        <w:t xml:space="preserve"> S</w:t>
      </w:r>
      <w:r w:rsidRPr="00536A0F">
        <w:rPr>
          <w:rFonts w:cs="Arial"/>
          <w:szCs w:val="22"/>
        </w:rPr>
        <w:t>ome differences were evident for wild game species as they are not subject to husbandry practices</w:t>
      </w:r>
      <w:r>
        <w:rPr>
          <w:rFonts w:cs="Arial"/>
          <w:szCs w:val="22"/>
        </w:rPr>
        <w:t>,</w:t>
      </w:r>
      <w:r w:rsidRPr="00536A0F">
        <w:rPr>
          <w:rFonts w:cs="Arial"/>
          <w:szCs w:val="22"/>
        </w:rPr>
        <w:t xml:space="preserve"> and source food and water from their surroundings. However, there was no evidence </w:t>
      </w:r>
      <w:r>
        <w:rPr>
          <w:rFonts w:cs="Arial"/>
          <w:szCs w:val="22"/>
        </w:rPr>
        <w:t>to suggest</w:t>
      </w:r>
      <w:r w:rsidRPr="00536A0F">
        <w:rPr>
          <w:rFonts w:cs="Arial"/>
          <w:szCs w:val="22"/>
        </w:rPr>
        <w:t xml:space="preserve"> these differences had a</w:t>
      </w:r>
      <w:r>
        <w:rPr>
          <w:rFonts w:cs="Arial"/>
          <w:szCs w:val="22"/>
        </w:rPr>
        <w:t xml:space="preserve"> major</w:t>
      </w:r>
      <w:r w:rsidRPr="00536A0F">
        <w:rPr>
          <w:rFonts w:cs="Arial"/>
          <w:szCs w:val="22"/>
        </w:rPr>
        <w:t xml:space="preserve"> influence on the microbiological quality of the raw meat.</w:t>
      </w:r>
    </w:p>
    <w:p w:rsidR="00EF2E47" w:rsidRPr="00536A0F" w:rsidRDefault="00EF2E47" w:rsidP="00EF2E47">
      <w:pPr>
        <w:rPr>
          <w:rFonts w:cs="Arial"/>
          <w:szCs w:val="22"/>
        </w:rPr>
      </w:pPr>
    </w:p>
    <w:p w:rsidR="00EF2E47" w:rsidRPr="00536A0F" w:rsidRDefault="00EF2E47" w:rsidP="00EF2E47">
      <w:pPr>
        <w:rPr>
          <w:rFonts w:cs="Arial"/>
          <w:szCs w:val="22"/>
        </w:rPr>
      </w:pPr>
      <w:r w:rsidRPr="00536A0F">
        <w:rPr>
          <w:rFonts w:cs="Arial"/>
          <w:szCs w:val="22"/>
        </w:rPr>
        <w:t xml:space="preserve">Abattoir and slaughtering operations are currently mandated under Australian Standards to ensure that meat produced for human consumption is wholesome and safe. Regardless of the type of animal, or husbandry practices employed to rear or harvest the animal, once the animal is received at the abattoir gate and enters lairage, slaughtering operations are undertaken using very similar processing steps. Minor differences exist depending on the plant’s capabilities and design but the main steps remain the same. </w:t>
      </w:r>
    </w:p>
    <w:p w:rsidR="00EF2E47" w:rsidRPr="00536A0F" w:rsidRDefault="00EF2E47" w:rsidP="00EF2E47">
      <w:pPr>
        <w:rPr>
          <w:rFonts w:cs="Arial"/>
          <w:szCs w:val="22"/>
        </w:rPr>
      </w:pPr>
    </w:p>
    <w:p w:rsidR="00EF2E47" w:rsidRPr="00536A0F" w:rsidRDefault="00EF2E47" w:rsidP="00EF2E47">
      <w:pPr>
        <w:rPr>
          <w:rFonts w:cs="Arial"/>
          <w:szCs w:val="22"/>
        </w:rPr>
      </w:pPr>
      <w:r>
        <w:rPr>
          <w:rFonts w:cs="Arial"/>
          <w:szCs w:val="22"/>
        </w:rPr>
        <w:t>Limited</w:t>
      </w:r>
      <w:r w:rsidRPr="00536A0F">
        <w:rPr>
          <w:rFonts w:cs="Arial"/>
          <w:szCs w:val="22"/>
        </w:rPr>
        <w:t xml:space="preserve"> </w:t>
      </w:r>
      <w:r>
        <w:rPr>
          <w:rFonts w:cs="Arial"/>
          <w:szCs w:val="22"/>
        </w:rPr>
        <w:t xml:space="preserve">data are available on the </w:t>
      </w:r>
      <w:r w:rsidRPr="00536A0F">
        <w:rPr>
          <w:rFonts w:cs="Arial"/>
          <w:szCs w:val="22"/>
        </w:rPr>
        <w:t xml:space="preserve">type, prevalence and levels of microorganisms present on animals </w:t>
      </w:r>
      <w:r w:rsidR="00AF4536">
        <w:rPr>
          <w:rFonts w:cs="Arial"/>
          <w:szCs w:val="22"/>
        </w:rPr>
        <w:t>before</w:t>
      </w:r>
      <w:r w:rsidRPr="00536A0F">
        <w:rPr>
          <w:rFonts w:cs="Arial"/>
          <w:szCs w:val="22"/>
        </w:rPr>
        <w:t xml:space="preserve"> slaughter, or </w:t>
      </w:r>
      <w:r>
        <w:rPr>
          <w:rFonts w:cs="Arial"/>
          <w:szCs w:val="22"/>
        </w:rPr>
        <w:t xml:space="preserve">on </w:t>
      </w:r>
      <w:r w:rsidRPr="00536A0F">
        <w:rPr>
          <w:rFonts w:cs="Arial"/>
          <w:szCs w:val="22"/>
        </w:rPr>
        <w:t>carcasses post</w:t>
      </w:r>
      <w:r>
        <w:rPr>
          <w:rFonts w:cs="Arial"/>
          <w:szCs w:val="22"/>
        </w:rPr>
        <w:t>-</w:t>
      </w:r>
      <w:r w:rsidRPr="00536A0F">
        <w:rPr>
          <w:rFonts w:cs="Arial"/>
          <w:szCs w:val="22"/>
        </w:rPr>
        <w:t xml:space="preserve">processing from the minor </w:t>
      </w:r>
      <w:r>
        <w:rPr>
          <w:rFonts w:cs="Arial"/>
          <w:szCs w:val="22"/>
        </w:rPr>
        <w:t>and</w:t>
      </w:r>
      <w:r w:rsidRPr="00536A0F">
        <w:rPr>
          <w:rFonts w:cs="Arial"/>
          <w:szCs w:val="22"/>
        </w:rPr>
        <w:t xml:space="preserve"> wild game meat species</w:t>
      </w:r>
      <w:r>
        <w:rPr>
          <w:rFonts w:cs="Arial"/>
          <w:szCs w:val="22"/>
        </w:rPr>
        <w:t>. This is particularly evident in the Australian context</w:t>
      </w:r>
      <w:r w:rsidRPr="00536A0F">
        <w:rPr>
          <w:rFonts w:cs="Arial"/>
          <w:szCs w:val="22"/>
        </w:rPr>
        <w:t xml:space="preserve">. Where evidence is available, </w:t>
      </w:r>
      <w:r>
        <w:rPr>
          <w:rFonts w:cs="Arial"/>
          <w:szCs w:val="22"/>
        </w:rPr>
        <w:t>the domestic and international data</w:t>
      </w:r>
      <w:r w:rsidRPr="00536A0F">
        <w:rPr>
          <w:rFonts w:cs="Arial"/>
          <w:szCs w:val="22"/>
        </w:rPr>
        <w:t xml:space="preserve"> indicate the same pathogenic microorganisms are associated with minor and wild game animals as other meat producing animals. Further, </w:t>
      </w:r>
      <w:r>
        <w:rPr>
          <w:rFonts w:cs="Arial"/>
          <w:szCs w:val="22"/>
        </w:rPr>
        <w:t>little evidence exists, either domestically or internationally, that foodborne illness is associated with consum</w:t>
      </w:r>
      <w:r w:rsidR="00AF4536">
        <w:rPr>
          <w:rFonts w:cs="Arial"/>
          <w:szCs w:val="22"/>
        </w:rPr>
        <w:t xml:space="preserve">ing </w:t>
      </w:r>
      <w:r>
        <w:rPr>
          <w:rFonts w:cs="Arial"/>
          <w:szCs w:val="22"/>
        </w:rPr>
        <w:t>meat from minor and wild game species.</w:t>
      </w:r>
      <w:r w:rsidRPr="00536A0F">
        <w:rPr>
          <w:rFonts w:cs="Arial"/>
          <w:szCs w:val="22"/>
        </w:rPr>
        <w:t xml:space="preserve">  </w:t>
      </w:r>
    </w:p>
    <w:p w:rsidR="00EF2E47" w:rsidRDefault="00EF2E47" w:rsidP="00EF2E47">
      <w:pPr>
        <w:rPr>
          <w:rFonts w:cs="Arial"/>
          <w:szCs w:val="22"/>
        </w:rPr>
      </w:pPr>
    </w:p>
    <w:p w:rsidR="004E24A4" w:rsidRDefault="004E24A4" w:rsidP="00EF2E47">
      <w:pPr>
        <w:rPr>
          <w:rFonts w:cs="Arial"/>
          <w:szCs w:val="22"/>
        </w:rPr>
      </w:pPr>
      <w:r>
        <w:rPr>
          <w:rFonts w:cs="Arial"/>
          <w:szCs w:val="22"/>
        </w:rPr>
        <w:br w:type="page"/>
      </w:r>
    </w:p>
    <w:p w:rsidR="00EF2E47" w:rsidRPr="00F44356" w:rsidRDefault="00EF2E47" w:rsidP="00EF2E47">
      <w:pPr>
        <w:rPr>
          <w:rFonts w:cs="Arial"/>
          <w:szCs w:val="22"/>
        </w:rPr>
      </w:pPr>
      <w:r w:rsidRPr="00F44356">
        <w:rPr>
          <w:rFonts w:cs="Arial"/>
          <w:szCs w:val="22"/>
        </w:rPr>
        <w:lastRenderedPageBreak/>
        <w:t>No substantial differences exist in the production and processing risk factors for minor and wild game meats compared to those of the major</w:t>
      </w:r>
      <w:r>
        <w:rPr>
          <w:rFonts w:cs="Arial"/>
          <w:szCs w:val="22"/>
        </w:rPr>
        <w:t xml:space="preserve"> meat</w:t>
      </w:r>
      <w:r w:rsidRPr="00F44356">
        <w:rPr>
          <w:rFonts w:cs="Arial"/>
          <w:szCs w:val="22"/>
        </w:rPr>
        <w:t xml:space="preserve"> species. Microbiological hazards associated with minor and wild game species are </w:t>
      </w:r>
      <w:r>
        <w:rPr>
          <w:rFonts w:cs="Arial"/>
          <w:szCs w:val="22"/>
        </w:rPr>
        <w:t>consistent with those identified</w:t>
      </w:r>
      <w:r w:rsidRPr="00F44356">
        <w:rPr>
          <w:rFonts w:cs="Arial"/>
          <w:szCs w:val="22"/>
        </w:rPr>
        <w:t xml:space="preserve"> for other meat animals commonly consumed in Australia and are controlled by current meat processing requirements. </w:t>
      </w:r>
    </w:p>
    <w:p w:rsidR="00EF2E47" w:rsidRPr="0001011E" w:rsidRDefault="00EF2E47" w:rsidP="0001011E">
      <w:pPr>
        <w:pStyle w:val="Heading3"/>
        <w:rPr>
          <w:rStyle w:val="Heading2Char"/>
          <w:rFonts w:cs="Times New Roman"/>
          <w:b/>
          <w:bCs/>
          <w:sz w:val="22"/>
          <w:szCs w:val="24"/>
          <w:lang w:eastAsia="en-AU"/>
        </w:rPr>
      </w:pPr>
      <w:bookmarkStart w:id="40" w:name="_Toc365904127"/>
      <w:bookmarkStart w:id="41" w:name="_Toc175381442"/>
      <w:bookmarkStart w:id="42" w:name="_Toc286391010"/>
      <w:bookmarkStart w:id="43" w:name="_Toc300933426"/>
      <w:r w:rsidRPr="0001011E">
        <w:rPr>
          <w:rStyle w:val="Heading2Char"/>
          <w:rFonts w:cs="Times New Roman"/>
          <w:b/>
          <w:bCs/>
          <w:sz w:val="22"/>
          <w:szCs w:val="24"/>
          <w:lang w:eastAsia="en-AU"/>
        </w:rPr>
        <w:t>3.</w:t>
      </w:r>
      <w:r w:rsidR="0001011E" w:rsidRPr="0001011E">
        <w:rPr>
          <w:rStyle w:val="Heading2Char"/>
          <w:rFonts w:cs="Times New Roman"/>
          <w:b/>
          <w:bCs/>
          <w:sz w:val="22"/>
          <w:szCs w:val="24"/>
          <w:lang w:eastAsia="en-AU"/>
        </w:rPr>
        <w:t>1.</w:t>
      </w:r>
      <w:r w:rsidR="00D564CD" w:rsidRPr="0001011E">
        <w:rPr>
          <w:rStyle w:val="Heading2Char"/>
          <w:rFonts w:cs="Times New Roman"/>
          <w:b/>
          <w:bCs/>
          <w:sz w:val="22"/>
          <w:szCs w:val="24"/>
          <w:lang w:eastAsia="en-AU"/>
        </w:rPr>
        <w:t>2</w:t>
      </w:r>
      <w:r w:rsidRPr="0001011E">
        <w:rPr>
          <w:rStyle w:val="Heading2Char"/>
          <w:rFonts w:cs="Times New Roman"/>
          <w:b/>
          <w:bCs/>
          <w:sz w:val="22"/>
          <w:szCs w:val="24"/>
          <w:lang w:eastAsia="en-AU"/>
        </w:rPr>
        <w:t xml:space="preserve"> </w:t>
      </w:r>
      <w:r w:rsidRPr="0001011E">
        <w:rPr>
          <w:rStyle w:val="Heading2Char"/>
          <w:rFonts w:cs="Times New Roman"/>
          <w:b/>
          <w:bCs/>
          <w:sz w:val="22"/>
          <w:szCs w:val="24"/>
          <w:lang w:eastAsia="en-AU"/>
        </w:rPr>
        <w:tab/>
      </w:r>
      <w:r w:rsidR="00E971E3" w:rsidRPr="0001011E">
        <w:rPr>
          <w:rStyle w:val="Heading2Char"/>
          <w:rFonts w:cs="Times New Roman"/>
          <w:b/>
          <w:bCs/>
          <w:sz w:val="22"/>
          <w:szCs w:val="24"/>
          <w:lang w:eastAsia="en-AU"/>
        </w:rPr>
        <w:t>C</w:t>
      </w:r>
      <w:r w:rsidRPr="0001011E">
        <w:rPr>
          <w:rStyle w:val="Heading2Char"/>
          <w:rFonts w:cs="Times New Roman"/>
          <w:b/>
          <w:bCs/>
          <w:sz w:val="22"/>
          <w:szCs w:val="24"/>
          <w:lang w:eastAsia="en-AU"/>
        </w:rPr>
        <w:t>hemical risk profile of meat and meat products</w:t>
      </w:r>
      <w:bookmarkEnd w:id="40"/>
    </w:p>
    <w:p w:rsidR="00EF2E47" w:rsidRDefault="00EF2E47" w:rsidP="00EF2E47">
      <w:pPr>
        <w:pStyle w:val="Bullet"/>
        <w:numPr>
          <w:ilvl w:val="0"/>
          <w:numId w:val="0"/>
        </w:numPr>
        <w:rPr>
          <w:rFonts w:ascii="Arial" w:hAnsi="Arial"/>
          <w:color w:val="000000"/>
          <w:sz w:val="22"/>
        </w:rPr>
      </w:pPr>
      <w:r>
        <w:rPr>
          <w:rFonts w:ascii="Arial" w:hAnsi="Arial"/>
          <w:color w:val="000000"/>
          <w:sz w:val="22"/>
        </w:rPr>
        <w:t>Th</w:t>
      </w:r>
      <w:r w:rsidR="00C84B92">
        <w:rPr>
          <w:rFonts w:ascii="Arial" w:hAnsi="Arial"/>
          <w:color w:val="000000"/>
          <w:sz w:val="22"/>
        </w:rPr>
        <w:t>e</w:t>
      </w:r>
      <w:r>
        <w:rPr>
          <w:rFonts w:ascii="Arial" w:hAnsi="Arial"/>
          <w:color w:val="000000"/>
          <w:sz w:val="22"/>
        </w:rPr>
        <w:t xml:space="preserve"> chemical risk profile of meat and meat products was undertaken to gather the following information:</w:t>
      </w:r>
    </w:p>
    <w:p w:rsidR="00EF2E47" w:rsidRDefault="00EF2E47" w:rsidP="00EF2E47">
      <w:pPr>
        <w:pStyle w:val="Bullet"/>
        <w:numPr>
          <w:ilvl w:val="0"/>
          <w:numId w:val="0"/>
        </w:numPr>
        <w:rPr>
          <w:rFonts w:ascii="Arial" w:hAnsi="Arial"/>
          <w:color w:val="000000"/>
          <w:sz w:val="22"/>
        </w:rPr>
      </w:pPr>
    </w:p>
    <w:p w:rsidR="00EF2E47" w:rsidRPr="00AF0079" w:rsidRDefault="00EF2E47" w:rsidP="00AF0079">
      <w:pPr>
        <w:pStyle w:val="FSBullet1"/>
      </w:pPr>
      <w:r w:rsidRPr="00AF0079">
        <w:t>identify the chemicals associated with the Australian meat production and processing chain which may potentially impact on public health and safety</w:t>
      </w:r>
    </w:p>
    <w:p w:rsidR="00EF2E47" w:rsidRPr="00AF0079" w:rsidRDefault="00EF2E47" w:rsidP="00AF0079">
      <w:pPr>
        <w:pStyle w:val="FSBullet1"/>
      </w:pPr>
      <w:r w:rsidRPr="00AF0079">
        <w:t>assess the potential public health and safety risks associated with these chemicals, in the context of the current regulatory system</w:t>
      </w:r>
    </w:p>
    <w:p w:rsidR="00EF2E47" w:rsidRPr="00AF0079" w:rsidRDefault="00EF2E47" w:rsidP="00AF0079">
      <w:pPr>
        <w:pStyle w:val="FSBullet1"/>
      </w:pPr>
      <w:proofErr w:type="gramStart"/>
      <w:r w:rsidRPr="00AF0079">
        <w:t>identify</w:t>
      </w:r>
      <w:proofErr w:type="gramEnd"/>
      <w:r w:rsidRPr="00AF0079">
        <w:t xml:space="preserve"> any areas in the current regulatory system which require further attention in relation to addressing potential public health and safety risks associated with chem</w:t>
      </w:r>
      <w:r w:rsidR="00AF0079">
        <w:t>icals in meat and meat products</w:t>
      </w:r>
      <w:r w:rsidR="00571900">
        <w:t>.</w:t>
      </w:r>
    </w:p>
    <w:p w:rsidR="00EF2E47" w:rsidRPr="00AF0079" w:rsidRDefault="00EF2E47" w:rsidP="00AF0079">
      <w:pPr>
        <w:pStyle w:val="Bullet1"/>
        <w:numPr>
          <w:ilvl w:val="0"/>
          <w:numId w:val="0"/>
        </w:numPr>
        <w:ind w:left="480"/>
        <w:rPr>
          <w:rFonts w:ascii="Arial" w:hAnsi="Arial" w:cs="Arial"/>
          <w:sz w:val="22"/>
          <w:szCs w:val="22"/>
        </w:rPr>
      </w:pPr>
    </w:p>
    <w:p w:rsidR="00EF2E47" w:rsidRDefault="00D564CD" w:rsidP="00EF2E47">
      <w:pPr>
        <w:rPr>
          <w:color w:val="000000"/>
        </w:rPr>
      </w:pPr>
      <w:r>
        <w:rPr>
          <w:color w:val="000000"/>
        </w:rPr>
        <w:t xml:space="preserve">SD4 </w:t>
      </w:r>
      <w:r w:rsidR="00EF2E47">
        <w:rPr>
          <w:color w:val="000000"/>
        </w:rPr>
        <w:t>identifie</w:t>
      </w:r>
      <w:r w:rsidR="00AF0079">
        <w:rPr>
          <w:color w:val="000000"/>
        </w:rPr>
        <w:t>s</w:t>
      </w:r>
      <w:r w:rsidR="00EF2E47">
        <w:rPr>
          <w:color w:val="000000"/>
        </w:rPr>
        <w:t xml:space="preserve"> and examin</w:t>
      </w:r>
      <w:r w:rsidR="00AF0079">
        <w:rPr>
          <w:color w:val="000000"/>
        </w:rPr>
        <w:t>es</w:t>
      </w:r>
      <w:r w:rsidR="00EF2E47">
        <w:rPr>
          <w:color w:val="000000"/>
        </w:rPr>
        <w:t xml:space="preserve"> where chemicals may enter the meat supply chain from meat production through to retail of meat and meat products. It also consider</w:t>
      </w:r>
      <w:r w:rsidR="00AF0079">
        <w:rPr>
          <w:color w:val="000000"/>
        </w:rPr>
        <w:t>s</w:t>
      </w:r>
      <w:r w:rsidR="00EF2E47">
        <w:rPr>
          <w:color w:val="000000"/>
        </w:rPr>
        <w:t xml:space="preserve"> the relevant inputs into the meat primary production and processing chain. The chemical risk profile considered the following:</w:t>
      </w:r>
    </w:p>
    <w:p w:rsidR="00EF2E47" w:rsidRDefault="00EF2E47" w:rsidP="00EF2E47">
      <w:pPr>
        <w:rPr>
          <w:color w:val="000000"/>
        </w:rPr>
      </w:pPr>
    </w:p>
    <w:p w:rsidR="00EF2E47" w:rsidRPr="00AF0079" w:rsidRDefault="00EF2E47" w:rsidP="00AF0079">
      <w:pPr>
        <w:pStyle w:val="FSBullet1"/>
      </w:pPr>
      <w:r w:rsidRPr="00AF0079">
        <w:t>agricultural and veterinary chemicals used in primary production</w:t>
      </w:r>
    </w:p>
    <w:p w:rsidR="00EF2E47" w:rsidRPr="00AF0079" w:rsidRDefault="00EF2E47" w:rsidP="00AF0079">
      <w:pPr>
        <w:pStyle w:val="FSBullet1"/>
      </w:pPr>
      <w:r w:rsidRPr="00AF0079">
        <w:t>environmental contaminants, including heavy metals and organic contaminants</w:t>
      </w:r>
    </w:p>
    <w:p w:rsidR="00EF2E47" w:rsidRPr="00AF0079" w:rsidRDefault="00EF2E47" w:rsidP="00AF0079">
      <w:pPr>
        <w:pStyle w:val="FSBullet1"/>
      </w:pPr>
      <w:r w:rsidRPr="00AF0079">
        <w:t>natural chemicals found in plants, fungi or bacteria associated with plants</w:t>
      </w:r>
    </w:p>
    <w:p w:rsidR="00EF2E47" w:rsidRPr="00AF0079" w:rsidRDefault="00EF2E47" w:rsidP="00AF0079">
      <w:pPr>
        <w:pStyle w:val="FSBullet1"/>
      </w:pPr>
      <w:r w:rsidRPr="00AF0079">
        <w:t>food processing by-product</w:t>
      </w:r>
      <w:r w:rsidR="00571900">
        <w:t>s</w:t>
      </w:r>
    </w:p>
    <w:p w:rsidR="00EF2E47" w:rsidRPr="00AF0079" w:rsidRDefault="00EF2E47" w:rsidP="00AF0079">
      <w:pPr>
        <w:pStyle w:val="FSBullet1"/>
      </w:pPr>
      <w:proofErr w:type="gramStart"/>
      <w:r w:rsidRPr="00AF0079">
        <w:t>food</w:t>
      </w:r>
      <w:proofErr w:type="gramEnd"/>
      <w:r w:rsidRPr="00AF0079">
        <w:t xml:space="preserve"> additives, processing aids and chemicals </w:t>
      </w:r>
      <w:r w:rsidR="00AF0079">
        <w:t>that may migrate from packaging</w:t>
      </w:r>
      <w:r w:rsidR="00571900">
        <w:t>.</w:t>
      </w:r>
    </w:p>
    <w:p w:rsidR="00EF2E47" w:rsidRDefault="00EF2E47" w:rsidP="00EF2E47">
      <w:pPr>
        <w:rPr>
          <w:color w:val="000000"/>
        </w:rPr>
      </w:pPr>
    </w:p>
    <w:p w:rsidR="00EF2E47" w:rsidRDefault="00EF2E47" w:rsidP="00EF2E47">
      <w:pPr>
        <w:rPr>
          <w:color w:val="000000"/>
        </w:rPr>
      </w:pPr>
      <w:r>
        <w:rPr>
          <w:color w:val="000000"/>
        </w:rPr>
        <w:t xml:space="preserve">The key findings from the </w:t>
      </w:r>
      <w:r w:rsidR="00FB215B">
        <w:rPr>
          <w:color w:val="000000"/>
        </w:rPr>
        <w:t>r</w:t>
      </w:r>
      <w:r>
        <w:rPr>
          <w:color w:val="000000"/>
        </w:rPr>
        <w:t xml:space="preserve">isk </w:t>
      </w:r>
      <w:r w:rsidR="00FB215B">
        <w:rPr>
          <w:color w:val="000000"/>
        </w:rPr>
        <w:t>p</w:t>
      </w:r>
      <w:r>
        <w:rPr>
          <w:color w:val="000000"/>
        </w:rPr>
        <w:t>rofile in respect to chemical hazards are:</w:t>
      </w:r>
    </w:p>
    <w:p w:rsidR="00EF2E47" w:rsidRDefault="00EF2E47" w:rsidP="00EF2E47">
      <w:pPr>
        <w:rPr>
          <w:i/>
          <w:color w:val="000000"/>
        </w:rPr>
      </w:pPr>
    </w:p>
    <w:p w:rsidR="00EF2E47" w:rsidRDefault="00AF0079" w:rsidP="00AF0079">
      <w:pPr>
        <w:pStyle w:val="FSBullet1"/>
      </w:pPr>
      <w:r>
        <w:t>t</w:t>
      </w:r>
      <w:r w:rsidR="00EF2E47">
        <w:t>here are extensive regulatory and non-regulatory measures in place along the meat industry primary production chain resulting in minimal public health and safety concerns regarding the use or presence of chemicals in meat and meat products</w:t>
      </w:r>
    </w:p>
    <w:p w:rsidR="00EF2E47" w:rsidRDefault="00AF0079" w:rsidP="00AF0079">
      <w:pPr>
        <w:pStyle w:val="FSBullet1"/>
      </w:pPr>
      <w:r>
        <w:t>e</w:t>
      </w:r>
      <w:r w:rsidR="00EF2E47">
        <w:t>xtensive monitoring of chemical residues in meat over many years has demonstrated a high level of compliance with the regulations</w:t>
      </w:r>
    </w:p>
    <w:p w:rsidR="00EF2E47" w:rsidRDefault="00AF0079" w:rsidP="00AF0079">
      <w:pPr>
        <w:pStyle w:val="FSBullet1"/>
      </w:pPr>
      <w:r>
        <w:t>c</w:t>
      </w:r>
      <w:r w:rsidR="00EF2E47">
        <w:t>ontinuation of the current management practices, particularly monitoring programs for chemicals along the primary production chain, will ensure that the meat industry continues to maintain a high standard of public health and safety</w:t>
      </w:r>
    </w:p>
    <w:p w:rsidR="00EF2E47" w:rsidRDefault="00AF0079" w:rsidP="00AF0079">
      <w:pPr>
        <w:pStyle w:val="FSBullet1"/>
      </w:pPr>
      <w:proofErr w:type="gramStart"/>
      <w:r>
        <w:t>t</w:t>
      </w:r>
      <w:r w:rsidR="00EF2E47">
        <w:t>here</w:t>
      </w:r>
      <w:proofErr w:type="gramEnd"/>
      <w:r w:rsidR="00EF2E47">
        <w:t xml:space="preserve"> are a number of areas where further research or monitoring of potential chemical hazards would assist in providing further reassurance that the publi</w:t>
      </w:r>
      <w:r>
        <w:t>c health and safety risk is low</w:t>
      </w:r>
      <w:r w:rsidR="00571900">
        <w:t>.</w:t>
      </w:r>
    </w:p>
    <w:p w:rsidR="00D564CD" w:rsidRPr="0001011E" w:rsidRDefault="00D564CD" w:rsidP="0001011E">
      <w:pPr>
        <w:pStyle w:val="Heading3"/>
        <w:rPr>
          <w:rStyle w:val="Heading2Char"/>
          <w:rFonts w:cs="Times New Roman"/>
          <w:b/>
          <w:bCs/>
          <w:sz w:val="22"/>
          <w:szCs w:val="24"/>
          <w:lang w:eastAsia="en-AU"/>
        </w:rPr>
      </w:pPr>
      <w:bookmarkStart w:id="44" w:name="_Toc365904128"/>
      <w:r w:rsidRPr="0001011E">
        <w:rPr>
          <w:rStyle w:val="Heading2Char"/>
          <w:rFonts w:cs="Times New Roman"/>
          <w:b/>
          <w:bCs/>
          <w:sz w:val="22"/>
          <w:szCs w:val="24"/>
          <w:lang w:eastAsia="en-AU"/>
        </w:rPr>
        <w:t>3.</w:t>
      </w:r>
      <w:r w:rsidR="0001011E">
        <w:rPr>
          <w:rStyle w:val="Heading2Char"/>
          <w:rFonts w:cs="Times New Roman"/>
          <w:b/>
          <w:bCs/>
          <w:sz w:val="22"/>
          <w:szCs w:val="24"/>
          <w:lang w:eastAsia="en-AU"/>
        </w:rPr>
        <w:t>1.</w:t>
      </w:r>
      <w:r w:rsidRPr="0001011E">
        <w:rPr>
          <w:rStyle w:val="Heading2Char"/>
          <w:rFonts w:cs="Times New Roman"/>
          <w:b/>
          <w:bCs/>
          <w:sz w:val="22"/>
          <w:szCs w:val="24"/>
          <w:lang w:eastAsia="en-AU"/>
        </w:rPr>
        <w:t>3</w:t>
      </w:r>
      <w:r w:rsidRPr="0001011E">
        <w:rPr>
          <w:rStyle w:val="Heading2Char"/>
          <w:rFonts w:cs="Times New Roman"/>
          <w:b/>
          <w:bCs/>
          <w:sz w:val="22"/>
          <w:szCs w:val="24"/>
          <w:lang w:eastAsia="en-AU"/>
        </w:rPr>
        <w:tab/>
        <w:t xml:space="preserve">Food </w:t>
      </w:r>
      <w:r w:rsidR="00A72383">
        <w:rPr>
          <w:rStyle w:val="Heading2Char"/>
          <w:rFonts w:cs="Times New Roman"/>
          <w:b/>
          <w:bCs/>
          <w:sz w:val="22"/>
          <w:szCs w:val="24"/>
          <w:lang w:eastAsia="en-AU"/>
        </w:rPr>
        <w:t>s</w:t>
      </w:r>
      <w:r w:rsidRPr="0001011E">
        <w:rPr>
          <w:rStyle w:val="Heading2Char"/>
          <w:rFonts w:cs="Times New Roman"/>
          <w:b/>
          <w:bCs/>
          <w:sz w:val="22"/>
          <w:szCs w:val="24"/>
          <w:lang w:eastAsia="en-AU"/>
        </w:rPr>
        <w:t xml:space="preserve">afety </w:t>
      </w:r>
      <w:r w:rsidR="00A72383">
        <w:rPr>
          <w:rStyle w:val="Heading2Char"/>
          <w:rFonts w:cs="Times New Roman"/>
          <w:b/>
          <w:bCs/>
          <w:sz w:val="22"/>
          <w:szCs w:val="24"/>
          <w:lang w:eastAsia="en-AU"/>
        </w:rPr>
        <w:t>m</w:t>
      </w:r>
      <w:r w:rsidRPr="0001011E">
        <w:rPr>
          <w:rStyle w:val="Heading2Char"/>
          <w:rFonts w:cs="Times New Roman"/>
          <w:b/>
          <w:bCs/>
          <w:sz w:val="22"/>
          <w:szCs w:val="24"/>
          <w:lang w:eastAsia="en-AU"/>
        </w:rPr>
        <w:t xml:space="preserve">anagement in the </w:t>
      </w:r>
      <w:r w:rsidR="00A72383">
        <w:rPr>
          <w:rStyle w:val="Heading2Char"/>
          <w:rFonts w:cs="Times New Roman"/>
          <w:b/>
          <w:bCs/>
          <w:sz w:val="22"/>
          <w:szCs w:val="24"/>
          <w:lang w:eastAsia="en-AU"/>
        </w:rPr>
        <w:t>m</w:t>
      </w:r>
      <w:r w:rsidRPr="0001011E">
        <w:rPr>
          <w:rStyle w:val="Heading2Char"/>
          <w:rFonts w:cs="Times New Roman"/>
          <w:b/>
          <w:bCs/>
          <w:sz w:val="22"/>
          <w:szCs w:val="24"/>
          <w:lang w:eastAsia="en-AU"/>
        </w:rPr>
        <w:t xml:space="preserve">eat </w:t>
      </w:r>
      <w:r w:rsidR="00A72383">
        <w:rPr>
          <w:rStyle w:val="Heading2Char"/>
          <w:rFonts w:cs="Times New Roman"/>
          <w:b/>
          <w:bCs/>
          <w:sz w:val="22"/>
          <w:szCs w:val="24"/>
          <w:lang w:eastAsia="en-AU"/>
        </w:rPr>
        <w:t>i</w:t>
      </w:r>
      <w:r w:rsidRPr="0001011E">
        <w:rPr>
          <w:rStyle w:val="Heading2Char"/>
          <w:rFonts w:cs="Times New Roman"/>
          <w:b/>
          <w:bCs/>
          <w:sz w:val="22"/>
          <w:szCs w:val="24"/>
          <w:lang w:eastAsia="en-AU"/>
        </w:rPr>
        <w:t>ndustry</w:t>
      </w:r>
      <w:bookmarkEnd w:id="44"/>
    </w:p>
    <w:p w:rsidR="00735C95" w:rsidRPr="00FE0CF7" w:rsidRDefault="00D564CD" w:rsidP="00735C95">
      <w:pPr>
        <w:rPr>
          <w:rFonts w:cs="Arial"/>
          <w:szCs w:val="22"/>
          <w:lang w:val="en-AU"/>
        </w:rPr>
      </w:pPr>
      <w:r w:rsidRPr="00735C95">
        <w:rPr>
          <w:rFonts w:cs="Arial"/>
          <w:lang w:bidi="ar-SA"/>
        </w:rPr>
        <w:t>An analysis of existing regulatory and non-regulatory measures to manage hazards is at SD5.</w:t>
      </w:r>
      <w:r w:rsidR="00735C95" w:rsidRPr="00735C95">
        <w:rPr>
          <w:rFonts w:cs="Arial"/>
          <w:lang w:bidi="ar-SA"/>
        </w:rPr>
        <w:t xml:space="preserve"> </w:t>
      </w:r>
      <w:r w:rsidR="00735C95" w:rsidRPr="00FE0CF7">
        <w:rPr>
          <w:rFonts w:cs="Arial"/>
          <w:szCs w:val="22"/>
          <w:lang w:val="en-AU"/>
        </w:rPr>
        <w:t xml:space="preserve">All species are currently bound by Australian Standards at processing, with some species also having coverage at the primary production level e.g. game meat. </w:t>
      </w:r>
    </w:p>
    <w:p w:rsidR="00735C95" w:rsidRPr="00FE0CF7" w:rsidRDefault="00735C95" w:rsidP="00735C95">
      <w:pPr>
        <w:rPr>
          <w:rFonts w:ascii="Calibri" w:hAnsi="Calibri"/>
          <w:szCs w:val="22"/>
          <w:lang w:val="en-AU"/>
        </w:rPr>
      </w:pPr>
    </w:p>
    <w:p w:rsidR="004E24A4" w:rsidRDefault="005419CF" w:rsidP="00735C95">
      <w:pPr>
        <w:rPr>
          <w:rFonts w:cs="Arial"/>
          <w:szCs w:val="22"/>
          <w:lang w:val="en-AU"/>
        </w:rPr>
      </w:pPr>
      <w:r>
        <w:rPr>
          <w:rFonts w:cs="Arial"/>
          <w:szCs w:val="22"/>
          <w:lang w:val="en-AU"/>
        </w:rPr>
        <w:t xml:space="preserve">Incidents </w:t>
      </w:r>
      <w:r w:rsidR="00A72383">
        <w:rPr>
          <w:rFonts w:cs="Arial"/>
          <w:szCs w:val="22"/>
          <w:lang w:val="en-AU"/>
        </w:rPr>
        <w:t>will still occur that w</w:t>
      </w:r>
      <w:r>
        <w:rPr>
          <w:rFonts w:cs="Arial"/>
          <w:szCs w:val="22"/>
          <w:lang w:val="en-AU"/>
        </w:rPr>
        <w:t xml:space="preserve">arrant follow up back to the primary production level. </w:t>
      </w:r>
      <w:r w:rsidR="00A72383">
        <w:rPr>
          <w:rFonts w:cs="Arial"/>
          <w:szCs w:val="22"/>
          <w:lang w:val="en-AU"/>
        </w:rPr>
        <w:t>In the event of such an incident, a</w:t>
      </w:r>
      <w:r w:rsidR="00735C95" w:rsidRPr="00FE0CF7">
        <w:rPr>
          <w:rFonts w:cs="Arial"/>
          <w:szCs w:val="22"/>
          <w:lang w:val="en-AU"/>
        </w:rPr>
        <w:t xml:space="preserve"> jurisdictional gap in food regulatory coverage </w:t>
      </w:r>
      <w:r w:rsidR="00D302EC" w:rsidRPr="00FE0CF7">
        <w:rPr>
          <w:rFonts w:cs="Arial"/>
          <w:szCs w:val="22"/>
          <w:lang w:val="en-AU"/>
        </w:rPr>
        <w:t xml:space="preserve">back to </w:t>
      </w:r>
      <w:r w:rsidR="00D302EC">
        <w:rPr>
          <w:rFonts w:cs="Arial"/>
          <w:szCs w:val="22"/>
          <w:lang w:val="en-AU"/>
        </w:rPr>
        <w:t xml:space="preserve">the </w:t>
      </w:r>
      <w:r w:rsidR="00D302EC" w:rsidRPr="00FE0CF7">
        <w:rPr>
          <w:rFonts w:cs="Arial"/>
          <w:szCs w:val="22"/>
          <w:lang w:val="en-AU"/>
        </w:rPr>
        <w:t>primary production le</w:t>
      </w:r>
      <w:r w:rsidR="00D302EC">
        <w:rPr>
          <w:rFonts w:cs="Arial"/>
          <w:szCs w:val="22"/>
          <w:lang w:val="en-AU"/>
        </w:rPr>
        <w:t xml:space="preserve">vel for </w:t>
      </w:r>
      <w:r w:rsidR="00735C95" w:rsidRPr="00FE0CF7">
        <w:rPr>
          <w:rFonts w:cs="Arial"/>
          <w:szCs w:val="22"/>
          <w:lang w:val="en-AU"/>
        </w:rPr>
        <w:t>agencies with public healt</w:t>
      </w:r>
      <w:r w:rsidR="00D302EC">
        <w:rPr>
          <w:rFonts w:cs="Arial"/>
          <w:szCs w:val="22"/>
          <w:lang w:val="en-AU"/>
        </w:rPr>
        <w:t>h functions under the Food Act</w:t>
      </w:r>
      <w:r w:rsidR="00A72383">
        <w:rPr>
          <w:rFonts w:cs="Arial"/>
          <w:szCs w:val="22"/>
          <w:lang w:val="en-AU"/>
        </w:rPr>
        <w:t xml:space="preserve"> has been identified</w:t>
      </w:r>
      <w:r w:rsidR="00D302EC">
        <w:rPr>
          <w:rFonts w:cs="Arial"/>
          <w:szCs w:val="22"/>
          <w:lang w:val="en-AU"/>
        </w:rPr>
        <w:t>.</w:t>
      </w:r>
      <w:r w:rsidR="00A9621E">
        <w:rPr>
          <w:rFonts w:cs="Arial"/>
          <w:szCs w:val="22"/>
          <w:lang w:val="en-AU"/>
        </w:rPr>
        <w:t xml:space="preserve"> The issue of this gap is addressed in section 3.2.11.</w:t>
      </w:r>
      <w:r w:rsidR="004E24A4">
        <w:rPr>
          <w:rFonts w:cs="Arial"/>
          <w:szCs w:val="22"/>
          <w:lang w:val="en-AU"/>
        </w:rPr>
        <w:br w:type="page"/>
      </w:r>
    </w:p>
    <w:p w:rsidR="00D564CD" w:rsidRPr="0001011E" w:rsidRDefault="00D564CD" w:rsidP="0001011E">
      <w:pPr>
        <w:pStyle w:val="Heading3"/>
        <w:rPr>
          <w:rStyle w:val="Heading2Char"/>
          <w:rFonts w:cs="Times New Roman"/>
          <w:b/>
          <w:bCs/>
          <w:sz w:val="22"/>
          <w:szCs w:val="24"/>
          <w:lang w:eastAsia="en-AU"/>
        </w:rPr>
      </w:pPr>
      <w:bookmarkStart w:id="45" w:name="_Toc365904129"/>
      <w:r w:rsidRPr="0001011E">
        <w:rPr>
          <w:rStyle w:val="Heading2Char"/>
          <w:rFonts w:cs="Times New Roman"/>
          <w:b/>
          <w:bCs/>
          <w:sz w:val="22"/>
          <w:szCs w:val="24"/>
          <w:lang w:eastAsia="en-AU"/>
        </w:rPr>
        <w:lastRenderedPageBreak/>
        <w:t>3.</w:t>
      </w:r>
      <w:r w:rsidR="0001011E" w:rsidRPr="0001011E">
        <w:rPr>
          <w:rStyle w:val="Heading2Char"/>
          <w:rFonts w:cs="Times New Roman"/>
          <w:b/>
          <w:bCs/>
          <w:sz w:val="22"/>
          <w:szCs w:val="24"/>
          <w:lang w:eastAsia="en-AU"/>
        </w:rPr>
        <w:t>1.</w:t>
      </w:r>
      <w:r w:rsidRPr="0001011E">
        <w:rPr>
          <w:rStyle w:val="Heading2Char"/>
          <w:rFonts w:cs="Times New Roman"/>
          <w:b/>
          <w:bCs/>
          <w:sz w:val="22"/>
          <w:szCs w:val="24"/>
          <w:lang w:eastAsia="en-AU"/>
        </w:rPr>
        <w:t>4</w:t>
      </w:r>
      <w:r w:rsidRPr="0001011E">
        <w:rPr>
          <w:rStyle w:val="Heading2Char"/>
          <w:rFonts w:cs="Times New Roman"/>
          <w:b/>
          <w:bCs/>
          <w:sz w:val="22"/>
          <w:szCs w:val="24"/>
          <w:lang w:eastAsia="en-AU"/>
        </w:rPr>
        <w:tab/>
        <w:t>Conclusion</w:t>
      </w:r>
      <w:bookmarkEnd w:id="45"/>
    </w:p>
    <w:p w:rsidR="0001011E" w:rsidRDefault="0001011E" w:rsidP="0001011E">
      <w:pPr>
        <w:widowControl/>
        <w:autoSpaceDE w:val="0"/>
        <w:autoSpaceDN w:val="0"/>
        <w:adjustRightInd w:val="0"/>
        <w:rPr>
          <w:rFonts w:cs="Arial"/>
          <w:szCs w:val="22"/>
          <w:lang w:eastAsia="en-GB" w:bidi="ar-SA"/>
        </w:rPr>
      </w:pPr>
      <w:r>
        <w:rPr>
          <w:rFonts w:cs="Arial"/>
          <w:szCs w:val="22"/>
          <w:lang w:eastAsia="en-GB" w:bidi="ar-SA"/>
        </w:rPr>
        <w:t>FSANZ’s evaluation of the hazards and current management practices in Australia indicates</w:t>
      </w:r>
    </w:p>
    <w:p w:rsidR="00D564CD" w:rsidRPr="00D564CD" w:rsidRDefault="0001011E" w:rsidP="0001011E">
      <w:pPr>
        <w:rPr>
          <w:lang w:bidi="ar-SA"/>
        </w:rPr>
      </w:pPr>
      <w:proofErr w:type="gramStart"/>
      <w:r>
        <w:rPr>
          <w:rFonts w:cs="Arial"/>
          <w:szCs w:val="22"/>
          <w:lang w:eastAsia="en-GB" w:bidi="ar-SA"/>
        </w:rPr>
        <w:t>that</w:t>
      </w:r>
      <w:proofErr w:type="gramEnd"/>
      <w:r>
        <w:rPr>
          <w:rFonts w:cs="Arial"/>
          <w:szCs w:val="22"/>
          <w:lang w:eastAsia="en-GB" w:bidi="ar-SA"/>
        </w:rPr>
        <w:t xml:space="preserve"> there are no identified unmanaged food safety risks for the meat sectors.</w:t>
      </w:r>
    </w:p>
    <w:p w:rsidR="004F69F6" w:rsidRDefault="0045556F" w:rsidP="004646F8">
      <w:pPr>
        <w:pStyle w:val="Heading2"/>
      </w:pPr>
      <w:bookmarkStart w:id="46" w:name="_Toc365904130"/>
      <w:r>
        <w:t>3.2</w:t>
      </w:r>
      <w:r w:rsidR="00271F00">
        <w:tab/>
      </w:r>
      <w:bookmarkEnd w:id="41"/>
      <w:bookmarkEnd w:id="42"/>
      <w:bookmarkEnd w:id="43"/>
      <w:r>
        <w:t>R</w:t>
      </w:r>
      <w:r w:rsidR="00707E72">
        <w:t>isk m</w:t>
      </w:r>
      <w:r w:rsidR="008A35FB">
        <w:t>anagement</w:t>
      </w:r>
      <w:bookmarkEnd w:id="46"/>
    </w:p>
    <w:p w:rsidR="00950B22" w:rsidRPr="0007689E" w:rsidRDefault="00C84B92" w:rsidP="0007689E">
      <w:pPr>
        <w:pStyle w:val="Heading3"/>
        <w:rPr>
          <w:rFonts w:ascii="Helvetica" w:hAnsi="Helvetica" w:cs="Helvetica"/>
          <w:szCs w:val="22"/>
          <w:lang w:eastAsia="en-GB"/>
        </w:rPr>
      </w:pPr>
      <w:bookmarkStart w:id="47" w:name="_Toc365904131"/>
      <w:bookmarkStart w:id="48" w:name="_Toc300761910"/>
      <w:r>
        <w:t>3.2.1</w:t>
      </w:r>
      <w:r w:rsidR="00021312">
        <w:tab/>
      </w:r>
      <w:r w:rsidR="00FB215B">
        <w:t>R</w:t>
      </w:r>
      <w:r w:rsidR="00950B22">
        <w:t>isk management option</w:t>
      </w:r>
      <w:r w:rsidR="00FB215B">
        <w:t>s</w:t>
      </w:r>
      <w:bookmarkEnd w:id="47"/>
    </w:p>
    <w:p w:rsidR="00950B22" w:rsidRDefault="00950B22" w:rsidP="00950B22">
      <w:r w:rsidRPr="00950B22">
        <w:t xml:space="preserve">When assessing this Proposal and the subsequent development of a food regulatory measure, FSANZ has had regard to the </w:t>
      </w:r>
      <w:r w:rsidRPr="00950B22" w:rsidDel="00932F14">
        <w:t xml:space="preserve">following </w:t>
      </w:r>
      <w:r w:rsidRPr="00950B22">
        <w:t>matters in section 59 of the FSANZ Act:</w:t>
      </w:r>
    </w:p>
    <w:p w:rsidR="00A72383" w:rsidRPr="00950B22" w:rsidRDefault="00A72383" w:rsidP="00950B22"/>
    <w:p w:rsidR="00CE0173" w:rsidRDefault="00950B22" w:rsidP="00CE0173">
      <w:pPr>
        <w:pStyle w:val="FSBullet"/>
      </w:pPr>
      <w:r w:rsidRPr="00950B22">
        <w:t xml:space="preserve">whether costs that would arise from a food regulatory measure developed or varied as a result of the proposal outweigh the direct and indirect benefits to the community, Government or industry that would arise from the development or variation of the food regulatory measure </w:t>
      </w:r>
    </w:p>
    <w:p w:rsidR="00CE0173" w:rsidRDefault="00CE0173" w:rsidP="00B13157"/>
    <w:p w:rsidR="00CE0173" w:rsidRPr="00B13157" w:rsidRDefault="00CE0173" w:rsidP="00E94918">
      <w:pPr>
        <w:ind w:left="567"/>
        <w:rPr>
          <w:rFonts w:eastAsia="Calibri"/>
        </w:rPr>
      </w:pPr>
      <w:r w:rsidRPr="00B13157">
        <w:rPr>
          <w:rFonts w:eastAsia="Calibri"/>
        </w:rPr>
        <w:t xml:space="preserve">A </w:t>
      </w:r>
      <w:r w:rsidR="006223A4">
        <w:rPr>
          <w:rFonts w:eastAsia="Calibri"/>
        </w:rPr>
        <w:t xml:space="preserve">summary of the </w:t>
      </w:r>
      <w:r w:rsidRPr="00B13157">
        <w:rPr>
          <w:rFonts w:eastAsia="Calibri"/>
        </w:rPr>
        <w:t xml:space="preserve">regulation impact statement (RIS) </w:t>
      </w:r>
      <w:r w:rsidR="006223A4">
        <w:rPr>
          <w:rFonts w:eastAsia="Calibri"/>
        </w:rPr>
        <w:t xml:space="preserve">is at </w:t>
      </w:r>
      <w:r w:rsidRPr="00B13157">
        <w:rPr>
          <w:rFonts w:eastAsia="Calibri"/>
        </w:rPr>
        <w:t xml:space="preserve">section 3.2.5. The RIS suggests that the proposed measure </w:t>
      </w:r>
      <w:r w:rsidRPr="00B13157">
        <w:rPr>
          <w:lang w:val="en-AU"/>
        </w:rPr>
        <w:t>imposes little or no new costs on farmers as the requirements covered in the proposed amended standard are already covered by voluntary schemes and legislation</w:t>
      </w:r>
    </w:p>
    <w:p w:rsidR="00CE0173" w:rsidRPr="00B13157" w:rsidRDefault="00CE0173" w:rsidP="00B13157"/>
    <w:p w:rsidR="00950B22" w:rsidRDefault="00950B22" w:rsidP="00950B22">
      <w:pPr>
        <w:pStyle w:val="FSBullet"/>
      </w:pPr>
      <w:r w:rsidRPr="00950B22">
        <w:t>whether other measures (whether available to FSANZ or not) would be more cost-effective than a food regulatory measure developed or varied as a result of the Proposal</w:t>
      </w:r>
    </w:p>
    <w:p w:rsidR="00CE0173" w:rsidRDefault="00CE0173" w:rsidP="00B13157"/>
    <w:p w:rsidR="00CE0173" w:rsidRDefault="00CE0173" w:rsidP="00E94918">
      <w:pPr>
        <w:ind w:left="567"/>
        <w:rPr>
          <w:rFonts w:eastAsia="Calibri"/>
        </w:rPr>
      </w:pPr>
      <w:r>
        <w:rPr>
          <w:rFonts w:eastAsia="Calibri"/>
        </w:rPr>
        <w:t>See</w:t>
      </w:r>
      <w:r w:rsidRPr="002C2B46">
        <w:rPr>
          <w:rFonts w:eastAsia="Calibri"/>
        </w:rPr>
        <w:t xml:space="preserve"> section 3.2.5</w:t>
      </w:r>
      <w:r>
        <w:rPr>
          <w:rFonts w:eastAsia="Calibri"/>
        </w:rPr>
        <w:t>.</w:t>
      </w:r>
    </w:p>
    <w:p w:rsidR="00CE0173" w:rsidRPr="00B13157" w:rsidRDefault="00CE0173" w:rsidP="00B13157"/>
    <w:p w:rsidR="00950B22" w:rsidRDefault="00950B22" w:rsidP="00950B22">
      <w:pPr>
        <w:pStyle w:val="FSBullet"/>
      </w:pPr>
      <w:r w:rsidRPr="00950B22">
        <w:t>any relevant New Zealand standards</w:t>
      </w:r>
    </w:p>
    <w:p w:rsidR="00CE0173" w:rsidRDefault="00CE0173" w:rsidP="00B13157"/>
    <w:p w:rsidR="00CE0173" w:rsidRDefault="00CE0173" w:rsidP="00E94918">
      <w:pPr>
        <w:ind w:left="567"/>
        <w:rPr>
          <w:rFonts w:eastAsia="Calibri"/>
        </w:rPr>
      </w:pPr>
      <w:r>
        <w:rPr>
          <w:rFonts w:eastAsia="Calibri"/>
        </w:rPr>
        <w:t xml:space="preserve">Primary </w:t>
      </w:r>
      <w:r w:rsidR="00731579">
        <w:rPr>
          <w:rFonts w:eastAsia="Calibri"/>
        </w:rPr>
        <w:t>p</w:t>
      </w:r>
      <w:r>
        <w:rPr>
          <w:rFonts w:eastAsia="Calibri"/>
        </w:rPr>
        <w:t xml:space="preserve">roduction and </w:t>
      </w:r>
      <w:r w:rsidR="00731579">
        <w:rPr>
          <w:rFonts w:eastAsia="Calibri"/>
        </w:rPr>
        <w:t>p</w:t>
      </w:r>
      <w:r>
        <w:rPr>
          <w:rFonts w:eastAsia="Calibri"/>
        </w:rPr>
        <w:t>rocessing Standards do not apply in New Zealand.</w:t>
      </w:r>
    </w:p>
    <w:p w:rsidR="00CE0173" w:rsidRPr="00B13157" w:rsidRDefault="00CE0173" w:rsidP="00B13157"/>
    <w:p w:rsidR="00950B22" w:rsidRPr="00950B22" w:rsidRDefault="00950B22" w:rsidP="00950B22">
      <w:pPr>
        <w:pStyle w:val="FSBullet"/>
      </w:pPr>
      <w:proofErr w:type="gramStart"/>
      <w:r w:rsidRPr="00950B22">
        <w:t>any</w:t>
      </w:r>
      <w:proofErr w:type="gramEnd"/>
      <w:r w:rsidRPr="00950B22">
        <w:t xml:space="preserve"> other relevant matters.</w:t>
      </w:r>
    </w:p>
    <w:p w:rsidR="00950B22" w:rsidRDefault="00950B22" w:rsidP="000D69DD">
      <w:pPr>
        <w:pStyle w:val="FSBullet"/>
        <w:numPr>
          <w:ilvl w:val="0"/>
          <w:numId w:val="0"/>
        </w:numPr>
        <w:rPr>
          <w:szCs w:val="22"/>
        </w:rPr>
      </w:pPr>
    </w:p>
    <w:p w:rsidR="00CE0173" w:rsidRDefault="00CE0173" w:rsidP="00E94918">
      <w:pPr>
        <w:ind w:left="567"/>
        <w:rPr>
          <w:rFonts w:eastAsia="Calibri"/>
        </w:rPr>
      </w:pPr>
      <w:r>
        <w:rPr>
          <w:rFonts w:eastAsia="Calibri"/>
        </w:rPr>
        <w:t>The objectives of standard-setting, which are set out in subsection 18(1) of the FSANZ Act and a list of matters that FSANZ is to have regard to in subsection 18(2), provide an indication of the scope of ‘other relevant matters’. The section 18 objectives and matters are addressed below.</w:t>
      </w:r>
    </w:p>
    <w:p w:rsidR="00CE0173" w:rsidRDefault="00CE0173" w:rsidP="000D69DD">
      <w:pPr>
        <w:pStyle w:val="FSBullet"/>
        <w:numPr>
          <w:ilvl w:val="0"/>
          <w:numId w:val="0"/>
        </w:numPr>
        <w:rPr>
          <w:szCs w:val="22"/>
        </w:rPr>
      </w:pPr>
    </w:p>
    <w:p w:rsidR="000D69DD" w:rsidRDefault="00731579" w:rsidP="000D69DD">
      <w:pPr>
        <w:pStyle w:val="FSBullet"/>
        <w:numPr>
          <w:ilvl w:val="0"/>
          <w:numId w:val="0"/>
        </w:numPr>
        <w:rPr>
          <w:szCs w:val="22"/>
        </w:rPr>
      </w:pPr>
      <w:r>
        <w:rPr>
          <w:szCs w:val="22"/>
        </w:rPr>
        <w:t xml:space="preserve">For </w:t>
      </w:r>
      <w:r w:rsidR="00B70217">
        <w:rPr>
          <w:szCs w:val="22"/>
        </w:rPr>
        <w:t xml:space="preserve">the </w:t>
      </w:r>
      <w:r w:rsidR="000D69DD">
        <w:rPr>
          <w:szCs w:val="22"/>
        </w:rPr>
        <w:t>1</w:t>
      </w:r>
      <w:r w:rsidR="000D69DD" w:rsidRPr="00704B2E">
        <w:rPr>
          <w:szCs w:val="22"/>
          <w:vertAlign w:val="superscript"/>
        </w:rPr>
        <w:t>st</w:t>
      </w:r>
      <w:r w:rsidR="000D69DD">
        <w:rPr>
          <w:szCs w:val="22"/>
        </w:rPr>
        <w:t xml:space="preserve"> </w:t>
      </w:r>
      <w:r>
        <w:rPr>
          <w:szCs w:val="22"/>
        </w:rPr>
        <w:t>c</w:t>
      </w:r>
      <w:r w:rsidR="004868D4">
        <w:rPr>
          <w:szCs w:val="22"/>
        </w:rPr>
        <w:t xml:space="preserve">all for </w:t>
      </w:r>
      <w:r w:rsidR="00916ED6">
        <w:rPr>
          <w:szCs w:val="22"/>
        </w:rPr>
        <w:t>submissions</w:t>
      </w:r>
      <w:r w:rsidR="004868D4">
        <w:rPr>
          <w:szCs w:val="22"/>
        </w:rPr>
        <w:t xml:space="preserve"> </w:t>
      </w:r>
      <w:r w:rsidR="000D69DD">
        <w:rPr>
          <w:szCs w:val="22"/>
        </w:rPr>
        <w:t xml:space="preserve">for </w:t>
      </w:r>
      <w:r w:rsidR="004868D4">
        <w:rPr>
          <w:szCs w:val="22"/>
        </w:rPr>
        <w:t>P1005</w:t>
      </w:r>
      <w:r w:rsidR="000D69DD">
        <w:rPr>
          <w:szCs w:val="22"/>
        </w:rPr>
        <w:t xml:space="preserve"> (cattle, sheep, goats and pigs), three options were proposed:</w:t>
      </w:r>
    </w:p>
    <w:p w:rsidR="000D69DD" w:rsidRPr="002D3D69" w:rsidRDefault="000D69DD" w:rsidP="000D69DD">
      <w:pPr>
        <w:rPr>
          <w:rFonts w:cs="Arial"/>
          <w:szCs w:val="22"/>
          <w:highlight w:val="yellow"/>
          <w:lang w:val="en-AU"/>
        </w:rPr>
      </w:pPr>
    </w:p>
    <w:p w:rsidR="000D69DD" w:rsidRPr="00704B2E" w:rsidRDefault="000D69DD" w:rsidP="00E94918">
      <w:pPr>
        <w:pStyle w:val="FSBullet1"/>
      </w:pPr>
      <w:r w:rsidRPr="00704B2E">
        <w:t xml:space="preserve">Option 1 – </w:t>
      </w:r>
      <w:r w:rsidR="00873183">
        <w:t>s</w:t>
      </w:r>
      <w:r w:rsidRPr="00704B2E">
        <w:rPr>
          <w:i/>
        </w:rPr>
        <w:t>tatus quo</w:t>
      </w:r>
      <w:r w:rsidRPr="00704B2E">
        <w:t xml:space="preserve"> i.e. FSANZ would not make any changes to the</w:t>
      </w:r>
      <w:r w:rsidRPr="00704B2E">
        <w:rPr>
          <w:color w:val="000000"/>
        </w:rPr>
        <w:t xml:space="preserve"> Code</w:t>
      </w:r>
    </w:p>
    <w:p w:rsidR="000D69DD" w:rsidRPr="00704B2E" w:rsidRDefault="000D69DD" w:rsidP="00E94918">
      <w:pPr>
        <w:pStyle w:val="FSBullet1"/>
      </w:pPr>
      <w:r w:rsidRPr="00704B2E">
        <w:t>Option 2 –</w:t>
      </w:r>
      <w:r w:rsidR="00873183">
        <w:t xml:space="preserve"> t</w:t>
      </w:r>
      <w:r w:rsidRPr="00704B2E">
        <w:t xml:space="preserve">he current self-regulatory approach </w:t>
      </w:r>
      <w:r w:rsidR="00873183">
        <w:t>for</w:t>
      </w:r>
      <w:r w:rsidRPr="00704B2E">
        <w:t xml:space="preserve"> primary production and the existing meat safety requirements </w:t>
      </w:r>
      <w:r w:rsidR="00873183">
        <w:t xml:space="preserve">for processing </w:t>
      </w:r>
      <w:r w:rsidRPr="00704B2E">
        <w:t xml:space="preserve">in </w:t>
      </w:r>
      <w:r w:rsidR="00873183">
        <w:t xml:space="preserve">the </w:t>
      </w:r>
      <w:r w:rsidRPr="00704B2E">
        <w:t>Australian Standards be</w:t>
      </w:r>
      <w:r w:rsidR="00873183">
        <w:t>ing i</w:t>
      </w:r>
      <w:r w:rsidRPr="00704B2E">
        <w:t>ncorporated into the Code</w:t>
      </w:r>
    </w:p>
    <w:p w:rsidR="00873183" w:rsidRPr="00704B2E" w:rsidRDefault="000D69DD" w:rsidP="00E94918">
      <w:pPr>
        <w:pStyle w:val="FSBullet1"/>
      </w:pPr>
      <w:r w:rsidRPr="00704B2E">
        <w:t>Option 3 –</w:t>
      </w:r>
      <w:r w:rsidR="00873183">
        <w:t xml:space="preserve"> d</w:t>
      </w:r>
      <w:r w:rsidRPr="00704B2E">
        <w:t xml:space="preserve">evelopment of food safety requirements for primary production </w:t>
      </w:r>
      <w:r w:rsidR="00A96591" w:rsidRPr="00704B2E">
        <w:t>and the</w:t>
      </w:r>
      <w:r w:rsidR="00873183" w:rsidRPr="00704B2E">
        <w:t xml:space="preserve"> existing meat safety requirements </w:t>
      </w:r>
      <w:r w:rsidR="00873183">
        <w:t xml:space="preserve">for processing </w:t>
      </w:r>
      <w:r w:rsidR="00873183" w:rsidRPr="00704B2E">
        <w:t xml:space="preserve">in </w:t>
      </w:r>
      <w:r w:rsidR="00873183">
        <w:t xml:space="preserve">the </w:t>
      </w:r>
      <w:r w:rsidR="00873183" w:rsidRPr="00704B2E">
        <w:t>Australian Standards be</w:t>
      </w:r>
      <w:r w:rsidR="00873183">
        <w:t>ing i</w:t>
      </w:r>
      <w:r w:rsidR="00873183" w:rsidRPr="00704B2E">
        <w:t>ncorporated into the Code</w:t>
      </w:r>
      <w:r w:rsidR="00571900">
        <w:t>.</w:t>
      </w:r>
    </w:p>
    <w:p w:rsidR="000D69DD" w:rsidRDefault="000D69DD" w:rsidP="000D69DD">
      <w:pPr>
        <w:pStyle w:val="FSBullet"/>
        <w:numPr>
          <w:ilvl w:val="0"/>
          <w:numId w:val="0"/>
        </w:numPr>
        <w:rPr>
          <w:rFonts w:eastAsia="Calibri"/>
          <w:szCs w:val="22"/>
        </w:rPr>
      </w:pPr>
    </w:p>
    <w:p w:rsidR="004E24A4" w:rsidRDefault="0015635A" w:rsidP="0015635A">
      <w:r>
        <w:t xml:space="preserve">Generally speaking, producers favoured retaining self-regulation on-farm because the food safety risk is being managed. They did not support additional regulatory requirements for primary production because of the unnecessary regulatory burdens and associated compliance costs to the primary production sector. </w:t>
      </w:r>
      <w:r w:rsidR="00873183">
        <w:t>The cost-benefit analysis is at section 3.2.5.</w:t>
      </w:r>
      <w:r>
        <w:t xml:space="preserve"> </w:t>
      </w:r>
      <w:r w:rsidR="004E24A4">
        <w:br w:type="page"/>
      </w:r>
    </w:p>
    <w:p w:rsidR="0015635A" w:rsidRDefault="0015635A" w:rsidP="0015635A">
      <w:r>
        <w:lastRenderedPageBreak/>
        <w:t xml:space="preserve">The submissions supporting additional regulatory requirements for primary production did not disagree that the current system manages risk or that industry programs are effective, however </w:t>
      </w:r>
      <w:r w:rsidR="00B30840">
        <w:t xml:space="preserve">they </w:t>
      </w:r>
      <w:r>
        <w:t>identified an opportunity to improve the sy</w:t>
      </w:r>
      <w:r w:rsidR="00FB215B">
        <w:t>stem such as integrating producer and processor.</w:t>
      </w:r>
    </w:p>
    <w:p w:rsidR="0015635A" w:rsidRDefault="0015635A" w:rsidP="000D69DD">
      <w:pPr>
        <w:pStyle w:val="FSBullet"/>
        <w:numPr>
          <w:ilvl w:val="0"/>
          <w:numId w:val="0"/>
        </w:numPr>
        <w:rPr>
          <w:rFonts w:eastAsia="Calibri"/>
          <w:szCs w:val="22"/>
        </w:rPr>
      </w:pPr>
    </w:p>
    <w:p w:rsidR="00731579" w:rsidRDefault="000D69DD" w:rsidP="004868D4">
      <w:pPr>
        <w:pStyle w:val="FSBullet"/>
        <w:numPr>
          <w:ilvl w:val="0"/>
          <w:numId w:val="0"/>
        </w:numPr>
        <w:rPr>
          <w:rFonts w:eastAsia="Calibri"/>
          <w:szCs w:val="22"/>
        </w:rPr>
      </w:pPr>
      <w:r>
        <w:rPr>
          <w:rFonts w:eastAsia="Calibri"/>
          <w:szCs w:val="22"/>
        </w:rPr>
        <w:t xml:space="preserve">For the minor meat species and wild game, FSANZ proposed two options </w:t>
      </w:r>
      <w:r w:rsidR="00731579">
        <w:rPr>
          <w:rFonts w:eastAsia="Calibri"/>
          <w:szCs w:val="22"/>
        </w:rPr>
        <w:t xml:space="preserve">for the </w:t>
      </w:r>
      <w:r>
        <w:rPr>
          <w:rFonts w:eastAsia="Calibri"/>
          <w:szCs w:val="22"/>
        </w:rPr>
        <w:t>1</w:t>
      </w:r>
      <w:r w:rsidRPr="00704B2E">
        <w:rPr>
          <w:rFonts w:eastAsia="Calibri"/>
          <w:szCs w:val="22"/>
          <w:vertAlign w:val="superscript"/>
        </w:rPr>
        <w:t>st</w:t>
      </w:r>
      <w:r>
        <w:rPr>
          <w:rFonts w:eastAsia="Calibri"/>
          <w:szCs w:val="22"/>
        </w:rPr>
        <w:t xml:space="preserve"> </w:t>
      </w:r>
      <w:r w:rsidR="00731579">
        <w:rPr>
          <w:rFonts w:eastAsia="Calibri"/>
          <w:szCs w:val="22"/>
        </w:rPr>
        <w:t>c</w:t>
      </w:r>
      <w:r w:rsidR="004868D4">
        <w:rPr>
          <w:rFonts w:eastAsia="Calibri"/>
          <w:szCs w:val="22"/>
        </w:rPr>
        <w:t xml:space="preserve">all for </w:t>
      </w:r>
      <w:r w:rsidR="00731579">
        <w:rPr>
          <w:rFonts w:eastAsia="Calibri"/>
          <w:szCs w:val="22"/>
        </w:rPr>
        <w:t>s</w:t>
      </w:r>
      <w:r w:rsidR="004868D4">
        <w:rPr>
          <w:rFonts w:eastAsia="Calibri"/>
          <w:szCs w:val="22"/>
        </w:rPr>
        <w:t>ubmission</w:t>
      </w:r>
      <w:r w:rsidR="00B30840">
        <w:rPr>
          <w:rFonts w:eastAsia="Calibri"/>
          <w:szCs w:val="22"/>
        </w:rPr>
        <w:t>s</w:t>
      </w:r>
      <w:r w:rsidR="00731579">
        <w:rPr>
          <w:rFonts w:eastAsia="Calibri"/>
          <w:szCs w:val="22"/>
        </w:rPr>
        <w:t>:</w:t>
      </w:r>
    </w:p>
    <w:p w:rsidR="00F87D45" w:rsidRDefault="00F87D45" w:rsidP="004868D4">
      <w:pPr>
        <w:pStyle w:val="FSBullet"/>
        <w:numPr>
          <w:ilvl w:val="0"/>
          <w:numId w:val="0"/>
        </w:numPr>
      </w:pPr>
    </w:p>
    <w:p w:rsidR="00F87D45" w:rsidRPr="00F87D45" w:rsidRDefault="00F87D45" w:rsidP="00E94918">
      <w:pPr>
        <w:pStyle w:val="FSBullet1"/>
      </w:pPr>
      <w:r w:rsidRPr="00F87D45">
        <w:t>Option 1</w:t>
      </w:r>
      <w:r w:rsidR="0083427F">
        <w:t xml:space="preserve"> </w:t>
      </w:r>
      <w:r w:rsidR="00731579">
        <w:t xml:space="preserve">– </w:t>
      </w:r>
      <w:r w:rsidR="000D69DD" w:rsidRPr="00F87D45">
        <w:t>develop a draft national standard containing minimal primary production requirements, where relevant</w:t>
      </w:r>
      <w:r w:rsidR="00EE7F19" w:rsidRPr="0001511D">
        <w:t xml:space="preserve">, </w:t>
      </w:r>
      <w:r w:rsidR="000D69DD" w:rsidRPr="00770495">
        <w:t xml:space="preserve">for traceability, inputs and managing </w:t>
      </w:r>
      <w:r w:rsidR="000D69DD" w:rsidRPr="00F87D45">
        <w:t>waste</w:t>
      </w:r>
      <w:r w:rsidR="00571900" w:rsidRPr="00F87D45">
        <w:t>;</w:t>
      </w:r>
      <w:r w:rsidR="000D69DD" w:rsidRPr="00F87D45">
        <w:t xml:space="preserve"> and transfer of the processing controls </w:t>
      </w:r>
      <w:r w:rsidR="00EE7F19" w:rsidRPr="00F87D45">
        <w:t xml:space="preserve">in the </w:t>
      </w:r>
      <w:r w:rsidR="000D69DD" w:rsidRPr="00F87D45">
        <w:t>Australian Standards</w:t>
      </w:r>
      <w:r w:rsidR="00EE7F19" w:rsidRPr="00F87D45">
        <w:t xml:space="preserve"> into the Code </w:t>
      </w:r>
    </w:p>
    <w:p w:rsidR="000D69DD" w:rsidRPr="00091605" w:rsidRDefault="00F87D45" w:rsidP="00E94918">
      <w:pPr>
        <w:pStyle w:val="FSBullet1"/>
      </w:pPr>
      <w:r w:rsidRPr="00F87D45">
        <w:t>Option 2</w:t>
      </w:r>
      <w:r w:rsidR="0083427F">
        <w:t xml:space="preserve"> </w:t>
      </w:r>
      <w:r w:rsidR="00731579">
        <w:t xml:space="preserve">– </w:t>
      </w:r>
      <w:r w:rsidR="000251F9" w:rsidRPr="00F87D45">
        <w:t>abandon</w:t>
      </w:r>
      <w:r w:rsidR="000D69DD" w:rsidRPr="00F87D45">
        <w:t xml:space="preserve"> the Proposal </w:t>
      </w:r>
      <w:r w:rsidR="00571900" w:rsidRPr="00F87D45">
        <w:t xml:space="preserve">after considering </w:t>
      </w:r>
      <w:r w:rsidR="000D69DD" w:rsidRPr="00F87D45">
        <w:t xml:space="preserve">submissions received from the first round of public comment. </w:t>
      </w:r>
    </w:p>
    <w:p w:rsidR="000D69DD" w:rsidRDefault="000D69DD" w:rsidP="000D69DD">
      <w:pPr>
        <w:rPr>
          <w:rFonts w:eastAsia="Calibri"/>
        </w:rPr>
      </w:pPr>
    </w:p>
    <w:p w:rsidR="0008757E" w:rsidRPr="00B574E7" w:rsidRDefault="0008757E" w:rsidP="00C21C5F">
      <w:pPr>
        <w:pStyle w:val="Bullet"/>
        <w:numPr>
          <w:ilvl w:val="0"/>
          <w:numId w:val="0"/>
        </w:numPr>
        <w:tabs>
          <w:tab w:val="left" w:pos="720"/>
        </w:tabs>
        <w:rPr>
          <w:rFonts w:ascii="Arial" w:hAnsi="Arial" w:cs="Arial"/>
          <w:sz w:val="22"/>
          <w:szCs w:val="22"/>
        </w:rPr>
      </w:pPr>
      <w:r w:rsidRPr="00B574E7">
        <w:rPr>
          <w:rFonts w:ascii="Arial" w:hAnsi="Arial" w:cs="Arial"/>
          <w:sz w:val="22"/>
          <w:szCs w:val="22"/>
        </w:rPr>
        <w:t>T</w:t>
      </w:r>
      <w:r w:rsidR="006E45AC" w:rsidRPr="00B574E7">
        <w:rPr>
          <w:rFonts w:ascii="Arial" w:hAnsi="Arial" w:cs="Arial"/>
          <w:sz w:val="22"/>
          <w:szCs w:val="22"/>
        </w:rPr>
        <w:t xml:space="preserve">here was support for </w:t>
      </w:r>
      <w:r w:rsidR="00EE7F19">
        <w:rPr>
          <w:rFonts w:ascii="Arial" w:hAnsi="Arial" w:cs="Arial"/>
          <w:sz w:val="22"/>
          <w:szCs w:val="22"/>
        </w:rPr>
        <w:t>the first option</w:t>
      </w:r>
      <w:r w:rsidR="006E45AC" w:rsidRPr="00B574E7">
        <w:rPr>
          <w:rFonts w:ascii="Arial" w:hAnsi="Arial" w:cs="Arial"/>
          <w:sz w:val="22"/>
          <w:szCs w:val="22"/>
        </w:rPr>
        <w:t xml:space="preserve"> in principle, </w:t>
      </w:r>
      <w:r w:rsidR="00571900">
        <w:rPr>
          <w:rFonts w:ascii="Arial" w:hAnsi="Arial" w:cs="Arial"/>
          <w:sz w:val="22"/>
          <w:szCs w:val="22"/>
        </w:rPr>
        <w:t>provided</w:t>
      </w:r>
      <w:r w:rsidR="006E45AC" w:rsidRPr="00B574E7">
        <w:rPr>
          <w:rFonts w:ascii="Arial" w:hAnsi="Arial" w:cs="Arial"/>
          <w:sz w:val="22"/>
          <w:szCs w:val="22"/>
        </w:rPr>
        <w:t xml:space="preserve"> potential regulatory gaps </w:t>
      </w:r>
      <w:r w:rsidR="00873183">
        <w:rPr>
          <w:rFonts w:ascii="Arial" w:hAnsi="Arial" w:cs="Arial"/>
          <w:sz w:val="22"/>
          <w:szCs w:val="22"/>
        </w:rPr>
        <w:t xml:space="preserve">for </w:t>
      </w:r>
      <w:r w:rsidR="006E45AC" w:rsidRPr="00B574E7">
        <w:rPr>
          <w:rFonts w:ascii="Arial" w:hAnsi="Arial" w:cs="Arial"/>
          <w:sz w:val="22"/>
          <w:szCs w:val="22"/>
        </w:rPr>
        <w:t xml:space="preserve">animal welfare </w:t>
      </w:r>
      <w:r w:rsidR="004868D4">
        <w:rPr>
          <w:rFonts w:ascii="Arial" w:hAnsi="Arial" w:cs="Arial"/>
          <w:sz w:val="22"/>
          <w:szCs w:val="22"/>
        </w:rPr>
        <w:t>were</w:t>
      </w:r>
      <w:r w:rsidR="004868D4" w:rsidRPr="00B574E7">
        <w:rPr>
          <w:rFonts w:ascii="Arial" w:hAnsi="Arial" w:cs="Arial"/>
          <w:sz w:val="22"/>
          <w:szCs w:val="22"/>
        </w:rPr>
        <w:t xml:space="preserve"> </w:t>
      </w:r>
      <w:r w:rsidR="006E45AC" w:rsidRPr="00B574E7">
        <w:rPr>
          <w:rFonts w:ascii="Arial" w:hAnsi="Arial" w:cs="Arial"/>
          <w:sz w:val="22"/>
          <w:szCs w:val="22"/>
        </w:rPr>
        <w:t xml:space="preserve">addressed before the primary production and processing is implemented. </w:t>
      </w:r>
      <w:r w:rsidR="00B574E7" w:rsidRPr="00B574E7">
        <w:rPr>
          <w:rFonts w:ascii="Arial" w:hAnsi="Arial" w:cs="Arial"/>
          <w:sz w:val="22"/>
          <w:szCs w:val="22"/>
        </w:rPr>
        <w:t xml:space="preserve">Regulatory oversight of animal welfare practice in abattoirs is currently enabled via animal welfare provisions in the Australian Standards. </w:t>
      </w:r>
      <w:r w:rsidR="00873183" w:rsidRPr="00B574E7">
        <w:rPr>
          <w:rFonts w:ascii="Arial" w:hAnsi="Arial" w:cs="Arial"/>
          <w:sz w:val="22"/>
          <w:szCs w:val="22"/>
        </w:rPr>
        <w:t>Animal welfare issues are outside the scope of the primary production and processing standard.</w:t>
      </w:r>
      <w:r w:rsidR="00873183">
        <w:rPr>
          <w:rFonts w:ascii="Arial" w:hAnsi="Arial" w:cs="Arial"/>
          <w:sz w:val="22"/>
          <w:szCs w:val="22"/>
        </w:rPr>
        <w:t xml:space="preserve"> </w:t>
      </w:r>
    </w:p>
    <w:p w:rsidR="006E45AC" w:rsidRPr="00B574E7" w:rsidRDefault="006E45AC" w:rsidP="00C21C5F">
      <w:pPr>
        <w:widowControl/>
        <w:autoSpaceDE w:val="0"/>
        <w:autoSpaceDN w:val="0"/>
        <w:adjustRightInd w:val="0"/>
        <w:rPr>
          <w:rFonts w:cs="Arial"/>
          <w:szCs w:val="22"/>
        </w:rPr>
      </w:pPr>
    </w:p>
    <w:p w:rsidR="00571900" w:rsidRPr="00B574E7" w:rsidRDefault="0008757E" w:rsidP="00C21C5F">
      <w:pPr>
        <w:pStyle w:val="Bullet"/>
        <w:numPr>
          <w:ilvl w:val="0"/>
          <w:numId w:val="0"/>
        </w:numPr>
        <w:tabs>
          <w:tab w:val="left" w:pos="720"/>
        </w:tabs>
        <w:rPr>
          <w:rFonts w:ascii="Arial" w:hAnsi="Arial" w:cs="Arial"/>
          <w:sz w:val="22"/>
          <w:szCs w:val="22"/>
        </w:rPr>
      </w:pPr>
      <w:r w:rsidRPr="00B574E7">
        <w:rPr>
          <w:rFonts w:ascii="Arial" w:hAnsi="Arial" w:cs="Arial"/>
          <w:sz w:val="22"/>
          <w:szCs w:val="22"/>
        </w:rPr>
        <w:t>In the early stages of this work, FSANZ acknowledged the role the Australian Standards for processing have played in ensuring the safety of meat in Australia, but considered that with the disbandment of the Meat Standards Committee in 2007, there was no longer a mechanism to update or review the current standards in the meat processing sector. This issue is being resolved and therefore the</w:t>
      </w:r>
      <w:r w:rsidRPr="00B574E7">
        <w:rPr>
          <w:rFonts w:ascii="Arial" w:hAnsi="Arial" w:cs="Arial"/>
          <w:bCs/>
          <w:iCs/>
          <w:sz w:val="22"/>
          <w:szCs w:val="22"/>
        </w:rPr>
        <w:t xml:space="preserve"> food safety elements in the Australian Standards do not need to be incorporated into the primary production and processing standard for meat and meat products in the Code. These documents</w:t>
      </w:r>
      <w:r w:rsidR="00873183">
        <w:rPr>
          <w:rFonts w:ascii="Arial" w:hAnsi="Arial" w:cs="Arial"/>
          <w:bCs/>
          <w:iCs/>
          <w:sz w:val="22"/>
          <w:szCs w:val="22"/>
        </w:rPr>
        <w:t xml:space="preserve">, and therefore the animal welfare provisions, </w:t>
      </w:r>
      <w:r w:rsidRPr="00B574E7">
        <w:rPr>
          <w:rFonts w:ascii="Arial" w:hAnsi="Arial" w:cs="Arial"/>
          <w:bCs/>
          <w:iCs/>
          <w:sz w:val="22"/>
          <w:szCs w:val="22"/>
        </w:rPr>
        <w:t xml:space="preserve">will be retained under </w:t>
      </w:r>
      <w:r w:rsidR="00571900">
        <w:rPr>
          <w:rFonts w:ascii="Arial" w:hAnsi="Arial" w:cs="Arial"/>
          <w:bCs/>
          <w:iCs/>
          <w:sz w:val="22"/>
          <w:szCs w:val="22"/>
        </w:rPr>
        <w:t>s</w:t>
      </w:r>
      <w:r w:rsidRPr="00B574E7">
        <w:rPr>
          <w:rFonts w:ascii="Arial" w:hAnsi="Arial" w:cs="Arial"/>
          <w:bCs/>
          <w:iCs/>
          <w:sz w:val="22"/>
          <w:szCs w:val="22"/>
        </w:rPr>
        <w:t xml:space="preserve">tate and </w:t>
      </w:r>
      <w:r w:rsidR="00571900">
        <w:rPr>
          <w:rFonts w:ascii="Arial" w:hAnsi="Arial" w:cs="Arial"/>
          <w:bCs/>
          <w:iCs/>
          <w:sz w:val="22"/>
          <w:szCs w:val="22"/>
        </w:rPr>
        <w:t>t</w:t>
      </w:r>
      <w:r w:rsidRPr="00B574E7">
        <w:rPr>
          <w:rFonts w:ascii="Arial" w:hAnsi="Arial" w:cs="Arial"/>
          <w:bCs/>
          <w:iCs/>
          <w:sz w:val="22"/>
          <w:szCs w:val="22"/>
        </w:rPr>
        <w:t>erritory legislation.</w:t>
      </w:r>
      <w:r w:rsidR="00B574E7" w:rsidRPr="00B574E7">
        <w:rPr>
          <w:rFonts w:ascii="Arial" w:hAnsi="Arial" w:cs="Arial"/>
          <w:bCs/>
          <w:iCs/>
          <w:sz w:val="22"/>
          <w:szCs w:val="22"/>
        </w:rPr>
        <w:t xml:space="preserve"> </w:t>
      </w:r>
    </w:p>
    <w:p w:rsidR="0008757E" w:rsidRDefault="0008757E" w:rsidP="00B441D2">
      <w:pPr>
        <w:pStyle w:val="Bullet"/>
        <w:numPr>
          <w:ilvl w:val="0"/>
          <w:numId w:val="0"/>
        </w:numPr>
        <w:tabs>
          <w:tab w:val="left" w:pos="720"/>
        </w:tabs>
        <w:rPr>
          <w:lang w:val="en"/>
        </w:rPr>
      </w:pPr>
    </w:p>
    <w:p w:rsidR="00E901EA" w:rsidRDefault="00616957" w:rsidP="000D69DD">
      <w:pPr>
        <w:widowControl/>
        <w:autoSpaceDE w:val="0"/>
        <w:autoSpaceDN w:val="0"/>
        <w:adjustRightInd w:val="0"/>
        <w:rPr>
          <w:rFonts w:eastAsia="Calibri" w:cs="Arial"/>
          <w:szCs w:val="22"/>
        </w:rPr>
      </w:pPr>
      <w:r>
        <w:t>Following consideration of the submissions received from the first round of public comment,</w:t>
      </w:r>
      <w:r>
        <w:rPr>
          <w:rFonts w:eastAsia="Calibri"/>
        </w:rPr>
        <w:t xml:space="preserve"> </w:t>
      </w:r>
      <w:r w:rsidR="009E75DE">
        <w:rPr>
          <w:rFonts w:eastAsia="Calibri"/>
        </w:rPr>
        <w:t xml:space="preserve">FSANZ has prepared a draft variation to Standard 4.2.3. </w:t>
      </w:r>
      <w:r>
        <w:rPr>
          <w:rFonts w:eastAsia="Calibri"/>
        </w:rPr>
        <w:t>I</w:t>
      </w:r>
      <w:r w:rsidR="009E75DE">
        <w:rPr>
          <w:rFonts w:eastAsia="Calibri"/>
        </w:rPr>
        <w:t xml:space="preserve">n doing so, FSANZ considered </w:t>
      </w:r>
      <w:r>
        <w:rPr>
          <w:rFonts w:eastAsia="Calibri"/>
        </w:rPr>
        <w:t xml:space="preserve">the </w:t>
      </w:r>
      <w:r w:rsidR="009E75DE">
        <w:rPr>
          <w:rFonts w:eastAsia="Calibri"/>
        </w:rPr>
        <w:t>two options</w:t>
      </w:r>
      <w:r>
        <w:rPr>
          <w:rFonts w:eastAsia="Calibri"/>
        </w:rPr>
        <w:t xml:space="preserve"> available under section 60 of the FSANZ Act</w:t>
      </w:r>
      <w:r w:rsidR="009E75DE">
        <w:rPr>
          <w:rFonts w:eastAsia="Calibri"/>
        </w:rPr>
        <w:t xml:space="preserve">: </w:t>
      </w:r>
    </w:p>
    <w:p w:rsidR="00EE7F19" w:rsidRDefault="00EE7F19" w:rsidP="000D69DD">
      <w:pPr>
        <w:widowControl/>
        <w:autoSpaceDE w:val="0"/>
        <w:autoSpaceDN w:val="0"/>
        <w:adjustRightInd w:val="0"/>
        <w:rPr>
          <w:rFonts w:eastAsia="Calibri" w:cs="Arial"/>
          <w:szCs w:val="22"/>
        </w:rPr>
      </w:pPr>
    </w:p>
    <w:p w:rsidR="000841A5" w:rsidRDefault="000841A5" w:rsidP="004E24A4">
      <w:pPr>
        <w:pStyle w:val="FSBullet1"/>
      </w:pPr>
      <w:r w:rsidRPr="000841A5">
        <w:t xml:space="preserve">Option 1 </w:t>
      </w:r>
      <w:r w:rsidR="00914041">
        <w:t>involve</w:t>
      </w:r>
      <w:r w:rsidR="00616957">
        <w:t>d</w:t>
      </w:r>
      <w:r w:rsidRPr="000841A5">
        <w:t xml:space="preserve"> </w:t>
      </w:r>
      <w:r w:rsidR="009E75DE">
        <w:t>preparing a draft variation to Sta</w:t>
      </w:r>
      <w:r w:rsidR="00AE50C9">
        <w:t>ndard 4.2.3 to include</w:t>
      </w:r>
      <w:r w:rsidRPr="000841A5">
        <w:t xml:space="preserve"> primary production requirements, where relevant, for traceability, inputs and managing waste</w:t>
      </w:r>
      <w:r w:rsidR="00C21C5F">
        <w:t xml:space="preserve">. </w:t>
      </w:r>
      <w:r w:rsidR="00C21C5F">
        <w:rPr>
          <w:bCs/>
          <w:iCs/>
          <w:szCs w:val="22"/>
        </w:rPr>
        <w:t xml:space="preserve">The requirements in the current Australian Standards for processing would not be duplicated or incorporated into the Code </w:t>
      </w:r>
      <w:r w:rsidR="00C21C5F" w:rsidRPr="003A3A02">
        <w:rPr>
          <w:bCs/>
          <w:iCs/>
          <w:szCs w:val="22"/>
        </w:rPr>
        <w:t>(i.e</w:t>
      </w:r>
      <w:r w:rsidR="00C21C5F" w:rsidRPr="00503848">
        <w:rPr>
          <w:bCs/>
          <w:iCs/>
          <w:szCs w:val="22"/>
        </w:rPr>
        <w:t xml:space="preserve">. no additional meat processing requirements would be included in Standard 4.2.3) but </w:t>
      </w:r>
      <w:r w:rsidR="00873183">
        <w:rPr>
          <w:bCs/>
          <w:iCs/>
          <w:szCs w:val="22"/>
        </w:rPr>
        <w:t>Standard 4.2.3 would i</w:t>
      </w:r>
      <w:r w:rsidR="00C21C5F" w:rsidRPr="00503848">
        <w:rPr>
          <w:bCs/>
          <w:iCs/>
          <w:szCs w:val="22"/>
        </w:rPr>
        <w:t xml:space="preserve">nclude an editorial note stating that processors are required </w:t>
      </w:r>
      <w:r w:rsidR="00A9621E" w:rsidRPr="00503848">
        <w:rPr>
          <w:bCs/>
          <w:iCs/>
          <w:szCs w:val="22"/>
        </w:rPr>
        <w:t xml:space="preserve">under </w:t>
      </w:r>
      <w:r w:rsidR="00A9621E">
        <w:rPr>
          <w:bCs/>
          <w:iCs/>
          <w:szCs w:val="22"/>
        </w:rPr>
        <w:t>s</w:t>
      </w:r>
      <w:r w:rsidR="00A9621E" w:rsidRPr="00503848">
        <w:rPr>
          <w:bCs/>
          <w:iCs/>
          <w:szCs w:val="22"/>
        </w:rPr>
        <w:t>tate/</w:t>
      </w:r>
      <w:r w:rsidR="00A9621E">
        <w:rPr>
          <w:bCs/>
          <w:iCs/>
          <w:szCs w:val="22"/>
        </w:rPr>
        <w:t>t</w:t>
      </w:r>
      <w:r w:rsidR="00A9621E" w:rsidRPr="00503848">
        <w:rPr>
          <w:bCs/>
          <w:iCs/>
          <w:szCs w:val="22"/>
        </w:rPr>
        <w:t xml:space="preserve">erritory law </w:t>
      </w:r>
      <w:r w:rsidR="00C21C5F" w:rsidRPr="00503848">
        <w:rPr>
          <w:bCs/>
          <w:iCs/>
          <w:szCs w:val="22"/>
        </w:rPr>
        <w:t xml:space="preserve">to comply with specified Australian Standards </w:t>
      </w:r>
      <w:r w:rsidR="00A9621E">
        <w:rPr>
          <w:bCs/>
          <w:iCs/>
          <w:szCs w:val="22"/>
        </w:rPr>
        <w:t xml:space="preserve">. The Note also </w:t>
      </w:r>
      <w:r w:rsidR="00C21C5F" w:rsidRPr="00503848">
        <w:rPr>
          <w:bCs/>
          <w:iCs/>
          <w:szCs w:val="22"/>
        </w:rPr>
        <w:t>list</w:t>
      </w:r>
      <w:r w:rsidR="00A9621E">
        <w:rPr>
          <w:bCs/>
          <w:iCs/>
          <w:szCs w:val="22"/>
        </w:rPr>
        <w:t>s</w:t>
      </w:r>
      <w:r w:rsidR="00C21C5F" w:rsidRPr="00503848">
        <w:rPr>
          <w:bCs/>
          <w:iCs/>
          <w:szCs w:val="22"/>
        </w:rPr>
        <w:t xml:space="preserve"> the relevant standards</w:t>
      </w:r>
      <w:r w:rsidR="00A9621E">
        <w:rPr>
          <w:bCs/>
          <w:iCs/>
          <w:szCs w:val="22"/>
        </w:rPr>
        <w:t>.</w:t>
      </w:r>
    </w:p>
    <w:p w:rsidR="004054DD" w:rsidRPr="000841A5" w:rsidRDefault="004054DD" w:rsidP="004054DD">
      <w:pPr>
        <w:pStyle w:val="ListParagraph"/>
        <w:ind w:left="577"/>
        <w:rPr>
          <w:rFonts w:cs="Arial"/>
        </w:rPr>
      </w:pPr>
    </w:p>
    <w:p w:rsidR="00EE7F19" w:rsidRDefault="000841A5" w:rsidP="004E24A4">
      <w:pPr>
        <w:pStyle w:val="FSBullet1"/>
        <w:rPr>
          <w:rFonts w:eastAsia="Calibri"/>
        </w:rPr>
      </w:pPr>
      <w:r w:rsidRPr="000841A5">
        <w:t>Option</w:t>
      </w:r>
      <w:r>
        <w:t xml:space="preserve"> 2 </w:t>
      </w:r>
      <w:r w:rsidR="00914041">
        <w:t>in</w:t>
      </w:r>
      <w:r>
        <w:t>volve</w:t>
      </w:r>
      <w:r w:rsidR="00616957">
        <w:t>d</w:t>
      </w:r>
      <w:r>
        <w:t xml:space="preserve"> retaining the current situation and abandoning the Proposal. </w:t>
      </w:r>
      <w:r w:rsidRPr="000841A5">
        <w:t>That is, FSANZ would not make any changes to the</w:t>
      </w:r>
      <w:r w:rsidRPr="000841A5">
        <w:rPr>
          <w:color w:val="000000"/>
        </w:rPr>
        <w:t xml:space="preserve"> Code </w:t>
      </w:r>
      <w:r w:rsidRPr="000841A5">
        <w:t xml:space="preserve">or propose any other regulatory changes. </w:t>
      </w:r>
    </w:p>
    <w:p w:rsidR="00AE50C9" w:rsidRDefault="004054DD" w:rsidP="00AE50C9">
      <w:pPr>
        <w:pStyle w:val="Heading4"/>
        <w:rPr>
          <w:rFonts w:ascii="Helvetica" w:hAnsi="Helvetica" w:cs="Helvetica"/>
          <w:lang w:eastAsia="en-GB"/>
        </w:rPr>
      </w:pPr>
      <w:r>
        <w:rPr>
          <w:rFonts w:eastAsia="Calibri"/>
        </w:rPr>
        <w:t>3.2.</w:t>
      </w:r>
      <w:r w:rsidR="0007689E">
        <w:rPr>
          <w:rFonts w:eastAsia="Calibri"/>
        </w:rPr>
        <w:t>1</w:t>
      </w:r>
      <w:r>
        <w:rPr>
          <w:rFonts w:eastAsia="Calibri"/>
        </w:rPr>
        <w:t>.1</w:t>
      </w:r>
      <w:r>
        <w:rPr>
          <w:rFonts w:eastAsia="Calibri"/>
        </w:rPr>
        <w:tab/>
        <w:t xml:space="preserve">Option 1 </w:t>
      </w:r>
      <w:r w:rsidR="00616957">
        <w:rPr>
          <w:rFonts w:eastAsia="Calibri"/>
        </w:rPr>
        <w:t xml:space="preserve">– </w:t>
      </w:r>
      <w:r>
        <w:rPr>
          <w:rFonts w:eastAsia="Calibri"/>
        </w:rPr>
        <w:t xml:space="preserve">requirements on primary producers for managing inputs and waste and traceability  </w:t>
      </w:r>
    </w:p>
    <w:p w:rsidR="00AE50C9" w:rsidRDefault="00AE50C9" w:rsidP="00AE50C9">
      <w:pPr>
        <w:autoSpaceDE w:val="0"/>
        <w:autoSpaceDN w:val="0"/>
        <w:adjustRightInd w:val="0"/>
        <w:rPr>
          <w:lang w:eastAsia="en-GB"/>
        </w:rPr>
      </w:pPr>
      <w:r w:rsidRPr="003A3A02">
        <w:t xml:space="preserve">This </w:t>
      </w:r>
      <w:r>
        <w:t xml:space="preserve">option </w:t>
      </w:r>
      <w:r w:rsidRPr="003A3A02">
        <w:t xml:space="preserve">enables management of hazards through the entire meat supply chain by establishing a set of food safety requirements that all businesses must meet.  </w:t>
      </w:r>
    </w:p>
    <w:p w:rsidR="00AE50C9" w:rsidRDefault="00AE50C9" w:rsidP="00891D25">
      <w:pPr>
        <w:pStyle w:val="FSBullet"/>
        <w:numPr>
          <w:ilvl w:val="0"/>
          <w:numId w:val="0"/>
        </w:numPr>
        <w:rPr>
          <w:rFonts w:eastAsia="Calibri"/>
          <w:szCs w:val="22"/>
        </w:rPr>
      </w:pPr>
    </w:p>
    <w:p w:rsidR="004E24A4" w:rsidRDefault="004E24A4" w:rsidP="00891D25">
      <w:pPr>
        <w:pStyle w:val="FSBullet"/>
        <w:numPr>
          <w:ilvl w:val="0"/>
          <w:numId w:val="0"/>
        </w:numPr>
        <w:rPr>
          <w:rFonts w:eastAsia="Calibri"/>
          <w:szCs w:val="22"/>
        </w:rPr>
      </w:pPr>
      <w:r>
        <w:rPr>
          <w:rFonts w:eastAsia="Calibri"/>
          <w:szCs w:val="22"/>
        </w:rPr>
        <w:br w:type="page"/>
      </w:r>
    </w:p>
    <w:p w:rsidR="00891D25" w:rsidRPr="00704B2E" w:rsidRDefault="00891D25" w:rsidP="00891D25">
      <w:pPr>
        <w:pStyle w:val="FSBullet"/>
        <w:numPr>
          <w:ilvl w:val="0"/>
          <w:numId w:val="0"/>
        </w:numPr>
        <w:rPr>
          <w:lang w:val="en-AU"/>
        </w:rPr>
      </w:pPr>
      <w:r>
        <w:rPr>
          <w:rFonts w:eastAsia="Calibri"/>
          <w:szCs w:val="22"/>
        </w:rPr>
        <w:lastRenderedPageBreak/>
        <w:t>Th</w:t>
      </w:r>
      <w:r w:rsidRPr="00891D25">
        <w:rPr>
          <w:rFonts w:eastAsia="Calibri"/>
          <w:szCs w:val="22"/>
        </w:rPr>
        <w:t xml:space="preserve">e requirements </w:t>
      </w:r>
      <w:r w:rsidRPr="00891D25">
        <w:t>to address potential hazards on-farm, at the saleyard</w:t>
      </w:r>
      <w:r>
        <w:t>s and during transport</w:t>
      </w:r>
      <w:r>
        <w:rPr>
          <w:rStyle w:val="FootnoteReference"/>
        </w:rPr>
        <w:footnoteReference w:id="15"/>
      </w:r>
      <w:r>
        <w:t xml:space="preserve"> for the major and minor meat species animals e.g. cattle, sheep, goats, pigs, </w:t>
      </w:r>
      <w:r>
        <w:rPr>
          <w:szCs w:val="22"/>
        </w:rPr>
        <w:t xml:space="preserve">buffalo, camels, alpacas, llamas, deer, horses, donkeys, rabbits, crocodiles, ostrich and emu </w:t>
      </w:r>
      <w:r>
        <w:rPr>
          <w:rFonts w:eastAsia="Calibri"/>
          <w:szCs w:val="22"/>
        </w:rPr>
        <w:t>are:</w:t>
      </w:r>
    </w:p>
    <w:p w:rsidR="00891D25" w:rsidRDefault="00891D25" w:rsidP="00891D25">
      <w:pPr>
        <w:rPr>
          <w:rFonts w:eastAsia="Calibri" w:cs="Arial"/>
          <w:szCs w:val="22"/>
        </w:rPr>
      </w:pPr>
      <w:r>
        <w:rPr>
          <w:rFonts w:eastAsia="Calibri" w:cs="Arial"/>
          <w:szCs w:val="22"/>
        </w:rPr>
        <w:t xml:space="preserve"> </w:t>
      </w:r>
    </w:p>
    <w:p w:rsidR="00891D25" w:rsidRPr="00FF79C4" w:rsidRDefault="00891D25" w:rsidP="00891D25">
      <w:pPr>
        <w:pStyle w:val="FSBullet"/>
        <w:rPr>
          <w:rFonts w:eastAsia="Calibri"/>
          <w:szCs w:val="22"/>
        </w:rPr>
      </w:pPr>
      <w:r w:rsidRPr="0048557F">
        <w:t>ensur</w:t>
      </w:r>
      <w:r>
        <w:t>ing</w:t>
      </w:r>
      <w:r w:rsidRPr="0048557F">
        <w:t xml:space="preserve"> that inputs do not </w:t>
      </w:r>
      <w:r>
        <w:t>adversely affect the safety or suitability of meat or meat products</w:t>
      </w:r>
    </w:p>
    <w:p w:rsidR="00891D25" w:rsidRDefault="00891D25" w:rsidP="00891D25">
      <w:pPr>
        <w:pStyle w:val="FSBullet"/>
      </w:pPr>
      <w:r w:rsidRPr="0048557F">
        <w:t>stor</w:t>
      </w:r>
      <w:r>
        <w:t>ing</w:t>
      </w:r>
      <w:r w:rsidRPr="0048557F">
        <w:t>, handl</w:t>
      </w:r>
      <w:r>
        <w:t>ing</w:t>
      </w:r>
      <w:r w:rsidRPr="0048557F">
        <w:t xml:space="preserve"> and dispos</w:t>
      </w:r>
      <w:r>
        <w:t>ing</w:t>
      </w:r>
      <w:r w:rsidRPr="0048557F">
        <w:t xml:space="preserve"> of waste in a manner that </w:t>
      </w:r>
      <w:r>
        <w:t xml:space="preserve">will </w:t>
      </w:r>
      <w:r w:rsidRPr="0048557F">
        <w:t xml:space="preserve">not </w:t>
      </w:r>
      <w:r>
        <w:t>adversely affect the safety or suitability of meat or meat products</w:t>
      </w:r>
    </w:p>
    <w:p w:rsidR="00891D25" w:rsidRDefault="00891D25" w:rsidP="00891D25">
      <w:pPr>
        <w:pStyle w:val="FSBullet"/>
      </w:pPr>
      <w:proofErr w:type="gramStart"/>
      <w:r w:rsidRPr="008327A0">
        <w:t>hav</w:t>
      </w:r>
      <w:r>
        <w:t>ing</w:t>
      </w:r>
      <w:proofErr w:type="gramEnd"/>
      <w:r w:rsidRPr="008327A0">
        <w:t xml:space="preserve"> a system in place that can identify the persons from whom the meat producer received an animal and to whom the meat producer supplied </w:t>
      </w:r>
      <w:r>
        <w:t>an animal</w:t>
      </w:r>
      <w:r w:rsidR="00571900">
        <w:t>.</w:t>
      </w:r>
    </w:p>
    <w:p w:rsidR="00891D25" w:rsidRDefault="00891D25" w:rsidP="00891D25">
      <w:pPr>
        <w:pStyle w:val="FSBullet"/>
        <w:numPr>
          <w:ilvl w:val="0"/>
          <w:numId w:val="0"/>
        </w:numPr>
      </w:pPr>
    </w:p>
    <w:p w:rsidR="00EC15D4" w:rsidRPr="00735C95" w:rsidRDefault="00EC15D4" w:rsidP="00EC15D4">
      <w:pPr>
        <w:rPr>
          <w:rFonts w:cs="Arial"/>
          <w:szCs w:val="22"/>
          <w:lang w:val="en-AU"/>
        </w:rPr>
      </w:pPr>
      <w:r w:rsidRPr="00E51B8C">
        <w:rPr>
          <w:szCs w:val="22"/>
          <w:lang w:eastAsia="en-GB" w:bidi="ar-SA"/>
        </w:rPr>
        <w:t>Clause 6.2 of AS</w:t>
      </w:r>
      <w:r>
        <w:rPr>
          <w:szCs w:val="22"/>
          <w:lang w:eastAsia="en-GB" w:bidi="ar-SA"/>
        </w:rPr>
        <w:t xml:space="preserve"> </w:t>
      </w:r>
      <w:r w:rsidRPr="00E51B8C">
        <w:rPr>
          <w:szCs w:val="22"/>
          <w:lang w:eastAsia="en-GB" w:bidi="ar-SA"/>
        </w:rPr>
        <w:t>4696-2007 requires that meat processors source animals only</w:t>
      </w:r>
      <w:r w:rsidRPr="00E51B8C">
        <w:rPr>
          <w:lang w:eastAsia="en-GB"/>
        </w:rPr>
        <w:t xml:space="preserve"> from a holding that has a system in place that is capable of reliably providing a list of the place of production or the saleyards of the animals in the consignment, or the place of production of each animal or the areas from which the animals in the consignment were captured.</w:t>
      </w:r>
      <w:r w:rsidRPr="00E51B8C">
        <w:t xml:space="preserve"> States and </w:t>
      </w:r>
      <w:r>
        <w:t>t</w:t>
      </w:r>
      <w:r w:rsidRPr="00E51B8C">
        <w:t>erritories require evidence</w:t>
      </w:r>
      <w:r>
        <w:t xml:space="preserve"> at the point the animal is received</w:t>
      </w:r>
      <w:r w:rsidRPr="00E51B8C">
        <w:t>, in the form of N</w:t>
      </w:r>
      <w:r>
        <w:t xml:space="preserve">ational Vendor Declarations (NVDs) </w:t>
      </w:r>
      <w:r w:rsidRPr="00E51B8C">
        <w:t xml:space="preserve">or </w:t>
      </w:r>
      <w:r>
        <w:t xml:space="preserve">equivalent </w:t>
      </w:r>
      <w:r w:rsidRPr="00E51B8C">
        <w:t>documentation</w:t>
      </w:r>
      <w:r>
        <w:t xml:space="preserve"> recording management of feed and waste and animal traceability </w:t>
      </w:r>
      <w:r w:rsidRPr="00E51B8C">
        <w:t>as proof or assurance that the animals have been raised in accordance with the above good husbandry practices and are traceable</w:t>
      </w:r>
      <w:r w:rsidRPr="00FE0CF7">
        <w:t xml:space="preserve">. </w:t>
      </w:r>
      <w:r>
        <w:t xml:space="preserve">However some regulators have advised of situations where processors are faced with </w:t>
      </w:r>
      <w:r w:rsidRPr="00FE0CF7">
        <w:t xml:space="preserve">incomplete or incorrect documentation regarding matters that should be addressed </w:t>
      </w:r>
      <w:r>
        <w:t xml:space="preserve">by producers (i.e. at the farm level). </w:t>
      </w:r>
    </w:p>
    <w:p w:rsidR="00EC15D4" w:rsidRDefault="00EC15D4" w:rsidP="00891D25">
      <w:pPr>
        <w:pStyle w:val="FSBullet"/>
        <w:numPr>
          <w:ilvl w:val="0"/>
          <w:numId w:val="0"/>
        </w:numPr>
        <w:rPr>
          <w:rFonts w:ascii="Helvetica" w:hAnsi="Helvetica" w:cs="Helvetica"/>
          <w:szCs w:val="22"/>
          <w:lang w:eastAsia="en-GB" w:bidi="ar-SA"/>
        </w:rPr>
      </w:pPr>
    </w:p>
    <w:p w:rsidR="00891D25" w:rsidRPr="00E51B8C" w:rsidRDefault="00AE50C9" w:rsidP="00891D25">
      <w:pPr>
        <w:pStyle w:val="FSBullet"/>
        <w:numPr>
          <w:ilvl w:val="0"/>
          <w:numId w:val="0"/>
        </w:numPr>
        <w:rPr>
          <w:rFonts w:ascii="Helvetica" w:hAnsi="Helvetica" w:cs="Helvetica"/>
          <w:szCs w:val="22"/>
          <w:lang w:eastAsia="en-GB" w:bidi="ar-SA"/>
        </w:rPr>
      </w:pPr>
      <w:r>
        <w:rPr>
          <w:rFonts w:ascii="Helvetica" w:hAnsi="Helvetica" w:cs="Helvetica"/>
          <w:szCs w:val="22"/>
          <w:lang w:eastAsia="en-GB" w:bidi="ar-SA"/>
        </w:rPr>
        <w:t>As identified during the consultation on this work, i</w:t>
      </w:r>
      <w:r w:rsidR="00891D25" w:rsidRPr="00E51B8C">
        <w:rPr>
          <w:rFonts w:ascii="Helvetica" w:hAnsi="Helvetica" w:cs="Helvetica"/>
          <w:szCs w:val="22"/>
          <w:lang w:eastAsia="en-GB" w:bidi="ar-SA"/>
        </w:rPr>
        <w:t xml:space="preserve">nputs such as the use of agricultural and veterinary chemical products have the potential to cause contamination of meat and significantly affect consumer confidence in meat safety. These inputs e.g. </w:t>
      </w:r>
      <w:r w:rsidR="00891D25" w:rsidRPr="00E51B8C">
        <w:rPr>
          <w:rFonts w:eastAsia="Calibri"/>
          <w:szCs w:val="22"/>
        </w:rPr>
        <w:t xml:space="preserve">animal feed (such as pasture, grains, silage and concentrate supplements), water (including recycled water), chemicals or other substances used in connection with the primary production activities </w:t>
      </w:r>
      <w:r w:rsidR="00891D25" w:rsidRPr="00E51B8C">
        <w:rPr>
          <w:rFonts w:ascii="Helvetica" w:hAnsi="Helvetica" w:cs="Helvetica"/>
          <w:szCs w:val="22"/>
          <w:lang w:eastAsia="en-GB" w:bidi="ar-SA"/>
        </w:rPr>
        <w:t xml:space="preserve">are more easily controlled at the primary production stage, rather than </w:t>
      </w:r>
      <w:r w:rsidR="00571900">
        <w:rPr>
          <w:rFonts w:ascii="Helvetica" w:hAnsi="Helvetica" w:cs="Helvetica"/>
          <w:szCs w:val="22"/>
          <w:lang w:eastAsia="en-GB" w:bidi="ar-SA"/>
        </w:rPr>
        <w:t>applying</w:t>
      </w:r>
      <w:r w:rsidR="00891D25" w:rsidRPr="00E51B8C">
        <w:rPr>
          <w:rFonts w:ascii="Helvetica" w:hAnsi="Helvetica" w:cs="Helvetica"/>
          <w:szCs w:val="22"/>
          <w:lang w:eastAsia="en-GB" w:bidi="ar-SA"/>
        </w:rPr>
        <w:t xml:space="preserve"> costly monitoring at the processor level and the cost in traceback and corrective action. </w:t>
      </w:r>
    </w:p>
    <w:p w:rsidR="00891D25" w:rsidRDefault="00891D25" w:rsidP="00891D25">
      <w:pPr>
        <w:widowControl/>
        <w:autoSpaceDE w:val="0"/>
        <w:autoSpaceDN w:val="0"/>
        <w:adjustRightInd w:val="0"/>
      </w:pPr>
    </w:p>
    <w:p w:rsidR="00891D25" w:rsidRDefault="0001511D" w:rsidP="00ED6075">
      <w:pPr>
        <w:rPr>
          <w:szCs w:val="22"/>
        </w:rPr>
      </w:pPr>
      <w:r>
        <w:rPr>
          <w:szCs w:val="22"/>
        </w:rPr>
        <w:t xml:space="preserve">For </w:t>
      </w:r>
      <w:r>
        <w:t xml:space="preserve">animals slaughtered in the wild similar </w:t>
      </w:r>
      <w:r w:rsidR="00891D25">
        <w:t xml:space="preserve">controls for </w:t>
      </w:r>
      <w:r w:rsidR="00891D25">
        <w:rPr>
          <w:szCs w:val="22"/>
        </w:rPr>
        <w:t>animal production, feed, water or the environment</w:t>
      </w:r>
      <w:r w:rsidRPr="0001511D">
        <w:t xml:space="preserve"> </w:t>
      </w:r>
      <w:r>
        <w:t>are not appropriate</w:t>
      </w:r>
      <w:r w:rsidR="00891D25">
        <w:t xml:space="preserve">. </w:t>
      </w:r>
      <w:r w:rsidR="004868D4">
        <w:t>R</w:t>
      </w:r>
      <w:r w:rsidR="00891D25">
        <w:rPr>
          <w:szCs w:val="22"/>
        </w:rPr>
        <w:t xml:space="preserve">equirements for sourcing </w:t>
      </w:r>
      <w:r w:rsidR="00ED6075">
        <w:rPr>
          <w:szCs w:val="22"/>
        </w:rPr>
        <w:t>and identif</w:t>
      </w:r>
      <w:r w:rsidR="00E2562D">
        <w:rPr>
          <w:szCs w:val="22"/>
        </w:rPr>
        <w:t xml:space="preserve">ying </w:t>
      </w:r>
      <w:r w:rsidR="00891D25">
        <w:rPr>
          <w:szCs w:val="22"/>
        </w:rPr>
        <w:t xml:space="preserve">wild game animals and determining their health status </w:t>
      </w:r>
      <w:r w:rsidR="00571900">
        <w:rPr>
          <w:szCs w:val="22"/>
        </w:rPr>
        <w:t>before</w:t>
      </w:r>
      <w:r w:rsidR="00891D25">
        <w:rPr>
          <w:szCs w:val="22"/>
        </w:rPr>
        <w:t xml:space="preserve"> slaughter</w:t>
      </w:r>
      <w:r w:rsidR="00891D25">
        <w:t xml:space="preserve"> are legislated in all </w:t>
      </w:r>
      <w:r w:rsidR="00571900">
        <w:t>s</w:t>
      </w:r>
      <w:r w:rsidR="00891D25">
        <w:t xml:space="preserve">tates and </w:t>
      </w:r>
      <w:r w:rsidR="00571900">
        <w:t>t</w:t>
      </w:r>
      <w:r w:rsidR="00891D25">
        <w:t xml:space="preserve">erritories </w:t>
      </w:r>
      <w:r w:rsidR="004868D4">
        <w:t xml:space="preserve">by </w:t>
      </w:r>
      <w:r w:rsidR="00891D25">
        <w:t>referenc</w:t>
      </w:r>
      <w:r w:rsidR="004868D4">
        <w:t>e to</w:t>
      </w:r>
      <w:r w:rsidR="00891D25">
        <w:t xml:space="preserve"> the </w:t>
      </w:r>
      <w:r w:rsidR="00891D25" w:rsidRPr="001C0273">
        <w:rPr>
          <w:lang w:val="en-US"/>
        </w:rPr>
        <w:t xml:space="preserve">Australian Standard for the </w:t>
      </w:r>
      <w:r w:rsidR="00891D25" w:rsidRPr="001C0273">
        <w:rPr>
          <w:i/>
          <w:lang w:val="en-US"/>
        </w:rPr>
        <w:t>Hygienic Production of Wild Game Meat for Human Consumption</w:t>
      </w:r>
      <w:r w:rsidR="00891D25" w:rsidRPr="001C0273">
        <w:rPr>
          <w:lang w:val="en-US"/>
        </w:rPr>
        <w:t xml:space="preserve"> (AS</w:t>
      </w:r>
      <w:r w:rsidR="00E2562D">
        <w:rPr>
          <w:lang w:val="en-US"/>
        </w:rPr>
        <w:t xml:space="preserve"> </w:t>
      </w:r>
      <w:r w:rsidR="00891D25" w:rsidRPr="001C0273">
        <w:rPr>
          <w:lang w:val="en-US"/>
        </w:rPr>
        <w:t>4464-2007)</w:t>
      </w:r>
      <w:r w:rsidR="00891D25">
        <w:rPr>
          <w:lang w:val="en-US"/>
        </w:rPr>
        <w:t>. These have been detailed in section 2.1.2.</w:t>
      </w:r>
    </w:p>
    <w:p w:rsidR="006215C9" w:rsidRDefault="006215C9" w:rsidP="006215C9">
      <w:pPr>
        <w:rPr>
          <w:b/>
          <w:bCs/>
          <w:szCs w:val="22"/>
          <w:lang w:val="en-AU"/>
        </w:rPr>
      </w:pPr>
    </w:p>
    <w:p w:rsidR="006215C9" w:rsidRDefault="006215C9" w:rsidP="006215C9">
      <w:pPr>
        <w:pStyle w:val="Default"/>
        <w:rPr>
          <w:sz w:val="22"/>
          <w:szCs w:val="22"/>
        </w:rPr>
      </w:pPr>
      <w:r w:rsidRPr="00C52415">
        <w:rPr>
          <w:sz w:val="22"/>
          <w:szCs w:val="22"/>
        </w:rPr>
        <w:t xml:space="preserve">The benefits of </w:t>
      </w:r>
      <w:r w:rsidR="009E75DE">
        <w:rPr>
          <w:sz w:val="22"/>
          <w:szCs w:val="22"/>
        </w:rPr>
        <w:t>preparing a draft variation to Standard 4.2.3</w:t>
      </w:r>
      <w:r w:rsidRPr="00C52415">
        <w:rPr>
          <w:sz w:val="22"/>
          <w:szCs w:val="22"/>
        </w:rPr>
        <w:t xml:space="preserve"> are:</w:t>
      </w:r>
    </w:p>
    <w:p w:rsidR="00616957" w:rsidRPr="00C52415" w:rsidRDefault="00616957" w:rsidP="006215C9">
      <w:pPr>
        <w:pStyle w:val="Default"/>
        <w:rPr>
          <w:sz w:val="22"/>
          <w:szCs w:val="22"/>
        </w:rPr>
      </w:pPr>
    </w:p>
    <w:p w:rsidR="006215C9" w:rsidRDefault="00616957" w:rsidP="006215C9">
      <w:pPr>
        <w:pStyle w:val="FSBullet"/>
      </w:pPr>
      <w:r>
        <w:t>T</w:t>
      </w:r>
      <w:r w:rsidR="006215C9" w:rsidRPr="00C52415">
        <w:t>here will be legislative requirements on producers to provide compete and correct documentation to processors regarding on-farm matters. This is fundamental in enabling meat processors or abattoirs to comply with their requirements.</w:t>
      </w:r>
    </w:p>
    <w:p w:rsidR="00616957" w:rsidRPr="00616957" w:rsidRDefault="00616957" w:rsidP="00E94918"/>
    <w:p w:rsidR="006215C9" w:rsidRDefault="006215C9" w:rsidP="006215C9">
      <w:pPr>
        <w:pStyle w:val="FSBullet"/>
      </w:pPr>
      <w:r w:rsidRPr="00C52415">
        <w:t>Food safety regulators will have the legislative backing</w:t>
      </w:r>
      <w:r w:rsidR="00C52415" w:rsidRPr="00C52415">
        <w:t> to</w:t>
      </w:r>
      <w:r w:rsidRPr="00C52415">
        <w:t xml:space="preserve"> investigate, on an incident response basis, food safety matters throughout the entire meat supply chain. This ability does not exist for all states under current primary production regulations (e.g. operating of feedlots, saleyards are not within the remit of legislation). </w:t>
      </w:r>
    </w:p>
    <w:p w:rsidR="00616957" w:rsidRPr="00616957" w:rsidRDefault="00616957" w:rsidP="00E94918"/>
    <w:p w:rsidR="006215C9" w:rsidRDefault="00616957" w:rsidP="006215C9">
      <w:pPr>
        <w:pStyle w:val="FSBullet"/>
      </w:pPr>
      <w:r>
        <w:t>A</w:t>
      </w:r>
      <w:r w:rsidR="006215C9" w:rsidRPr="00C52415">
        <w:t>gencies with public health functions will be able to follow up issues on-farm, at feedlots and saleyards in the event of a food safety incident (currently cannot do this)</w:t>
      </w:r>
      <w:r>
        <w:t>.</w:t>
      </w:r>
    </w:p>
    <w:p w:rsidR="00616957" w:rsidRPr="00616957" w:rsidRDefault="00616957" w:rsidP="00E94918"/>
    <w:p w:rsidR="004E24A4" w:rsidRDefault="004E24A4" w:rsidP="006215C9">
      <w:pPr>
        <w:pStyle w:val="FSBullet"/>
      </w:pPr>
      <w:r>
        <w:br w:type="page"/>
      </w:r>
    </w:p>
    <w:p w:rsidR="00616957" w:rsidRDefault="00616957" w:rsidP="006215C9">
      <w:pPr>
        <w:pStyle w:val="FSBullet"/>
      </w:pPr>
      <w:r>
        <w:lastRenderedPageBreak/>
        <w:t>J</w:t>
      </w:r>
      <w:r w:rsidR="006215C9" w:rsidRPr="00C52415">
        <w:t>urisdictions will have justification for accessing databases to monitor traceability compliance and access to farms, saleyards and feedlots to investigate and respond in times of an incident. Resources would determine these situations and jurisdictions have indicated that actions would only be on</w:t>
      </w:r>
      <w:r w:rsidR="006223A4">
        <w:t xml:space="preserve"> a reactive basis</w:t>
      </w:r>
      <w:r>
        <w:t>.</w:t>
      </w:r>
    </w:p>
    <w:p w:rsidR="006215C9" w:rsidRPr="00C52415" w:rsidRDefault="006215C9" w:rsidP="00E94918">
      <w:pPr>
        <w:pStyle w:val="FSBullet"/>
        <w:numPr>
          <w:ilvl w:val="0"/>
          <w:numId w:val="0"/>
        </w:numPr>
        <w:ind w:left="567"/>
      </w:pPr>
    </w:p>
    <w:p w:rsidR="006215C9" w:rsidRPr="00C52415" w:rsidRDefault="009E75DE" w:rsidP="006215C9">
      <w:pPr>
        <w:pStyle w:val="FSBullet"/>
      </w:pPr>
      <w:r>
        <w:t>j</w:t>
      </w:r>
      <w:r w:rsidR="006215C9" w:rsidRPr="00C52415">
        <w:t>urisdictions will be working within a clear regulatory framework ensuring timely investigation and response providing the public and industry with assurance that the regulator can investigate, where appropriate, food safety matters at any point in the meat supply chain</w:t>
      </w:r>
    </w:p>
    <w:p w:rsidR="00F85446" w:rsidRDefault="00F85446" w:rsidP="00735C95">
      <w:pPr>
        <w:rPr>
          <w:szCs w:val="22"/>
          <w:lang w:eastAsia="en-GB" w:bidi="ar-SA"/>
        </w:rPr>
      </w:pPr>
    </w:p>
    <w:p w:rsidR="00EC15D4" w:rsidRDefault="00EC15D4" w:rsidP="00EC15D4">
      <w:pPr>
        <w:autoSpaceDE w:val="0"/>
        <w:autoSpaceDN w:val="0"/>
        <w:adjustRightInd w:val="0"/>
        <w:rPr>
          <w:lang w:eastAsia="en-GB"/>
        </w:rPr>
      </w:pPr>
      <w:r w:rsidRPr="003A3A02">
        <w:t xml:space="preserve">As raised in submissions, it </w:t>
      </w:r>
      <w:r w:rsidRPr="003A3A02">
        <w:rPr>
          <w:lang w:eastAsia="en-GB"/>
        </w:rPr>
        <w:t>is ineffective and costly to manage a number of hazards during processing as the options</w:t>
      </w:r>
      <w:r>
        <w:rPr>
          <w:lang w:eastAsia="en-GB"/>
        </w:rPr>
        <w:t xml:space="preserve"> </w:t>
      </w:r>
      <w:r w:rsidRPr="003A3A02">
        <w:rPr>
          <w:lang w:eastAsia="en-GB"/>
        </w:rPr>
        <w:t>for remedial action are limited (i.e. dispos</w:t>
      </w:r>
      <w:r>
        <w:rPr>
          <w:lang w:eastAsia="en-GB"/>
        </w:rPr>
        <w:t>al</w:t>
      </w:r>
      <w:r w:rsidRPr="003A3A02">
        <w:rPr>
          <w:lang w:eastAsia="en-GB"/>
        </w:rPr>
        <w:t xml:space="preserve"> of product is usually the only</w:t>
      </w:r>
      <w:r>
        <w:rPr>
          <w:lang w:eastAsia="en-GB"/>
        </w:rPr>
        <w:t xml:space="preserve"> </w:t>
      </w:r>
      <w:r w:rsidRPr="003A3A02">
        <w:rPr>
          <w:lang w:eastAsia="en-GB"/>
        </w:rPr>
        <w:t>option available to the processor with consequent costs).</w:t>
      </w:r>
      <w:r>
        <w:rPr>
          <w:lang w:eastAsia="en-GB"/>
        </w:rPr>
        <w:t xml:space="preserve"> </w:t>
      </w:r>
    </w:p>
    <w:p w:rsidR="00914041" w:rsidRDefault="00914041" w:rsidP="00ED6075">
      <w:pPr>
        <w:pStyle w:val="Heading4"/>
        <w:ind w:left="0" w:firstLine="0"/>
        <w:rPr>
          <w:rFonts w:eastAsia="Calibri"/>
        </w:rPr>
      </w:pPr>
      <w:r>
        <w:rPr>
          <w:rFonts w:eastAsia="Calibri"/>
        </w:rPr>
        <w:t>3.2.</w:t>
      </w:r>
      <w:r w:rsidR="0007689E">
        <w:rPr>
          <w:rFonts w:eastAsia="Calibri"/>
        </w:rPr>
        <w:t>1</w:t>
      </w:r>
      <w:r>
        <w:rPr>
          <w:rFonts w:eastAsia="Calibri"/>
        </w:rPr>
        <w:t>.2</w:t>
      </w:r>
      <w:r>
        <w:rPr>
          <w:rFonts w:eastAsia="Calibri"/>
        </w:rPr>
        <w:tab/>
        <w:t xml:space="preserve">Option 2 – Abandon the Proposal  </w:t>
      </w:r>
    </w:p>
    <w:p w:rsidR="009E75DE" w:rsidRDefault="009E75DE" w:rsidP="00AE50C9">
      <w:pPr>
        <w:autoSpaceDE w:val="0"/>
        <w:autoSpaceDN w:val="0"/>
        <w:adjustRightInd w:val="0"/>
        <w:rPr>
          <w:rFonts w:cs="Arial"/>
          <w:szCs w:val="22"/>
        </w:rPr>
      </w:pPr>
      <w:r>
        <w:rPr>
          <w:rFonts w:cs="Arial"/>
          <w:szCs w:val="22"/>
        </w:rPr>
        <w:t>FSANZ</w:t>
      </w:r>
      <w:r w:rsidR="00865968">
        <w:rPr>
          <w:rFonts w:cs="Arial"/>
          <w:szCs w:val="22"/>
        </w:rPr>
        <w:t xml:space="preserve"> decided not to abandon the Prop</w:t>
      </w:r>
      <w:r w:rsidR="004E24A4">
        <w:rPr>
          <w:rFonts w:cs="Arial"/>
          <w:szCs w:val="22"/>
        </w:rPr>
        <w:t>osals for the following reasons:</w:t>
      </w:r>
    </w:p>
    <w:p w:rsidR="009E75DE" w:rsidRDefault="009E75DE" w:rsidP="00AE50C9">
      <w:pPr>
        <w:autoSpaceDE w:val="0"/>
        <w:autoSpaceDN w:val="0"/>
        <w:adjustRightInd w:val="0"/>
        <w:rPr>
          <w:rFonts w:cs="Arial"/>
          <w:szCs w:val="22"/>
        </w:rPr>
      </w:pPr>
    </w:p>
    <w:p w:rsidR="00AE50C9" w:rsidRDefault="00AE50C9" w:rsidP="004E24A4">
      <w:pPr>
        <w:pStyle w:val="FSBullet1"/>
        <w:rPr>
          <w:lang w:eastAsia="en-GB"/>
        </w:rPr>
      </w:pPr>
      <w:proofErr w:type="gramStart"/>
      <w:r>
        <w:t>in</w:t>
      </w:r>
      <w:r w:rsidRPr="008E128D">
        <w:t>consistent</w:t>
      </w:r>
      <w:proofErr w:type="gramEnd"/>
      <w:r w:rsidRPr="008E128D">
        <w:t xml:space="preserve"> with the principles articulated in the </w:t>
      </w:r>
      <w:r w:rsidRPr="004E24A4">
        <w:rPr>
          <w:i/>
        </w:rPr>
        <w:t>Overarching Policy Guideline on Primary Production and Processing Standards</w:t>
      </w:r>
      <w:r w:rsidRPr="008E128D">
        <w:rPr>
          <w:rStyle w:val="Hyperlink"/>
          <w:i/>
          <w:color w:val="auto"/>
          <w:szCs w:val="22"/>
          <w:u w:val="none"/>
        </w:rPr>
        <w:t xml:space="preserve"> </w:t>
      </w:r>
      <w:r w:rsidRPr="008E128D">
        <w:rPr>
          <w:rStyle w:val="Hyperlink"/>
          <w:color w:val="auto"/>
          <w:szCs w:val="22"/>
          <w:u w:val="none"/>
        </w:rPr>
        <w:t>that standard</w:t>
      </w:r>
      <w:r>
        <w:t xml:space="preserve">s </w:t>
      </w:r>
      <w:r w:rsidRPr="008E128D">
        <w:rPr>
          <w:lang w:eastAsia="en-GB"/>
        </w:rPr>
        <w:t>address food safety across the entire food chain where appropriate and deliver a consistent regulatory approach across the primary production and processing standards.</w:t>
      </w:r>
    </w:p>
    <w:p w:rsidR="00AE50C9" w:rsidRDefault="00AE50C9" w:rsidP="0051100C">
      <w:pPr>
        <w:pStyle w:val="FSBullet"/>
        <w:numPr>
          <w:ilvl w:val="0"/>
          <w:numId w:val="0"/>
        </w:numPr>
        <w:rPr>
          <w:rFonts w:ascii="Helvetica" w:hAnsi="Helvetica" w:cs="Helvetica"/>
          <w:szCs w:val="22"/>
          <w:lang w:eastAsia="en-GB" w:bidi="ar-SA"/>
        </w:rPr>
      </w:pPr>
    </w:p>
    <w:p w:rsidR="0051100C" w:rsidRDefault="00891D25" w:rsidP="004E24A4">
      <w:pPr>
        <w:pStyle w:val="FSBullet1"/>
        <w:rPr>
          <w:rFonts w:ascii="Helvetica" w:hAnsi="Helvetica" w:cs="Helvetica"/>
          <w:szCs w:val="22"/>
          <w:lang w:eastAsia="en-GB"/>
        </w:rPr>
      </w:pPr>
      <w:proofErr w:type="gramStart"/>
      <w:r>
        <w:rPr>
          <w:rFonts w:ascii="Helvetica" w:hAnsi="Helvetica" w:cs="Helvetica"/>
          <w:szCs w:val="22"/>
          <w:lang w:eastAsia="en-GB"/>
        </w:rPr>
        <w:t>the</w:t>
      </w:r>
      <w:proofErr w:type="gramEnd"/>
      <w:r>
        <w:rPr>
          <w:rFonts w:ascii="Helvetica" w:hAnsi="Helvetica" w:cs="Helvetica"/>
          <w:szCs w:val="22"/>
          <w:lang w:eastAsia="en-GB"/>
        </w:rPr>
        <w:t xml:space="preserve"> current situation</w:t>
      </w:r>
      <w:r w:rsidR="009E75DE">
        <w:rPr>
          <w:rFonts w:ascii="Helvetica" w:hAnsi="Helvetica" w:cs="Helvetica"/>
          <w:szCs w:val="22"/>
          <w:lang w:eastAsia="en-GB"/>
        </w:rPr>
        <w:t xml:space="preserve"> of</w:t>
      </w:r>
      <w:r>
        <w:rPr>
          <w:rFonts w:ascii="Helvetica" w:hAnsi="Helvetica" w:cs="Helvetica"/>
          <w:szCs w:val="22"/>
          <w:lang w:eastAsia="en-GB"/>
        </w:rPr>
        <w:t xml:space="preserve"> </w:t>
      </w:r>
      <w:r w:rsidRPr="00E51B8C">
        <w:rPr>
          <w:lang w:val="en"/>
        </w:rPr>
        <w:t xml:space="preserve">obligations relating to on-farm activities on </w:t>
      </w:r>
      <w:r w:rsidR="00AE50C9" w:rsidRPr="00E51B8C">
        <w:rPr>
          <w:lang w:val="en"/>
        </w:rPr>
        <w:t xml:space="preserve">processors </w:t>
      </w:r>
      <w:r w:rsidR="00AE50C9">
        <w:rPr>
          <w:lang w:val="en"/>
        </w:rPr>
        <w:t>in</w:t>
      </w:r>
      <w:r>
        <w:rPr>
          <w:lang w:val="en"/>
        </w:rPr>
        <w:t xml:space="preserve"> the Australian Standards without any</w:t>
      </w:r>
      <w:r w:rsidRPr="00E51B8C">
        <w:rPr>
          <w:lang w:val="en"/>
        </w:rPr>
        <w:t xml:space="preserve"> </w:t>
      </w:r>
      <w:r>
        <w:rPr>
          <w:lang w:val="en"/>
        </w:rPr>
        <w:t>c</w:t>
      </w:r>
      <w:r w:rsidRPr="00E51B8C">
        <w:rPr>
          <w:lang w:val="en"/>
        </w:rPr>
        <w:t>orresponding obligations on producers</w:t>
      </w:r>
      <w:r w:rsidR="009E75DE">
        <w:rPr>
          <w:lang w:val="en"/>
        </w:rPr>
        <w:t xml:space="preserve"> would be retained</w:t>
      </w:r>
      <w:r>
        <w:rPr>
          <w:lang w:val="en"/>
        </w:rPr>
        <w:t>.</w:t>
      </w:r>
    </w:p>
    <w:p w:rsidR="00616957" w:rsidRDefault="00616957" w:rsidP="0051100C">
      <w:pPr>
        <w:pStyle w:val="FSBullet"/>
        <w:numPr>
          <w:ilvl w:val="0"/>
          <w:numId w:val="0"/>
        </w:numPr>
        <w:rPr>
          <w:lang w:val="en"/>
        </w:rPr>
      </w:pPr>
    </w:p>
    <w:p w:rsidR="00ED6075" w:rsidRDefault="0051100C" w:rsidP="0051100C">
      <w:pPr>
        <w:pStyle w:val="FSBullet"/>
        <w:numPr>
          <w:ilvl w:val="0"/>
          <w:numId w:val="0"/>
        </w:numPr>
      </w:pPr>
      <w:r w:rsidRPr="00E51B8C">
        <w:rPr>
          <w:lang w:val="en"/>
        </w:rPr>
        <w:t xml:space="preserve">For example, </w:t>
      </w:r>
      <w:r w:rsidRPr="00E51B8C">
        <w:t xml:space="preserve">AS4696-2007 </w:t>
      </w:r>
      <w:r w:rsidRPr="00E51B8C">
        <w:rPr>
          <w:i/>
        </w:rPr>
        <w:t>Hygienic Production and Transportation of Meat and Meat Products for Human Consumption</w:t>
      </w:r>
      <w:r w:rsidRPr="00E51B8C">
        <w:t xml:space="preserve"> AS</w:t>
      </w:r>
      <w:r w:rsidR="0001511D">
        <w:t xml:space="preserve"> </w:t>
      </w:r>
      <w:r w:rsidRPr="00E51B8C">
        <w:t>4696-2007 requires processors to only accept animals that are sourced from holdings where animals are raised according to good husbandry practices and are not fed feedstuffs that could jeopardise the wholesome</w:t>
      </w:r>
      <w:r w:rsidR="008B309F">
        <w:t>ness</w:t>
      </w:r>
      <w:r w:rsidRPr="00E51B8C">
        <w:t xml:space="preserve"> of meat and meat products derived from the animals. The holding must also have a system for identifying disease, abnormality or treatment of animals that could affect their fitness for slaughter. </w:t>
      </w:r>
    </w:p>
    <w:p w:rsidR="00ED6075" w:rsidRDefault="00ED6075" w:rsidP="0051100C">
      <w:pPr>
        <w:pStyle w:val="FSBullet"/>
        <w:numPr>
          <w:ilvl w:val="0"/>
          <w:numId w:val="0"/>
        </w:numPr>
        <w:rPr>
          <w:rFonts w:ascii="Helvetica" w:hAnsi="Helvetica" w:cs="Helvetica"/>
          <w:szCs w:val="22"/>
          <w:lang w:eastAsia="en-GB" w:bidi="ar-SA"/>
        </w:rPr>
      </w:pPr>
      <w:r w:rsidRPr="00E51B8C">
        <w:rPr>
          <w:rFonts w:ascii="Helvetica" w:hAnsi="Helvetica" w:cs="Helvetica"/>
          <w:szCs w:val="22"/>
          <w:lang w:eastAsia="en-GB" w:bidi="ar-SA"/>
        </w:rPr>
        <w:t xml:space="preserve">The importance of managing potential hazards at the appropriate stage of the meat supply chain was highlighted during the consultation on this work. </w:t>
      </w:r>
    </w:p>
    <w:p w:rsidR="00914041" w:rsidRPr="00E51B8C" w:rsidRDefault="00914041" w:rsidP="00914041">
      <w:pPr>
        <w:pStyle w:val="FSBullet"/>
        <w:numPr>
          <w:ilvl w:val="0"/>
          <w:numId w:val="0"/>
        </w:numPr>
        <w:rPr>
          <w:rFonts w:ascii="Helvetica" w:hAnsi="Helvetica" w:cs="Helvetica"/>
          <w:szCs w:val="22"/>
          <w:lang w:eastAsia="en-GB" w:bidi="ar-SA"/>
        </w:rPr>
      </w:pPr>
    </w:p>
    <w:p w:rsidR="00914041" w:rsidRDefault="00623A50" w:rsidP="00914041">
      <w:pPr>
        <w:pStyle w:val="FSBullet"/>
        <w:numPr>
          <w:ilvl w:val="0"/>
          <w:numId w:val="0"/>
        </w:numPr>
        <w:rPr>
          <w:rFonts w:ascii="Helvetica" w:hAnsi="Helvetica" w:cs="Helvetica"/>
          <w:szCs w:val="22"/>
          <w:lang w:eastAsia="en-GB"/>
        </w:rPr>
      </w:pPr>
      <w:r>
        <w:t xml:space="preserve">State and territory laws control </w:t>
      </w:r>
      <w:r w:rsidR="00914041">
        <w:t>inputs such as the use of agricultural and veterinary chemicals (including in feed and water), the ruminant feed ban and controls on grazing</w:t>
      </w:r>
      <w:r>
        <w:t>.</w:t>
      </w:r>
      <w:r w:rsidR="00914041">
        <w:t xml:space="preserve"> Animal/property identification is mandated in legislation and </w:t>
      </w:r>
      <w:r>
        <w:t>s</w:t>
      </w:r>
      <w:r w:rsidR="00914041">
        <w:t xml:space="preserve">tate and </w:t>
      </w:r>
      <w:r>
        <w:t>t</w:t>
      </w:r>
      <w:r w:rsidR="00914041">
        <w:t>erritory governments are progressively extending the scope of animals that must be identified</w:t>
      </w:r>
      <w:r w:rsidR="001A193E">
        <w:t>.</w:t>
      </w:r>
      <w:r w:rsidR="00914041">
        <w:t xml:space="preserve"> </w:t>
      </w:r>
      <w:r w:rsidR="001A193E">
        <w:rPr>
          <w:rFonts w:ascii="Helvetica" w:hAnsi="Helvetica" w:cs="Helvetica"/>
          <w:szCs w:val="22"/>
          <w:lang w:eastAsia="en-GB"/>
        </w:rPr>
        <w:t>H</w:t>
      </w:r>
      <w:r w:rsidR="00914041">
        <w:rPr>
          <w:rFonts w:ascii="Helvetica" w:hAnsi="Helvetica" w:cs="Helvetica"/>
          <w:szCs w:val="22"/>
          <w:lang w:eastAsia="en-GB"/>
        </w:rPr>
        <w:t>owever</w:t>
      </w:r>
      <w:r w:rsidR="001A193E">
        <w:rPr>
          <w:rFonts w:ascii="Helvetica" w:hAnsi="Helvetica" w:cs="Helvetica"/>
          <w:szCs w:val="22"/>
          <w:lang w:eastAsia="en-GB"/>
        </w:rPr>
        <w:t>,</w:t>
      </w:r>
      <w:r w:rsidR="00914041">
        <w:rPr>
          <w:rFonts w:ascii="Helvetica" w:hAnsi="Helvetica" w:cs="Helvetica"/>
          <w:szCs w:val="22"/>
          <w:lang w:eastAsia="en-GB"/>
        </w:rPr>
        <w:t xml:space="preserve"> there are currently no requirements for traceability during primary production in the Food Standards Code. </w:t>
      </w:r>
      <w:r w:rsidR="00914041">
        <w:rPr>
          <w:szCs w:val="22"/>
          <w:lang w:eastAsia="en-GB" w:bidi="ar-SA"/>
        </w:rPr>
        <w:t xml:space="preserve">During consultation, the issue of </w:t>
      </w:r>
      <w:r>
        <w:rPr>
          <w:szCs w:val="22"/>
          <w:lang w:eastAsia="en-GB" w:bidi="ar-SA"/>
        </w:rPr>
        <w:t>s</w:t>
      </w:r>
      <w:r w:rsidR="00914041">
        <w:rPr>
          <w:szCs w:val="22"/>
          <w:lang w:eastAsia="en-GB" w:bidi="ar-SA"/>
        </w:rPr>
        <w:t xml:space="preserve">tate and </w:t>
      </w:r>
      <w:r>
        <w:rPr>
          <w:szCs w:val="22"/>
          <w:lang w:eastAsia="en-GB" w:bidi="ar-SA"/>
        </w:rPr>
        <w:t>t</w:t>
      </w:r>
      <w:r w:rsidR="00914041">
        <w:rPr>
          <w:szCs w:val="22"/>
          <w:lang w:eastAsia="en-GB" w:bidi="ar-SA"/>
        </w:rPr>
        <w:t>erritories having different regulatory approaches with regards to animal traceability was raised. S</w:t>
      </w:r>
      <w:r w:rsidR="00914041">
        <w:t>ubmissions also stressed the importance of starting t</w:t>
      </w:r>
      <w:r w:rsidR="00914041">
        <w:rPr>
          <w:rFonts w:ascii="Helvetica" w:hAnsi="Helvetica" w:cs="Helvetica"/>
          <w:szCs w:val="22"/>
          <w:lang w:eastAsia="en-GB" w:bidi="ar-SA"/>
        </w:rPr>
        <w:t>raceability on farm to allow processing traceability systems to be effective and to ensure effective trace back and incident response</w:t>
      </w:r>
      <w:r w:rsidR="00914041">
        <w:rPr>
          <w:rFonts w:ascii="Helvetica" w:hAnsi="Helvetica" w:cs="Helvetica"/>
          <w:szCs w:val="22"/>
          <w:lang w:eastAsia="en-GB"/>
        </w:rPr>
        <w:t xml:space="preserve">. </w:t>
      </w:r>
    </w:p>
    <w:p w:rsidR="00914041" w:rsidRDefault="00914041" w:rsidP="00914041">
      <w:pPr>
        <w:pStyle w:val="FSBullet"/>
        <w:numPr>
          <w:ilvl w:val="0"/>
          <w:numId w:val="0"/>
        </w:numPr>
        <w:rPr>
          <w:rFonts w:ascii="Helvetica" w:hAnsi="Helvetica" w:cs="Helvetica"/>
          <w:szCs w:val="22"/>
          <w:lang w:eastAsia="en-GB"/>
        </w:rPr>
      </w:pPr>
    </w:p>
    <w:p w:rsidR="00ED6075" w:rsidRDefault="00ED6075" w:rsidP="00ED6075">
      <w:pPr>
        <w:widowControl/>
        <w:autoSpaceDE w:val="0"/>
        <w:autoSpaceDN w:val="0"/>
        <w:adjustRightInd w:val="0"/>
        <w:rPr>
          <w:rFonts w:ascii="Helvetica" w:hAnsi="Helvetica" w:cs="Helvetica"/>
          <w:szCs w:val="22"/>
          <w:lang w:eastAsia="en-GB" w:bidi="ar-SA"/>
        </w:rPr>
      </w:pPr>
      <w:r>
        <w:rPr>
          <w:rFonts w:ascii="Helvetica" w:hAnsi="Helvetica" w:cs="Helvetica"/>
          <w:szCs w:val="22"/>
          <w:lang w:eastAsia="en-GB" w:bidi="ar-SA"/>
        </w:rPr>
        <w:t xml:space="preserve">As with other industries where FSANZ has developed primary production and processing standards </w:t>
      </w:r>
      <w:r w:rsidR="00AE50C9">
        <w:rPr>
          <w:rFonts w:ascii="Helvetica" w:hAnsi="Helvetica" w:cs="Helvetica"/>
          <w:szCs w:val="22"/>
          <w:lang w:eastAsia="en-GB" w:bidi="ar-SA"/>
        </w:rPr>
        <w:t xml:space="preserve">i.e. </w:t>
      </w:r>
      <w:r>
        <w:rPr>
          <w:rFonts w:ascii="Helvetica" w:hAnsi="Helvetica" w:cs="Helvetica"/>
          <w:szCs w:val="22"/>
          <w:lang w:eastAsia="en-GB" w:bidi="ar-SA"/>
        </w:rPr>
        <w:t xml:space="preserve">seafood, eggs, poultry and dairy, many hazards for meat can be more practically managed during the primary production stages. </w:t>
      </w:r>
    </w:p>
    <w:p w:rsidR="00914041" w:rsidRDefault="00914041" w:rsidP="00914041">
      <w:pPr>
        <w:pStyle w:val="Heading3"/>
      </w:pPr>
      <w:bookmarkStart w:id="49" w:name="_Toc365904132"/>
      <w:r>
        <w:t>3.2.</w:t>
      </w:r>
      <w:r w:rsidR="0007689E">
        <w:t>2</w:t>
      </w:r>
      <w:r>
        <w:tab/>
        <w:t xml:space="preserve"> </w:t>
      </w:r>
      <w:r>
        <w:tab/>
      </w:r>
      <w:r w:rsidR="00191E99">
        <w:t>Preparation of a draft variation</w:t>
      </w:r>
      <w:bookmarkEnd w:id="49"/>
    </w:p>
    <w:p w:rsidR="00914041" w:rsidRDefault="00914041" w:rsidP="00914041">
      <w:pPr>
        <w:widowControl/>
        <w:autoSpaceDE w:val="0"/>
        <w:autoSpaceDN w:val="0"/>
        <w:adjustRightInd w:val="0"/>
        <w:rPr>
          <w:rFonts w:ascii="Helvetica" w:hAnsi="Helvetica" w:cs="Helvetica"/>
          <w:szCs w:val="22"/>
          <w:lang w:eastAsia="en-GB" w:bidi="ar-SA"/>
        </w:rPr>
      </w:pPr>
      <w:r>
        <w:rPr>
          <w:rFonts w:eastAsia="Calibri"/>
        </w:rPr>
        <w:t xml:space="preserve">FSANZ has considered the issues raised during consultation (section 3.3.2) and the advice provided by the Meat Standard Development Committee and the Minor Meat Species and Wild Game Working Group in </w:t>
      </w:r>
      <w:r w:rsidR="00191E99">
        <w:rPr>
          <w:rFonts w:eastAsia="Calibri"/>
        </w:rPr>
        <w:t xml:space="preserve">deciding to prepare a draft variation to Standard 4.2.3. </w:t>
      </w:r>
    </w:p>
    <w:p w:rsidR="004E24A4" w:rsidRDefault="004E24A4" w:rsidP="00ED6075">
      <w:pPr>
        <w:rPr>
          <w:rFonts w:cs="Arial"/>
          <w:szCs w:val="22"/>
        </w:rPr>
      </w:pPr>
      <w:r>
        <w:rPr>
          <w:rFonts w:cs="Arial"/>
          <w:szCs w:val="22"/>
        </w:rPr>
        <w:br w:type="page"/>
      </w:r>
    </w:p>
    <w:p w:rsidR="00ED6075" w:rsidRPr="001921BF" w:rsidRDefault="000D69DD" w:rsidP="00ED6075">
      <w:pPr>
        <w:rPr>
          <w:rFonts w:cs="Arial"/>
          <w:szCs w:val="22"/>
        </w:rPr>
      </w:pPr>
      <w:r w:rsidRPr="00503848">
        <w:rPr>
          <w:rFonts w:cs="Arial"/>
          <w:szCs w:val="22"/>
        </w:rPr>
        <w:lastRenderedPageBreak/>
        <w:t xml:space="preserve">The </w:t>
      </w:r>
      <w:r w:rsidR="00191E99">
        <w:rPr>
          <w:rFonts w:cs="Arial"/>
          <w:szCs w:val="22"/>
        </w:rPr>
        <w:t xml:space="preserve">draft variation </w:t>
      </w:r>
      <w:r w:rsidRPr="00503848">
        <w:rPr>
          <w:rFonts w:cs="Arial"/>
          <w:szCs w:val="22"/>
        </w:rPr>
        <w:t>include</w:t>
      </w:r>
      <w:r w:rsidR="00191E99">
        <w:rPr>
          <w:rFonts w:cs="Arial"/>
          <w:szCs w:val="22"/>
        </w:rPr>
        <w:t>s</w:t>
      </w:r>
      <w:r w:rsidRPr="00503848">
        <w:rPr>
          <w:rFonts w:cs="Arial"/>
          <w:szCs w:val="22"/>
        </w:rPr>
        <w:t xml:space="preserve"> minimal primary production requirements for traceability, inputs and management of waste for the major and minor meat species. </w:t>
      </w:r>
      <w:r w:rsidRPr="003A3A02">
        <w:rPr>
          <w:rFonts w:cs="Arial"/>
          <w:szCs w:val="22"/>
        </w:rPr>
        <w:t xml:space="preserve">These primary production requirements </w:t>
      </w:r>
      <w:r w:rsidR="007F20E1">
        <w:rPr>
          <w:rFonts w:cs="Arial"/>
          <w:szCs w:val="22"/>
        </w:rPr>
        <w:t>don’t apply</w:t>
      </w:r>
      <w:r w:rsidRPr="003A3A02">
        <w:rPr>
          <w:rFonts w:cs="Arial"/>
          <w:szCs w:val="22"/>
        </w:rPr>
        <w:t xml:space="preserve"> to wild game animals</w:t>
      </w:r>
      <w:r>
        <w:rPr>
          <w:rFonts w:cs="Arial"/>
          <w:szCs w:val="22"/>
          <w:lang w:val="en-AU"/>
        </w:rPr>
        <w:t>.</w:t>
      </w:r>
      <w:r w:rsidR="00ED6075" w:rsidRPr="00ED6075">
        <w:rPr>
          <w:rFonts w:eastAsia="Calibri"/>
        </w:rPr>
        <w:t xml:space="preserve"> </w:t>
      </w:r>
      <w:r w:rsidR="00ED6075">
        <w:rPr>
          <w:rFonts w:eastAsia="Calibri"/>
        </w:rPr>
        <w:t xml:space="preserve">The </w:t>
      </w:r>
      <w:r w:rsidR="00ED6075" w:rsidRPr="00972828">
        <w:rPr>
          <w:rFonts w:eastAsia="Calibri"/>
        </w:rPr>
        <w:t xml:space="preserve">AS 4464-2007 </w:t>
      </w:r>
      <w:r w:rsidR="00ED6075" w:rsidRPr="00C860B4">
        <w:rPr>
          <w:rFonts w:eastAsia="Calibri"/>
          <w:i/>
        </w:rPr>
        <w:t>Hygienic Production of Wild Game Meat for Human Consumption</w:t>
      </w:r>
      <w:r w:rsidR="00ED6075">
        <w:rPr>
          <w:rFonts w:eastAsia="Calibri"/>
        </w:rPr>
        <w:t xml:space="preserve"> already has requirements on field harvesters regarding sourcing and identification of wild game animals. </w:t>
      </w:r>
    </w:p>
    <w:p w:rsidR="00ED6075" w:rsidRDefault="00ED6075" w:rsidP="000D69DD">
      <w:pPr>
        <w:pStyle w:val="PlainText"/>
        <w:rPr>
          <w:rFonts w:ascii="Arial" w:hAnsi="Arial" w:cs="Arial"/>
          <w:sz w:val="22"/>
          <w:szCs w:val="22"/>
          <w:lang w:val="en-AU"/>
        </w:rPr>
      </w:pPr>
    </w:p>
    <w:p w:rsidR="00ED6075" w:rsidRDefault="000D69DD" w:rsidP="000D69DD">
      <w:pPr>
        <w:pStyle w:val="PlainText"/>
        <w:rPr>
          <w:rFonts w:ascii="Arial" w:hAnsi="Arial" w:cs="Arial"/>
          <w:bCs/>
          <w:iCs/>
          <w:sz w:val="22"/>
          <w:szCs w:val="22"/>
          <w:lang w:val="en-AU"/>
        </w:rPr>
      </w:pPr>
      <w:r w:rsidRPr="003A3A02">
        <w:rPr>
          <w:rFonts w:ascii="Arial" w:hAnsi="Arial" w:cs="Arial"/>
          <w:sz w:val="22"/>
          <w:szCs w:val="22"/>
        </w:rPr>
        <w:t>Standard 4.2.3</w:t>
      </w:r>
      <w:r w:rsidRPr="003A3A02">
        <w:rPr>
          <w:rFonts w:ascii="Arial" w:hAnsi="Arial" w:cs="Arial"/>
          <w:bCs/>
          <w:iCs/>
          <w:sz w:val="22"/>
          <w:szCs w:val="22"/>
        </w:rPr>
        <w:t xml:space="preserve"> would not duplicate or incorporate the Australian Standards for processing (i.e</w:t>
      </w:r>
      <w:r w:rsidRPr="00503848">
        <w:rPr>
          <w:rFonts w:ascii="Arial" w:hAnsi="Arial" w:cs="Arial"/>
          <w:bCs/>
          <w:iCs/>
          <w:sz w:val="22"/>
          <w:szCs w:val="22"/>
        </w:rPr>
        <w:t xml:space="preserve">. no additional meat processing requirements would be included in Standard 4.2.3) but include an editorial note stating that processors are required to comply with specified Australian Standards under </w:t>
      </w:r>
      <w:r w:rsidR="00623A50">
        <w:rPr>
          <w:rFonts w:ascii="Arial" w:hAnsi="Arial" w:cs="Arial"/>
          <w:bCs/>
          <w:iCs/>
          <w:sz w:val="22"/>
          <w:szCs w:val="22"/>
          <w:lang w:val="en-AU"/>
        </w:rPr>
        <w:t>s</w:t>
      </w:r>
      <w:r w:rsidRPr="00503848">
        <w:rPr>
          <w:rFonts w:ascii="Arial" w:hAnsi="Arial" w:cs="Arial"/>
          <w:bCs/>
          <w:iCs/>
          <w:sz w:val="22"/>
          <w:szCs w:val="22"/>
        </w:rPr>
        <w:t>tate/</w:t>
      </w:r>
      <w:r w:rsidR="00623A50">
        <w:rPr>
          <w:rFonts w:ascii="Arial" w:hAnsi="Arial" w:cs="Arial"/>
          <w:bCs/>
          <w:iCs/>
          <w:sz w:val="22"/>
          <w:szCs w:val="22"/>
          <w:lang w:val="en-AU"/>
        </w:rPr>
        <w:t>t</w:t>
      </w:r>
      <w:r w:rsidRPr="00503848">
        <w:rPr>
          <w:rFonts w:ascii="Arial" w:hAnsi="Arial" w:cs="Arial"/>
          <w:bCs/>
          <w:iCs/>
          <w:sz w:val="22"/>
          <w:szCs w:val="22"/>
        </w:rPr>
        <w:t xml:space="preserve">erritory law and list the relevant standards. </w:t>
      </w:r>
    </w:p>
    <w:p w:rsidR="00ED6075" w:rsidRDefault="00ED6075" w:rsidP="000D69DD">
      <w:pPr>
        <w:pStyle w:val="PlainText"/>
        <w:rPr>
          <w:rFonts w:ascii="Arial" w:hAnsi="Arial" w:cs="Arial"/>
          <w:bCs/>
          <w:iCs/>
          <w:sz w:val="22"/>
          <w:szCs w:val="22"/>
          <w:lang w:val="en-AU"/>
        </w:rPr>
      </w:pPr>
    </w:p>
    <w:p w:rsidR="000D69DD" w:rsidRPr="00503848" w:rsidRDefault="000D69DD" w:rsidP="000D69DD">
      <w:pPr>
        <w:pStyle w:val="PlainText"/>
        <w:rPr>
          <w:rFonts w:ascii="Arial" w:hAnsi="Arial" w:cs="Arial"/>
          <w:sz w:val="22"/>
          <w:szCs w:val="22"/>
          <w:lang w:val="en-AU"/>
        </w:rPr>
      </w:pPr>
      <w:r>
        <w:rPr>
          <w:rFonts w:ascii="Arial" w:hAnsi="Arial" w:cs="Arial"/>
          <w:bCs/>
          <w:iCs/>
          <w:sz w:val="22"/>
          <w:szCs w:val="22"/>
          <w:lang w:val="en-AU"/>
        </w:rPr>
        <w:t xml:space="preserve">As outlined in section 3.1, </w:t>
      </w:r>
      <w:r w:rsidRPr="00503848">
        <w:rPr>
          <w:rFonts w:ascii="Arial" w:hAnsi="Arial" w:cs="Arial"/>
          <w:sz w:val="22"/>
          <w:szCs w:val="22"/>
          <w:lang w:val="en-AU"/>
        </w:rPr>
        <w:t>Standard 4.2.3 (Division 3) contains requirements for the production of ready-to-eat meat. As advised by the Meat Standard Development Committee, the</w:t>
      </w:r>
      <w:r w:rsidRPr="00503848">
        <w:rPr>
          <w:rFonts w:ascii="Arial" w:hAnsi="Arial" w:cs="Arial"/>
          <w:sz w:val="22"/>
          <w:szCs w:val="22"/>
        </w:rPr>
        <w:t xml:space="preserve"> current requirements in Standard 4.2.3 for ready-to eat-meat and additional requirements for uncooked comminuted fermented meat</w:t>
      </w:r>
      <w:r w:rsidRPr="00503848">
        <w:rPr>
          <w:rFonts w:ascii="Arial" w:hAnsi="Arial" w:cs="Arial"/>
          <w:sz w:val="22"/>
          <w:szCs w:val="22"/>
          <w:lang w:val="en-AU"/>
        </w:rPr>
        <w:t xml:space="preserve"> are retained. </w:t>
      </w:r>
    </w:p>
    <w:p w:rsidR="0066078A" w:rsidRDefault="0066078A" w:rsidP="00E07250">
      <w:pPr>
        <w:pStyle w:val="Heading3"/>
      </w:pPr>
      <w:bookmarkStart w:id="50" w:name="_Toc365904133"/>
      <w:r>
        <w:t>3.2.</w:t>
      </w:r>
      <w:r w:rsidR="0007689E">
        <w:t>3</w:t>
      </w:r>
      <w:r>
        <w:t xml:space="preserve"> </w:t>
      </w:r>
      <w:r w:rsidR="00E07250">
        <w:t xml:space="preserve"> </w:t>
      </w:r>
      <w:r w:rsidR="00E07250">
        <w:tab/>
        <w:t>Natural casings</w:t>
      </w:r>
      <w:bookmarkEnd w:id="50"/>
    </w:p>
    <w:p w:rsidR="00E07250" w:rsidRDefault="00E07250" w:rsidP="00E07250">
      <w:pPr>
        <w:rPr>
          <w:rFonts w:cs="Arial"/>
        </w:rPr>
      </w:pPr>
      <w:r w:rsidRPr="002B5D2A">
        <w:rPr>
          <w:rFonts w:cs="Arial"/>
          <w:szCs w:val="22"/>
        </w:rPr>
        <w:t xml:space="preserve">Under the </w:t>
      </w:r>
      <w:r w:rsidR="00623A50">
        <w:rPr>
          <w:rFonts w:cs="Arial"/>
          <w:szCs w:val="22"/>
        </w:rPr>
        <w:t>s</w:t>
      </w:r>
      <w:r w:rsidRPr="002B5D2A">
        <w:rPr>
          <w:rFonts w:cs="Arial"/>
          <w:szCs w:val="22"/>
        </w:rPr>
        <w:t xml:space="preserve">tate and </w:t>
      </w:r>
      <w:r w:rsidR="00623A50">
        <w:rPr>
          <w:rFonts w:cs="Arial"/>
          <w:szCs w:val="22"/>
        </w:rPr>
        <w:t>t</w:t>
      </w:r>
      <w:r w:rsidRPr="002B5D2A">
        <w:rPr>
          <w:rFonts w:cs="Arial"/>
          <w:szCs w:val="22"/>
        </w:rPr>
        <w:t>erritory legislation</w:t>
      </w:r>
      <w:r w:rsidR="001A193E">
        <w:rPr>
          <w:rFonts w:cs="Arial"/>
          <w:szCs w:val="22"/>
        </w:rPr>
        <w:t>,</w:t>
      </w:r>
      <w:r>
        <w:rPr>
          <w:rFonts w:cs="Arial"/>
          <w:szCs w:val="22"/>
        </w:rPr>
        <w:t xml:space="preserve"> </w:t>
      </w:r>
      <w:r w:rsidRPr="002B5D2A">
        <w:rPr>
          <w:rFonts w:cs="Arial"/>
          <w:szCs w:val="22"/>
        </w:rPr>
        <w:t xml:space="preserve">businesses are required to comply with </w:t>
      </w:r>
      <w:r w:rsidRPr="002B5D2A">
        <w:rPr>
          <w:rFonts w:eastAsia="Calibri" w:cs="Arial"/>
          <w:szCs w:val="22"/>
        </w:rPr>
        <w:t>AS 5011- 2001</w:t>
      </w:r>
      <w:r w:rsidRPr="002B5D2A">
        <w:rPr>
          <w:rFonts w:eastAsia="Calibri" w:cs="Arial"/>
          <w:i/>
          <w:szCs w:val="22"/>
        </w:rPr>
        <w:t xml:space="preserve">: </w:t>
      </w:r>
      <w:r w:rsidRPr="002B5D2A">
        <w:rPr>
          <w:rFonts w:eastAsia="Calibri" w:cs="Arial"/>
          <w:bCs/>
          <w:i/>
          <w:szCs w:val="22"/>
        </w:rPr>
        <w:t>Hygienic Production of Natural Casings for Human Consumption</w:t>
      </w:r>
      <w:r w:rsidRPr="002B5D2A">
        <w:rPr>
          <w:szCs w:val="22"/>
        </w:rPr>
        <w:t>.</w:t>
      </w:r>
      <w:r>
        <w:rPr>
          <w:szCs w:val="22"/>
        </w:rPr>
        <w:t xml:space="preserve"> This standard contains the minimum requirements for </w:t>
      </w:r>
      <w:r w:rsidR="00623A50">
        <w:rPr>
          <w:szCs w:val="22"/>
        </w:rPr>
        <w:t>preparing</w:t>
      </w:r>
      <w:r>
        <w:rPr>
          <w:szCs w:val="22"/>
        </w:rPr>
        <w:t xml:space="preserve"> and processing natural casings from the intestines of cattle, sheep, goats and pigs. </w:t>
      </w:r>
      <w:r w:rsidRPr="00D93AA7">
        <w:rPr>
          <w:rFonts w:cs="Arial"/>
        </w:rPr>
        <w:t>The businesses</w:t>
      </w:r>
      <w:r>
        <w:rPr>
          <w:rFonts w:cs="Arial"/>
        </w:rPr>
        <w:t xml:space="preserve"> </w:t>
      </w:r>
      <w:r w:rsidRPr="00D93AA7">
        <w:rPr>
          <w:rFonts w:cs="Arial"/>
        </w:rPr>
        <w:t xml:space="preserve">are also required under </w:t>
      </w:r>
      <w:r w:rsidR="00623A50">
        <w:rPr>
          <w:rFonts w:cs="Arial"/>
        </w:rPr>
        <w:br/>
      </w:r>
      <w:r w:rsidRPr="00D93AA7">
        <w:rPr>
          <w:rFonts w:cs="Arial"/>
        </w:rPr>
        <w:t>AS 5011</w:t>
      </w:r>
      <w:r>
        <w:rPr>
          <w:rFonts w:cs="Arial"/>
        </w:rPr>
        <w:t>-2001</w:t>
      </w:r>
      <w:r w:rsidRPr="00D93AA7">
        <w:rPr>
          <w:rFonts w:cs="Arial"/>
        </w:rPr>
        <w:t xml:space="preserve"> to comply with</w:t>
      </w:r>
      <w:r>
        <w:rPr>
          <w:rFonts w:cs="Arial"/>
        </w:rPr>
        <w:t xml:space="preserve"> </w:t>
      </w:r>
      <w:r w:rsidRPr="00972828">
        <w:t>AS</w:t>
      </w:r>
      <w:r w:rsidR="007F20E1">
        <w:t xml:space="preserve"> </w:t>
      </w:r>
      <w:r w:rsidRPr="00972828">
        <w:t xml:space="preserve">4696-2007 </w:t>
      </w:r>
      <w:r w:rsidRPr="00C860B4">
        <w:rPr>
          <w:i/>
        </w:rPr>
        <w:t>Hygienic Production and Transportation of Meat and Meat Products for Human Consumption</w:t>
      </w:r>
      <w:r w:rsidRPr="00D93AA7">
        <w:rPr>
          <w:rFonts w:cs="Arial"/>
        </w:rPr>
        <w:t xml:space="preserve">. </w:t>
      </w:r>
      <w:r>
        <w:rPr>
          <w:rFonts w:cs="Arial"/>
        </w:rPr>
        <w:t>T</w:t>
      </w:r>
      <w:r w:rsidRPr="00D93AA7">
        <w:rPr>
          <w:rFonts w:cs="Arial"/>
        </w:rPr>
        <w:t>he removal of intestines and preparation of runners at the abattoir and the preparation of casings at a separate location (whether or not the same business) are covered by AS 4696</w:t>
      </w:r>
      <w:r>
        <w:rPr>
          <w:rFonts w:cs="Arial"/>
        </w:rPr>
        <w:t>-2007</w:t>
      </w:r>
      <w:r w:rsidRPr="00D93AA7">
        <w:rPr>
          <w:rFonts w:cs="Arial"/>
        </w:rPr>
        <w:t>.</w:t>
      </w:r>
      <w:r>
        <w:rPr>
          <w:rFonts w:cs="Arial"/>
        </w:rPr>
        <w:t xml:space="preserve"> </w:t>
      </w:r>
      <w:r w:rsidRPr="00D93AA7">
        <w:rPr>
          <w:rFonts w:cs="Arial"/>
        </w:rPr>
        <w:t>Under AS 5011</w:t>
      </w:r>
      <w:r>
        <w:rPr>
          <w:rFonts w:cs="Arial"/>
        </w:rPr>
        <w:t>-2001</w:t>
      </w:r>
      <w:r w:rsidR="001A193E">
        <w:rPr>
          <w:rFonts w:cs="Arial"/>
        </w:rPr>
        <w:t xml:space="preserve">, </w:t>
      </w:r>
      <w:r w:rsidRPr="00D93AA7">
        <w:rPr>
          <w:rFonts w:cs="Arial"/>
        </w:rPr>
        <w:t>the intestines can only be obtained after post mortem inspection</w:t>
      </w:r>
      <w:r>
        <w:rPr>
          <w:rFonts w:cs="Arial"/>
        </w:rPr>
        <w:t xml:space="preserve"> (</w:t>
      </w:r>
      <w:r w:rsidRPr="00D93AA7">
        <w:rPr>
          <w:rFonts w:cs="Arial"/>
        </w:rPr>
        <w:t>so the dispositions in AS 4696</w:t>
      </w:r>
      <w:r>
        <w:rPr>
          <w:rFonts w:cs="Arial"/>
        </w:rPr>
        <w:t>-2007</w:t>
      </w:r>
      <w:r w:rsidRPr="00D93AA7">
        <w:rPr>
          <w:rFonts w:cs="Arial"/>
        </w:rPr>
        <w:t xml:space="preserve"> would apply</w:t>
      </w:r>
      <w:r>
        <w:rPr>
          <w:rFonts w:cs="Arial"/>
        </w:rPr>
        <w:t>)</w:t>
      </w:r>
      <w:r w:rsidRPr="00D93AA7">
        <w:rPr>
          <w:rFonts w:cs="Arial"/>
        </w:rPr>
        <w:t>.</w:t>
      </w:r>
    </w:p>
    <w:p w:rsidR="00E07250" w:rsidRDefault="00E07250" w:rsidP="00E07250">
      <w:pPr>
        <w:rPr>
          <w:rFonts w:cs="Arial"/>
        </w:rPr>
      </w:pPr>
    </w:p>
    <w:p w:rsidR="00E07250" w:rsidRPr="00D93AA7" w:rsidRDefault="00E07250" w:rsidP="00E07250">
      <w:pPr>
        <w:rPr>
          <w:rFonts w:cs="Arial"/>
        </w:rPr>
      </w:pPr>
      <w:r>
        <w:rPr>
          <w:rFonts w:cs="Arial"/>
        </w:rPr>
        <w:t xml:space="preserve">The requirements in these standards manage any microbiological and chemical hazards associated with the production and processing of natural casings. The on-going maintenance of the Australian Standard following the disbandment of the Meat Standards Committee is being resolved and there is no need to </w:t>
      </w:r>
      <w:r>
        <w:rPr>
          <w:rFonts w:cs="Arial"/>
          <w:bCs/>
          <w:iCs/>
          <w:szCs w:val="22"/>
        </w:rPr>
        <w:t>duplicate or incorporate the Australian Standards requirements into the Code.</w:t>
      </w:r>
    </w:p>
    <w:p w:rsidR="000D69DD" w:rsidRDefault="00E07250" w:rsidP="00E07250">
      <w:pPr>
        <w:pStyle w:val="Heading3"/>
      </w:pPr>
      <w:bookmarkStart w:id="51" w:name="_Toc365904134"/>
      <w:r>
        <w:t>3.2.</w:t>
      </w:r>
      <w:r w:rsidR="0007689E">
        <w:t>4</w:t>
      </w:r>
      <w:r>
        <w:tab/>
        <w:t>Rendered product for human consumption</w:t>
      </w:r>
      <w:bookmarkEnd w:id="51"/>
    </w:p>
    <w:p w:rsidR="00E07250" w:rsidRDefault="00E07250" w:rsidP="00E07250">
      <w:r w:rsidRPr="006967C1">
        <w:t>There are two Australian Standards relevant to renderers;</w:t>
      </w:r>
      <w:r>
        <w:t xml:space="preserve"> AS 4696-2007 </w:t>
      </w:r>
      <w:r w:rsidRPr="000A7C80">
        <w:rPr>
          <w:i/>
        </w:rPr>
        <w:t xml:space="preserve">Hygienic </w:t>
      </w:r>
      <w:r>
        <w:rPr>
          <w:i/>
        </w:rPr>
        <w:t>Production and T</w:t>
      </w:r>
      <w:r w:rsidRPr="000A7C80">
        <w:rPr>
          <w:i/>
        </w:rPr>
        <w:t xml:space="preserve">ransportation of </w:t>
      </w:r>
      <w:r>
        <w:rPr>
          <w:i/>
        </w:rPr>
        <w:t>M</w:t>
      </w:r>
      <w:r w:rsidRPr="000A7C80">
        <w:rPr>
          <w:i/>
        </w:rPr>
        <w:t xml:space="preserve">eat and </w:t>
      </w:r>
      <w:r>
        <w:rPr>
          <w:i/>
        </w:rPr>
        <w:t>M</w:t>
      </w:r>
      <w:r w:rsidRPr="000A7C80">
        <w:rPr>
          <w:i/>
        </w:rPr>
        <w:t xml:space="preserve">eat </w:t>
      </w:r>
      <w:r>
        <w:rPr>
          <w:i/>
        </w:rPr>
        <w:t>P</w:t>
      </w:r>
      <w:r w:rsidRPr="000A7C80">
        <w:rPr>
          <w:i/>
        </w:rPr>
        <w:t xml:space="preserve">roducts for </w:t>
      </w:r>
      <w:r>
        <w:rPr>
          <w:i/>
        </w:rPr>
        <w:t>H</w:t>
      </w:r>
      <w:r w:rsidRPr="000A7C80">
        <w:rPr>
          <w:i/>
        </w:rPr>
        <w:t xml:space="preserve">uman </w:t>
      </w:r>
      <w:r>
        <w:rPr>
          <w:i/>
        </w:rPr>
        <w:t>C</w:t>
      </w:r>
      <w:r w:rsidRPr="000A7C80">
        <w:rPr>
          <w:i/>
        </w:rPr>
        <w:t>onsumption</w:t>
      </w:r>
      <w:r>
        <w:t xml:space="preserve"> and the </w:t>
      </w:r>
      <w:r w:rsidRPr="006967C1">
        <w:t>AS 5008-2007</w:t>
      </w:r>
      <w:r>
        <w:t xml:space="preserve"> </w:t>
      </w:r>
      <w:r w:rsidRPr="000A7C80">
        <w:rPr>
          <w:i/>
        </w:rPr>
        <w:t xml:space="preserve">Hygienic </w:t>
      </w:r>
      <w:r>
        <w:rPr>
          <w:i/>
        </w:rPr>
        <w:t>Rendering of Animal P</w:t>
      </w:r>
      <w:r w:rsidRPr="000A7C80">
        <w:rPr>
          <w:i/>
        </w:rPr>
        <w:t>roducts</w:t>
      </w:r>
      <w:r>
        <w:t>. There is also a Code of Practice for Hygienic Rendering of Animal Products 2007 produced by the Australian Renderers Association Inc.</w:t>
      </w:r>
    </w:p>
    <w:p w:rsidR="00E07250" w:rsidRDefault="00E07250" w:rsidP="00E07250">
      <w:pPr>
        <w:rPr>
          <w:lang w:eastAsia="en-AU" w:bidi="ar-SA"/>
        </w:rPr>
      </w:pPr>
    </w:p>
    <w:p w:rsidR="00E07250" w:rsidRDefault="00E07250" w:rsidP="001921BF">
      <w:r>
        <w:t xml:space="preserve">The </w:t>
      </w:r>
      <w:r w:rsidRPr="006967C1">
        <w:t>AS 5008-2007</w:t>
      </w:r>
      <w:r>
        <w:t xml:space="preserve"> </w:t>
      </w:r>
      <w:r w:rsidRPr="000A7C80">
        <w:rPr>
          <w:i/>
        </w:rPr>
        <w:t xml:space="preserve">Hygienic </w:t>
      </w:r>
      <w:r>
        <w:rPr>
          <w:i/>
        </w:rPr>
        <w:t>Rendering of Animal P</w:t>
      </w:r>
      <w:r w:rsidRPr="000A7C80">
        <w:rPr>
          <w:i/>
        </w:rPr>
        <w:t>roducts</w:t>
      </w:r>
      <w:r>
        <w:t xml:space="preserve"> contains requirements for the production of safe rendered product by ensuring the hygienic rendering of biological materials from animals. Under </w:t>
      </w:r>
      <w:r w:rsidR="00623A50">
        <w:t>s</w:t>
      </w:r>
      <w:r>
        <w:t xml:space="preserve">tate and </w:t>
      </w:r>
      <w:r w:rsidR="00623A50">
        <w:t>t</w:t>
      </w:r>
      <w:r>
        <w:t>erritory food legislation it is an offence to sell food that is unsuitable which includes food that is the product of a diseased animal or animals killed otherwise than slaughter.</w:t>
      </w:r>
      <w:r w:rsidR="001921BF">
        <w:t xml:space="preserve"> T</w:t>
      </w:r>
      <w:r>
        <w:t xml:space="preserve">he requirements for further processing of products in </w:t>
      </w:r>
      <w:r w:rsidRPr="00972828">
        <w:t>AS</w:t>
      </w:r>
      <w:r w:rsidR="00770495">
        <w:t xml:space="preserve"> </w:t>
      </w:r>
      <w:r w:rsidRPr="00972828">
        <w:t xml:space="preserve">4696-2007 </w:t>
      </w:r>
      <w:r w:rsidRPr="00C860B4">
        <w:rPr>
          <w:i/>
        </w:rPr>
        <w:t>Hygienic Production and Transportation of Meat and Meat Products for Human Consumption</w:t>
      </w:r>
      <w:r>
        <w:t xml:space="preserve"> specify that the rendering of meat and meat products must achieve the destruction of target micro-organisms in the rendered product and must ensure viable </w:t>
      </w:r>
      <w:r w:rsidRPr="00042835">
        <w:rPr>
          <w:i/>
        </w:rPr>
        <w:t>Clostridium perfringens</w:t>
      </w:r>
      <w:r>
        <w:t xml:space="preserve"> spores are not present in the rendered product immediately on completion of rendering. </w:t>
      </w:r>
      <w:r w:rsidRPr="00042835">
        <w:rPr>
          <w:i/>
        </w:rPr>
        <w:t>Clostridium perfringens</w:t>
      </w:r>
      <w:r>
        <w:t xml:space="preserve"> is used as an indicator of the effectiveness of the heat treatment. </w:t>
      </w:r>
    </w:p>
    <w:p w:rsidR="00E07250" w:rsidRDefault="00E07250" w:rsidP="00E07250"/>
    <w:p w:rsidR="004E24A4" w:rsidRDefault="004E24A4" w:rsidP="00E07250">
      <w:r>
        <w:br w:type="page"/>
      </w:r>
    </w:p>
    <w:p w:rsidR="00E07250" w:rsidRDefault="00E07250" w:rsidP="00E07250">
      <w:r>
        <w:lastRenderedPageBreak/>
        <w:t xml:space="preserve">The AS 5008-2007 requires annual validation and </w:t>
      </w:r>
      <w:r w:rsidR="00623A50">
        <w:t xml:space="preserve">validation </w:t>
      </w:r>
      <w:r>
        <w:t xml:space="preserve">whenever the process changes or is modified. Laboratory results must indicate that </w:t>
      </w:r>
      <w:r w:rsidRPr="00042835">
        <w:rPr>
          <w:i/>
        </w:rPr>
        <w:t>Clostridium perfringens</w:t>
      </w:r>
      <w:r>
        <w:t xml:space="preserve"> is &lt;10/g of each of 10 consecutive days of operation. If </w:t>
      </w:r>
      <w:r w:rsidRPr="00042835">
        <w:rPr>
          <w:i/>
        </w:rPr>
        <w:t>C. perfringens</w:t>
      </w:r>
      <w:r>
        <w:t xml:space="preserve"> is detected the heat process must be adjusted and further samples taken to ‘validate’ the process.</w:t>
      </w:r>
    </w:p>
    <w:p w:rsidR="00E07250" w:rsidRDefault="00E07250" w:rsidP="00E07250"/>
    <w:p w:rsidR="00E07250" w:rsidRDefault="00E07250" w:rsidP="00E07250">
      <w:r>
        <w:t>For post processing contamination</w:t>
      </w:r>
      <w:r w:rsidR="001960D2">
        <w:t>,</w:t>
      </w:r>
      <w:r>
        <w:t xml:space="preserve"> the business is required to ‘effectively manage the risk of </w:t>
      </w:r>
      <w:r w:rsidR="00770495" w:rsidRPr="0083427F">
        <w:rPr>
          <w:i/>
        </w:rPr>
        <w:t>S</w:t>
      </w:r>
      <w:r w:rsidRPr="0083427F">
        <w:rPr>
          <w:i/>
        </w:rPr>
        <w:t>almonella</w:t>
      </w:r>
      <w:r>
        <w:t xml:space="preserve"> </w:t>
      </w:r>
      <w:r w:rsidR="00770495">
        <w:t xml:space="preserve">spp. </w:t>
      </w:r>
      <w:r>
        <w:t xml:space="preserve">contamination in all processed animal protein’, sample to verify this is occurring and, should a sample be positive, review hygiene procedures, take corrective action and verify the action through sampling. </w:t>
      </w:r>
    </w:p>
    <w:p w:rsidR="00E07250" w:rsidRDefault="00E07250" w:rsidP="00E07250">
      <w:pPr>
        <w:widowControl/>
        <w:autoSpaceDE w:val="0"/>
        <w:autoSpaceDN w:val="0"/>
        <w:adjustRightInd w:val="0"/>
        <w:rPr>
          <w:rFonts w:ascii="Helvetica" w:hAnsi="Helvetica" w:cs="Helvetica"/>
          <w:szCs w:val="22"/>
          <w:lang w:eastAsia="en-GB" w:bidi="ar-SA"/>
        </w:rPr>
      </w:pPr>
    </w:p>
    <w:p w:rsidR="00E07250" w:rsidRPr="00D93AA7" w:rsidRDefault="00E07250" w:rsidP="00E07250">
      <w:pPr>
        <w:rPr>
          <w:rFonts w:cs="Arial"/>
        </w:rPr>
      </w:pPr>
      <w:r>
        <w:rPr>
          <w:rFonts w:cs="Arial"/>
        </w:rPr>
        <w:t xml:space="preserve">The requirements in these standards manage any microbiological and chemical hazards associated with the production and processing of rendered products for human consumption. The on-going maintenance of the Australian Standard following the disbandment of the Meat Standards Committee is being resolved and there is no need to </w:t>
      </w:r>
      <w:r>
        <w:rPr>
          <w:rFonts w:cs="Arial"/>
          <w:bCs/>
          <w:iCs/>
          <w:szCs w:val="22"/>
        </w:rPr>
        <w:t>duplicate or incorporate the Australian Standards requirements into the Code.</w:t>
      </w:r>
    </w:p>
    <w:p w:rsidR="00E07250" w:rsidRDefault="00E07250" w:rsidP="00E07250">
      <w:pPr>
        <w:pStyle w:val="Heading3"/>
      </w:pPr>
      <w:bookmarkStart w:id="52" w:name="_Toc365904135"/>
      <w:r w:rsidRPr="008B309F">
        <w:t>3.2.</w:t>
      </w:r>
      <w:r w:rsidR="0007689E" w:rsidRPr="008B309F">
        <w:t>5</w:t>
      </w:r>
      <w:r w:rsidR="0007689E" w:rsidRPr="008B309F">
        <w:tab/>
      </w:r>
      <w:r w:rsidRPr="008B309F">
        <w:t>Regulation impact statement</w:t>
      </w:r>
      <w:bookmarkEnd w:id="52"/>
    </w:p>
    <w:p w:rsidR="00161D94" w:rsidRPr="00161D94" w:rsidRDefault="00161D94" w:rsidP="00161D94">
      <w:pPr>
        <w:rPr>
          <w:lang w:val="en-AU"/>
        </w:rPr>
      </w:pPr>
      <w:r w:rsidRPr="00161D94">
        <w:rPr>
          <w:lang w:val="en-AU"/>
        </w:rPr>
        <w:t>Meat production is a large high value industry in Australia which is intensely and extensively monitored and regulated. In 2011</w:t>
      </w:r>
      <w:r w:rsidR="001960D2">
        <w:rPr>
          <w:lang w:val="en-AU"/>
        </w:rPr>
        <w:t>,</w:t>
      </w:r>
      <w:r w:rsidRPr="00161D94">
        <w:rPr>
          <w:lang w:val="en-AU"/>
        </w:rPr>
        <w:t xml:space="preserve"> Meat and Livestock Australia (MLA) estimated that the value of the industry was $16 billion per year. </w:t>
      </w:r>
    </w:p>
    <w:p w:rsidR="00161D94" w:rsidRPr="00161D94" w:rsidRDefault="00161D94" w:rsidP="00161D94">
      <w:pPr>
        <w:pStyle w:val="ListParagraph"/>
        <w:ind w:left="425"/>
        <w:rPr>
          <w:lang w:bidi="en-US"/>
        </w:rPr>
      </w:pPr>
    </w:p>
    <w:p w:rsidR="00161D94" w:rsidRPr="00161D94" w:rsidRDefault="00161D94" w:rsidP="00161D94">
      <w:pPr>
        <w:rPr>
          <w:lang w:val="en-AU"/>
        </w:rPr>
      </w:pPr>
      <w:r w:rsidRPr="00161D94">
        <w:rPr>
          <w:lang w:val="en-AU"/>
        </w:rPr>
        <w:t xml:space="preserve">FSANZ is presently considering amending Standard 4.2.3 of the Code to include minimal primary production requirements for traceability, inputs and management of waste for farmed animals. These changes will not </w:t>
      </w:r>
      <w:r w:rsidR="00C253BE">
        <w:rPr>
          <w:lang w:val="en-AU"/>
        </w:rPr>
        <w:t>apply</w:t>
      </w:r>
      <w:r w:rsidRPr="00161D94">
        <w:rPr>
          <w:lang w:val="en-AU"/>
        </w:rPr>
        <w:t xml:space="preserve"> to wild game animals.</w:t>
      </w:r>
    </w:p>
    <w:p w:rsidR="00161D94" w:rsidRPr="00161D94" w:rsidRDefault="00161D94" w:rsidP="00161D94">
      <w:pPr>
        <w:rPr>
          <w:lang w:val="en-AU"/>
        </w:rPr>
      </w:pPr>
    </w:p>
    <w:p w:rsidR="00C253BE" w:rsidRPr="00C253BE" w:rsidRDefault="00C253BE" w:rsidP="00161D94">
      <w:pPr>
        <w:rPr>
          <w:lang w:val="en-AU"/>
        </w:rPr>
      </w:pPr>
      <w:r w:rsidRPr="00C253BE">
        <w:rPr>
          <w:lang w:val="en-AU"/>
        </w:rPr>
        <w:t>The Australian Standards presently impose obligations on processors relating to on-farm activities but there are no corresponding obligations on producers in food safety legislation.</w:t>
      </w:r>
    </w:p>
    <w:p w:rsidR="00C52415" w:rsidRPr="00C52415" w:rsidRDefault="00C52415" w:rsidP="00C52415">
      <w:pPr>
        <w:widowControl/>
        <w:contextualSpacing/>
        <w:rPr>
          <w:rFonts w:eastAsia="Calibri"/>
          <w:szCs w:val="22"/>
          <w:lang w:val="en-AU" w:eastAsia="en-GB"/>
        </w:rPr>
      </w:pPr>
      <w:r w:rsidRPr="00C52415">
        <w:rPr>
          <w:rFonts w:eastAsia="Calibri"/>
          <w:szCs w:val="22"/>
          <w:lang w:val="en-AU" w:eastAsia="en-GB"/>
        </w:rPr>
        <w:t xml:space="preserve">This means that in many States and Territories there is an inability to investigate food safety issues in the primary production sector without activating emergency powers under their respective Food Acts.  Consequently, a range of issues are not being investigated and managed that do not meet the definition of an emergency but, if left, could cause issues in the long term. An example could be the suspected repeated incorrect filling out of documentation provided to an abattoir. </w:t>
      </w:r>
    </w:p>
    <w:p w:rsidR="00C253BE" w:rsidRPr="00C253BE" w:rsidRDefault="00C253BE" w:rsidP="00161D94">
      <w:pPr>
        <w:rPr>
          <w:lang w:val="en-AU"/>
        </w:rPr>
      </w:pPr>
    </w:p>
    <w:p w:rsidR="00C253BE" w:rsidRPr="00C253BE" w:rsidRDefault="00161D94" w:rsidP="00C253BE">
      <w:pPr>
        <w:contextualSpacing/>
        <w:rPr>
          <w:rFonts w:eastAsia="Calibri"/>
          <w:szCs w:val="22"/>
          <w:lang w:eastAsia="en-GB"/>
        </w:rPr>
      </w:pPr>
      <w:r w:rsidRPr="00161D94">
        <w:t>These changes will not alter the regulatory costs for the vast majority of farmers nor substantially reduce risks</w:t>
      </w:r>
      <w:r w:rsidR="00C253BE">
        <w:t xml:space="preserve"> </w:t>
      </w:r>
      <w:r w:rsidR="00C253BE" w:rsidRPr="00C253BE">
        <w:t>as the meat industry is already managing risk well.</w:t>
      </w:r>
      <w:r w:rsidRPr="00161D94">
        <w:t xml:space="preserve">  However, they are seen as valuable as they will give food safety regulators improved capacity to regulate the industry more holistically across the entire production chain</w:t>
      </w:r>
      <w:r w:rsidR="00C253BE">
        <w:t xml:space="preserve">. </w:t>
      </w:r>
      <w:r w:rsidR="00C253BE" w:rsidRPr="00C253BE">
        <w:rPr>
          <w:rFonts w:eastAsia="Calibri"/>
          <w:szCs w:val="22"/>
          <w:lang w:eastAsia="en-GB"/>
        </w:rPr>
        <w:t xml:space="preserve">Incidents will </w:t>
      </w:r>
      <w:r w:rsidR="007F20E1">
        <w:rPr>
          <w:rFonts w:eastAsia="Calibri"/>
          <w:szCs w:val="22"/>
          <w:lang w:eastAsia="en-GB"/>
        </w:rPr>
        <w:t xml:space="preserve">still </w:t>
      </w:r>
      <w:r w:rsidR="00C253BE" w:rsidRPr="00C253BE">
        <w:rPr>
          <w:rFonts w:eastAsia="Calibri"/>
          <w:szCs w:val="22"/>
          <w:lang w:eastAsia="en-GB"/>
        </w:rPr>
        <w:t xml:space="preserve">occur in the future </w:t>
      </w:r>
      <w:r w:rsidR="007F20E1">
        <w:rPr>
          <w:rFonts w:eastAsia="Calibri"/>
          <w:szCs w:val="22"/>
          <w:lang w:eastAsia="en-GB"/>
        </w:rPr>
        <w:t xml:space="preserve">that will </w:t>
      </w:r>
      <w:r w:rsidR="00C253BE" w:rsidRPr="00C253BE">
        <w:rPr>
          <w:rFonts w:eastAsia="Calibri"/>
          <w:szCs w:val="22"/>
          <w:lang w:eastAsia="en-GB"/>
        </w:rPr>
        <w:t xml:space="preserve">warrant follow up </w:t>
      </w:r>
      <w:r w:rsidR="007F20E1">
        <w:rPr>
          <w:rFonts w:eastAsia="Calibri"/>
          <w:szCs w:val="22"/>
          <w:lang w:eastAsia="en-GB"/>
        </w:rPr>
        <w:t>at</w:t>
      </w:r>
      <w:r w:rsidR="00C253BE" w:rsidRPr="00C253BE">
        <w:rPr>
          <w:rFonts w:eastAsia="Calibri"/>
          <w:szCs w:val="22"/>
          <w:lang w:eastAsia="en-GB"/>
        </w:rPr>
        <w:t xml:space="preserve"> the primary production level. Resources would determine these situations and jurisdictions have indicated that actions would only be on a reactive basis.</w:t>
      </w:r>
    </w:p>
    <w:p w:rsidR="00161D94" w:rsidRPr="00161D94" w:rsidRDefault="00161D94" w:rsidP="00161D94">
      <w:pPr>
        <w:rPr>
          <w:lang w:val="en-AU"/>
        </w:rPr>
      </w:pPr>
    </w:p>
    <w:p w:rsidR="00C52415" w:rsidRPr="00C52415" w:rsidRDefault="00C52415" w:rsidP="00C52415">
      <w:pPr>
        <w:contextualSpacing/>
      </w:pPr>
      <w:r w:rsidRPr="00C52415">
        <w:t>Recent research conducted for FSANZ on the cost of major food safety incidents found that FSANZ may have considered costs too narrowly in past and they may, in fact, be much larger than we have previously thought. The research suggests that the cost of averting behaviour and potential macroeconomic effects should be taken into account.  This wider conception of costs supports the value of seeking to achieve further, albeit small reductions in risk, providing the cost is likewise small.</w:t>
      </w:r>
    </w:p>
    <w:p w:rsidR="00161D94" w:rsidRPr="00161D94" w:rsidRDefault="00161D94" w:rsidP="00161D94">
      <w:pPr>
        <w:rPr>
          <w:lang w:val="en-AU"/>
        </w:rPr>
      </w:pPr>
    </w:p>
    <w:p w:rsidR="00161D94" w:rsidRPr="00161D94" w:rsidRDefault="00161D94" w:rsidP="00161D94">
      <w:pPr>
        <w:rPr>
          <w:lang w:val="en-AU"/>
        </w:rPr>
      </w:pPr>
      <w:r w:rsidRPr="00161D94">
        <w:rPr>
          <w:lang w:val="en-AU"/>
        </w:rPr>
        <w:t>This analysis</w:t>
      </w:r>
      <w:r w:rsidR="00C253BE">
        <w:rPr>
          <w:lang w:val="en-AU"/>
        </w:rPr>
        <w:t xml:space="preserve"> considers two options</w:t>
      </w:r>
      <w:r w:rsidR="007F20E1">
        <w:rPr>
          <w:rFonts w:cs="Arial"/>
          <w:lang w:val="en-AU"/>
        </w:rPr>
        <w:t>—</w:t>
      </w:r>
      <w:r w:rsidR="00C253BE">
        <w:rPr>
          <w:lang w:val="en-AU"/>
        </w:rPr>
        <w:t>t</w:t>
      </w:r>
      <w:r w:rsidRPr="00161D94">
        <w:rPr>
          <w:lang w:val="en-AU"/>
        </w:rPr>
        <w:t>he status quo and a regulatory approach.</w:t>
      </w:r>
    </w:p>
    <w:p w:rsidR="00161D94" w:rsidRPr="00161D94" w:rsidRDefault="00161D94" w:rsidP="00161D94">
      <w:pPr>
        <w:rPr>
          <w:lang w:val="en-AU"/>
        </w:rPr>
      </w:pPr>
    </w:p>
    <w:p w:rsidR="004E24A4" w:rsidRDefault="00161D94" w:rsidP="00161D94">
      <w:pPr>
        <w:rPr>
          <w:lang w:val="en-AU"/>
        </w:rPr>
      </w:pPr>
      <w:r w:rsidRPr="00161D94">
        <w:rPr>
          <w:lang w:val="en-AU"/>
        </w:rPr>
        <w:t>The regulatory option is the FSANZ preferred option detailed above. The regulatory option imposes little or no new costs on farmers as the requirements covered in the proposed amended standard are already covered by legislation. Farmers should already be in compliance with these requirements.</w:t>
      </w:r>
      <w:r w:rsidR="004E24A4">
        <w:rPr>
          <w:lang w:val="en-AU"/>
        </w:rPr>
        <w:br w:type="page"/>
      </w:r>
    </w:p>
    <w:p w:rsidR="00C52415" w:rsidRPr="00C52415" w:rsidRDefault="00161D94" w:rsidP="00C52415">
      <w:pPr>
        <w:contextualSpacing/>
      </w:pPr>
      <w:r w:rsidRPr="00161D94">
        <w:lastRenderedPageBreak/>
        <w:t>The regulatory option is a low cost refinement which will make the regulation of meat more robust. Consultation to date indicates this change is support</w:t>
      </w:r>
      <w:r w:rsidR="00D55FB3">
        <w:t>ed</w:t>
      </w:r>
      <w:r w:rsidRPr="00161D94">
        <w:t xml:space="preserve"> by r</w:t>
      </w:r>
      <w:r w:rsidR="00C52415">
        <w:t>egulators and the meat industry</w:t>
      </w:r>
      <w:r w:rsidR="00C52415" w:rsidRPr="00C52415">
        <w:rPr>
          <w:b/>
        </w:rPr>
        <w:t xml:space="preserve">.  </w:t>
      </w:r>
      <w:r w:rsidR="00C52415" w:rsidRPr="00C52415">
        <w:t>More stringent regulatory options have not been considered because risks are well managed.</w:t>
      </w:r>
    </w:p>
    <w:p w:rsidR="00161D94" w:rsidRDefault="00161D94" w:rsidP="00161D94">
      <w:pPr>
        <w:rPr>
          <w:lang w:val="en-AU"/>
        </w:rPr>
      </w:pPr>
    </w:p>
    <w:p w:rsidR="00C52415" w:rsidRPr="00C52415" w:rsidRDefault="00C52415" w:rsidP="00C52415">
      <w:pPr>
        <w:rPr>
          <w:lang w:val="en-AU"/>
        </w:rPr>
      </w:pPr>
      <w:r w:rsidRPr="00C52415">
        <w:rPr>
          <w:lang w:val="en-AU"/>
        </w:rPr>
        <w:t>The Primary Production and Processing Standard will provide State and Territory regulators with the ability to investigate primary production food safety matters with a view to facilitating industry compliance on an educative basis. Punitive measures may only require consideration once clear evidence of unacceptable practice is established</w:t>
      </w:r>
      <w:r>
        <w:rPr>
          <w:lang w:val="en-AU"/>
        </w:rPr>
        <w:t xml:space="preserve">. </w:t>
      </w:r>
      <w:r w:rsidRPr="00C52415">
        <w:rPr>
          <w:rFonts w:cs="Arial"/>
        </w:rPr>
        <w:t>Moreover, the minor adjustment to the regulatory arrangements that would be delivered through this Standard would improve the capacity of food safety regulators to regulate across the entire meat supply chain and maximise the opportunity to avert potential significant economic consequences for industry and the broader Australian community that may arise from food safety incidents associated with meat.</w:t>
      </w:r>
    </w:p>
    <w:p w:rsidR="00C52415" w:rsidRDefault="00C52415" w:rsidP="00161D94">
      <w:pPr>
        <w:rPr>
          <w:lang w:val="en-AU"/>
        </w:rPr>
      </w:pPr>
    </w:p>
    <w:p w:rsidR="00161D94" w:rsidRPr="00161D94" w:rsidRDefault="00161D94" w:rsidP="00161D94">
      <w:r w:rsidRPr="00161D94">
        <w:rPr>
          <w:lang w:val="en-AU"/>
        </w:rPr>
        <w:t>FSANZ invites comments on this Consultation RIS (SD6).</w:t>
      </w:r>
    </w:p>
    <w:p w:rsidR="00741EFE" w:rsidRPr="00914030" w:rsidRDefault="00161D94" w:rsidP="00741EFE">
      <w:pPr>
        <w:pStyle w:val="Heading3"/>
      </w:pPr>
      <w:bookmarkStart w:id="53" w:name="_Toc300761897"/>
      <w:bookmarkStart w:id="54" w:name="_Toc300933440"/>
      <w:bookmarkStart w:id="55" w:name="_Toc365904136"/>
      <w:r>
        <w:t>3</w:t>
      </w:r>
      <w:r w:rsidR="00914030">
        <w:t>.2.</w:t>
      </w:r>
      <w:r w:rsidR="0007689E">
        <w:t>6</w:t>
      </w:r>
      <w:r w:rsidR="00741EFE" w:rsidRPr="00914030">
        <w:tab/>
        <w:t>Addressing FSANZ’s objectives</w:t>
      </w:r>
      <w:bookmarkEnd w:id="53"/>
      <w:bookmarkEnd w:id="54"/>
      <w:r w:rsidR="00521F70" w:rsidRPr="00914030">
        <w:t xml:space="preserve"> for standards</w:t>
      </w:r>
      <w:r w:rsidR="00EE0A23">
        <w:t>-</w:t>
      </w:r>
      <w:r w:rsidR="00521F70" w:rsidRPr="00914030">
        <w:t>setting</w:t>
      </w:r>
      <w:bookmarkEnd w:id="55"/>
    </w:p>
    <w:p w:rsidR="00741EFE" w:rsidRPr="00914030" w:rsidRDefault="00741EFE" w:rsidP="00741EFE">
      <w:r w:rsidRPr="00914030">
        <w:rPr>
          <w:rFonts w:cs="Arial"/>
        </w:rPr>
        <w:t xml:space="preserve">FSANZ has also </w:t>
      </w:r>
      <w:r w:rsidRPr="00914030">
        <w:t xml:space="preserve">considered </w:t>
      </w:r>
      <w:r w:rsidR="00521F70" w:rsidRPr="00914030">
        <w:t xml:space="preserve">the </w:t>
      </w:r>
      <w:r w:rsidRPr="00914030">
        <w:t>three objectives in s</w:t>
      </w:r>
      <w:r w:rsidR="00521F70" w:rsidRPr="00914030">
        <w:t>ubsection</w:t>
      </w:r>
      <w:r w:rsidRPr="00914030">
        <w:t xml:space="preserve"> 18(1) of the </w:t>
      </w:r>
      <w:r w:rsidR="00914030">
        <w:t>FSANZ Act during the assessment.</w:t>
      </w:r>
    </w:p>
    <w:p w:rsidR="00741EFE" w:rsidRPr="00914030" w:rsidRDefault="00350DBD" w:rsidP="00741EFE">
      <w:pPr>
        <w:pStyle w:val="Heading4"/>
        <w:rPr>
          <w:lang w:eastAsia="en-AU"/>
        </w:rPr>
      </w:pPr>
      <w:bookmarkStart w:id="56" w:name="_Toc297029117"/>
      <w:bookmarkStart w:id="57" w:name="_Toc300761898"/>
      <w:bookmarkStart w:id="58" w:name="_Toc300933441"/>
      <w:r>
        <w:rPr>
          <w:lang w:eastAsia="en-AU"/>
        </w:rPr>
        <w:t>3.2.</w:t>
      </w:r>
      <w:r w:rsidR="0007689E">
        <w:rPr>
          <w:lang w:eastAsia="en-AU"/>
        </w:rPr>
        <w:t>6</w:t>
      </w:r>
      <w:r w:rsidR="00741EFE" w:rsidRPr="00914030">
        <w:rPr>
          <w:lang w:eastAsia="en-AU"/>
        </w:rPr>
        <w:t>.1</w:t>
      </w:r>
      <w:r w:rsidR="00741EFE" w:rsidRPr="00914030">
        <w:rPr>
          <w:lang w:eastAsia="en-AU"/>
        </w:rPr>
        <w:tab/>
      </w:r>
      <w:r w:rsidR="00741EFE" w:rsidRPr="00914030">
        <w:rPr>
          <w:lang w:eastAsia="en-AU"/>
        </w:rPr>
        <w:tab/>
        <w:t>Protection of public health and safety</w:t>
      </w:r>
      <w:bookmarkEnd w:id="56"/>
      <w:bookmarkEnd w:id="57"/>
      <w:bookmarkEnd w:id="58"/>
    </w:p>
    <w:p w:rsidR="00E07250" w:rsidRPr="00F44356" w:rsidRDefault="00E07250" w:rsidP="00E07250">
      <w:pPr>
        <w:rPr>
          <w:rFonts w:cs="Arial"/>
          <w:szCs w:val="22"/>
        </w:rPr>
      </w:pPr>
      <w:r>
        <w:rPr>
          <w:rFonts w:cs="Arial"/>
          <w:szCs w:val="22"/>
        </w:rPr>
        <w:t xml:space="preserve">As identified in </w:t>
      </w:r>
      <w:r w:rsidR="004868D4">
        <w:rPr>
          <w:rFonts w:cs="Arial"/>
          <w:szCs w:val="22"/>
        </w:rPr>
        <w:t>SD2</w:t>
      </w:r>
      <w:r>
        <w:rPr>
          <w:rFonts w:cs="Arial"/>
          <w:szCs w:val="22"/>
        </w:rPr>
        <w:t xml:space="preserve">, </w:t>
      </w:r>
      <w:r w:rsidR="004868D4">
        <w:rPr>
          <w:rFonts w:cs="Arial"/>
          <w:szCs w:val="22"/>
        </w:rPr>
        <w:t xml:space="preserve">SD3, SD4 </w:t>
      </w:r>
      <w:r>
        <w:rPr>
          <w:rFonts w:cs="Arial"/>
          <w:szCs w:val="22"/>
        </w:rPr>
        <w:t xml:space="preserve">and </w:t>
      </w:r>
      <w:r w:rsidR="004868D4">
        <w:rPr>
          <w:rFonts w:cs="Arial"/>
          <w:szCs w:val="22"/>
        </w:rPr>
        <w:t>SD5</w:t>
      </w:r>
      <w:r w:rsidR="00D55FB3">
        <w:rPr>
          <w:rFonts w:cs="Arial"/>
          <w:szCs w:val="22"/>
        </w:rPr>
        <w:t>,</w:t>
      </w:r>
      <w:r w:rsidR="004868D4">
        <w:rPr>
          <w:rFonts w:cs="Arial"/>
          <w:szCs w:val="22"/>
        </w:rPr>
        <w:t xml:space="preserve"> </w:t>
      </w:r>
      <w:r>
        <w:rPr>
          <w:rFonts w:cs="Arial"/>
          <w:szCs w:val="22"/>
        </w:rPr>
        <w:t>m</w:t>
      </w:r>
      <w:r w:rsidRPr="00F44356">
        <w:rPr>
          <w:rFonts w:cs="Arial"/>
          <w:szCs w:val="22"/>
        </w:rPr>
        <w:t xml:space="preserve">icrobiological </w:t>
      </w:r>
      <w:r w:rsidR="009E3BA8">
        <w:rPr>
          <w:rFonts w:cs="Arial"/>
          <w:szCs w:val="22"/>
        </w:rPr>
        <w:t xml:space="preserve">and chemical </w:t>
      </w:r>
      <w:r w:rsidRPr="00F44356">
        <w:rPr>
          <w:rFonts w:cs="Arial"/>
          <w:szCs w:val="22"/>
        </w:rPr>
        <w:t xml:space="preserve">hazards associated with </w:t>
      </w:r>
      <w:r w:rsidR="009E3BA8">
        <w:rPr>
          <w:rFonts w:cs="Arial"/>
          <w:szCs w:val="22"/>
        </w:rPr>
        <w:t xml:space="preserve">major and </w:t>
      </w:r>
      <w:r w:rsidRPr="00F44356">
        <w:rPr>
          <w:rFonts w:cs="Arial"/>
          <w:szCs w:val="22"/>
        </w:rPr>
        <w:t xml:space="preserve">minor </w:t>
      </w:r>
      <w:r w:rsidR="009E3BA8">
        <w:rPr>
          <w:rFonts w:cs="Arial"/>
          <w:szCs w:val="22"/>
        </w:rPr>
        <w:t xml:space="preserve">meat species </w:t>
      </w:r>
      <w:r w:rsidRPr="00F44356">
        <w:rPr>
          <w:rFonts w:cs="Arial"/>
          <w:szCs w:val="22"/>
        </w:rPr>
        <w:t xml:space="preserve">and wild game species are controlled by current meat processing requirements. </w:t>
      </w:r>
    </w:p>
    <w:p w:rsidR="00741EFE" w:rsidRPr="00914030" w:rsidRDefault="00350DBD" w:rsidP="00741EFE">
      <w:pPr>
        <w:pStyle w:val="Heading4"/>
        <w:rPr>
          <w:lang w:eastAsia="en-AU"/>
        </w:rPr>
      </w:pPr>
      <w:bookmarkStart w:id="59" w:name="_Toc300761899"/>
      <w:bookmarkStart w:id="60" w:name="_Toc300933442"/>
      <w:r>
        <w:rPr>
          <w:lang w:eastAsia="en-AU"/>
        </w:rPr>
        <w:t>3.2.</w:t>
      </w:r>
      <w:r w:rsidR="0007689E">
        <w:rPr>
          <w:lang w:eastAsia="en-AU"/>
        </w:rPr>
        <w:t>6</w:t>
      </w:r>
      <w:r>
        <w:rPr>
          <w:lang w:eastAsia="en-AU"/>
        </w:rPr>
        <w:t>.</w:t>
      </w:r>
      <w:r w:rsidR="00741EFE" w:rsidRPr="00914030">
        <w:rPr>
          <w:lang w:eastAsia="en-AU"/>
        </w:rPr>
        <w:t>2</w:t>
      </w:r>
      <w:r w:rsidR="00741EFE" w:rsidRPr="00914030">
        <w:rPr>
          <w:lang w:eastAsia="en-AU"/>
        </w:rPr>
        <w:tab/>
        <w:t>The provision of adequate information relating to food to enable consumers to make informed choices</w:t>
      </w:r>
      <w:bookmarkEnd w:id="59"/>
      <w:bookmarkEnd w:id="60"/>
    </w:p>
    <w:p w:rsidR="00E70793" w:rsidRPr="00914030" w:rsidRDefault="00E70793" w:rsidP="00E70793">
      <w:pPr>
        <w:rPr>
          <w:color w:val="FF0000"/>
        </w:rPr>
      </w:pPr>
      <w:r>
        <w:t>The provision of adequate information relating to food to enable consumers to make informed choices is not relevant to the assessment of P1014.</w:t>
      </w:r>
    </w:p>
    <w:p w:rsidR="00741EFE" w:rsidRDefault="00350DBD" w:rsidP="00741EFE">
      <w:pPr>
        <w:pStyle w:val="Heading4"/>
        <w:rPr>
          <w:lang w:eastAsia="en-AU"/>
        </w:rPr>
      </w:pPr>
      <w:bookmarkStart w:id="61" w:name="_Toc300761900"/>
      <w:bookmarkStart w:id="62" w:name="_Toc300933443"/>
      <w:r>
        <w:rPr>
          <w:lang w:eastAsia="en-AU"/>
        </w:rPr>
        <w:t>3.2.</w:t>
      </w:r>
      <w:r w:rsidR="0007689E">
        <w:rPr>
          <w:lang w:eastAsia="en-AU"/>
        </w:rPr>
        <w:t>6</w:t>
      </w:r>
      <w:r>
        <w:rPr>
          <w:lang w:eastAsia="en-AU"/>
        </w:rPr>
        <w:t>.</w:t>
      </w:r>
      <w:r w:rsidR="00741EFE" w:rsidRPr="00914030">
        <w:rPr>
          <w:lang w:eastAsia="en-AU"/>
        </w:rPr>
        <w:t>3</w:t>
      </w:r>
      <w:r w:rsidR="00741EFE" w:rsidRPr="00914030">
        <w:rPr>
          <w:lang w:eastAsia="en-AU"/>
        </w:rPr>
        <w:tab/>
        <w:t>The prevention of misleading or deceptive conduct</w:t>
      </w:r>
      <w:bookmarkEnd w:id="61"/>
      <w:bookmarkEnd w:id="62"/>
    </w:p>
    <w:p w:rsidR="00E70793" w:rsidRPr="00E70793" w:rsidRDefault="00E70793" w:rsidP="00E70793">
      <w:pPr>
        <w:rPr>
          <w:lang w:eastAsia="en-AU" w:bidi="ar-SA"/>
        </w:rPr>
      </w:pPr>
      <w:r>
        <w:rPr>
          <w:lang w:eastAsia="en-AU" w:bidi="ar-SA"/>
        </w:rPr>
        <w:t>The prevention of misleading or deceptive conduct is not relevant to the assessment of P1014.</w:t>
      </w:r>
    </w:p>
    <w:p w:rsidR="00741EFE" w:rsidRPr="00914030" w:rsidRDefault="00350DBD" w:rsidP="00741EFE">
      <w:pPr>
        <w:pStyle w:val="Heading4"/>
        <w:rPr>
          <w:lang w:eastAsia="en-AU"/>
        </w:rPr>
      </w:pPr>
      <w:bookmarkStart w:id="63" w:name="_Toc300761901"/>
      <w:bookmarkStart w:id="64" w:name="_Toc300933444"/>
      <w:r>
        <w:rPr>
          <w:lang w:eastAsia="en-AU"/>
        </w:rPr>
        <w:t>3.2.</w:t>
      </w:r>
      <w:r w:rsidR="00E55BA0">
        <w:rPr>
          <w:lang w:eastAsia="en-AU"/>
        </w:rPr>
        <w:t>6</w:t>
      </w:r>
      <w:r>
        <w:rPr>
          <w:lang w:eastAsia="en-AU"/>
        </w:rPr>
        <w:t>.4</w:t>
      </w:r>
      <w:r w:rsidR="00741EFE" w:rsidRPr="00914030">
        <w:rPr>
          <w:lang w:eastAsia="en-AU"/>
        </w:rPr>
        <w:tab/>
        <w:t>S</w:t>
      </w:r>
      <w:r w:rsidR="00521F70" w:rsidRPr="00914030">
        <w:rPr>
          <w:lang w:eastAsia="en-AU"/>
        </w:rPr>
        <w:t>ubs</w:t>
      </w:r>
      <w:r w:rsidR="00741EFE" w:rsidRPr="00914030">
        <w:rPr>
          <w:lang w:eastAsia="en-AU"/>
        </w:rPr>
        <w:t xml:space="preserve">ection 18(2) </w:t>
      </w:r>
      <w:bookmarkEnd w:id="63"/>
      <w:bookmarkEnd w:id="64"/>
      <w:r w:rsidR="005B615C" w:rsidRPr="00914030">
        <w:rPr>
          <w:lang w:eastAsia="en-AU"/>
        </w:rPr>
        <w:t>considerations</w:t>
      </w:r>
    </w:p>
    <w:p w:rsidR="00741EFE" w:rsidRPr="00914030" w:rsidRDefault="00741EFE" w:rsidP="00741EFE">
      <w:pPr>
        <w:rPr>
          <w:rFonts w:cs="Arial"/>
        </w:rPr>
      </w:pPr>
      <w:r w:rsidRPr="00914030">
        <w:rPr>
          <w:rFonts w:cs="Arial"/>
        </w:rPr>
        <w:t>FSANZ has also had regard to the</w:t>
      </w:r>
      <w:r w:rsidR="00A9621E">
        <w:rPr>
          <w:rFonts w:cs="Arial"/>
        </w:rPr>
        <w:t xml:space="preserve"> following</w:t>
      </w:r>
      <w:r w:rsidRPr="00914030">
        <w:rPr>
          <w:rFonts w:cs="Arial"/>
        </w:rPr>
        <w:t xml:space="preserve"> </w:t>
      </w:r>
      <w:r w:rsidR="00C14FD2">
        <w:rPr>
          <w:rFonts w:cs="Arial"/>
        </w:rPr>
        <w:t>matters listed</w:t>
      </w:r>
      <w:r w:rsidRPr="00914030">
        <w:rPr>
          <w:rFonts w:cs="Arial"/>
        </w:rPr>
        <w:t xml:space="preserve"> in s</w:t>
      </w:r>
      <w:r w:rsidR="00521F70" w:rsidRPr="00914030">
        <w:rPr>
          <w:rFonts w:cs="Arial"/>
        </w:rPr>
        <w:t>ubsection</w:t>
      </w:r>
      <w:r w:rsidRPr="00914030">
        <w:rPr>
          <w:rFonts w:cs="Arial"/>
        </w:rPr>
        <w:t xml:space="preserve"> 18(2):</w:t>
      </w:r>
    </w:p>
    <w:p w:rsidR="00741EFE" w:rsidRPr="00914030" w:rsidRDefault="00741EFE" w:rsidP="00741EFE">
      <w:pPr>
        <w:rPr>
          <w:rFonts w:cs="Arial"/>
        </w:rPr>
      </w:pPr>
    </w:p>
    <w:p w:rsidR="0066078A" w:rsidRDefault="00741EFE" w:rsidP="0066078A">
      <w:pPr>
        <w:pStyle w:val="FSBullet1"/>
      </w:pPr>
      <w:r w:rsidRPr="00914030">
        <w:t>the need for standards to be based on risk analysis using the best available scientific evidence</w:t>
      </w:r>
    </w:p>
    <w:p w:rsidR="00CE0173" w:rsidRDefault="00CE0173" w:rsidP="00B13157"/>
    <w:p w:rsidR="00CE0173" w:rsidRDefault="00CE0173" w:rsidP="00E94918">
      <w:pPr>
        <w:ind w:left="567"/>
      </w:pPr>
      <w:r>
        <w:t xml:space="preserve">FSANZ’s </w:t>
      </w:r>
      <w:r w:rsidRPr="00914030">
        <w:t xml:space="preserve">risk analysis </w:t>
      </w:r>
      <w:r w:rsidR="00A9621E">
        <w:t>relied on</w:t>
      </w:r>
      <w:r w:rsidRPr="00914030">
        <w:t xml:space="preserve"> the best available scientific evidence</w:t>
      </w:r>
      <w:r>
        <w:t xml:space="preserve">. See </w:t>
      </w:r>
      <w:r w:rsidR="00A9621E">
        <w:t xml:space="preserve">the </w:t>
      </w:r>
      <w:r>
        <w:t xml:space="preserve">supporting </w:t>
      </w:r>
      <w:r>
        <w:rPr>
          <w:lang w:bidi="ar-SA"/>
        </w:rPr>
        <w:t>documents.</w:t>
      </w:r>
    </w:p>
    <w:p w:rsidR="00CE0173" w:rsidRPr="00B13157" w:rsidRDefault="00CE0173" w:rsidP="00B13157"/>
    <w:p w:rsidR="0066078A" w:rsidRDefault="00741EFE">
      <w:pPr>
        <w:pStyle w:val="FSBullet1"/>
      </w:pPr>
      <w:r w:rsidRPr="00914030">
        <w:t>the promotion of consistency between domestic and international food standards</w:t>
      </w:r>
    </w:p>
    <w:p w:rsidR="00CE0173" w:rsidRDefault="00CE0173" w:rsidP="00B13157"/>
    <w:p w:rsidR="00CE0173" w:rsidRDefault="00A9621E" w:rsidP="00E94918">
      <w:pPr>
        <w:ind w:left="567"/>
        <w:rPr>
          <w:iCs/>
        </w:rPr>
      </w:pPr>
      <w:r w:rsidRPr="00DC6570">
        <w:rPr>
          <w:rFonts w:cs="Arial"/>
        </w:rPr>
        <w:t xml:space="preserve">There </w:t>
      </w:r>
      <w:r w:rsidRPr="00153E75">
        <w:rPr>
          <w:rFonts w:cs="Arial"/>
        </w:rPr>
        <w:t>are r</w:t>
      </w:r>
      <w:r>
        <w:rPr>
          <w:rFonts w:cs="Arial"/>
        </w:rPr>
        <w:t>elevant international standards. However, the preferred option is</w:t>
      </w:r>
      <w:r w:rsidRPr="00153E75">
        <w:rPr>
          <w:rFonts w:cs="Arial"/>
        </w:rPr>
        <w:t xml:space="preserve"> consistent with the principles of meat hygiene applying to primary production articulated in the </w:t>
      </w:r>
      <w:r w:rsidRPr="00153E75">
        <w:rPr>
          <w:rFonts w:cs="Arial"/>
          <w:i/>
        </w:rPr>
        <w:t xml:space="preserve">Codex Code of Hygienic Practice for </w:t>
      </w:r>
      <w:r>
        <w:rPr>
          <w:rFonts w:cs="Arial"/>
          <w:i/>
        </w:rPr>
        <w:t>M</w:t>
      </w:r>
      <w:r w:rsidRPr="00153E75">
        <w:rPr>
          <w:rFonts w:cs="Arial"/>
          <w:i/>
        </w:rPr>
        <w:t>eat</w:t>
      </w:r>
      <w:r w:rsidRPr="00153E75">
        <w:rPr>
          <w:rFonts w:cs="Arial"/>
        </w:rPr>
        <w:t xml:space="preserve"> (CAC/RCP 58-2005).</w:t>
      </w:r>
      <w:r>
        <w:rPr>
          <w:rFonts w:cs="Arial"/>
        </w:rPr>
        <w:t xml:space="preserve"> Therefore it is</w:t>
      </w:r>
      <w:r w:rsidRPr="00153E75">
        <w:rPr>
          <w:rFonts w:cs="Arial"/>
        </w:rPr>
        <w:t xml:space="preserve"> unlikely to have a significant effect on international trade. </w:t>
      </w:r>
    </w:p>
    <w:p w:rsidR="004E24A4" w:rsidRDefault="004E24A4" w:rsidP="00B13157">
      <w:r>
        <w:br w:type="page"/>
      </w:r>
    </w:p>
    <w:p w:rsidR="0007689E" w:rsidRDefault="00741EFE" w:rsidP="0007689E">
      <w:pPr>
        <w:pStyle w:val="FSBullet1"/>
      </w:pPr>
      <w:r w:rsidRPr="00914030">
        <w:lastRenderedPageBreak/>
        <w:t>the desirability of an efficient and internationally competitive food industry</w:t>
      </w:r>
    </w:p>
    <w:p w:rsidR="00A9621E" w:rsidRDefault="00A9621E" w:rsidP="00B13157"/>
    <w:p w:rsidR="00A9621E" w:rsidRPr="00D358FB" w:rsidRDefault="00A9621E" w:rsidP="00E94918">
      <w:pPr>
        <w:pStyle w:val="FSTableText"/>
        <w:ind w:left="567"/>
        <w:rPr>
          <w:sz w:val="22"/>
          <w:szCs w:val="22"/>
          <w:lang w:eastAsia="en-GB"/>
        </w:rPr>
      </w:pPr>
      <w:r w:rsidRPr="00D358FB">
        <w:rPr>
          <w:sz w:val="22"/>
          <w:szCs w:val="22"/>
        </w:rPr>
        <w:t>The preferred option enables management of hazards through the entire meat supply chain by establishing a set of food safety requirements that all businesses must meet. This option integrates the producer and processor providing a</w:t>
      </w:r>
      <w:r w:rsidRPr="00D358FB">
        <w:rPr>
          <w:sz w:val="22"/>
          <w:szCs w:val="22"/>
          <w:lang w:val="en"/>
        </w:rPr>
        <w:t xml:space="preserve"> national “whole of chain” approach to food safety regulation.</w:t>
      </w:r>
      <w:r>
        <w:rPr>
          <w:sz w:val="22"/>
          <w:szCs w:val="22"/>
          <w:lang w:val="en"/>
        </w:rPr>
        <w:t xml:space="preserve"> </w:t>
      </w:r>
    </w:p>
    <w:p w:rsidR="00A9621E" w:rsidRPr="00B13157" w:rsidRDefault="00A9621E" w:rsidP="00B13157"/>
    <w:p w:rsidR="0007689E" w:rsidRDefault="0007689E" w:rsidP="0007689E">
      <w:pPr>
        <w:pStyle w:val="FSBullet1"/>
      </w:pPr>
      <w:r w:rsidRPr="00914030">
        <w:t>the promotion of fair trading in food</w:t>
      </w:r>
    </w:p>
    <w:p w:rsidR="00A9621E" w:rsidRDefault="00A9621E" w:rsidP="00B13157"/>
    <w:p w:rsidR="00A9621E" w:rsidRDefault="00A9621E" w:rsidP="00E94918">
      <w:pPr>
        <w:ind w:left="567"/>
      </w:pPr>
      <w:r>
        <w:rPr>
          <w:lang w:bidi="ar-SA"/>
        </w:rPr>
        <w:t>This is not applicable.</w:t>
      </w:r>
    </w:p>
    <w:p w:rsidR="00A9621E" w:rsidRPr="00B13157" w:rsidRDefault="00A9621E" w:rsidP="00B13157"/>
    <w:p w:rsidR="0066078A" w:rsidRDefault="0007689E" w:rsidP="00B13157">
      <w:pPr>
        <w:pStyle w:val="FSBullet1"/>
      </w:pPr>
      <w:proofErr w:type="gramStart"/>
      <w:r w:rsidRPr="00914030">
        <w:t>any</w:t>
      </w:r>
      <w:proofErr w:type="gramEnd"/>
      <w:r w:rsidRPr="00914030">
        <w:t xml:space="preserve"> written policy guidelines formulated by the Ministerial Council</w:t>
      </w:r>
      <w:r>
        <w:rPr>
          <w:rStyle w:val="FootnoteReference"/>
        </w:rPr>
        <w:footnoteReference w:id="16"/>
      </w:r>
      <w:r w:rsidRPr="00914030">
        <w:t>.</w:t>
      </w:r>
    </w:p>
    <w:p w:rsidR="00C14FD2" w:rsidRPr="00D358FB" w:rsidRDefault="00C14FD2" w:rsidP="00C14FD2">
      <w:pPr>
        <w:rPr>
          <w:szCs w:val="22"/>
          <w:lang w:bidi="ar-SA"/>
        </w:rPr>
      </w:pPr>
    </w:p>
    <w:p w:rsidR="00950B22" w:rsidRDefault="00950B22" w:rsidP="00E94918">
      <w:pPr>
        <w:autoSpaceDE w:val="0"/>
        <w:autoSpaceDN w:val="0"/>
        <w:adjustRightInd w:val="0"/>
        <w:ind w:left="567"/>
        <w:rPr>
          <w:rFonts w:cs="Arial"/>
          <w:szCs w:val="22"/>
          <w:lang w:eastAsia="en-GB"/>
        </w:rPr>
      </w:pPr>
      <w:r w:rsidRPr="00D358FB">
        <w:rPr>
          <w:rFonts w:cs="Arial"/>
          <w:szCs w:val="22"/>
        </w:rPr>
        <w:t>T</w:t>
      </w:r>
      <w:r w:rsidRPr="00D358FB">
        <w:rPr>
          <w:szCs w:val="22"/>
        </w:rPr>
        <w:t xml:space="preserve">he </w:t>
      </w:r>
      <w:r w:rsidRPr="00D358FB">
        <w:rPr>
          <w:i/>
          <w:szCs w:val="22"/>
        </w:rPr>
        <w:t>Overarching Policy Guideline on Primary Production and Processing Standards</w:t>
      </w:r>
      <w:r w:rsidRPr="00D358FB">
        <w:rPr>
          <w:szCs w:val="22"/>
        </w:rPr>
        <w:t xml:space="preserve"> specifies</w:t>
      </w:r>
      <w:r>
        <w:t xml:space="preserve"> a number of high order principles that must be considered when a standard is developed. </w:t>
      </w:r>
      <w:r w:rsidR="00E70793">
        <w:rPr>
          <w:lang w:val="en-AU"/>
        </w:rPr>
        <w:t xml:space="preserve">The objective of this Proposal is to ensure an efficient and competitive food industry by providing a national “whole of food chain” approach to </w:t>
      </w:r>
      <w:r w:rsidR="00FE0CF7">
        <w:rPr>
          <w:lang w:val="en-AU"/>
        </w:rPr>
        <w:t xml:space="preserve">food safety. </w:t>
      </w:r>
      <w:r w:rsidRPr="008E128D">
        <w:rPr>
          <w:rFonts w:cs="Arial"/>
          <w:szCs w:val="22"/>
        </w:rPr>
        <w:t>Th</w:t>
      </w:r>
      <w:r>
        <w:rPr>
          <w:rFonts w:cs="Arial"/>
          <w:szCs w:val="22"/>
        </w:rPr>
        <w:t xml:space="preserve">e preferred option </w:t>
      </w:r>
      <w:r w:rsidRPr="008E128D">
        <w:rPr>
          <w:rFonts w:cs="Arial"/>
          <w:szCs w:val="22"/>
        </w:rPr>
        <w:t xml:space="preserve">is consistent with the principles articulated in the </w:t>
      </w:r>
      <w:hyperlink r:id="rId26" w:history="1">
        <w:r w:rsidRPr="008E128D">
          <w:rPr>
            <w:rStyle w:val="Hyperlink"/>
            <w:rFonts w:cs="Arial"/>
            <w:i/>
            <w:color w:val="auto"/>
            <w:szCs w:val="22"/>
            <w:u w:val="none"/>
          </w:rPr>
          <w:t>Overarching Policy Guideline on Primary Production and Processing Standards</w:t>
        </w:r>
      </w:hyperlink>
      <w:r w:rsidRPr="008E128D">
        <w:rPr>
          <w:rStyle w:val="Hyperlink"/>
          <w:rFonts w:cs="Arial"/>
          <w:i/>
          <w:color w:val="auto"/>
          <w:szCs w:val="22"/>
          <w:u w:val="none"/>
        </w:rPr>
        <w:t xml:space="preserve"> </w:t>
      </w:r>
      <w:r w:rsidRPr="008E128D">
        <w:rPr>
          <w:rStyle w:val="Hyperlink"/>
          <w:rFonts w:cs="Arial"/>
          <w:color w:val="auto"/>
          <w:szCs w:val="22"/>
          <w:u w:val="none"/>
        </w:rPr>
        <w:t>that standard</w:t>
      </w:r>
      <w:r>
        <w:rPr>
          <w:rFonts w:cs="Arial"/>
          <w:szCs w:val="22"/>
        </w:rPr>
        <w:t xml:space="preserve">s </w:t>
      </w:r>
      <w:r w:rsidRPr="008E128D">
        <w:rPr>
          <w:rFonts w:cs="Arial"/>
          <w:szCs w:val="22"/>
          <w:lang w:eastAsia="en-GB"/>
        </w:rPr>
        <w:t>address food safety across the entire food chain where appropriate and deliver a consistent regulatory approach across the primary production and processing standards.</w:t>
      </w:r>
    </w:p>
    <w:p w:rsidR="00966EE3" w:rsidRPr="00932F14" w:rsidRDefault="00FB1533" w:rsidP="00FB1533">
      <w:pPr>
        <w:pStyle w:val="Heading2"/>
      </w:pPr>
      <w:bookmarkStart w:id="65" w:name="_Toc300933435"/>
      <w:bookmarkStart w:id="66" w:name="_Toc365904137"/>
      <w:r>
        <w:t>3.3</w:t>
      </w:r>
      <w:r w:rsidR="00F604DE">
        <w:t>.</w:t>
      </w:r>
      <w:r w:rsidR="00B853D2">
        <w:tab/>
        <w:t>Risk c</w:t>
      </w:r>
      <w:r w:rsidR="00966EE3">
        <w:t>ommunication</w:t>
      </w:r>
      <w:bookmarkEnd w:id="48"/>
      <w:bookmarkEnd w:id="65"/>
      <w:bookmarkEnd w:id="66"/>
      <w:r w:rsidR="00966EE3">
        <w:t xml:space="preserve"> </w:t>
      </w:r>
    </w:p>
    <w:p w:rsidR="00966EE3" w:rsidRDefault="002553A2" w:rsidP="00F37F0F">
      <w:pPr>
        <w:rPr>
          <w:rFonts w:cs="Arial"/>
          <w:szCs w:val="22"/>
        </w:rPr>
      </w:pPr>
      <w:r w:rsidRPr="00CC3EBD">
        <w:t>The process by which FSANZ considers standard</w:t>
      </w:r>
      <w:r w:rsidR="00D55FB3">
        <w:t>s</w:t>
      </w:r>
      <w:r w:rsidRPr="00CC3EBD">
        <w:t xml:space="preserve"> matters is open, accountable, consultative and transparent. Public submissions </w:t>
      </w:r>
      <w:r>
        <w:t>are</w:t>
      </w:r>
      <w:r w:rsidRPr="00CC3EBD">
        <w:t xml:space="preserve"> called to obtain the views of interested parties on the draft variation to the Code. FSANZ place</w:t>
      </w:r>
      <w:r>
        <w:t xml:space="preserve">s all Proposal </w:t>
      </w:r>
      <w:r w:rsidRPr="00CC3EBD">
        <w:t xml:space="preserve">documents and submissions on the FSANZ website. All public comments received </w:t>
      </w:r>
      <w:r>
        <w:t>are</w:t>
      </w:r>
      <w:r w:rsidRPr="00CC3EBD">
        <w:t xml:space="preserve"> reviewed and considered before approval </w:t>
      </w:r>
      <w:r>
        <w:t xml:space="preserve">of the variation to the Code </w:t>
      </w:r>
      <w:r w:rsidRPr="00CC3EBD">
        <w:t xml:space="preserve">by the FSANZ Board. </w:t>
      </w:r>
      <w:r w:rsidR="009E3BA8">
        <w:rPr>
          <w:rFonts w:cs="Arial"/>
          <w:szCs w:val="22"/>
          <w:highlight w:val="yellow"/>
        </w:rPr>
        <w:t xml:space="preserve"> </w:t>
      </w:r>
    </w:p>
    <w:p w:rsidR="00F604DE" w:rsidRDefault="00FB1533" w:rsidP="00FB1533">
      <w:pPr>
        <w:pStyle w:val="Heading3"/>
      </w:pPr>
      <w:bookmarkStart w:id="67" w:name="_Toc300933437"/>
      <w:bookmarkStart w:id="68" w:name="_Toc365904138"/>
      <w:bookmarkStart w:id="69" w:name="_Toc286391012"/>
      <w:r>
        <w:t>3.3.1</w:t>
      </w:r>
      <w:r w:rsidR="00F604DE">
        <w:tab/>
        <w:t>Consultation</w:t>
      </w:r>
      <w:bookmarkEnd w:id="67"/>
      <w:bookmarkEnd w:id="68"/>
    </w:p>
    <w:p w:rsidR="00E971E3" w:rsidRDefault="00E971E3" w:rsidP="00E971E3">
      <w:pPr>
        <w:rPr>
          <w:rFonts w:cs="Arial"/>
          <w:szCs w:val="22"/>
        </w:rPr>
      </w:pPr>
      <w:r>
        <w:t xml:space="preserve">The FSANZ process is consultative and transparent and seeks to engage with the industry concerned, state and territory </w:t>
      </w:r>
      <w:r w:rsidR="002553A2">
        <w:t>g</w:t>
      </w:r>
      <w:r>
        <w:t xml:space="preserve">overnment agencies, and consumers. </w:t>
      </w:r>
      <w:r w:rsidRPr="00842C63">
        <w:rPr>
          <w:rFonts w:cs="Arial"/>
          <w:szCs w:val="22"/>
          <w:lang w:val="en-US"/>
        </w:rPr>
        <w:t xml:space="preserve">To assist in </w:t>
      </w:r>
      <w:r>
        <w:rPr>
          <w:rFonts w:cs="Arial"/>
          <w:szCs w:val="22"/>
          <w:lang w:val="en-US"/>
        </w:rPr>
        <w:t>developing</w:t>
      </w:r>
      <w:r w:rsidRPr="00842C63">
        <w:rPr>
          <w:rFonts w:cs="Arial"/>
          <w:szCs w:val="22"/>
          <w:lang w:val="en-US"/>
        </w:rPr>
        <w:t xml:space="preserve"> standards, FSANZ establishe</w:t>
      </w:r>
      <w:r w:rsidR="0007689E">
        <w:rPr>
          <w:rFonts w:cs="Arial"/>
          <w:szCs w:val="22"/>
          <w:lang w:val="en-US"/>
        </w:rPr>
        <w:t xml:space="preserve">d the Meat Standard Development Committee and the Meat Minor Species and Wild Game Working Group </w:t>
      </w:r>
      <w:r w:rsidRPr="00842C63">
        <w:rPr>
          <w:rFonts w:cs="Arial"/>
          <w:szCs w:val="22"/>
          <w:lang w:val="en-US"/>
        </w:rPr>
        <w:t xml:space="preserve">to </w:t>
      </w:r>
      <w:r w:rsidRPr="00842C63">
        <w:rPr>
          <w:rFonts w:cs="Arial"/>
          <w:szCs w:val="22"/>
        </w:rPr>
        <w:t xml:space="preserve">provide scientific, technical, regulatory/enforcement, benefit and cost analysis or other relevant input. </w:t>
      </w:r>
    </w:p>
    <w:p w:rsidR="00E971E3" w:rsidRDefault="00E971E3" w:rsidP="00E971E3"/>
    <w:p w:rsidR="00E971E3" w:rsidRDefault="00E971E3" w:rsidP="00E971E3">
      <w:r w:rsidRPr="00942E0A">
        <w:t>Parties identified as being affected by this Proposal include:</w:t>
      </w:r>
    </w:p>
    <w:p w:rsidR="00E971E3" w:rsidRPr="00942E0A" w:rsidRDefault="00E971E3" w:rsidP="00E971E3"/>
    <w:p w:rsidR="00E971E3" w:rsidRDefault="00E971E3" w:rsidP="00E971E3">
      <w:pPr>
        <w:pStyle w:val="FSBullet1"/>
      </w:pPr>
      <w:r>
        <w:t xml:space="preserve">producers of </w:t>
      </w:r>
      <w:r w:rsidR="009E3BA8">
        <w:t>major and minor meat species</w:t>
      </w:r>
    </w:p>
    <w:p w:rsidR="00E971E3" w:rsidRDefault="00E971E3" w:rsidP="00E971E3">
      <w:pPr>
        <w:pStyle w:val="FSBullet1"/>
      </w:pPr>
      <w:r>
        <w:t>wild game harvesters and field depots</w:t>
      </w:r>
    </w:p>
    <w:p w:rsidR="00E971E3" w:rsidRDefault="00E971E3" w:rsidP="00E971E3">
      <w:pPr>
        <w:pStyle w:val="FSBullet1"/>
      </w:pPr>
      <w:r>
        <w:t>transporters of animals and meat products</w:t>
      </w:r>
    </w:p>
    <w:p w:rsidR="00E971E3" w:rsidRPr="00942E0A" w:rsidRDefault="00E971E3" w:rsidP="00E971E3">
      <w:pPr>
        <w:pStyle w:val="FSBullet1"/>
      </w:pPr>
      <w:r>
        <w:t>processors of minor species and wild game</w:t>
      </w:r>
    </w:p>
    <w:p w:rsidR="00E971E3" w:rsidRDefault="00E971E3" w:rsidP="00E971E3">
      <w:pPr>
        <w:pStyle w:val="FSBullet1"/>
      </w:pPr>
      <w:r>
        <w:t>Industry councils and associations including:</w:t>
      </w:r>
    </w:p>
    <w:p w:rsidR="00616957" w:rsidRPr="00616957" w:rsidRDefault="00616957" w:rsidP="00E94918"/>
    <w:p w:rsidR="009E3BA8" w:rsidRDefault="00E971E3" w:rsidP="00E971E3">
      <w:pPr>
        <w:pStyle w:val="FSBullet2"/>
        <w:rPr>
          <w:lang w:eastAsia="en-AU"/>
        </w:rPr>
      </w:pPr>
      <w:r>
        <w:rPr>
          <w:lang w:eastAsia="en-AU"/>
        </w:rPr>
        <w:t xml:space="preserve">The </w:t>
      </w:r>
      <w:r w:rsidR="009E3BA8">
        <w:rPr>
          <w:lang w:eastAsia="en-AU"/>
        </w:rPr>
        <w:t>Cattle Council of Australia</w:t>
      </w:r>
    </w:p>
    <w:p w:rsidR="009E3BA8" w:rsidRDefault="009E3BA8" w:rsidP="00E971E3">
      <w:pPr>
        <w:pStyle w:val="FSBullet2"/>
        <w:rPr>
          <w:lang w:eastAsia="en-AU"/>
        </w:rPr>
      </w:pPr>
      <w:r>
        <w:rPr>
          <w:lang w:eastAsia="en-AU"/>
        </w:rPr>
        <w:t>The Sheepmeat Council of Australia</w:t>
      </w:r>
    </w:p>
    <w:p w:rsidR="009E3BA8" w:rsidRPr="0015635A" w:rsidRDefault="009E3BA8" w:rsidP="00E971E3">
      <w:pPr>
        <w:pStyle w:val="FSBullet2"/>
        <w:rPr>
          <w:lang w:eastAsia="en-AU"/>
        </w:rPr>
      </w:pPr>
      <w:r w:rsidRPr="00A11957">
        <w:rPr>
          <w:rFonts w:cs="Arial"/>
        </w:rPr>
        <w:t>Australian Dairy Farmers Limited</w:t>
      </w:r>
    </w:p>
    <w:p w:rsidR="0015635A" w:rsidRPr="00A11957" w:rsidRDefault="0015635A" w:rsidP="0015635A">
      <w:pPr>
        <w:pStyle w:val="FSBullet2"/>
      </w:pPr>
      <w:r w:rsidRPr="00A11957">
        <w:t>Australian Lot Feeders Association</w:t>
      </w:r>
    </w:p>
    <w:p w:rsidR="0015635A" w:rsidRPr="0015635A" w:rsidRDefault="0015635A" w:rsidP="00E971E3">
      <w:pPr>
        <w:pStyle w:val="FSBullet2"/>
        <w:rPr>
          <w:lang w:eastAsia="en-AU"/>
        </w:rPr>
      </w:pPr>
      <w:r w:rsidRPr="00A11957">
        <w:rPr>
          <w:rFonts w:cs="Arial"/>
        </w:rPr>
        <w:t>Meat and Livestock Australia Limited</w:t>
      </w:r>
    </w:p>
    <w:p w:rsidR="0015635A" w:rsidRDefault="0015635A" w:rsidP="0015635A">
      <w:pPr>
        <w:pStyle w:val="FSBullet2"/>
      </w:pPr>
      <w:r w:rsidRPr="00A11957">
        <w:t xml:space="preserve">Australian </w:t>
      </w:r>
      <w:r>
        <w:t xml:space="preserve">Meat Industry Council </w:t>
      </w:r>
    </w:p>
    <w:p w:rsidR="004E24A4" w:rsidRDefault="00ED7C58" w:rsidP="00ED7C58">
      <w:pPr>
        <w:pStyle w:val="FSBullet2"/>
      </w:pPr>
      <w:r w:rsidRPr="00EC06A5">
        <w:t xml:space="preserve">Australian Pork Limited </w:t>
      </w:r>
      <w:r w:rsidR="004E24A4">
        <w:br w:type="page"/>
      </w:r>
    </w:p>
    <w:p w:rsidR="0015635A" w:rsidRDefault="0015635A" w:rsidP="0015635A">
      <w:pPr>
        <w:pStyle w:val="FSBullet2"/>
      </w:pPr>
      <w:r w:rsidRPr="00A11957">
        <w:lastRenderedPageBreak/>
        <w:t xml:space="preserve">Australian Renderers Association </w:t>
      </w:r>
    </w:p>
    <w:p w:rsidR="0015635A" w:rsidRPr="0015635A" w:rsidRDefault="0015635A" w:rsidP="00E971E3">
      <w:pPr>
        <w:pStyle w:val="FSBullet2"/>
        <w:rPr>
          <w:lang w:eastAsia="en-AU"/>
        </w:rPr>
      </w:pPr>
      <w:r w:rsidRPr="00A11957">
        <w:rPr>
          <w:rFonts w:cs="Arial"/>
        </w:rPr>
        <w:t>Australian Stockfeed Manufacturers</w:t>
      </w:r>
    </w:p>
    <w:p w:rsidR="0015635A" w:rsidRDefault="0015635A" w:rsidP="0015635A">
      <w:pPr>
        <w:pStyle w:val="FSBullet2"/>
      </w:pPr>
      <w:r>
        <w:t>Goat Industry Council of Australia</w:t>
      </w:r>
    </w:p>
    <w:p w:rsidR="00E971E3" w:rsidRDefault="00E971E3" w:rsidP="00E971E3">
      <w:pPr>
        <w:pStyle w:val="FSBullet2"/>
        <w:rPr>
          <w:lang w:eastAsia="en-AU"/>
        </w:rPr>
      </w:pPr>
      <w:r>
        <w:rPr>
          <w:lang w:eastAsia="en-AU"/>
        </w:rPr>
        <w:t>Kangaroo Industry Association of Australia</w:t>
      </w:r>
    </w:p>
    <w:p w:rsidR="00E971E3" w:rsidRDefault="00E971E3" w:rsidP="00E971E3">
      <w:pPr>
        <w:pStyle w:val="FSBullet2"/>
        <w:rPr>
          <w:lang w:eastAsia="en-AU"/>
        </w:rPr>
      </w:pPr>
      <w:r>
        <w:rPr>
          <w:lang w:eastAsia="en-AU"/>
        </w:rPr>
        <w:t>T</w:t>
      </w:r>
      <w:r w:rsidRPr="00A06C2F">
        <w:rPr>
          <w:lang w:eastAsia="en-AU"/>
        </w:rPr>
        <w:t xml:space="preserve">he Australian Buffalo Industry Council </w:t>
      </w:r>
      <w:r>
        <w:rPr>
          <w:lang w:eastAsia="en-AU"/>
        </w:rPr>
        <w:t>representing all buffalo producers (domesticated and wild)</w:t>
      </w:r>
    </w:p>
    <w:p w:rsidR="00E971E3" w:rsidRPr="00C57BC5" w:rsidRDefault="00E971E3" w:rsidP="00E971E3">
      <w:pPr>
        <w:pStyle w:val="FSBullet2"/>
        <w:rPr>
          <w:lang w:val="en-AU" w:eastAsia="en-AU"/>
        </w:rPr>
      </w:pPr>
      <w:r w:rsidRPr="00C57BC5">
        <w:rPr>
          <w:lang w:val="en-US"/>
        </w:rPr>
        <w:t xml:space="preserve">The Deer Industry Association of Australia </w:t>
      </w:r>
      <w:r>
        <w:rPr>
          <w:lang w:val="en-US"/>
        </w:rPr>
        <w:t>which</w:t>
      </w:r>
      <w:r w:rsidRPr="00C57BC5">
        <w:rPr>
          <w:lang w:val="en-US"/>
        </w:rPr>
        <w:t xml:space="preserve"> represents 60% of farmers, plus processors, and transporters associated with the farmed deer industry </w:t>
      </w:r>
    </w:p>
    <w:p w:rsidR="00E971E3" w:rsidRPr="00FB1A43" w:rsidRDefault="00E971E3" w:rsidP="00E971E3">
      <w:pPr>
        <w:pStyle w:val="FSBullet2"/>
        <w:rPr>
          <w:lang w:val="en-AU" w:eastAsia="en-AU"/>
        </w:rPr>
      </w:pPr>
      <w:r>
        <w:t>The Australian Camel Industry Association</w:t>
      </w:r>
    </w:p>
    <w:p w:rsidR="00E971E3" w:rsidRPr="00FC083B" w:rsidRDefault="00E971E3" w:rsidP="00E971E3">
      <w:pPr>
        <w:pStyle w:val="FSBullet2"/>
        <w:rPr>
          <w:lang w:val="en-AU" w:eastAsia="en-AU"/>
        </w:rPr>
      </w:pPr>
      <w:r>
        <w:t xml:space="preserve">The </w:t>
      </w:r>
      <w:r w:rsidRPr="00A65313">
        <w:t xml:space="preserve">Farmed Rabbit Industries of Australia Ltd </w:t>
      </w:r>
    </w:p>
    <w:p w:rsidR="00E971E3" w:rsidRDefault="00E971E3" w:rsidP="00E971E3">
      <w:pPr>
        <w:pStyle w:val="FSBullet2"/>
      </w:pPr>
      <w:r>
        <w:t xml:space="preserve">The Australian Ostrich Association represents all commercial producers </w:t>
      </w:r>
    </w:p>
    <w:p w:rsidR="00E971E3" w:rsidRDefault="00E971E3" w:rsidP="00E971E3">
      <w:pPr>
        <w:pStyle w:val="FSBullet2"/>
      </w:pPr>
      <w:r>
        <w:t xml:space="preserve">The Emu </w:t>
      </w:r>
      <w:r w:rsidR="00B70217">
        <w:t xml:space="preserve">Industry </w:t>
      </w:r>
      <w:r>
        <w:t xml:space="preserve">Federation of Australia which represents approximately 80% of the commercial farmers as well </w:t>
      </w:r>
      <w:r w:rsidR="0015635A">
        <w:t>as processors and transporters</w:t>
      </w:r>
    </w:p>
    <w:p w:rsidR="0015635A" w:rsidRDefault="0015635A" w:rsidP="0015635A">
      <w:pPr>
        <w:pStyle w:val="FSBullet2"/>
      </w:pPr>
      <w:r w:rsidRPr="00305902">
        <w:t>Queensland Crocodile Industry Group</w:t>
      </w:r>
    </w:p>
    <w:p w:rsidR="0015635A" w:rsidRDefault="0015635A" w:rsidP="00E971E3">
      <w:pPr>
        <w:pStyle w:val="FSBullet2"/>
      </w:pPr>
      <w:r w:rsidRPr="00617828">
        <w:rPr>
          <w:rFonts w:cs="Arial"/>
          <w:lang w:val="en-AU" w:eastAsia="en-GB"/>
        </w:rPr>
        <w:t>Crocodile Farmers Association of the Northern Territory</w:t>
      </w:r>
    </w:p>
    <w:p w:rsidR="00E971E3" w:rsidRDefault="00E971E3" w:rsidP="00E971E3"/>
    <w:p w:rsidR="00E971E3" w:rsidRDefault="00E971E3" w:rsidP="00E971E3">
      <w:pPr>
        <w:pStyle w:val="FSBullet1"/>
      </w:pPr>
      <w:r>
        <w:t>state and t</w:t>
      </w:r>
      <w:r w:rsidRPr="00942E0A">
        <w:t>erritory government</w:t>
      </w:r>
      <w:r>
        <w:t>s</w:t>
      </w:r>
      <w:r w:rsidRPr="00942E0A">
        <w:t>, particularly agencies or bodies with responsibility for implement</w:t>
      </w:r>
      <w:r>
        <w:t>ing</w:t>
      </w:r>
      <w:r w:rsidRPr="00942E0A">
        <w:t xml:space="preserve"> and enforc</w:t>
      </w:r>
      <w:r>
        <w:t xml:space="preserve">ing </w:t>
      </w:r>
      <w:r w:rsidRPr="00942E0A">
        <w:t>food regulatory measures for primary production</w:t>
      </w:r>
    </w:p>
    <w:p w:rsidR="00E971E3" w:rsidRDefault="00E971E3" w:rsidP="00D51D56">
      <w:pPr>
        <w:pStyle w:val="FSBullet1"/>
      </w:pPr>
      <w:r>
        <w:t>c</w:t>
      </w:r>
      <w:r w:rsidRPr="00942E0A">
        <w:t>onsumers</w:t>
      </w:r>
    </w:p>
    <w:p w:rsidR="001921BF" w:rsidRDefault="001921BF" w:rsidP="00D51D56">
      <w:pPr>
        <w:rPr>
          <w:highlight w:val="yellow"/>
        </w:rPr>
      </w:pPr>
    </w:p>
    <w:p w:rsidR="0028097E" w:rsidRDefault="001921BF" w:rsidP="0028097E">
      <w:pPr>
        <w:rPr>
          <w:bCs/>
          <w:lang w:val="en-AU"/>
        </w:rPr>
      </w:pPr>
      <w:r w:rsidRPr="0028097E">
        <w:t xml:space="preserve">FSANZ has undertaken a number of industry visits to better understand the current production and processing practices for the animals being assessed and to identify any specific issues with this Proposal particularly for the minor meat species and wild game industries. </w:t>
      </w:r>
      <w:bookmarkStart w:id="70" w:name="_Toc300933438"/>
    </w:p>
    <w:p w:rsidR="00E063C6" w:rsidRDefault="00FB1533" w:rsidP="0028097E">
      <w:pPr>
        <w:pStyle w:val="Heading3"/>
      </w:pPr>
      <w:bookmarkStart w:id="71" w:name="_Toc365904139"/>
      <w:r>
        <w:t>3.3.2</w:t>
      </w:r>
      <w:r w:rsidR="00F604DE">
        <w:tab/>
      </w:r>
      <w:r w:rsidR="00E063C6" w:rsidRPr="000B6AF2">
        <w:t>Summary of submissions received</w:t>
      </w:r>
      <w:bookmarkEnd w:id="69"/>
      <w:bookmarkEnd w:id="70"/>
      <w:r w:rsidR="00C14FD2">
        <w:t xml:space="preserve"> from </w:t>
      </w:r>
      <w:r w:rsidR="00D566D9">
        <w:t xml:space="preserve">the </w:t>
      </w:r>
      <w:r w:rsidR="00C14FD2">
        <w:t>1</w:t>
      </w:r>
      <w:r w:rsidR="00C14FD2" w:rsidRPr="00C14FD2">
        <w:rPr>
          <w:vertAlign w:val="superscript"/>
        </w:rPr>
        <w:t>st</w:t>
      </w:r>
      <w:r w:rsidR="00C14FD2">
        <w:t xml:space="preserve"> call for submissions</w:t>
      </w:r>
      <w:bookmarkEnd w:id="71"/>
    </w:p>
    <w:p w:rsidR="006E45AC" w:rsidRDefault="006E45AC" w:rsidP="006E45AC">
      <w:r>
        <w:t xml:space="preserve">The </w:t>
      </w:r>
      <w:r w:rsidR="00616957">
        <w:t>1</w:t>
      </w:r>
      <w:r w:rsidR="00616957" w:rsidRPr="00E94918">
        <w:rPr>
          <w:vertAlign w:val="superscript"/>
        </w:rPr>
        <w:t>st</w:t>
      </w:r>
      <w:r w:rsidR="00616957">
        <w:t xml:space="preserve"> </w:t>
      </w:r>
      <w:r>
        <w:t xml:space="preserve">Assessment </w:t>
      </w:r>
      <w:r w:rsidR="00916ED6">
        <w:t>Report for</w:t>
      </w:r>
      <w:r w:rsidR="002D2B3C">
        <w:t xml:space="preserve"> the major meat species </w:t>
      </w:r>
      <w:r>
        <w:t>was released for public comment from 23 September 2009 to 11 November 2009.  Twenty-two submissions were received from:</w:t>
      </w:r>
    </w:p>
    <w:p w:rsidR="00616957" w:rsidRDefault="00616957" w:rsidP="006E45AC"/>
    <w:p w:rsidR="006E45AC" w:rsidRDefault="006E45AC" w:rsidP="002A0699">
      <w:pPr>
        <w:pStyle w:val="FSBullet1"/>
      </w:pPr>
      <w:r>
        <w:t xml:space="preserve">The Victorian </w:t>
      </w:r>
      <w:r w:rsidR="00A96591">
        <w:t>G</w:t>
      </w:r>
      <w:r>
        <w:t xml:space="preserve">overnment </w:t>
      </w:r>
    </w:p>
    <w:p w:rsidR="006E45AC" w:rsidRDefault="006E45AC" w:rsidP="002A0699">
      <w:pPr>
        <w:pStyle w:val="FSBullet1"/>
      </w:pPr>
      <w:r>
        <w:t xml:space="preserve">The Board of Safe Food Production, Queensland </w:t>
      </w:r>
    </w:p>
    <w:p w:rsidR="006E45AC" w:rsidRDefault="006E45AC" w:rsidP="002A0699">
      <w:pPr>
        <w:pStyle w:val="FSBullet1"/>
      </w:pPr>
      <w:r>
        <w:t>Health Protection Directorate, Queensland Health as the lead agency for the Queensland</w:t>
      </w:r>
      <w:r w:rsidR="001921BF">
        <w:t xml:space="preserve"> </w:t>
      </w:r>
      <w:r>
        <w:t xml:space="preserve">Government (food regulation policy) </w:t>
      </w:r>
    </w:p>
    <w:p w:rsidR="006E45AC" w:rsidRDefault="006E45AC" w:rsidP="002A0699">
      <w:pPr>
        <w:pStyle w:val="FSBullet1"/>
      </w:pPr>
      <w:r>
        <w:t>Department of Health Western Australia</w:t>
      </w:r>
    </w:p>
    <w:p w:rsidR="006E45AC" w:rsidRDefault="006E45AC" w:rsidP="002A0699">
      <w:pPr>
        <w:pStyle w:val="FSBullet1"/>
      </w:pPr>
      <w:r>
        <w:t>New South Wales Food Authority</w:t>
      </w:r>
    </w:p>
    <w:p w:rsidR="006E45AC" w:rsidRDefault="006E45AC" w:rsidP="002A0699">
      <w:pPr>
        <w:pStyle w:val="FSBullet1"/>
      </w:pPr>
      <w:r>
        <w:t xml:space="preserve">Australian Quarantine and Inspection Service (AQIS) </w:t>
      </w:r>
    </w:p>
    <w:p w:rsidR="006E45AC" w:rsidRDefault="006E45AC" w:rsidP="002A0699">
      <w:pPr>
        <w:pStyle w:val="FSBullet1"/>
      </w:pPr>
      <w:r>
        <w:t>Department of Agriculture, Fisheries and Forestry- Food Regulation Policy Branch</w:t>
      </w:r>
    </w:p>
    <w:p w:rsidR="006E45AC" w:rsidRDefault="006E45AC" w:rsidP="002A0699">
      <w:pPr>
        <w:pStyle w:val="FSBullet1"/>
      </w:pPr>
      <w:r>
        <w:t xml:space="preserve">New Zealand Food Safety Authority </w:t>
      </w:r>
    </w:p>
    <w:p w:rsidR="006E45AC" w:rsidRPr="00EC06A5" w:rsidRDefault="006E45AC" w:rsidP="002A0699">
      <w:pPr>
        <w:pStyle w:val="FSBullet1"/>
      </w:pPr>
      <w:r w:rsidRPr="00EC06A5">
        <w:t xml:space="preserve">AMIC - Australian Processor Council on behalf of domestic and export meat processor sectors of AMIC </w:t>
      </w:r>
    </w:p>
    <w:p w:rsidR="006E45AC" w:rsidRPr="00EC06A5" w:rsidRDefault="006E45AC" w:rsidP="002A0699">
      <w:pPr>
        <w:pStyle w:val="FSBullet1"/>
      </w:pPr>
      <w:r w:rsidRPr="00EC06A5">
        <w:t xml:space="preserve">Australian Meat Industry Council –independent and meat retailing and smallgoods manufacturing sectors of AMIC </w:t>
      </w:r>
    </w:p>
    <w:p w:rsidR="006E45AC" w:rsidRPr="00EC06A5" w:rsidRDefault="006E45AC" w:rsidP="002A0699">
      <w:pPr>
        <w:pStyle w:val="FSBullet1"/>
      </w:pPr>
      <w:r w:rsidRPr="00EC06A5">
        <w:t>Food Technology Association of Australia</w:t>
      </w:r>
    </w:p>
    <w:p w:rsidR="006E45AC" w:rsidRPr="00EC06A5" w:rsidRDefault="006E45AC" w:rsidP="002A0699">
      <w:pPr>
        <w:pStyle w:val="FSBullet1"/>
      </w:pPr>
      <w:r w:rsidRPr="00EC06A5">
        <w:t xml:space="preserve">Australian Pork Limited </w:t>
      </w:r>
    </w:p>
    <w:p w:rsidR="006E45AC" w:rsidRPr="00EC06A5" w:rsidRDefault="006E45AC" w:rsidP="002A0699">
      <w:pPr>
        <w:pStyle w:val="FSBullet1"/>
      </w:pPr>
      <w:r w:rsidRPr="00EC06A5">
        <w:t xml:space="preserve">Australian Lot Feeders’ Association </w:t>
      </w:r>
    </w:p>
    <w:p w:rsidR="006E45AC" w:rsidRPr="00EC06A5" w:rsidRDefault="006E45AC" w:rsidP="002A0699">
      <w:pPr>
        <w:pStyle w:val="FSBullet1"/>
      </w:pPr>
      <w:r w:rsidRPr="00EC06A5">
        <w:t>Stock Feed Manufacturers’ Council of Australia</w:t>
      </w:r>
    </w:p>
    <w:p w:rsidR="006E45AC" w:rsidRPr="00EC06A5" w:rsidRDefault="006E45AC" w:rsidP="002A0699">
      <w:pPr>
        <w:pStyle w:val="FSBullet1"/>
      </w:pPr>
      <w:r w:rsidRPr="00EC06A5">
        <w:t>New South Wales Farmers’ Association</w:t>
      </w:r>
    </w:p>
    <w:p w:rsidR="006E45AC" w:rsidRPr="00EC06A5" w:rsidRDefault="006E45AC" w:rsidP="002A0699">
      <w:pPr>
        <w:pStyle w:val="FSBullet1"/>
      </w:pPr>
      <w:r w:rsidRPr="00EC06A5">
        <w:t>Cattle Council of Australia and Sheepmeat Council of Australia</w:t>
      </w:r>
    </w:p>
    <w:p w:rsidR="006E45AC" w:rsidRPr="00EC06A5" w:rsidRDefault="006E45AC" w:rsidP="002A0699">
      <w:pPr>
        <w:pStyle w:val="FSBullet1"/>
      </w:pPr>
      <w:r w:rsidRPr="00EC06A5">
        <w:t>Professional Food and Pharmaceutical Services</w:t>
      </w:r>
    </w:p>
    <w:p w:rsidR="006E45AC" w:rsidRPr="00EC06A5" w:rsidRDefault="006E45AC" w:rsidP="002A0699">
      <w:pPr>
        <w:pStyle w:val="FSBullet1"/>
      </w:pPr>
      <w:r w:rsidRPr="00EC06A5">
        <w:t>Meat and Livestock Australia</w:t>
      </w:r>
    </w:p>
    <w:p w:rsidR="006E45AC" w:rsidRPr="00EC06A5" w:rsidRDefault="006E45AC" w:rsidP="002A0699">
      <w:pPr>
        <w:pStyle w:val="FSBullet1"/>
      </w:pPr>
      <w:r w:rsidRPr="00EC06A5">
        <w:t>Tasmanian Farmers &amp; Graziers Association</w:t>
      </w:r>
    </w:p>
    <w:p w:rsidR="004E24A4" w:rsidRDefault="006E45AC" w:rsidP="002A0699">
      <w:pPr>
        <w:pStyle w:val="FSBullet1"/>
      </w:pPr>
      <w:r w:rsidRPr="00EC06A5">
        <w:t>Greg Bachmann, Jemalong Pastoral Company, Q</w:t>
      </w:r>
      <w:r>
        <w:t>ueenslan</w:t>
      </w:r>
      <w:r w:rsidR="004E24A4">
        <w:t>d</w:t>
      </w:r>
      <w:r w:rsidR="004E24A4">
        <w:br w:type="page"/>
      </w:r>
    </w:p>
    <w:p w:rsidR="006E45AC" w:rsidRDefault="006E45AC" w:rsidP="002A0699">
      <w:pPr>
        <w:pStyle w:val="FSBullet1"/>
      </w:pPr>
      <w:r w:rsidRPr="00EC06A5">
        <w:lastRenderedPageBreak/>
        <w:t xml:space="preserve">Australian Dairy Industry Council and Dairy Australia </w:t>
      </w:r>
    </w:p>
    <w:p w:rsidR="00145BB4" w:rsidRPr="00145BB4" w:rsidRDefault="006E45AC" w:rsidP="002A0699">
      <w:pPr>
        <w:pStyle w:val="FSBullet1"/>
      </w:pPr>
      <w:r>
        <w:t xml:space="preserve">SAFEMEAT </w:t>
      </w:r>
    </w:p>
    <w:p w:rsidR="00145BB4" w:rsidRDefault="00145BB4" w:rsidP="002D2B3C">
      <w:pPr>
        <w:pStyle w:val="Header"/>
        <w:tabs>
          <w:tab w:val="left" w:pos="332"/>
          <w:tab w:val="left" w:pos="5192"/>
          <w:tab w:val="right" w:pos="8280"/>
        </w:tabs>
        <w:spacing w:before="20" w:after="20"/>
        <w:rPr>
          <w:rFonts w:cs="Arial"/>
          <w:szCs w:val="22"/>
        </w:rPr>
      </w:pPr>
    </w:p>
    <w:p w:rsidR="006E45AC" w:rsidRDefault="006E45AC" w:rsidP="002D2B3C">
      <w:pPr>
        <w:pStyle w:val="Header"/>
        <w:tabs>
          <w:tab w:val="left" w:pos="332"/>
          <w:tab w:val="left" w:pos="5192"/>
          <w:tab w:val="right" w:pos="8280"/>
        </w:tabs>
        <w:spacing w:before="20" w:after="20"/>
        <w:rPr>
          <w:rFonts w:cs="Arial"/>
          <w:szCs w:val="22"/>
        </w:rPr>
      </w:pPr>
      <w:r w:rsidRPr="00D51D56">
        <w:rPr>
          <w:rFonts w:cs="Arial"/>
          <w:szCs w:val="22"/>
        </w:rPr>
        <w:t>The 1</w:t>
      </w:r>
      <w:r w:rsidRPr="00D51D56">
        <w:rPr>
          <w:rFonts w:cs="Arial"/>
          <w:szCs w:val="22"/>
          <w:vertAlign w:val="superscript"/>
        </w:rPr>
        <w:t>st</w:t>
      </w:r>
      <w:r w:rsidRPr="00D51D56">
        <w:rPr>
          <w:rFonts w:cs="Arial"/>
          <w:szCs w:val="22"/>
        </w:rPr>
        <w:t xml:space="preserve"> </w:t>
      </w:r>
      <w:r w:rsidR="00616957">
        <w:rPr>
          <w:rFonts w:cs="Arial"/>
          <w:szCs w:val="22"/>
        </w:rPr>
        <w:t>c</w:t>
      </w:r>
      <w:r w:rsidRPr="00D51D56">
        <w:rPr>
          <w:rFonts w:cs="Arial"/>
          <w:szCs w:val="22"/>
        </w:rPr>
        <w:t xml:space="preserve">all for </w:t>
      </w:r>
      <w:r w:rsidR="00616957">
        <w:rPr>
          <w:rFonts w:cs="Arial"/>
          <w:szCs w:val="22"/>
        </w:rPr>
        <w:t>s</w:t>
      </w:r>
      <w:r w:rsidRPr="00D51D56">
        <w:rPr>
          <w:rFonts w:cs="Arial"/>
          <w:szCs w:val="22"/>
        </w:rPr>
        <w:t>ubmissions for</w:t>
      </w:r>
      <w:r>
        <w:rPr>
          <w:rFonts w:cs="Arial"/>
          <w:szCs w:val="22"/>
        </w:rPr>
        <w:t xml:space="preserve"> the minor meat species and wild game </w:t>
      </w:r>
      <w:r w:rsidRPr="00D51D56">
        <w:rPr>
          <w:rFonts w:cs="Arial"/>
          <w:szCs w:val="22"/>
        </w:rPr>
        <w:t>was from 26 March 2012 to 4 June 2012. Eleven submissions were received from:</w:t>
      </w:r>
    </w:p>
    <w:p w:rsidR="00616957" w:rsidRPr="00D51D56" w:rsidRDefault="00616957" w:rsidP="002D2B3C">
      <w:pPr>
        <w:pStyle w:val="Header"/>
        <w:tabs>
          <w:tab w:val="left" w:pos="332"/>
          <w:tab w:val="left" w:pos="5192"/>
          <w:tab w:val="right" w:pos="8280"/>
        </w:tabs>
        <w:spacing w:before="20" w:after="20"/>
        <w:rPr>
          <w:rFonts w:cs="Arial"/>
          <w:szCs w:val="22"/>
        </w:rPr>
      </w:pPr>
    </w:p>
    <w:p w:rsidR="006E45AC" w:rsidRPr="00D51D56" w:rsidRDefault="006E45AC" w:rsidP="002A0699">
      <w:pPr>
        <w:pStyle w:val="FSBullet1"/>
      </w:pPr>
      <w:r w:rsidRPr="00D51D56">
        <w:t xml:space="preserve">South Australia Health </w:t>
      </w:r>
    </w:p>
    <w:p w:rsidR="006E45AC" w:rsidRPr="00D51D56" w:rsidRDefault="006E45AC" w:rsidP="002A0699">
      <w:pPr>
        <w:pStyle w:val="FSBullet1"/>
      </w:pPr>
      <w:r w:rsidRPr="00D51D56">
        <w:t>New South Wales Farmers’ Association</w:t>
      </w:r>
    </w:p>
    <w:p w:rsidR="006E45AC" w:rsidRPr="00D51D56" w:rsidRDefault="006E45AC" w:rsidP="002A0699">
      <w:pPr>
        <w:pStyle w:val="FSBullet1"/>
      </w:pPr>
      <w:r w:rsidRPr="00D51D56">
        <w:t>Queensland Health</w:t>
      </w:r>
    </w:p>
    <w:p w:rsidR="006E45AC" w:rsidRPr="00D51D56" w:rsidRDefault="006E45AC" w:rsidP="002A0699">
      <w:pPr>
        <w:pStyle w:val="FSBullet1"/>
      </w:pPr>
      <w:r w:rsidRPr="00D51D56">
        <w:t>NSW Food Authority</w:t>
      </w:r>
    </w:p>
    <w:p w:rsidR="006E45AC" w:rsidRPr="00D51D56" w:rsidRDefault="006E45AC" w:rsidP="002A0699">
      <w:pPr>
        <w:pStyle w:val="FSBullet1"/>
      </w:pPr>
      <w:r w:rsidRPr="00D51D56">
        <w:t xml:space="preserve">Australian Crocodile Traders </w:t>
      </w:r>
    </w:p>
    <w:p w:rsidR="006E45AC" w:rsidRPr="00D51D56" w:rsidRDefault="006E45AC" w:rsidP="002A0699">
      <w:pPr>
        <w:pStyle w:val="FSBullet1"/>
      </w:pPr>
      <w:r w:rsidRPr="00D51D56">
        <w:t>Tasmanian Farmers &amp; Graziers Association</w:t>
      </w:r>
    </w:p>
    <w:p w:rsidR="006E45AC" w:rsidRPr="00D51D56" w:rsidRDefault="006E45AC" w:rsidP="002A0699">
      <w:pPr>
        <w:pStyle w:val="FSBullet1"/>
      </w:pPr>
      <w:r w:rsidRPr="00D51D56">
        <w:t>New Zealand Ministry for Primary Industries</w:t>
      </w:r>
    </w:p>
    <w:p w:rsidR="006E45AC" w:rsidRDefault="006E45AC" w:rsidP="002A0699">
      <w:pPr>
        <w:pStyle w:val="FSBullet1"/>
      </w:pPr>
      <w:r w:rsidRPr="009E3BA8">
        <w:t>Crocodile Farmers Association of N</w:t>
      </w:r>
      <w:r>
        <w:t>orthern T</w:t>
      </w:r>
      <w:r w:rsidRPr="009E3BA8">
        <w:t>erritory</w:t>
      </w:r>
    </w:p>
    <w:p w:rsidR="006E45AC" w:rsidRPr="009E3BA8" w:rsidRDefault="006E45AC" w:rsidP="002A0699">
      <w:pPr>
        <w:pStyle w:val="FSBullet1"/>
      </w:pPr>
      <w:r w:rsidRPr="009E3BA8">
        <w:t>Wildflower Alpacas</w:t>
      </w:r>
    </w:p>
    <w:p w:rsidR="006E45AC" w:rsidRPr="00D51D56" w:rsidRDefault="006E45AC" w:rsidP="002A0699">
      <w:pPr>
        <w:pStyle w:val="FSBullet1"/>
      </w:pPr>
      <w:r w:rsidRPr="00D51D56">
        <w:t>Food Technology Association of Australia</w:t>
      </w:r>
    </w:p>
    <w:p w:rsidR="006E45AC" w:rsidRPr="00D51D56" w:rsidRDefault="006E45AC" w:rsidP="002A0699">
      <w:pPr>
        <w:pStyle w:val="FSBullet1"/>
      </w:pPr>
      <w:r w:rsidRPr="00D51D56">
        <w:t xml:space="preserve">Deer Industry Association of Australia </w:t>
      </w:r>
    </w:p>
    <w:p w:rsidR="006E45AC" w:rsidRDefault="006E45AC" w:rsidP="006E45AC"/>
    <w:p w:rsidR="002553A2" w:rsidRDefault="006E45AC" w:rsidP="006E45AC">
      <w:r w:rsidRPr="009E3BA8">
        <w:t xml:space="preserve">Where relevant, the submissions and responses have been discussed in the body of this </w:t>
      </w:r>
      <w:r>
        <w:t xml:space="preserve">report and a </w:t>
      </w:r>
      <w:r w:rsidRPr="009E3BA8">
        <w:t xml:space="preserve">summary of all the submissions and the response to these submissions is provided in </w:t>
      </w:r>
      <w:r>
        <w:t>Table 1</w:t>
      </w:r>
      <w:r w:rsidRPr="009E3BA8">
        <w:t>.</w:t>
      </w:r>
      <w:r w:rsidR="00C06942">
        <w:t xml:space="preserve"> </w:t>
      </w:r>
    </w:p>
    <w:p w:rsidR="002553A2" w:rsidRDefault="002553A2" w:rsidP="006E45AC"/>
    <w:p w:rsidR="006E45AC" w:rsidRDefault="00770495" w:rsidP="006E45AC">
      <w:r>
        <w:t xml:space="preserve">Two </w:t>
      </w:r>
      <w:r w:rsidR="00034008">
        <w:t>key issue</w:t>
      </w:r>
      <w:r>
        <w:t>s</w:t>
      </w:r>
      <w:r w:rsidR="00034008">
        <w:t xml:space="preserve"> </w:t>
      </w:r>
      <w:proofErr w:type="gramStart"/>
      <w:r w:rsidR="002553A2">
        <w:t>raised</w:t>
      </w:r>
      <w:proofErr w:type="gramEnd"/>
      <w:r w:rsidR="002553A2">
        <w:t xml:space="preserve"> </w:t>
      </w:r>
      <w:r w:rsidR="00C06942">
        <w:t xml:space="preserve">related to the scope of animals covered in this work and </w:t>
      </w:r>
      <w:r w:rsidR="002553A2">
        <w:t xml:space="preserve">the </w:t>
      </w:r>
      <w:r w:rsidR="00C06942">
        <w:t xml:space="preserve">relationship with requirements for meat in other </w:t>
      </w:r>
      <w:r w:rsidR="00A96591">
        <w:t>s</w:t>
      </w:r>
      <w:r w:rsidR="00C06942">
        <w:t>tandards in the Food Standards Code</w:t>
      </w:r>
      <w:r w:rsidR="00034008">
        <w:t>. The response is outlined below.</w:t>
      </w:r>
    </w:p>
    <w:p w:rsidR="00F37F0F" w:rsidRDefault="00F37F0F" w:rsidP="00F37F0F">
      <w:pPr>
        <w:pStyle w:val="FSBullet"/>
        <w:numPr>
          <w:ilvl w:val="0"/>
          <w:numId w:val="0"/>
        </w:numPr>
        <w:ind w:left="567" w:hanging="567"/>
        <w:rPr>
          <w:szCs w:val="22"/>
        </w:rPr>
      </w:pPr>
    </w:p>
    <w:p w:rsidR="009A44F0" w:rsidRPr="00F34E09" w:rsidRDefault="00F37F0F" w:rsidP="00F37F0F">
      <w:pPr>
        <w:pStyle w:val="FSBullet"/>
        <w:numPr>
          <w:ilvl w:val="0"/>
          <w:numId w:val="0"/>
        </w:numPr>
      </w:pPr>
      <w:r>
        <w:rPr>
          <w:szCs w:val="22"/>
        </w:rPr>
        <w:t>The issue is t</w:t>
      </w:r>
      <w:r w:rsidR="00C06942" w:rsidRPr="00034008">
        <w:rPr>
          <w:szCs w:val="22"/>
        </w:rPr>
        <w:t xml:space="preserve">he </w:t>
      </w:r>
      <w:r w:rsidR="009A44F0" w:rsidRPr="00F34E09">
        <w:t xml:space="preserve">scope of animals covered </w:t>
      </w:r>
      <w:r w:rsidR="00C06942">
        <w:t xml:space="preserve">in this work </w:t>
      </w:r>
      <w:r w:rsidR="009A44F0" w:rsidRPr="00F34E09">
        <w:t>and:</w:t>
      </w:r>
      <w:r w:rsidR="009A44F0">
        <w:br/>
      </w:r>
    </w:p>
    <w:p w:rsidR="009A44F0" w:rsidRPr="004E24A4" w:rsidRDefault="009A44F0" w:rsidP="00E94918">
      <w:pPr>
        <w:pStyle w:val="FSBullet1"/>
        <w:rPr>
          <w:rFonts w:eastAsia="MS Mincho"/>
        </w:rPr>
      </w:pPr>
      <w:r w:rsidRPr="00034008">
        <w:t xml:space="preserve">the wider list of </w:t>
      </w:r>
      <w:r w:rsidRPr="004E24A4">
        <w:rPr>
          <w:rFonts w:eastAsia="MS Mincho"/>
        </w:rPr>
        <w:t>minor species and wild game which are permitted to contain certain agricultural and veterinary chemicals (Standard 1.4</w:t>
      </w:r>
      <w:r w:rsidR="00034008" w:rsidRPr="004E24A4">
        <w:rPr>
          <w:rFonts w:eastAsia="MS Mincho"/>
        </w:rPr>
        <w:t xml:space="preserve">.2, Schedule 4 under “Mammalian </w:t>
      </w:r>
      <w:r w:rsidRPr="004E24A4">
        <w:rPr>
          <w:rFonts w:eastAsia="MS Mincho"/>
        </w:rPr>
        <w:t>Meats)</w:t>
      </w:r>
    </w:p>
    <w:p w:rsidR="009A44F0" w:rsidRPr="00F34E09" w:rsidRDefault="009A44F0" w:rsidP="00E94918">
      <w:pPr>
        <w:pStyle w:val="FSBullet1"/>
      </w:pPr>
      <w:proofErr w:type="gramStart"/>
      <w:r w:rsidRPr="00616957">
        <w:t>the</w:t>
      </w:r>
      <w:proofErr w:type="gramEnd"/>
      <w:r w:rsidRPr="00616957">
        <w:t xml:space="preserve"> relationship to the de</w:t>
      </w:r>
      <w:r w:rsidRPr="00F34E09">
        <w:t>finition of meat in Standard 2.2.1</w:t>
      </w:r>
      <w:r>
        <w:t>.</w:t>
      </w:r>
    </w:p>
    <w:p w:rsidR="009A44F0" w:rsidRPr="00E876DA" w:rsidRDefault="00616957" w:rsidP="00E94918">
      <w:pPr>
        <w:pStyle w:val="Heading5"/>
      </w:pPr>
      <w:r>
        <w:t>3.3.2.1</w:t>
      </w:r>
      <w:r>
        <w:tab/>
      </w:r>
      <w:r w:rsidR="009A44F0" w:rsidRPr="00E876DA">
        <w:t>Species</w:t>
      </w:r>
      <w:r w:rsidR="00770495">
        <w:t xml:space="preserve"> covered by the proposed Standard</w:t>
      </w:r>
    </w:p>
    <w:p w:rsidR="009A44F0" w:rsidRDefault="008D0AC3" w:rsidP="009A44F0">
      <w:r>
        <w:t xml:space="preserve"> </w:t>
      </w:r>
      <w:r w:rsidR="009A44F0" w:rsidRPr="00F34E09">
        <w:t>P1014 includes animals listed in Schedule 4 of Standard 1.4.2</w:t>
      </w:r>
      <w:r w:rsidR="009A44F0">
        <w:t xml:space="preserve">. </w:t>
      </w:r>
      <w:r w:rsidR="009A44F0" w:rsidRPr="00F34E09">
        <w:t xml:space="preserve">The meat commodities listed in </w:t>
      </w:r>
      <w:r w:rsidR="009A44F0">
        <w:t>that Schedule</w:t>
      </w:r>
      <w:r w:rsidR="009A44F0" w:rsidRPr="00F34E09">
        <w:t xml:space="preserve"> are buffalo meat; camel meat; cattle meat; deer meat; donkey meat; goat meat; hare meat; horse meat; kangaroo meat; pig meat; possum meat; rabbit meat; sheep meat; </w:t>
      </w:r>
      <w:r w:rsidR="009A44F0">
        <w:t xml:space="preserve">and </w:t>
      </w:r>
      <w:r w:rsidR="009A44F0" w:rsidRPr="00F34E09">
        <w:t xml:space="preserve">wallaby meat. </w:t>
      </w:r>
    </w:p>
    <w:p w:rsidR="009A44F0" w:rsidRDefault="009A44F0" w:rsidP="009A44F0"/>
    <w:p w:rsidR="009A44F0" w:rsidRPr="00F34E09" w:rsidRDefault="009A44F0" w:rsidP="009A44F0">
      <w:r>
        <w:t xml:space="preserve">Existing Australian Standards cover each animal referred to in </w:t>
      </w:r>
      <w:r w:rsidRPr="00F34E09">
        <w:t>Schedule 4 of Standard 1.4.2</w:t>
      </w:r>
      <w:r>
        <w:t xml:space="preserve">.  </w:t>
      </w:r>
    </w:p>
    <w:p w:rsidR="004E24A4" w:rsidRDefault="009A44F0" w:rsidP="009A44F0">
      <w:pPr>
        <w:rPr>
          <w:szCs w:val="22"/>
        </w:rPr>
      </w:pPr>
      <w:r>
        <w:rPr>
          <w:szCs w:val="22"/>
          <w:lang w:val="en-US"/>
        </w:rPr>
        <w:t>P</w:t>
      </w:r>
      <w:r w:rsidRPr="00F34E09">
        <w:rPr>
          <w:szCs w:val="22"/>
          <w:lang w:val="en-US"/>
        </w:rPr>
        <w:t xml:space="preserve">ossums are protected in all </w:t>
      </w:r>
      <w:r>
        <w:rPr>
          <w:szCs w:val="22"/>
          <w:lang w:val="en-US"/>
        </w:rPr>
        <w:t xml:space="preserve">Australian jurisdictions under </w:t>
      </w:r>
      <w:r w:rsidR="007F20E1">
        <w:rPr>
          <w:szCs w:val="22"/>
          <w:lang w:val="en-US"/>
        </w:rPr>
        <w:t>s</w:t>
      </w:r>
      <w:r>
        <w:rPr>
          <w:szCs w:val="22"/>
          <w:lang w:val="en-US"/>
        </w:rPr>
        <w:t xml:space="preserve">tate and </w:t>
      </w:r>
      <w:r w:rsidR="007F20E1">
        <w:rPr>
          <w:szCs w:val="22"/>
          <w:lang w:val="en-US"/>
        </w:rPr>
        <w:t>t</w:t>
      </w:r>
      <w:r>
        <w:rPr>
          <w:szCs w:val="22"/>
          <w:lang w:val="en-US"/>
        </w:rPr>
        <w:t xml:space="preserve">erritory law. </w:t>
      </w:r>
      <w:r w:rsidRPr="00F34E09">
        <w:rPr>
          <w:szCs w:val="22"/>
          <w:lang w:val="en-US"/>
        </w:rPr>
        <w:t xml:space="preserve"> </w:t>
      </w:r>
      <w:r>
        <w:rPr>
          <w:szCs w:val="22"/>
          <w:lang w:val="en-US"/>
        </w:rPr>
        <w:t>Only one Australian jurisdiction</w:t>
      </w:r>
      <w:r w:rsidR="007F20E1">
        <w:rPr>
          <w:szCs w:val="22"/>
          <w:lang w:val="en-US"/>
        </w:rPr>
        <w:t>, Ta</w:t>
      </w:r>
      <w:r>
        <w:rPr>
          <w:szCs w:val="22"/>
          <w:lang w:val="en-US"/>
        </w:rPr>
        <w:t>smania</w:t>
      </w:r>
      <w:r w:rsidR="007F20E1">
        <w:rPr>
          <w:szCs w:val="22"/>
          <w:lang w:val="en-US"/>
        </w:rPr>
        <w:t xml:space="preserve">, </w:t>
      </w:r>
      <w:r>
        <w:rPr>
          <w:szCs w:val="22"/>
          <w:lang w:val="en-US"/>
        </w:rPr>
        <w:t xml:space="preserve">allows possums to be harvested for human consumption (for export). This activity is regulated by Tasmanian law. </w:t>
      </w:r>
      <w:r w:rsidRPr="00F34E09">
        <w:t xml:space="preserve">Possums are shot in Tasmania </w:t>
      </w:r>
      <w:r w:rsidRPr="00F34E09">
        <w:rPr>
          <w:szCs w:val="22"/>
          <w:lang w:val="en-US"/>
        </w:rPr>
        <w:t>for skins and meats</w:t>
      </w:r>
      <w:r w:rsidRPr="00F34E09">
        <w:t xml:space="preserve"> under</w:t>
      </w:r>
      <w:r>
        <w:t xml:space="preserve"> a crop protection permit. A</w:t>
      </w:r>
      <w:r w:rsidRPr="00F34E09">
        <w:t xml:space="preserve">ny person harvesting for human consumption or pet food must complete the National Game Harvester skill set (MTM11) </w:t>
      </w:r>
      <w:r w:rsidR="002E42CA">
        <w:t>before</w:t>
      </w:r>
      <w:r w:rsidRPr="00F34E09">
        <w:t xml:space="preserve"> being granted a commercial wallaby/possum licence by the Game Management Branch, </w:t>
      </w:r>
      <w:r w:rsidRPr="00F34E09">
        <w:rPr>
          <w:lang w:val="en-US"/>
        </w:rPr>
        <w:t xml:space="preserve">Department of Primary Industries, Parks, Water and Environment. </w:t>
      </w:r>
      <w:r w:rsidRPr="00F34E09">
        <w:t>Skin and fur harvesters must sign a statutory declaration stating that they will only harvest possum for fur and skins before being granted the Commercial possum licence</w:t>
      </w:r>
      <w:r>
        <w:t>.</w:t>
      </w:r>
      <w:r w:rsidRPr="008233A4">
        <w:rPr>
          <w:rStyle w:val="FootnoteReference"/>
        </w:rPr>
        <w:footnoteReference w:id="17"/>
      </w:r>
      <w:r>
        <w:t xml:space="preserve"> </w:t>
      </w:r>
      <w:r w:rsidRPr="00F34E09">
        <w:t xml:space="preserve">Possums processed for human consumption in Tasmania </w:t>
      </w:r>
      <w:r>
        <w:t>are covered by</w:t>
      </w:r>
      <w:r w:rsidRPr="00F34E09">
        <w:t xml:space="preserve"> t</w:t>
      </w:r>
      <w:r w:rsidRPr="00F34E09">
        <w:rPr>
          <w:rFonts w:cs="Arial"/>
          <w:szCs w:val="22"/>
        </w:rPr>
        <w:t xml:space="preserve">he </w:t>
      </w:r>
      <w:r w:rsidRPr="00F34E09">
        <w:rPr>
          <w:rFonts w:cs="Arial"/>
          <w:i/>
          <w:szCs w:val="22"/>
        </w:rPr>
        <w:t>Australian Standard for the Hygienic Production of Wild Game Meat for Human Consumption</w:t>
      </w:r>
      <w:r w:rsidRPr="00F34E09">
        <w:rPr>
          <w:rFonts w:cs="Arial"/>
          <w:szCs w:val="22"/>
        </w:rPr>
        <w:t xml:space="preserve"> (AS4464-2007)</w:t>
      </w:r>
      <w:r>
        <w:rPr>
          <w:szCs w:val="22"/>
        </w:rPr>
        <w:t>.</w:t>
      </w:r>
      <w:r w:rsidR="004E24A4">
        <w:rPr>
          <w:szCs w:val="22"/>
        </w:rPr>
        <w:br w:type="page"/>
      </w:r>
    </w:p>
    <w:p w:rsidR="009A44F0" w:rsidRPr="00034008" w:rsidRDefault="00616957" w:rsidP="00E94918">
      <w:pPr>
        <w:pStyle w:val="Heading5"/>
      </w:pPr>
      <w:r>
        <w:lastRenderedPageBreak/>
        <w:t>3.3.2.2</w:t>
      </w:r>
      <w:r>
        <w:tab/>
      </w:r>
      <w:r w:rsidR="00770495">
        <w:t>Definition of ’m</w:t>
      </w:r>
      <w:r w:rsidR="009A44F0" w:rsidRPr="00034008">
        <w:t>eat</w:t>
      </w:r>
      <w:r w:rsidR="00770495">
        <w:t>’</w:t>
      </w:r>
    </w:p>
    <w:p w:rsidR="009A44F0" w:rsidRDefault="009A44F0" w:rsidP="009A44F0">
      <w:pPr>
        <w:rPr>
          <w:szCs w:val="22"/>
        </w:rPr>
      </w:pPr>
      <w:r w:rsidRPr="00F34E09">
        <w:rPr>
          <w:szCs w:val="22"/>
        </w:rPr>
        <w:t>Standard 2.2.1 imposes compositional and labelling requirements for ‘meat’</w:t>
      </w:r>
      <w:r w:rsidR="00231CF5">
        <w:rPr>
          <w:szCs w:val="22"/>
        </w:rPr>
        <w:t xml:space="preserve"> and meat products</w:t>
      </w:r>
      <w:r w:rsidRPr="00F34E09">
        <w:rPr>
          <w:szCs w:val="22"/>
        </w:rPr>
        <w:t xml:space="preserve">. </w:t>
      </w:r>
    </w:p>
    <w:p w:rsidR="009A44F0" w:rsidRDefault="009A44F0" w:rsidP="009A44F0">
      <w:pPr>
        <w:rPr>
          <w:szCs w:val="22"/>
        </w:rPr>
      </w:pPr>
    </w:p>
    <w:p w:rsidR="009A44F0" w:rsidRPr="00F34E09" w:rsidRDefault="009A44F0" w:rsidP="009A44F0">
      <w:pPr>
        <w:rPr>
          <w:szCs w:val="22"/>
        </w:rPr>
      </w:pPr>
      <w:r w:rsidRPr="00F34E09">
        <w:rPr>
          <w:szCs w:val="22"/>
        </w:rPr>
        <w:t xml:space="preserve">Clause 1 of that Standard provides that </w:t>
      </w:r>
      <w:r w:rsidR="00231CF5">
        <w:rPr>
          <w:szCs w:val="22"/>
        </w:rPr>
        <w:t xml:space="preserve">the term </w:t>
      </w:r>
      <w:r w:rsidRPr="00F34E09">
        <w:rPr>
          <w:szCs w:val="22"/>
        </w:rPr>
        <w:t xml:space="preserve">‘meat’ </w:t>
      </w:r>
      <w:r w:rsidR="00231CF5">
        <w:rPr>
          <w:szCs w:val="22"/>
        </w:rPr>
        <w:t>as used in that</w:t>
      </w:r>
      <w:r w:rsidRPr="00F34E09">
        <w:rPr>
          <w:szCs w:val="22"/>
        </w:rPr>
        <w:t xml:space="preserve"> Standard means “the whole or part of the carcass of”:</w:t>
      </w:r>
    </w:p>
    <w:p w:rsidR="009A44F0" w:rsidRPr="00F34E09" w:rsidRDefault="009A44F0" w:rsidP="009A44F0">
      <w:pPr>
        <w:rPr>
          <w:szCs w:val="22"/>
        </w:rPr>
      </w:pPr>
    </w:p>
    <w:p w:rsidR="009A44F0" w:rsidRPr="00F34E09" w:rsidRDefault="009A44F0" w:rsidP="00145BB4">
      <w:pPr>
        <w:pStyle w:val="ListParagraph"/>
        <w:numPr>
          <w:ilvl w:val="0"/>
          <w:numId w:val="27"/>
        </w:numPr>
        <w:spacing w:after="240"/>
        <w:ind w:left="567" w:hanging="567"/>
        <w:contextualSpacing/>
        <w:rPr>
          <w:szCs w:val="22"/>
        </w:rPr>
      </w:pPr>
      <w:r w:rsidRPr="00F34E09">
        <w:t xml:space="preserve">any </w:t>
      </w:r>
      <w:r>
        <w:t xml:space="preserve">of the following animals </w:t>
      </w:r>
      <w:r w:rsidRPr="00F34E09">
        <w:t>slaught</w:t>
      </w:r>
      <w:r>
        <w:t xml:space="preserve">ered other than in a wild state: </w:t>
      </w:r>
      <w:r w:rsidRPr="00F34E09">
        <w:t>buffalo, camel, cattle, deer, goat, hare</w:t>
      </w:r>
      <w:r>
        <w:t xml:space="preserve">, pig, poultry, rabbit or sheep: </w:t>
      </w:r>
      <w:r>
        <w:br/>
      </w:r>
    </w:p>
    <w:p w:rsidR="009A44F0" w:rsidRPr="00F34E09" w:rsidRDefault="009A44F0" w:rsidP="00145BB4">
      <w:pPr>
        <w:pStyle w:val="ListParagraph"/>
        <w:numPr>
          <w:ilvl w:val="0"/>
          <w:numId w:val="27"/>
        </w:numPr>
        <w:ind w:left="567" w:hanging="567"/>
        <w:contextualSpacing/>
      </w:pPr>
      <w:proofErr w:type="gramStart"/>
      <w:r w:rsidRPr="00B13157">
        <w:rPr>
          <w:i/>
        </w:rPr>
        <w:t>any</w:t>
      </w:r>
      <w:proofErr w:type="gramEnd"/>
      <w:r w:rsidRPr="00B13157">
        <w:rPr>
          <w:i/>
        </w:rPr>
        <w:t xml:space="preserve"> other animal</w:t>
      </w:r>
      <w:r w:rsidRPr="00F34E09">
        <w:t xml:space="preserve"> </w:t>
      </w:r>
      <w:r w:rsidRPr="00F34E09">
        <w:rPr>
          <w:u w:val="single"/>
        </w:rPr>
        <w:t>t</w:t>
      </w:r>
      <w:r w:rsidRPr="00F34E09">
        <w:t xml:space="preserve">hat is permitted for human consumption under a law of a </w:t>
      </w:r>
      <w:r>
        <w:t>State, Territory or New Zealand.</w:t>
      </w:r>
      <w:r w:rsidR="00C86BC9">
        <w:t xml:space="preserve"> (emphasis added)</w:t>
      </w:r>
    </w:p>
    <w:p w:rsidR="009A44F0" w:rsidRPr="00F34E09" w:rsidRDefault="009A44F0" w:rsidP="009A44F0">
      <w:pPr>
        <w:rPr>
          <w:szCs w:val="22"/>
        </w:rPr>
      </w:pPr>
    </w:p>
    <w:p w:rsidR="009A44F0" w:rsidRPr="00F34E09" w:rsidRDefault="009A44F0" w:rsidP="009A44F0">
      <w:pPr>
        <w:rPr>
          <w:szCs w:val="22"/>
        </w:rPr>
      </w:pPr>
      <w:r w:rsidRPr="00F34E09">
        <w:rPr>
          <w:szCs w:val="22"/>
        </w:rPr>
        <w:t>Clause 1</w:t>
      </w:r>
      <w:r>
        <w:rPr>
          <w:szCs w:val="22"/>
        </w:rPr>
        <w:t xml:space="preserve"> </w:t>
      </w:r>
      <w:r w:rsidRPr="00F34E09">
        <w:rPr>
          <w:szCs w:val="22"/>
        </w:rPr>
        <w:t xml:space="preserve">also provides that ‘meat’ </w:t>
      </w:r>
      <w:r>
        <w:rPr>
          <w:szCs w:val="22"/>
        </w:rPr>
        <w:t>does not include avian eggs, foetuses or part of foetuses.</w:t>
      </w:r>
    </w:p>
    <w:p w:rsidR="009A44F0" w:rsidRPr="00F34E09" w:rsidRDefault="009A44F0" w:rsidP="009A44F0">
      <w:pPr>
        <w:rPr>
          <w:szCs w:val="22"/>
        </w:rPr>
      </w:pPr>
    </w:p>
    <w:p w:rsidR="009A44F0" w:rsidRDefault="009A44F0" w:rsidP="009A44F0">
      <w:pPr>
        <w:rPr>
          <w:rFonts w:cs="Arial"/>
        </w:rPr>
      </w:pPr>
      <w:r w:rsidRPr="00F34E09">
        <w:rPr>
          <w:szCs w:val="22"/>
        </w:rPr>
        <w:t xml:space="preserve">On this basis, the whole or part of the carcass of any llama, alpacas, crocodile, ostrich, emu, horse, donkey constitutes ‘meat’ for the purposes of Standard 2.2.1 </w:t>
      </w:r>
      <w:r w:rsidRPr="002B6B70">
        <w:rPr>
          <w:szCs w:val="22"/>
          <w:u w:val="single"/>
        </w:rPr>
        <w:t xml:space="preserve">if it is permitted for human consumption under a law of a </w:t>
      </w:r>
      <w:r w:rsidR="002E42CA">
        <w:rPr>
          <w:szCs w:val="22"/>
          <w:u w:val="single"/>
        </w:rPr>
        <w:t>s</w:t>
      </w:r>
      <w:r w:rsidRPr="002B6B70">
        <w:rPr>
          <w:szCs w:val="22"/>
          <w:u w:val="single"/>
        </w:rPr>
        <w:t xml:space="preserve">tate, </w:t>
      </w:r>
      <w:r w:rsidR="002E42CA">
        <w:rPr>
          <w:szCs w:val="22"/>
          <w:u w:val="single"/>
        </w:rPr>
        <w:t>t</w:t>
      </w:r>
      <w:r w:rsidRPr="002B6B70">
        <w:rPr>
          <w:szCs w:val="22"/>
          <w:u w:val="single"/>
        </w:rPr>
        <w:t>erritory or New Zealand</w:t>
      </w:r>
      <w:r w:rsidRPr="00F34E09">
        <w:rPr>
          <w:szCs w:val="22"/>
        </w:rPr>
        <w:t xml:space="preserve">. </w:t>
      </w:r>
      <w:r>
        <w:rPr>
          <w:rFonts w:cs="Arial"/>
        </w:rPr>
        <w:t>The above</w:t>
      </w:r>
      <w:r w:rsidRPr="00F34E09">
        <w:rPr>
          <w:rFonts w:cs="Arial"/>
        </w:rPr>
        <w:t xml:space="preserve"> definition would </w:t>
      </w:r>
      <w:r>
        <w:rPr>
          <w:rFonts w:cs="Arial"/>
        </w:rPr>
        <w:t>also include:</w:t>
      </w:r>
    </w:p>
    <w:p w:rsidR="009A44F0" w:rsidRDefault="009A44F0" w:rsidP="009A44F0">
      <w:pPr>
        <w:rPr>
          <w:rFonts w:cs="Arial"/>
        </w:rPr>
      </w:pPr>
    </w:p>
    <w:p w:rsidR="009A44F0" w:rsidRPr="00C945E8" w:rsidRDefault="009A44F0" w:rsidP="009A44F0">
      <w:pPr>
        <w:pStyle w:val="ListParagraph"/>
        <w:numPr>
          <w:ilvl w:val="0"/>
          <w:numId w:val="29"/>
        </w:numPr>
        <w:ind w:left="567" w:hanging="567"/>
        <w:contextualSpacing/>
        <w:rPr>
          <w:color w:val="1F497D"/>
          <w:szCs w:val="22"/>
          <w:u w:val="single"/>
        </w:rPr>
      </w:pPr>
      <w:r w:rsidRPr="00C945E8">
        <w:rPr>
          <w:rFonts w:cs="Arial"/>
        </w:rPr>
        <w:t xml:space="preserve">animals covered under P1014 </w:t>
      </w:r>
      <w:r>
        <w:rPr>
          <w:rFonts w:cs="Arial"/>
        </w:rPr>
        <w:t>(e</w:t>
      </w:r>
      <w:r w:rsidR="00C06942">
        <w:rPr>
          <w:rFonts w:cs="Arial"/>
        </w:rPr>
        <w:t>.</w:t>
      </w:r>
      <w:r>
        <w:rPr>
          <w:rFonts w:cs="Arial"/>
        </w:rPr>
        <w:t>g</w:t>
      </w:r>
      <w:r w:rsidR="00C06942">
        <w:rPr>
          <w:rFonts w:cs="Arial"/>
        </w:rPr>
        <w:t xml:space="preserve">. </w:t>
      </w:r>
      <w:r w:rsidRPr="00C945E8">
        <w:rPr>
          <w:rFonts w:eastAsia="Calibri" w:cs="Arial"/>
        </w:rPr>
        <w:t>deer, camel, buffalo, emu, o</w:t>
      </w:r>
      <w:r w:rsidR="004E24A4">
        <w:rPr>
          <w:rFonts w:eastAsia="Calibri" w:cs="Arial"/>
        </w:rPr>
        <w:t>strich, crocodile, rabbit horse</w:t>
      </w:r>
      <w:r w:rsidRPr="00C945E8">
        <w:rPr>
          <w:rFonts w:eastAsia="Calibri" w:cs="Arial"/>
        </w:rPr>
        <w:t>)</w:t>
      </w:r>
    </w:p>
    <w:p w:rsidR="009A44F0" w:rsidRPr="00C945E8" w:rsidRDefault="009A44F0" w:rsidP="009A44F0">
      <w:pPr>
        <w:pStyle w:val="ListParagraph"/>
        <w:numPr>
          <w:ilvl w:val="0"/>
          <w:numId w:val="29"/>
        </w:numPr>
        <w:ind w:left="567" w:hanging="567"/>
        <w:contextualSpacing/>
        <w:rPr>
          <w:color w:val="1F497D"/>
          <w:szCs w:val="22"/>
          <w:u w:val="single"/>
        </w:rPr>
      </w:pPr>
      <w:proofErr w:type="gramStart"/>
      <w:r w:rsidRPr="00C945E8">
        <w:rPr>
          <w:rFonts w:eastAsia="Calibri" w:cs="Arial"/>
        </w:rPr>
        <w:t>wild</w:t>
      </w:r>
      <w:proofErr w:type="gramEnd"/>
      <w:r w:rsidRPr="00C945E8">
        <w:rPr>
          <w:rFonts w:eastAsia="Calibri" w:cs="Arial"/>
        </w:rPr>
        <w:t xml:space="preserve"> game </w:t>
      </w:r>
      <w:r w:rsidRPr="00C945E8">
        <w:rPr>
          <w:u w:val="single"/>
        </w:rPr>
        <w:t>t</w:t>
      </w:r>
      <w:r w:rsidRPr="00F34E09">
        <w:t xml:space="preserve">hat is permitted for human consumption under </w:t>
      </w:r>
      <w:r>
        <w:t xml:space="preserve">and in accordance with </w:t>
      </w:r>
      <w:r w:rsidRPr="00F34E09">
        <w:t xml:space="preserve">a law of a </w:t>
      </w:r>
      <w:r w:rsidR="002E42CA">
        <w:t>s</w:t>
      </w:r>
      <w:r>
        <w:t xml:space="preserve">tate, </w:t>
      </w:r>
      <w:r w:rsidR="002E42CA">
        <w:t>t</w:t>
      </w:r>
      <w:r>
        <w:t>erritory or New Zealand</w:t>
      </w:r>
      <w:r w:rsidRPr="00C945E8">
        <w:rPr>
          <w:rFonts w:eastAsia="Calibri" w:cs="Arial"/>
        </w:rPr>
        <w:t>.</w:t>
      </w:r>
    </w:p>
    <w:p w:rsidR="009A44F0" w:rsidRPr="00F34E09" w:rsidRDefault="009A44F0" w:rsidP="009A44F0">
      <w:pPr>
        <w:rPr>
          <w:szCs w:val="22"/>
        </w:rPr>
      </w:pPr>
    </w:p>
    <w:p w:rsidR="009A44F0" w:rsidRDefault="009A44F0" w:rsidP="009A44F0">
      <w:pPr>
        <w:autoSpaceDE w:val="0"/>
        <w:autoSpaceDN w:val="0"/>
        <w:adjustRightInd w:val="0"/>
      </w:pPr>
      <w:r w:rsidRPr="002B6B70">
        <w:rPr>
          <w:szCs w:val="22"/>
        </w:rPr>
        <w:t xml:space="preserve">The proposed amendments to Standard 4.2.3 </w:t>
      </w:r>
      <w:r>
        <w:rPr>
          <w:szCs w:val="22"/>
        </w:rPr>
        <w:t>will provide that</w:t>
      </w:r>
      <w:r w:rsidRPr="00CA77B1">
        <w:rPr>
          <w:szCs w:val="22"/>
        </w:rPr>
        <w:t xml:space="preserve">, </w:t>
      </w:r>
      <w:r w:rsidRPr="00E876DA">
        <w:rPr>
          <w:szCs w:val="22"/>
          <w:u w:val="single"/>
        </w:rPr>
        <w:t xml:space="preserve">for </w:t>
      </w:r>
      <w:r>
        <w:rPr>
          <w:szCs w:val="22"/>
          <w:u w:val="single"/>
        </w:rPr>
        <w:t xml:space="preserve">the purposes of </w:t>
      </w:r>
      <w:r w:rsidR="00F37F0F">
        <w:rPr>
          <w:szCs w:val="22"/>
          <w:u w:val="single"/>
        </w:rPr>
        <w:t xml:space="preserve">Division 2 of </w:t>
      </w:r>
      <w:r w:rsidRPr="00E876DA">
        <w:rPr>
          <w:szCs w:val="22"/>
          <w:u w:val="single"/>
        </w:rPr>
        <w:t>that Standard only</w:t>
      </w:r>
      <w:r>
        <w:rPr>
          <w:szCs w:val="22"/>
        </w:rPr>
        <w:t xml:space="preserve">, the term </w:t>
      </w:r>
      <w:r w:rsidRPr="00E876DA">
        <w:rPr>
          <w:i/>
        </w:rPr>
        <w:t>meat</w:t>
      </w:r>
      <w:r w:rsidRPr="0048557F">
        <w:rPr>
          <w:b/>
        </w:rPr>
        <w:t xml:space="preserve"> </w:t>
      </w:r>
      <w:r w:rsidRPr="0048557F">
        <w:t xml:space="preserve">means </w:t>
      </w:r>
      <w:r>
        <w:t>‘</w:t>
      </w:r>
      <w:r w:rsidRPr="0048557F">
        <w:t>any part of a slaughtered animal for human consumption</w:t>
      </w:r>
      <w:r>
        <w:t>’. That is, of an animal that:</w:t>
      </w:r>
    </w:p>
    <w:p w:rsidR="004E24A4" w:rsidRDefault="004E24A4" w:rsidP="009A44F0">
      <w:pPr>
        <w:autoSpaceDE w:val="0"/>
        <w:autoSpaceDN w:val="0"/>
        <w:adjustRightInd w:val="0"/>
      </w:pPr>
    </w:p>
    <w:p w:rsidR="009A44F0" w:rsidRDefault="009A44F0" w:rsidP="00145BB4">
      <w:pPr>
        <w:pStyle w:val="ListParagraph"/>
        <w:numPr>
          <w:ilvl w:val="0"/>
          <w:numId w:val="28"/>
        </w:numPr>
        <w:autoSpaceDE w:val="0"/>
        <w:autoSpaceDN w:val="0"/>
        <w:adjustRightInd w:val="0"/>
        <w:ind w:left="567" w:hanging="567"/>
        <w:contextualSpacing/>
      </w:pPr>
      <w:r>
        <w:t>is a member of a species listed the table to proposed clause 2 in that Standard; and</w:t>
      </w:r>
    </w:p>
    <w:p w:rsidR="009A44F0" w:rsidRDefault="009A44F0" w:rsidP="00145BB4">
      <w:pPr>
        <w:pStyle w:val="ListParagraph"/>
        <w:numPr>
          <w:ilvl w:val="0"/>
          <w:numId w:val="28"/>
        </w:numPr>
        <w:autoSpaceDE w:val="0"/>
        <w:autoSpaceDN w:val="0"/>
        <w:adjustRightInd w:val="0"/>
        <w:ind w:left="567" w:hanging="567"/>
        <w:contextualSpacing/>
      </w:pPr>
      <w:r>
        <w:t>has been slaughtered for human consumption; and</w:t>
      </w:r>
    </w:p>
    <w:p w:rsidR="009A44F0" w:rsidRDefault="009A44F0" w:rsidP="00145BB4">
      <w:pPr>
        <w:pStyle w:val="ListParagraph"/>
        <w:numPr>
          <w:ilvl w:val="0"/>
          <w:numId w:val="28"/>
        </w:numPr>
        <w:autoSpaceDE w:val="0"/>
        <w:autoSpaceDN w:val="0"/>
        <w:adjustRightInd w:val="0"/>
        <w:ind w:left="567" w:hanging="567"/>
        <w:contextualSpacing/>
      </w:pPr>
      <w:proofErr w:type="gramStart"/>
      <w:r>
        <w:t>has</w:t>
      </w:r>
      <w:proofErr w:type="gramEnd"/>
      <w:r>
        <w:t xml:space="preserve"> not been slaughtered in the wild.  </w:t>
      </w:r>
    </w:p>
    <w:p w:rsidR="009A44F0" w:rsidRDefault="009A44F0" w:rsidP="009A44F0">
      <w:pPr>
        <w:autoSpaceDE w:val="0"/>
        <w:autoSpaceDN w:val="0"/>
        <w:adjustRightInd w:val="0"/>
        <w:rPr>
          <w:szCs w:val="22"/>
        </w:rPr>
      </w:pPr>
    </w:p>
    <w:p w:rsidR="009A44F0" w:rsidRDefault="009A44F0" w:rsidP="009A44F0">
      <w:pPr>
        <w:autoSpaceDE w:val="0"/>
        <w:autoSpaceDN w:val="0"/>
        <w:adjustRightInd w:val="0"/>
        <w:rPr>
          <w:bCs/>
        </w:rPr>
      </w:pPr>
      <w:r w:rsidRPr="002B6B70">
        <w:rPr>
          <w:szCs w:val="22"/>
        </w:rPr>
        <w:t>The proposed amendments to Standard 4.2.3 will apply to meat producers. That is, to ‘</w:t>
      </w:r>
      <w:r w:rsidRPr="002B6B70">
        <w:rPr>
          <w:bCs/>
        </w:rPr>
        <w:t xml:space="preserve">a business, enterprise or activity that involves the growing, supply or transportation of animals for human consumption’. The </w:t>
      </w:r>
      <w:r>
        <w:rPr>
          <w:bCs/>
        </w:rPr>
        <w:t xml:space="preserve">amendments make clear that the </w:t>
      </w:r>
      <w:r w:rsidR="00231CF5">
        <w:rPr>
          <w:bCs/>
        </w:rPr>
        <w:t xml:space="preserve">obligations imposed by Division 2 of the Standard </w:t>
      </w:r>
      <w:r>
        <w:rPr>
          <w:bCs/>
        </w:rPr>
        <w:t xml:space="preserve">will </w:t>
      </w:r>
      <w:r w:rsidRPr="00C945E8">
        <w:rPr>
          <w:bCs/>
          <w:u w:val="single"/>
        </w:rPr>
        <w:t>not</w:t>
      </w:r>
      <w:r>
        <w:rPr>
          <w:bCs/>
        </w:rPr>
        <w:t xml:space="preserve"> apply to the retail sale activities of meat producers. </w:t>
      </w:r>
    </w:p>
    <w:p w:rsidR="009A44F0" w:rsidRDefault="009A44F0" w:rsidP="009A44F0">
      <w:pPr>
        <w:autoSpaceDE w:val="0"/>
        <w:autoSpaceDN w:val="0"/>
        <w:adjustRightInd w:val="0"/>
        <w:rPr>
          <w:szCs w:val="22"/>
        </w:rPr>
      </w:pPr>
    </w:p>
    <w:p w:rsidR="009A44F0" w:rsidRDefault="009A44F0" w:rsidP="00C06942">
      <w:r>
        <w:t>Division 3 of Standard 4.2.3 currently applies to ‘producers of ready to eat meats’. That is, to a food business that undertakes prescribed activities relating to ‘ready to eat meat’.  The term “ready to eat meat” means a “meat product” intended to be consumed without further heating or cooking. Division 3 of Standard 4.2.3 requires ‘producers of ready to eat meats’ to implement food safety systems that identify, evaluate and control food safety hazards and which comply with criteria prescribed by that standard. Additional requirements are imposed for uncooked comminuted fermented meat.</w:t>
      </w:r>
    </w:p>
    <w:p w:rsidR="009A44F0" w:rsidRDefault="009A44F0" w:rsidP="009A44F0">
      <w:pPr>
        <w:autoSpaceDE w:val="0"/>
        <w:autoSpaceDN w:val="0"/>
        <w:adjustRightInd w:val="0"/>
      </w:pPr>
    </w:p>
    <w:p w:rsidR="009A44F0" w:rsidRDefault="009A44F0" w:rsidP="009A44F0">
      <w:pPr>
        <w:autoSpaceDE w:val="0"/>
        <w:autoSpaceDN w:val="0"/>
        <w:adjustRightInd w:val="0"/>
      </w:pPr>
      <w:r>
        <w:t xml:space="preserve">Ready to eat meat producers who also engage in retail sale activities would be subject to the </w:t>
      </w:r>
      <w:r w:rsidRPr="00F34E09">
        <w:rPr>
          <w:szCs w:val="22"/>
        </w:rPr>
        <w:t xml:space="preserve">compositional and labelling requirements </w:t>
      </w:r>
      <w:r>
        <w:rPr>
          <w:szCs w:val="22"/>
        </w:rPr>
        <w:t xml:space="preserve">in </w:t>
      </w:r>
      <w:r>
        <w:t>Standard 2.2.</w:t>
      </w:r>
      <w:r w:rsidR="00B016B2">
        <w:t>1.</w:t>
      </w:r>
    </w:p>
    <w:p w:rsidR="009A44F0" w:rsidRDefault="009A44F0" w:rsidP="00D51D56">
      <w:pPr>
        <w:rPr>
          <w:lang w:eastAsia="en-AU" w:bidi="ar-SA"/>
        </w:rPr>
      </w:pPr>
    </w:p>
    <w:p w:rsidR="004E24A4" w:rsidRDefault="004E24A4" w:rsidP="00D51D56">
      <w:pPr>
        <w:rPr>
          <w:lang w:eastAsia="en-AU" w:bidi="ar-SA"/>
        </w:rPr>
        <w:sectPr w:rsidR="004E24A4" w:rsidSect="00A83E7A">
          <w:pgSz w:w="11906" w:h="16838"/>
          <w:pgMar w:top="1418" w:right="1418" w:bottom="1134" w:left="1418" w:header="709" w:footer="709" w:gutter="0"/>
          <w:pgNumType w:start="1"/>
          <w:cols w:space="708"/>
          <w:docGrid w:linePitch="360"/>
        </w:sectPr>
      </w:pPr>
    </w:p>
    <w:p w:rsidR="00B853D2" w:rsidRDefault="00B853D2" w:rsidP="00B853D2">
      <w:pPr>
        <w:pStyle w:val="FSTableTitle"/>
      </w:pPr>
      <w:bookmarkStart w:id="72" w:name="_Toc300761912"/>
      <w:bookmarkStart w:id="73" w:name="_Toc300933439"/>
      <w:bookmarkStart w:id="74" w:name="_Toc286391014"/>
      <w:bookmarkStart w:id="75" w:name="_Toc175381455"/>
      <w:bookmarkEnd w:id="27"/>
      <w:bookmarkEnd w:id="28"/>
      <w:bookmarkEnd w:id="29"/>
      <w:bookmarkEnd w:id="30"/>
      <w:bookmarkEnd w:id="31"/>
      <w:bookmarkEnd w:id="32"/>
      <w:r>
        <w:lastRenderedPageBreak/>
        <w:t xml:space="preserve">Table 1: Summary of </w:t>
      </w:r>
      <w:r w:rsidR="0007466A">
        <w:t>i</w:t>
      </w:r>
      <w:r>
        <w:t xml:space="preserve">ssues </w:t>
      </w:r>
    </w:p>
    <w:p w:rsidR="00CF6876" w:rsidRPr="00CF6876" w:rsidRDefault="00CF6876" w:rsidP="00CF6876"/>
    <w:tbl>
      <w:tblPr>
        <w:tblStyle w:val="MediumShading1-Accent3"/>
        <w:tblW w:w="0" w:type="auto"/>
        <w:tblLook w:val="04A0" w:firstRow="1" w:lastRow="0" w:firstColumn="1" w:lastColumn="0" w:noHBand="0" w:noVBand="1"/>
      </w:tblPr>
      <w:tblGrid>
        <w:gridCol w:w="4724"/>
        <w:gridCol w:w="4725"/>
        <w:gridCol w:w="4725"/>
      </w:tblGrid>
      <w:tr w:rsidR="00CF6876" w:rsidTr="00E949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24" w:type="dxa"/>
          </w:tcPr>
          <w:p w:rsidR="00CF6876" w:rsidRPr="00CF6876" w:rsidRDefault="00CF6876" w:rsidP="005449C5">
            <w:r w:rsidRPr="00CF6876">
              <w:rPr>
                <w:bCs w:val="0"/>
                <w:color w:val="FFFFFF"/>
              </w:rPr>
              <w:t>Issue</w:t>
            </w:r>
          </w:p>
        </w:tc>
        <w:tc>
          <w:tcPr>
            <w:tcW w:w="4725" w:type="dxa"/>
          </w:tcPr>
          <w:p w:rsidR="00CF6876" w:rsidRPr="00CF6876" w:rsidRDefault="00A342FF" w:rsidP="00A342FF">
            <w:pPr>
              <w:cnfStyle w:val="100000000000" w:firstRow="1" w:lastRow="0" w:firstColumn="0" w:lastColumn="0" w:oddVBand="0" w:evenVBand="0" w:oddHBand="0" w:evenHBand="0" w:firstRowFirstColumn="0" w:firstRowLastColumn="0" w:lastRowFirstColumn="0" w:lastRowLastColumn="0"/>
            </w:pPr>
            <w:r>
              <w:rPr>
                <w:bCs w:val="0"/>
                <w:color w:val="FFFFFF"/>
              </w:rPr>
              <w:t xml:space="preserve">Issue raised </w:t>
            </w:r>
          </w:p>
        </w:tc>
        <w:tc>
          <w:tcPr>
            <w:tcW w:w="4725" w:type="dxa"/>
          </w:tcPr>
          <w:p w:rsidR="00CF6876" w:rsidRDefault="00CF6876" w:rsidP="005449C5">
            <w:pPr>
              <w:cnfStyle w:val="100000000000" w:firstRow="1" w:lastRow="0" w:firstColumn="0" w:lastColumn="0" w:oddVBand="0" w:evenVBand="0" w:oddHBand="0" w:evenHBand="0" w:firstRowFirstColumn="0" w:firstRowLastColumn="0" w:lastRowFirstColumn="0" w:lastRowLastColumn="0"/>
              <w:rPr>
                <w:bCs w:val="0"/>
                <w:color w:val="FFFFFF"/>
              </w:rPr>
            </w:pPr>
            <w:r w:rsidRPr="00CF6876">
              <w:rPr>
                <w:bCs w:val="0"/>
                <w:color w:val="FFFFFF"/>
              </w:rPr>
              <w:t>FSANZ Response</w:t>
            </w:r>
          </w:p>
          <w:p w:rsidR="00616957" w:rsidRPr="00CF6876" w:rsidRDefault="00616957" w:rsidP="005449C5">
            <w:pPr>
              <w:cnfStyle w:val="100000000000" w:firstRow="1" w:lastRow="0" w:firstColumn="0" w:lastColumn="0" w:oddVBand="0" w:evenVBand="0" w:oddHBand="0" w:evenHBand="0" w:firstRowFirstColumn="0" w:firstRowLastColumn="0" w:lastRowFirstColumn="0" w:lastRowLastColumn="0"/>
            </w:pPr>
          </w:p>
        </w:tc>
      </w:tr>
      <w:tr w:rsidR="00CF6876" w:rsidTr="00CF6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tcPr>
          <w:p w:rsidR="00CF6876" w:rsidRDefault="009A44F0" w:rsidP="00E94918">
            <w:pPr>
              <w:pStyle w:val="FSTableText"/>
              <w:ind w:left="113" w:hanging="113"/>
              <w:rPr>
                <w:b w:val="0"/>
                <w:bCs w:val="0"/>
              </w:rPr>
            </w:pPr>
            <w:r w:rsidRPr="00D2344B">
              <w:t>Scope of the Standard</w:t>
            </w:r>
          </w:p>
        </w:tc>
        <w:tc>
          <w:tcPr>
            <w:tcW w:w="4725" w:type="dxa"/>
          </w:tcPr>
          <w:p w:rsidR="00CF6876" w:rsidRPr="00D2344B" w:rsidRDefault="00A342FF" w:rsidP="00E94918">
            <w:pPr>
              <w:pStyle w:val="FSTableText"/>
              <w:ind w:left="113" w:hanging="113"/>
              <w:cnfStyle w:val="000000100000" w:firstRow="0" w:lastRow="0" w:firstColumn="0" w:lastColumn="0" w:oddVBand="0" w:evenVBand="0" w:oddHBand="1" w:evenHBand="0" w:firstRowFirstColumn="0" w:firstRowLastColumn="0" w:lastRowFirstColumn="0" w:lastRowLastColumn="0"/>
            </w:pPr>
            <w:r>
              <w:t>T</w:t>
            </w:r>
            <w:r w:rsidR="00CF6876" w:rsidRPr="00D2344B">
              <w:t xml:space="preserve">he scope should be broadened to cover all meat for human consumption, other than wild game. </w:t>
            </w:r>
            <w:r>
              <w:t>D</w:t>
            </w:r>
            <w:r w:rsidR="00CF6876" w:rsidRPr="00D2344B">
              <w:t xml:space="preserve">eveloping standards over time for major and minor meat species is undesirable as such an ad hoc approach could lead to unintended gaps and overlaps between standards. </w:t>
            </w:r>
          </w:p>
          <w:p w:rsidR="00CF6876" w:rsidRPr="00D2344B" w:rsidRDefault="00CF6876" w:rsidP="00E94918">
            <w:pPr>
              <w:pStyle w:val="FSTableText"/>
              <w:ind w:left="113" w:hanging="113"/>
              <w:cnfStyle w:val="000000100000" w:firstRow="0" w:lastRow="0" w:firstColumn="0" w:lastColumn="0" w:oddVBand="0" w:evenVBand="0" w:oddHBand="1" w:evenHBand="0" w:firstRowFirstColumn="0" w:firstRowLastColumn="0" w:lastRowFirstColumn="0" w:lastRowLastColumn="0"/>
              <w:rPr>
                <w:bCs/>
              </w:rPr>
            </w:pPr>
          </w:p>
          <w:p w:rsidR="00CF6876" w:rsidRPr="00D2344B" w:rsidRDefault="00CF6876" w:rsidP="00E94918">
            <w:pPr>
              <w:pStyle w:val="FSTableText"/>
              <w:ind w:left="113" w:hanging="113"/>
              <w:cnfStyle w:val="000000100000" w:firstRow="0" w:lastRow="0" w:firstColumn="0" w:lastColumn="0" w:oddVBand="0" w:evenVBand="0" w:oddHBand="1" w:evenHBand="0" w:firstRowFirstColumn="0" w:firstRowLastColumn="0" w:lastRowFirstColumn="0" w:lastRowLastColumn="0"/>
              <w:rPr>
                <w:bCs/>
              </w:rPr>
            </w:pPr>
          </w:p>
          <w:p w:rsidR="00CF6876" w:rsidRPr="00D2344B" w:rsidRDefault="00CF6876" w:rsidP="00E94918">
            <w:pPr>
              <w:pStyle w:val="FSTableText"/>
              <w:ind w:left="113" w:hanging="113"/>
              <w:cnfStyle w:val="000000100000" w:firstRow="0" w:lastRow="0" w:firstColumn="0" w:lastColumn="0" w:oddVBand="0" w:evenVBand="0" w:oddHBand="1" w:evenHBand="0" w:firstRowFirstColumn="0" w:firstRowLastColumn="0" w:lastRowFirstColumn="0" w:lastRowLastColumn="0"/>
              <w:rPr>
                <w:bCs/>
              </w:rPr>
            </w:pPr>
          </w:p>
          <w:p w:rsidR="00CF6876" w:rsidRDefault="00A342FF" w:rsidP="00E94918">
            <w:pPr>
              <w:pStyle w:val="FSTableText"/>
              <w:ind w:left="113" w:hanging="113"/>
              <w:cnfStyle w:val="000000100000" w:firstRow="0" w:lastRow="0" w:firstColumn="0" w:lastColumn="0" w:oddVBand="0" w:evenVBand="0" w:oddHBand="1" w:evenHBand="0" w:firstRowFirstColumn="0" w:firstRowLastColumn="0" w:lastRowFirstColumn="0" w:lastRowLastColumn="0"/>
            </w:pPr>
            <w:r>
              <w:rPr>
                <w:bCs/>
              </w:rPr>
              <w:t>Q</w:t>
            </w:r>
            <w:r w:rsidR="00CF6876" w:rsidRPr="00D2344B">
              <w:rPr>
                <w:bCs/>
              </w:rPr>
              <w:t>uality and animal</w:t>
            </w:r>
            <w:r>
              <w:rPr>
                <w:bCs/>
              </w:rPr>
              <w:t xml:space="preserve"> </w:t>
            </w:r>
            <w:r w:rsidR="00E55BA0">
              <w:rPr>
                <w:bCs/>
              </w:rPr>
              <w:t>w</w:t>
            </w:r>
            <w:r w:rsidR="00CF6876" w:rsidRPr="00D2344B">
              <w:rPr>
                <w:bCs/>
              </w:rPr>
              <w:t>elfare should be included, in addition to food</w:t>
            </w:r>
            <w:r w:rsidR="006E45AC">
              <w:rPr>
                <w:bCs/>
              </w:rPr>
              <w:t xml:space="preserve"> </w:t>
            </w:r>
            <w:r w:rsidR="00CF6876" w:rsidRPr="00D2344B">
              <w:rPr>
                <w:bCs/>
              </w:rPr>
              <w:t>safety, into any standard.</w:t>
            </w:r>
          </w:p>
        </w:tc>
        <w:tc>
          <w:tcPr>
            <w:tcW w:w="4725" w:type="dxa"/>
          </w:tcPr>
          <w:p w:rsidR="00CF6876" w:rsidRPr="00D2344B" w:rsidRDefault="00034008" w:rsidP="00E94918">
            <w:pPr>
              <w:pStyle w:val="FSTableText"/>
              <w:ind w:left="113" w:hanging="113"/>
              <w:cnfStyle w:val="000000100000" w:firstRow="0" w:lastRow="0" w:firstColumn="0" w:lastColumn="0" w:oddVBand="0" w:evenVBand="0" w:oddHBand="1" w:evenHBand="0" w:firstRowFirstColumn="0" w:firstRowLastColumn="0" w:lastRowFirstColumn="0" w:lastRowLastColumn="0"/>
            </w:pPr>
            <w:r>
              <w:t>The work on the major species (cattle, sheep, goats and pigs)</w:t>
            </w:r>
            <w:r w:rsidR="00E55BA0">
              <w:t xml:space="preserve"> </w:t>
            </w:r>
            <w:r w:rsidR="00CF6876" w:rsidRPr="00D2344B">
              <w:t xml:space="preserve">was put on hold while work commenced </w:t>
            </w:r>
            <w:r w:rsidR="00E55BA0">
              <w:t xml:space="preserve">in 2011 </w:t>
            </w:r>
            <w:r w:rsidR="00CF6876" w:rsidRPr="00D2344B">
              <w:t>on the remaining meat species and wild game. These two proposals have been combined so that the 2</w:t>
            </w:r>
            <w:r w:rsidR="00CF6876" w:rsidRPr="00D2344B">
              <w:rPr>
                <w:vertAlign w:val="superscript"/>
              </w:rPr>
              <w:t>nd</w:t>
            </w:r>
            <w:r w:rsidR="00CF6876" w:rsidRPr="00D2344B">
              <w:t xml:space="preserve"> Call for Submissions report for P1014 will consider meat and meat products from all meat species and wild game and consult on a draft national standard for meat and meat products. </w:t>
            </w:r>
          </w:p>
          <w:p w:rsidR="00CF6876" w:rsidRPr="00D2344B" w:rsidRDefault="00CF6876" w:rsidP="00E94918">
            <w:pPr>
              <w:pStyle w:val="FSTableText"/>
              <w:ind w:left="113" w:hanging="113"/>
              <w:cnfStyle w:val="000000100000" w:firstRow="0" w:lastRow="0" w:firstColumn="0" w:lastColumn="0" w:oddVBand="0" w:evenVBand="0" w:oddHBand="1" w:evenHBand="0" w:firstRowFirstColumn="0" w:firstRowLastColumn="0" w:lastRowFirstColumn="0" w:lastRowLastColumn="0"/>
            </w:pPr>
          </w:p>
          <w:p w:rsidR="00CF6876" w:rsidRDefault="00CF6876" w:rsidP="00C82412">
            <w:pPr>
              <w:pStyle w:val="FSTableText"/>
              <w:ind w:left="113" w:hanging="113"/>
              <w:cnfStyle w:val="000000100000" w:firstRow="0" w:lastRow="0" w:firstColumn="0" w:lastColumn="0" w:oddVBand="0" w:evenVBand="0" w:oddHBand="1" w:evenHBand="0" w:firstRowFirstColumn="0" w:firstRowLastColumn="0" w:lastRowFirstColumn="0" w:lastRowLastColumn="0"/>
            </w:pPr>
            <w:r w:rsidRPr="00D2344B">
              <w:t xml:space="preserve">Animal welfare is not within FSANZ’s legislative responsibilities.  States and </w:t>
            </w:r>
            <w:r w:rsidR="00A342FF">
              <w:t>t</w:t>
            </w:r>
            <w:r w:rsidRPr="00D2344B">
              <w:t xml:space="preserve">erritories have legislation that enables welfare standards to be either adopted by reference or included in regulations. Quality attributes or specific production methodologies that do not relate to food safety will, in general, be handled through industry mechanisms and not a primary production and processing standard. </w:t>
            </w:r>
          </w:p>
          <w:p w:rsidR="004E24A4" w:rsidRDefault="004E24A4" w:rsidP="00C82412">
            <w:pPr>
              <w:pStyle w:val="FSTableText"/>
              <w:ind w:left="113" w:hanging="113"/>
              <w:cnfStyle w:val="000000100000" w:firstRow="0" w:lastRow="0" w:firstColumn="0" w:lastColumn="0" w:oddVBand="0" w:evenVBand="0" w:oddHBand="1" w:evenHBand="0" w:firstRowFirstColumn="0" w:firstRowLastColumn="0" w:lastRowFirstColumn="0" w:lastRowLastColumn="0"/>
            </w:pPr>
          </w:p>
        </w:tc>
      </w:tr>
      <w:tr w:rsidR="00CF6876" w:rsidTr="00CF6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tcPr>
          <w:p w:rsidR="009A44F0" w:rsidRPr="00D2344B" w:rsidRDefault="009A44F0" w:rsidP="00E94918">
            <w:pPr>
              <w:pStyle w:val="FSTableText"/>
              <w:ind w:left="113" w:hanging="113"/>
              <w:rPr>
                <w:b w:val="0"/>
                <w:bCs w:val="0"/>
              </w:rPr>
            </w:pPr>
            <w:r w:rsidRPr="00D2344B">
              <w:t>Inclusion of primary</w:t>
            </w:r>
          </w:p>
          <w:p w:rsidR="009A44F0" w:rsidRPr="00D2344B" w:rsidRDefault="009A44F0" w:rsidP="00E94918">
            <w:pPr>
              <w:pStyle w:val="FSTableText"/>
              <w:ind w:left="113" w:hanging="113"/>
              <w:rPr>
                <w:b w:val="0"/>
                <w:bCs w:val="0"/>
              </w:rPr>
            </w:pPr>
            <w:r w:rsidRPr="00D2344B">
              <w:t>production requirements</w:t>
            </w:r>
          </w:p>
          <w:p w:rsidR="00CF6876" w:rsidRDefault="009A44F0" w:rsidP="00E94918">
            <w:pPr>
              <w:pStyle w:val="FSTableText"/>
              <w:ind w:left="113" w:hanging="113"/>
              <w:rPr>
                <w:b w:val="0"/>
                <w:bCs w:val="0"/>
              </w:rPr>
            </w:pPr>
            <w:r w:rsidRPr="00D2344B">
              <w:t xml:space="preserve">for </w:t>
            </w:r>
            <w:r w:rsidR="00E55BA0">
              <w:t xml:space="preserve">major </w:t>
            </w:r>
            <w:r w:rsidRPr="00D2344B">
              <w:t>meat producers</w:t>
            </w:r>
          </w:p>
        </w:tc>
        <w:tc>
          <w:tcPr>
            <w:tcW w:w="4725" w:type="dxa"/>
          </w:tcPr>
          <w:p w:rsidR="00CF6876" w:rsidRPr="00D2344B" w:rsidRDefault="00A342FF" w:rsidP="00E94918">
            <w:pPr>
              <w:pStyle w:val="FSTableText"/>
              <w:ind w:left="113" w:hanging="113"/>
              <w:cnfStyle w:val="000000010000" w:firstRow="0" w:lastRow="0" w:firstColumn="0" w:lastColumn="0" w:oddVBand="0" w:evenVBand="0" w:oddHBand="0" w:evenHBand="1" w:firstRowFirstColumn="0" w:firstRowLastColumn="0" w:lastRowFirstColumn="0" w:lastRowLastColumn="0"/>
              <w:rPr>
                <w:bCs/>
              </w:rPr>
            </w:pPr>
            <w:r>
              <w:rPr>
                <w:bCs/>
              </w:rPr>
              <w:t>The</w:t>
            </w:r>
            <w:r w:rsidR="00CF6876" w:rsidRPr="00D2344B">
              <w:rPr>
                <w:bCs/>
              </w:rPr>
              <w:t xml:space="preserve"> use of agricultural</w:t>
            </w:r>
            <w:r>
              <w:rPr>
                <w:bCs/>
              </w:rPr>
              <w:t xml:space="preserve">, </w:t>
            </w:r>
            <w:r w:rsidR="00CF6876" w:rsidRPr="00D2344B">
              <w:rPr>
                <w:bCs/>
              </w:rPr>
              <w:t>chemicals and veterinary medicines, herd health and</w:t>
            </w:r>
            <w:r w:rsidR="006E45AC">
              <w:rPr>
                <w:bCs/>
              </w:rPr>
              <w:t xml:space="preserve"> </w:t>
            </w:r>
            <w:r w:rsidR="00CF6876" w:rsidRPr="00D2344B">
              <w:rPr>
                <w:bCs/>
              </w:rPr>
              <w:t>animal traceability are adequately addressed by</w:t>
            </w:r>
            <w:r w:rsidR="006E45AC">
              <w:rPr>
                <w:bCs/>
              </w:rPr>
              <w:t xml:space="preserve"> </w:t>
            </w:r>
            <w:r w:rsidR="00CF6876" w:rsidRPr="00D2344B">
              <w:rPr>
                <w:bCs/>
              </w:rPr>
              <w:t>requirements in existing legislation.</w:t>
            </w:r>
          </w:p>
          <w:p w:rsidR="00CF6876" w:rsidRPr="00D2344B" w:rsidRDefault="00CF6876" w:rsidP="00E94918">
            <w:pPr>
              <w:pStyle w:val="FSTableText"/>
              <w:ind w:left="113" w:hanging="113"/>
              <w:cnfStyle w:val="000000010000" w:firstRow="0" w:lastRow="0" w:firstColumn="0" w:lastColumn="0" w:oddVBand="0" w:evenVBand="0" w:oddHBand="0" w:evenHBand="1" w:firstRowFirstColumn="0" w:firstRowLastColumn="0" w:lastRowFirstColumn="0" w:lastRowLastColumn="0"/>
              <w:rPr>
                <w:bCs/>
              </w:rPr>
            </w:pPr>
          </w:p>
          <w:p w:rsidR="00CF6876" w:rsidRPr="00D2344B" w:rsidRDefault="00A342FF" w:rsidP="00E94918">
            <w:pPr>
              <w:pStyle w:val="FSTableText"/>
              <w:ind w:left="113" w:hanging="113"/>
              <w:cnfStyle w:val="000000010000" w:firstRow="0" w:lastRow="0" w:firstColumn="0" w:lastColumn="0" w:oddVBand="0" w:evenVBand="0" w:oddHBand="0" w:evenHBand="1" w:firstRowFirstColumn="0" w:firstRowLastColumn="0" w:lastRowFirstColumn="0" w:lastRowLastColumn="0"/>
              <w:rPr>
                <w:bCs/>
              </w:rPr>
            </w:pPr>
            <w:r>
              <w:rPr>
                <w:bCs/>
              </w:rPr>
              <w:t>S</w:t>
            </w:r>
            <w:r w:rsidR="00CF6876" w:rsidRPr="00D2344B">
              <w:rPr>
                <w:bCs/>
              </w:rPr>
              <w:t xml:space="preserve">upported </w:t>
            </w:r>
            <w:r>
              <w:rPr>
                <w:bCs/>
              </w:rPr>
              <w:t>that</w:t>
            </w:r>
            <w:r w:rsidR="00CF6876" w:rsidRPr="00D2344B">
              <w:rPr>
                <w:bCs/>
              </w:rPr>
              <w:t xml:space="preserve"> the standard reflect the</w:t>
            </w:r>
            <w:r w:rsidR="006E45AC">
              <w:rPr>
                <w:bCs/>
              </w:rPr>
              <w:t xml:space="preserve"> </w:t>
            </w:r>
            <w:r w:rsidR="00CF6876" w:rsidRPr="00D2344B">
              <w:rPr>
                <w:bCs/>
              </w:rPr>
              <w:t>obligations that farmers supplying animals for slaughter</w:t>
            </w:r>
            <w:r w:rsidR="006E45AC">
              <w:rPr>
                <w:bCs/>
              </w:rPr>
              <w:t xml:space="preserve"> </w:t>
            </w:r>
            <w:r w:rsidR="00CF6876" w:rsidRPr="00D2344B">
              <w:rPr>
                <w:bCs/>
              </w:rPr>
              <w:t>for human consumption must be able to meet (e.g.</w:t>
            </w:r>
            <w:r w:rsidR="006E45AC">
              <w:rPr>
                <w:bCs/>
              </w:rPr>
              <w:t xml:space="preserve"> </w:t>
            </w:r>
            <w:r w:rsidR="00CF6876" w:rsidRPr="00D2344B">
              <w:rPr>
                <w:bCs/>
              </w:rPr>
              <w:t xml:space="preserve">managing inputs, </w:t>
            </w:r>
            <w:r w:rsidR="00E55BA0">
              <w:rPr>
                <w:bCs/>
              </w:rPr>
              <w:t>t</w:t>
            </w:r>
            <w:r w:rsidR="00CF6876" w:rsidRPr="00D2344B">
              <w:rPr>
                <w:bCs/>
              </w:rPr>
              <w:t>raceability).</w:t>
            </w:r>
          </w:p>
          <w:p w:rsidR="00CF6876" w:rsidRDefault="00CF6876" w:rsidP="00E94918">
            <w:pPr>
              <w:pStyle w:val="FSTableText"/>
              <w:ind w:left="113" w:hanging="113"/>
              <w:cnfStyle w:val="000000010000" w:firstRow="0" w:lastRow="0" w:firstColumn="0" w:lastColumn="0" w:oddVBand="0" w:evenVBand="0" w:oddHBand="0" w:evenHBand="1" w:firstRowFirstColumn="0" w:firstRowLastColumn="0" w:lastRowFirstColumn="0" w:lastRowLastColumn="0"/>
            </w:pPr>
          </w:p>
        </w:tc>
        <w:tc>
          <w:tcPr>
            <w:tcW w:w="4725" w:type="dxa"/>
          </w:tcPr>
          <w:p w:rsidR="00CF6876" w:rsidRDefault="00CF6876" w:rsidP="00E94918">
            <w:pPr>
              <w:pStyle w:val="FSTableText"/>
              <w:ind w:left="113" w:hanging="113"/>
              <w:cnfStyle w:val="000000010000" w:firstRow="0" w:lastRow="0" w:firstColumn="0" w:lastColumn="0" w:oddVBand="0" w:evenVBand="0" w:oddHBand="0" w:evenHBand="1" w:firstRowFirstColumn="0" w:firstRowLastColumn="0" w:lastRowFirstColumn="0" w:lastRowLastColumn="0"/>
            </w:pPr>
            <w:r w:rsidRPr="00D2344B">
              <w:t>FSANZ’s evaluation of hazards and current management practices in Australia indicates there are no identified unmanaged food safety risks for the major meat sector</w:t>
            </w:r>
            <w:r w:rsidR="00E55BA0">
              <w:t xml:space="preserve">s (cattle, sheep, goats, pigs) the Meat Standard Development Committee supported </w:t>
            </w:r>
            <w:r w:rsidRPr="00D2344B">
              <w:t xml:space="preserve">a draft primary production standard </w:t>
            </w:r>
            <w:r w:rsidR="00E55BA0">
              <w:t>requiring</w:t>
            </w:r>
            <w:r w:rsidRPr="00D2344B">
              <w:t xml:space="preserve"> traceability, control of inputs (e.g. feed, water, supplements, agricultural and veterinary chemicals) and managing waste to underpin the current systems in place and to provide uniformity and certainty in the food safety requirements on primary producers.</w:t>
            </w:r>
          </w:p>
          <w:p w:rsidR="004E24A4" w:rsidRDefault="004E24A4" w:rsidP="00E94918">
            <w:pPr>
              <w:pStyle w:val="FSTableText"/>
              <w:ind w:left="113" w:hanging="113"/>
              <w:cnfStyle w:val="000000010000" w:firstRow="0" w:lastRow="0" w:firstColumn="0" w:lastColumn="0" w:oddVBand="0" w:evenVBand="0" w:oddHBand="0" w:evenHBand="1" w:firstRowFirstColumn="0" w:firstRowLastColumn="0" w:lastRowFirstColumn="0" w:lastRowLastColumn="0"/>
            </w:pPr>
          </w:p>
        </w:tc>
      </w:tr>
      <w:tr w:rsidR="009A44F0" w:rsidTr="004E24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24" w:type="dxa"/>
          </w:tcPr>
          <w:p w:rsidR="009A44F0" w:rsidRPr="009A44F0" w:rsidRDefault="009A44F0" w:rsidP="00E94918">
            <w:pPr>
              <w:pStyle w:val="FSTableText"/>
              <w:ind w:left="113" w:hanging="113"/>
              <w:rPr>
                <w:b w:val="0"/>
                <w:bCs w:val="0"/>
              </w:rPr>
            </w:pPr>
            <w:r w:rsidRPr="009A44F0">
              <w:lastRenderedPageBreak/>
              <w:t>Cost-benefit analysis</w:t>
            </w:r>
          </w:p>
        </w:tc>
        <w:tc>
          <w:tcPr>
            <w:tcW w:w="4725" w:type="dxa"/>
          </w:tcPr>
          <w:p w:rsidR="009A44F0" w:rsidRPr="009A44F0" w:rsidRDefault="00A342FF" w:rsidP="00E94918">
            <w:pPr>
              <w:pStyle w:val="FSTableText"/>
              <w:ind w:left="113" w:hanging="113"/>
              <w:cnfStyle w:val="000000100000" w:firstRow="0" w:lastRow="0" w:firstColumn="0" w:lastColumn="0" w:oddVBand="0" w:evenVBand="0" w:oddHBand="1" w:evenHBand="0" w:firstRowFirstColumn="0" w:firstRowLastColumn="0" w:lastRowFirstColumn="0" w:lastRowLastColumn="0"/>
            </w:pPr>
            <w:r>
              <w:t>C</w:t>
            </w:r>
            <w:r w:rsidR="009A44F0" w:rsidRPr="009A44F0">
              <w:t>urrent controls along the meat supply chain are working well and questioned the cost-benefit of introducing additional regulatory measures for producers and processors. The potential increase in regulatory burden and impact on the viability of the kangaroo meat industry was raised noting that there are existing regulatory requirements for processing.</w:t>
            </w:r>
          </w:p>
          <w:p w:rsidR="009A44F0" w:rsidRPr="009A44F0" w:rsidRDefault="009A44F0" w:rsidP="00E94918">
            <w:pPr>
              <w:pStyle w:val="FSTableText"/>
              <w:ind w:left="113" w:hanging="113"/>
              <w:cnfStyle w:val="000000100000" w:firstRow="0" w:lastRow="0" w:firstColumn="0" w:lastColumn="0" w:oddVBand="0" w:evenVBand="0" w:oddHBand="1" w:evenHBand="0" w:firstRowFirstColumn="0" w:firstRowLastColumn="0" w:lastRowFirstColumn="0" w:lastRowLastColumn="0"/>
              <w:rPr>
                <w:bCs/>
              </w:rPr>
            </w:pPr>
          </w:p>
        </w:tc>
        <w:tc>
          <w:tcPr>
            <w:tcW w:w="4725" w:type="dxa"/>
          </w:tcPr>
          <w:p w:rsidR="009A44F0" w:rsidRPr="009A44F0" w:rsidRDefault="009A44F0" w:rsidP="00E94918">
            <w:pPr>
              <w:pStyle w:val="FSTableText"/>
              <w:ind w:left="113" w:hanging="113"/>
              <w:cnfStyle w:val="000000100000" w:firstRow="0" w:lastRow="0" w:firstColumn="0" w:lastColumn="0" w:oddVBand="0" w:evenVBand="0" w:oddHBand="1" w:evenHBand="0" w:firstRowFirstColumn="0" w:firstRowLastColumn="0" w:lastRowFirstColumn="0" w:lastRowLastColumn="0"/>
            </w:pPr>
            <w:r w:rsidRPr="009A44F0">
              <w:t xml:space="preserve">The </w:t>
            </w:r>
            <w:r w:rsidR="00E55BA0">
              <w:t xml:space="preserve">preferred option </w:t>
            </w:r>
            <w:r w:rsidRPr="009A44F0">
              <w:t xml:space="preserve">proposes no additional regulatory requirements for processing i.e. retain the current Australian Standard. In regard to kangaroos, the existing Australian Standard AS 4464:2007 - </w:t>
            </w:r>
            <w:r w:rsidRPr="009A44F0">
              <w:rPr>
                <w:i/>
              </w:rPr>
              <w:t>Hygienic Production of Wild Game Meat for Human Consumption</w:t>
            </w:r>
            <w:r w:rsidRPr="009A44F0">
              <w:t xml:space="preserve"> contains requirements for managing inputs and traceability at the primary production stage such as the sourcing of wild game animals and identification of field harvester and place of harvest.</w:t>
            </w:r>
          </w:p>
          <w:p w:rsidR="009A44F0" w:rsidRPr="009A44F0" w:rsidRDefault="009A44F0" w:rsidP="00E94918">
            <w:pPr>
              <w:pStyle w:val="FSTableText"/>
              <w:ind w:left="113" w:hanging="113"/>
              <w:cnfStyle w:val="000000100000" w:firstRow="0" w:lastRow="0" w:firstColumn="0" w:lastColumn="0" w:oddVBand="0" w:evenVBand="0" w:oddHBand="1" w:evenHBand="0" w:firstRowFirstColumn="0" w:firstRowLastColumn="0" w:lastRowFirstColumn="0" w:lastRowLastColumn="0"/>
            </w:pPr>
          </w:p>
          <w:p w:rsidR="009A44F0" w:rsidRDefault="00E55BA0" w:rsidP="00C82412">
            <w:pPr>
              <w:pStyle w:val="FSTableText"/>
              <w:ind w:left="113" w:hanging="113"/>
              <w:cnfStyle w:val="000000100000" w:firstRow="0" w:lastRow="0" w:firstColumn="0" w:lastColumn="0" w:oddVBand="0" w:evenVBand="0" w:oddHBand="1" w:evenHBand="0" w:firstRowFirstColumn="0" w:firstRowLastColumn="0" w:lastRowFirstColumn="0" w:lastRowLastColumn="0"/>
            </w:pPr>
            <w:r>
              <w:t>Section 3.2.5 addresses the cost-benefit analysis.</w:t>
            </w:r>
          </w:p>
          <w:p w:rsidR="004E24A4" w:rsidRPr="009A44F0" w:rsidRDefault="004E24A4" w:rsidP="00C82412">
            <w:pPr>
              <w:pStyle w:val="FSTableText"/>
              <w:ind w:left="113" w:hanging="113"/>
              <w:cnfStyle w:val="000000100000" w:firstRow="0" w:lastRow="0" w:firstColumn="0" w:lastColumn="0" w:oddVBand="0" w:evenVBand="0" w:oddHBand="1" w:evenHBand="0" w:firstRowFirstColumn="0" w:firstRowLastColumn="0" w:lastRowFirstColumn="0" w:lastRowLastColumn="0"/>
            </w:pPr>
          </w:p>
        </w:tc>
      </w:tr>
      <w:tr w:rsidR="00CF6876" w:rsidTr="00CF6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tcPr>
          <w:p w:rsidR="00CF6876" w:rsidRPr="00D2344B" w:rsidRDefault="00CF6876" w:rsidP="00E94918">
            <w:pPr>
              <w:pStyle w:val="FSTableText"/>
              <w:ind w:left="113" w:hanging="113"/>
              <w:rPr>
                <w:b w:val="0"/>
                <w:bCs w:val="0"/>
              </w:rPr>
            </w:pPr>
            <w:r w:rsidRPr="00D2344B">
              <w:t>Mechanism to review</w:t>
            </w:r>
          </w:p>
          <w:p w:rsidR="00CF6876" w:rsidRPr="00D2344B" w:rsidRDefault="00CF6876" w:rsidP="00E94918">
            <w:pPr>
              <w:pStyle w:val="FSTableText"/>
              <w:ind w:left="113" w:hanging="113"/>
              <w:rPr>
                <w:b w:val="0"/>
                <w:bCs w:val="0"/>
              </w:rPr>
            </w:pPr>
            <w:r w:rsidRPr="00D2344B">
              <w:t>Existing Australian</w:t>
            </w:r>
          </w:p>
          <w:p w:rsidR="00CF6876" w:rsidRDefault="00CF6876" w:rsidP="00E94918">
            <w:pPr>
              <w:pStyle w:val="FSTableText"/>
              <w:ind w:left="113" w:hanging="113"/>
              <w:rPr>
                <w:b w:val="0"/>
                <w:bCs w:val="0"/>
              </w:rPr>
            </w:pPr>
            <w:r w:rsidRPr="00D2344B">
              <w:t>Standards</w:t>
            </w:r>
          </w:p>
        </w:tc>
        <w:tc>
          <w:tcPr>
            <w:tcW w:w="4725" w:type="dxa"/>
          </w:tcPr>
          <w:p w:rsidR="00CF6876" w:rsidRPr="00D2344B" w:rsidRDefault="00A342FF" w:rsidP="00E94918">
            <w:pPr>
              <w:pStyle w:val="FSTableText"/>
              <w:ind w:left="113" w:hanging="113"/>
              <w:cnfStyle w:val="000000010000" w:firstRow="0" w:lastRow="0" w:firstColumn="0" w:lastColumn="0" w:oddVBand="0" w:evenVBand="0" w:oddHBand="0" w:evenHBand="1" w:firstRowFirstColumn="0" w:firstRowLastColumn="0" w:lastRowFirstColumn="0" w:lastRowLastColumn="0"/>
              <w:rPr>
                <w:bCs/>
              </w:rPr>
            </w:pPr>
            <w:r>
              <w:rPr>
                <w:bCs/>
              </w:rPr>
              <w:t>S</w:t>
            </w:r>
            <w:r w:rsidR="00CF6876" w:rsidRPr="00D2344B">
              <w:rPr>
                <w:bCs/>
              </w:rPr>
              <w:t>upported a mechanism for review</w:t>
            </w:r>
            <w:r w:rsidR="006E45AC">
              <w:rPr>
                <w:bCs/>
              </w:rPr>
              <w:t xml:space="preserve"> </w:t>
            </w:r>
            <w:r w:rsidR="00CF6876" w:rsidRPr="00D2344B">
              <w:rPr>
                <w:bCs/>
              </w:rPr>
              <w:t>and to ensure currency of the existing Australian</w:t>
            </w:r>
            <w:r w:rsidR="006E45AC">
              <w:rPr>
                <w:bCs/>
              </w:rPr>
              <w:t xml:space="preserve"> </w:t>
            </w:r>
            <w:r w:rsidR="00CF6876" w:rsidRPr="00D2344B">
              <w:rPr>
                <w:bCs/>
              </w:rPr>
              <w:t>Standards for processing.</w:t>
            </w:r>
          </w:p>
          <w:p w:rsidR="00CF6876" w:rsidRDefault="00CF6876" w:rsidP="00E94918">
            <w:pPr>
              <w:pStyle w:val="FSTableText"/>
              <w:ind w:left="113" w:hanging="113"/>
              <w:cnfStyle w:val="000000010000" w:firstRow="0" w:lastRow="0" w:firstColumn="0" w:lastColumn="0" w:oddVBand="0" w:evenVBand="0" w:oddHBand="0" w:evenHBand="1" w:firstRowFirstColumn="0" w:firstRowLastColumn="0" w:lastRowFirstColumn="0" w:lastRowLastColumn="0"/>
            </w:pPr>
          </w:p>
        </w:tc>
        <w:tc>
          <w:tcPr>
            <w:tcW w:w="4725" w:type="dxa"/>
          </w:tcPr>
          <w:p w:rsidR="00CF6876" w:rsidRDefault="00E55BA0" w:rsidP="00E94918">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The jurisdictions are </w:t>
            </w:r>
            <w:proofErr w:type="gramStart"/>
            <w:r>
              <w:t>progressing</w:t>
            </w:r>
            <w:proofErr w:type="gramEnd"/>
            <w:r>
              <w:t xml:space="preserve"> this issue.</w:t>
            </w:r>
          </w:p>
        </w:tc>
      </w:tr>
      <w:tr w:rsidR="00CF6876" w:rsidTr="00CF6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tcPr>
          <w:p w:rsidR="00CF6876" w:rsidRPr="00D2344B" w:rsidRDefault="00CF6876" w:rsidP="00E94918">
            <w:pPr>
              <w:pStyle w:val="FSTableText"/>
              <w:ind w:left="113" w:hanging="113"/>
              <w:rPr>
                <w:b w:val="0"/>
                <w:bCs w:val="0"/>
              </w:rPr>
            </w:pPr>
            <w:r w:rsidRPr="00D2344B">
              <w:t>Maintenance of non-food</w:t>
            </w:r>
          </w:p>
          <w:p w:rsidR="00CF6876" w:rsidRPr="00D2344B" w:rsidRDefault="00CF6876" w:rsidP="00E94918">
            <w:pPr>
              <w:pStyle w:val="FSTableText"/>
              <w:ind w:left="113" w:hanging="113"/>
              <w:rPr>
                <w:b w:val="0"/>
                <w:bCs w:val="0"/>
              </w:rPr>
            </w:pPr>
            <w:r w:rsidRPr="00D2344B">
              <w:t>safety issues in the</w:t>
            </w:r>
          </w:p>
          <w:p w:rsidR="00CF6876" w:rsidRPr="00D2344B" w:rsidRDefault="00CF6876" w:rsidP="00E94918">
            <w:pPr>
              <w:pStyle w:val="FSTableText"/>
              <w:ind w:left="113" w:hanging="113"/>
              <w:rPr>
                <w:b w:val="0"/>
                <w:bCs w:val="0"/>
              </w:rPr>
            </w:pPr>
            <w:r w:rsidRPr="00D2344B">
              <w:t>existing Australian</w:t>
            </w:r>
          </w:p>
          <w:p w:rsidR="00CF6876" w:rsidRDefault="00CF6876" w:rsidP="00E94918">
            <w:pPr>
              <w:pStyle w:val="FSTableText"/>
              <w:ind w:left="113" w:hanging="113"/>
              <w:rPr>
                <w:b w:val="0"/>
                <w:bCs w:val="0"/>
              </w:rPr>
            </w:pPr>
            <w:r w:rsidRPr="00D2344B">
              <w:t>Standards</w:t>
            </w:r>
          </w:p>
          <w:p w:rsidR="00CF6876" w:rsidRDefault="00CF6876" w:rsidP="00E94918">
            <w:pPr>
              <w:pStyle w:val="FSTableText"/>
              <w:ind w:left="113" w:hanging="113"/>
              <w:rPr>
                <w:b w:val="0"/>
                <w:bCs w:val="0"/>
              </w:rPr>
            </w:pPr>
          </w:p>
        </w:tc>
        <w:tc>
          <w:tcPr>
            <w:tcW w:w="4725" w:type="dxa"/>
          </w:tcPr>
          <w:p w:rsidR="00CF6876" w:rsidRDefault="00CF6876" w:rsidP="00E94918">
            <w:pPr>
              <w:pStyle w:val="FSTableText"/>
              <w:ind w:left="113" w:hanging="113"/>
              <w:cnfStyle w:val="000000100000" w:firstRow="0" w:lastRow="0" w:firstColumn="0" w:lastColumn="0" w:oddVBand="0" w:evenVBand="0" w:oddHBand="1" w:evenHBand="0" w:firstRowFirstColumn="0" w:firstRowLastColumn="0" w:lastRowFirstColumn="0" w:lastRowLastColumn="0"/>
            </w:pPr>
            <w:r w:rsidRPr="00D2344B">
              <w:t>The on-going maintenance of animal welfare and quality</w:t>
            </w:r>
            <w:r w:rsidR="006E45AC">
              <w:t xml:space="preserve"> </w:t>
            </w:r>
            <w:r w:rsidRPr="00D2344B">
              <w:t>aspects in the existing Australian Standards.</w:t>
            </w:r>
          </w:p>
        </w:tc>
        <w:tc>
          <w:tcPr>
            <w:tcW w:w="4725" w:type="dxa"/>
          </w:tcPr>
          <w:p w:rsidR="00C06942" w:rsidRDefault="00CF6876" w:rsidP="00E94918">
            <w:pPr>
              <w:pStyle w:val="FSTableText"/>
              <w:ind w:left="113" w:hanging="113"/>
              <w:cnfStyle w:val="000000100000" w:firstRow="0" w:lastRow="0" w:firstColumn="0" w:lastColumn="0" w:oddVBand="0" w:evenVBand="0" w:oddHBand="1" w:evenHBand="0" w:firstRowFirstColumn="0" w:firstRowLastColumn="0" w:lastRowFirstColumn="0" w:lastRowLastColumn="0"/>
            </w:pPr>
            <w:r>
              <w:t xml:space="preserve">These are addressed in the current Australian Standards for processing. </w:t>
            </w:r>
            <w:r w:rsidRPr="00D2344B">
              <w:t xml:space="preserve">The preferred option is </w:t>
            </w:r>
            <w:r w:rsidR="00E55BA0">
              <w:t>to retain these Australian Standards for processing.</w:t>
            </w:r>
          </w:p>
        </w:tc>
      </w:tr>
      <w:tr w:rsidR="009A44F0" w:rsidTr="00CF6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tcPr>
          <w:p w:rsidR="009A44F0" w:rsidRPr="00D2344B" w:rsidRDefault="009A44F0" w:rsidP="00E94918">
            <w:pPr>
              <w:pStyle w:val="FSTableText"/>
              <w:ind w:left="113" w:hanging="113"/>
              <w:rPr>
                <w:b w:val="0"/>
                <w:bCs w:val="0"/>
              </w:rPr>
            </w:pPr>
            <w:r>
              <w:t>Traceability</w:t>
            </w:r>
          </w:p>
        </w:tc>
        <w:tc>
          <w:tcPr>
            <w:tcW w:w="4725" w:type="dxa"/>
          </w:tcPr>
          <w:p w:rsidR="009A44F0" w:rsidRPr="009A44F0" w:rsidRDefault="009A44F0" w:rsidP="00E94918">
            <w:pPr>
              <w:pStyle w:val="FSTableText"/>
              <w:ind w:left="113" w:hanging="113"/>
              <w:cnfStyle w:val="000000010000" w:firstRow="0" w:lastRow="0" w:firstColumn="0" w:lastColumn="0" w:oddVBand="0" w:evenVBand="0" w:oddHBand="0" w:evenHBand="1" w:firstRowFirstColumn="0" w:firstRowLastColumn="0" w:lastRowFirstColumn="0" w:lastRowLastColumn="0"/>
            </w:pPr>
            <w:r w:rsidRPr="009A44F0">
              <w:t xml:space="preserve">The need for minimum requirements for traceability of minor meat species and wild game products to assist with foodborne illness investigations and the recall of food. </w:t>
            </w:r>
          </w:p>
          <w:p w:rsidR="009A44F0" w:rsidRPr="009A44F0" w:rsidRDefault="009A44F0" w:rsidP="00E94918">
            <w:pPr>
              <w:pStyle w:val="FSTableText"/>
              <w:ind w:left="113" w:hanging="113"/>
              <w:cnfStyle w:val="000000010000" w:firstRow="0" w:lastRow="0" w:firstColumn="0" w:lastColumn="0" w:oddVBand="0" w:evenVBand="0" w:oddHBand="0" w:evenHBand="1" w:firstRowFirstColumn="0" w:firstRowLastColumn="0" w:lastRowFirstColumn="0" w:lastRowLastColumn="0"/>
            </w:pPr>
          </w:p>
        </w:tc>
        <w:tc>
          <w:tcPr>
            <w:tcW w:w="4725" w:type="dxa"/>
          </w:tcPr>
          <w:p w:rsidR="009A44F0" w:rsidRPr="009A44F0" w:rsidRDefault="009A44F0" w:rsidP="00E94918">
            <w:pPr>
              <w:pStyle w:val="FSTableText"/>
              <w:ind w:left="113" w:hanging="113"/>
              <w:cnfStyle w:val="000000010000" w:firstRow="0" w:lastRow="0" w:firstColumn="0" w:lastColumn="0" w:oddVBand="0" w:evenVBand="0" w:oddHBand="0" w:evenHBand="1" w:firstRowFirstColumn="0" w:firstRowLastColumn="0" w:lastRowFirstColumn="0" w:lastRowLastColumn="0"/>
            </w:pPr>
            <w:r w:rsidRPr="009A44F0">
              <w:t xml:space="preserve">The </w:t>
            </w:r>
            <w:r w:rsidRPr="009A44F0">
              <w:rPr>
                <w:i/>
              </w:rPr>
              <w:t>Australian Standard for the Hygienic Production of Wild Game Meat for Human Consumption</w:t>
            </w:r>
            <w:r w:rsidRPr="009A44F0">
              <w:t xml:space="preserve"> (AS4464-2007) contains requirements for ensuring carcases have approved tags and accurate records kept of product received (Clauses 9.2 – 9.3); maintaining identification system and records to identify product to the processing premise (Clause 11.12) and that wild game meat businesses have a documented system that provides for the accurate identification, and the ability to trace and recall meat and meat products (Clauses 12.1 – 12.9).</w:t>
            </w:r>
          </w:p>
          <w:p w:rsidR="009A44F0" w:rsidRPr="009A44F0" w:rsidRDefault="009A44F0" w:rsidP="00E94918">
            <w:pPr>
              <w:pStyle w:val="FSTableText"/>
              <w:ind w:left="113" w:hanging="113"/>
              <w:cnfStyle w:val="000000010000" w:firstRow="0" w:lastRow="0" w:firstColumn="0" w:lastColumn="0" w:oddVBand="0" w:evenVBand="0" w:oddHBand="0" w:evenHBand="1" w:firstRowFirstColumn="0" w:firstRowLastColumn="0" w:lastRowFirstColumn="0" w:lastRowLastColumn="0"/>
            </w:pPr>
          </w:p>
          <w:p w:rsidR="009A44F0" w:rsidRPr="009A44F0" w:rsidRDefault="009A44F0" w:rsidP="00E94918">
            <w:pPr>
              <w:pStyle w:val="FSTableText"/>
              <w:ind w:left="113" w:hanging="113"/>
              <w:cnfStyle w:val="000000010000" w:firstRow="0" w:lastRow="0" w:firstColumn="0" w:lastColumn="0" w:oddVBand="0" w:evenVBand="0" w:oddHBand="0" w:evenHBand="1" w:firstRowFirstColumn="0" w:firstRowLastColumn="0" w:lastRowFirstColumn="0" w:lastRowLastColumn="0"/>
            </w:pPr>
            <w:r w:rsidRPr="009A44F0">
              <w:lastRenderedPageBreak/>
              <w:t>In regard to the minor species, the relevant Australian Standard contains requirements for meat businesses to have a documented system that provides for the accurate identification, and the ability to trace and recall meat and meat products.</w:t>
            </w:r>
          </w:p>
          <w:p w:rsidR="009A44F0" w:rsidRPr="009A44F0" w:rsidRDefault="009A44F0" w:rsidP="00E94918">
            <w:pPr>
              <w:pStyle w:val="FSTableText"/>
              <w:ind w:left="113" w:hanging="113"/>
              <w:cnfStyle w:val="000000010000" w:firstRow="0" w:lastRow="0" w:firstColumn="0" w:lastColumn="0" w:oddVBand="0" w:evenVBand="0" w:oddHBand="0" w:evenHBand="1" w:firstRowFirstColumn="0" w:firstRowLastColumn="0" w:lastRowFirstColumn="0" w:lastRowLastColumn="0"/>
              <w:rPr>
                <w:rFonts w:eastAsia="MS Mincho"/>
                <w:bCs/>
                <w:lang w:eastAsia="en-GB"/>
              </w:rPr>
            </w:pPr>
          </w:p>
          <w:p w:rsidR="009A44F0" w:rsidRDefault="009A44F0" w:rsidP="00E94918">
            <w:pPr>
              <w:pStyle w:val="FSTableText"/>
              <w:ind w:left="113" w:hanging="113"/>
              <w:cnfStyle w:val="000000010000" w:firstRow="0" w:lastRow="0" w:firstColumn="0" w:lastColumn="0" w:oddVBand="0" w:evenVBand="0" w:oddHBand="0" w:evenHBand="1" w:firstRowFirstColumn="0" w:firstRowLastColumn="0" w:lastRowFirstColumn="0" w:lastRowLastColumn="0"/>
              <w:rPr>
                <w:rFonts w:eastAsia="Calibri"/>
              </w:rPr>
            </w:pPr>
            <w:r w:rsidRPr="009A44F0">
              <w:rPr>
                <w:rFonts w:eastAsia="MS Mincho"/>
                <w:bCs/>
                <w:lang w:eastAsia="en-GB"/>
              </w:rPr>
              <w:t>FSANZ is proposing minimal primary production requirements covering traceability, inputs and managing waste for major and minor species.  The traceability requirement</w:t>
            </w:r>
            <w:r w:rsidRPr="009A44F0">
              <w:rPr>
                <w:rFonts w:eastAsia="Calibri"/>
                <w:bCs/>
              </w:rPr>
              <w:t xml:space="preserve"> is intended to </w:t>
            </w:r>
            <w:r w:rsidRPr="009A44F0">
              <w:t>trace animal movement one step back and one step forward.</w:t>
            </w:r>
            <w:r w:rsidRPr="009A44F0">
              <w:rPr>
                <w:rFonts w:eastAsia="Calibri"/>
                <w:bCs/>
              </w:rPr>
              <w:t xml:space="preserve"> </w:t>
            </w:r>
            <w:r w:rsidRPr="009A44F0">
              <w:rPr>
                <w:rFonts w:eastAsia="Calibri"/>
              </w:rPr>
              <w:t xml:space="preserve"> This will enable animals to be traced in the event of a food safety problem.</w:t>
            </w:r>
          </w:p>
          <w:p w:rsidR="004E24A4" w:rsidRPr="009A44F0" w:rsidRDefault="004E24A4" w:rsidP="00E94918">
            <w:pPr>
              <w:pStyle w:val="FSTableText"/>
              <w:ind w:left="113" w:hanging="113"/>
              <w:cnfStyle w:val="000000010000" w:firstRow="0" w:lastRow="0" w:firstColumn="0" w:lastColumn="0" w:oddVBand="0" w:evenVBand="0" w:oddHBand="0" w:evenHBand="1" w:firstRowFirstColumn="0" w:firstRowLastColumn="0" w:lastRowFirstColumn="0" w:lastRowLastColumn="0"/>
            </w:pPr>
          </w:p>
        </w:tc>
      </w:tr>
      <w:tr w:rsidR="00CF6876" w:rsidTr="00CF6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tcPr>
          <w:p w:rsidR="00CF6876" w:rsidRPr="00D2344B" w:rsidRDefault="00CF6876" w:rsidP="00E94918">
            <w:pPr>
              <w:pStyle w:val="FSTableText"/>
              <w:ind w:left="113" w:hanging="113"/>
              <w:rPr>
                <w:b w:val="0"/>
                <w:bCs w:val="0"/>
              </w:rPr>
            </w:pPr>
            <w:r w:rsidRPr="00D2344B">
              <w:lastRenderedPageBreak/>
              <w:t>Inconsistent</w:t>
            </w:r>
          </w:p>
          <w:p w:rsidR="00CF6876" w:rsidRDefault="00CF6876" w:rsidP="00E94918">
            <w:pPr>
              <w:pStyle w:val="FSTableText"/>
              <w:ind w:left="113" w:hanging="113"/>
              <w:rPr>
                <w:b w:val="0"/>
                <w:bCs w:val="0"/>
              </w:rPr>
            </w:pPr>
            <w:r w:rsidRPr="00D2344B">
              <w:t>requirements</w:t>
            </w:r>
          </w:p>
        </w:tc>
        <w:tc>
          <w:tcPr>
            <w:tcW w:w="4725" w:type="dxa"/>
          </w:tcPr>
          <w:p w:rsidR="00CF6876" w:rsidRDefault="00A342FF" w:rsidP="00E94918">
            <w:pPr>
              <w:pStyle w:val="FSTableText"/>
              <w:ind w:left="113" w:hanging="113"/>
              <w:cnfStyle w:val="000000100000" w:firstRow="0" w:lastRow="0" w:firstColumn="0" w:lastColumn="0" w:oddVBand="0" w:evenVBand="0" w:oddHBand="1" w:evenHBand="0" w:firstRowFirstColumn="0" w:firstRowLastColumn="0" w:lastRowFirstColumn="0" w:lastRowLastColumn="0"/>
            </w:pPr>
            <w:r>
              <w:t>T</w:t>
            </w:r>
            <w:r w:rsidR="00CF6876" w:rsidRPr="00D2344B">
              <w:t>he absence of a national</w:t>
            </w:r>
            <w:r>
              <w:t xml:space="preserve"> </w:t>
            </w:r>
            <w:r w:rsidR="00CF6876" w:rsidRPr="00D2344B">
              <w:t>standard covering the entire meat supply chain could</w:t>
            </w:r>
            <w:r w:rsidR="006E45AC">
              <w:t xml:space="preserve"> </w:t>
            </w:r>
            <w:r w:rsidR="00CF6876" w:rsidRPr="00D2344B">
              <w:t>lead to inconsistency in regulatory requirements.</w:t>
            </w:r>
          </w:p>
        </w:tc>
        <w:tc>
          <w:tcPr>
            <w:tcW w:w="4725" w:type="dxa"/>
          </w:tcPr>
          <w:p w:rsidR="00CF6876" w:rsidRDefault="00CF6876" w:rsidP="00E94918">
            <w:pPr>
              <w:pStyle w:val="FSTableText"/>
              <w:ind w:left="113" w:hanging="113"/>
              <w:cnfStyle w:val="000000100000" w:firstRow="0" w:lastRow="0" w:firstColumn="0" w:lastColumn="0" w:oddVBand="0" w:evenVBand="0" w:oddHBand="1" w:evenHBand="0" w:firstRowFirstColumn="0" w:firstRowLastColumn="0" w:lastRowFirstColumn="0" w:lastRowLastColumn="0"/>
            </w:pPr>
            <w:r w:rsidRPr="00D2344B">
              <w:t xml:space="preserve">The preferred option </w:t>
            </w:r>
            <w:r w:rsidR="00D358FB">
              <w:t xml:space="preserve">is </w:t>
            </w:r>
            <w:r w:rsidRPr="00D2344B">
              <w:t xml:space="preserve">a draft national standard containing minimal primary production </w:t>
            </w:r>
            <w:r w:rsidR="00E3661F" w:rsidRPr="00D2344B">
              <w:t>requirement</w:t>
            </w:r>
            <w:r>
              <w:t xml:space="preserve"> </w:t>
            </w:r>
            <w:r w:rsidRPr="00D2344B">
              <w:t xml:space="preserve">for traceability, inputs and managing waste. The existing Australian Standards for processing would remain in </w:t>
            </w:r>
            <w:r w:rsidR="00A342FF">
              <w:t>s</w:t>
            </w:r>
            <w:r w:rsidRPr="00D2344B">
              <w:t xml:space="preserve">tate and </w:t>
            </w:r>
            <w:r w:rsidR="00A342FF">
              <w:t>t</w:t>
            </w:r>
            <w:r w:rsidRPr="00D2344B">
              <w:t xml:space="preserve">erritory legislation. </w:t>
            </w:r>
          </w:p>
          <w:p w:rsidR="004E24A4" w:rsidRDefault="004E24A4" w:rsidP="00E94918">
            <w:pPr>
              <w:pStyle w:val="FSTableText"/>
              <w:ind w:left="113" w:hanging="113"/>
              <w:cnfStyle w:val="000000100000" w:firstRow="0" w:lastRow="0" w:firstColumn="0" w:lastColumn="0" w:oddVBand="0" w:evenVBand="0" w:oddHBand="1" w:evenHBand="0" w:firstRowFirstColumn="0" w:firstRowLastColumn="0" w:lastRowFirstColumn="0" w:lastRowLastColumn="0"/>
            </w:pPr>
          </w:p>
        </w:tc>
      </w:tr>
      <w:tr w:rsidR="00CF6876" w:rsidTr="00CF6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4" w:type="dxa"/>
          </w:tcPr>
          <w:p w:rsidR="00CF6876" w:rsidRPr="009A44F0" w:rsidRDefault="009A44F0" w:rsidP="00E94918">
            <w:pPr>
              <w:pStyle w:val="FSTableText"/>
              <w:ind w:left="113" w:hanging="113"/>
              <w:rPr>
                <w:b w:val="0"/>
                <w:bCs w:val="0"/>
              </w:rPr>
            </w:pPr>
            <w:r w:rsidRPr="009A44F0">
              <w:t>Potential chemical contamination of wild deer</w:t>
            </w:r>
          </w:p>
        </w:tc>
        <w:tc>
          <w:tcPr>
            <w:tcW w:w="4725" w:type="dxa"/>
          </w:tcPr>
          <w:p w:rsidR="009A44F0" w:rsidRPr="009A44F0" w:rsidRDefault="00A342FF" w:rsidP="00E94918">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The </w:t>
            </w:r>
            <w:r w:rsidR="009A44F0" w:rsidRPr="009A44F0">
              <w:t>potential chemical contamination of wild deer as they are not subject to the National Residue Survey.</w:t>
            </w:r>
          </w:p>
          <w:p w:rsidR="00CF6876" w:rsidRPr="009A44F0" w:rsidRDefault="00CF6876" w:rsidP="00E94918">
            <w:pPr>
              <w:pStyle w:val="FSTableText"/>
              <w:ind w:left="113" w:hanging="113"/>
              <w:cnfStyle w:val="000000010000" w:firstRow="0" w:lastRow="0" w:firstColumn="0" w:lastColumn="0" w:oddVBand="0" w:evenVBand="0" w:oddHBand="0" w:evenHBand="1" w:firstRowFirstColumn="0" w:firstRowLastColumn="0" w:lastRowFirstColumn="0" w:lastRowLastColumn="0"/>
            </w:pPr>
          </w:p>
        </w:tc>
        <w:tc>
          <w:tcPr>
            <w:tcW w:w="4725" w:type="dxa"/>
          </w:tcPr>
          <w:p w:rsidR="00CF6876" w:rsidRDefault="009A44F0" w:rsidP="00E94918">
            <w:pPr>
              <w:pStyle w:val="FSTableText"/>
              <w:ind w:left="113" w:hanging="113"/>
              <w:cnfStyle w:val="000000010000" w:firstRow="0" w:lastRow="0" w:firstColumn="0" w:lastColumn="0" w:oddVBand="0" w:evenVBand="0" w:oddHBand="0" w:evenHBand="1" w:firstRowFirstColumn="0" w:firstRowLastColumn="0" w:lastRowFirstColumn="0" w:lastRowLastColumn="0"/>
            </w:pPr>
            <w:r w:rsidRPr="009A44F0">
              <w:t xml:space="preserve">The </w:t>
            </w:r>
            <w:r w:rsidRPr="009A44F0">
              <w:rPr>
                <w:i/>
              </w:rPr>
              <w:t>Australian Standard for the Hygienic Production of Wild Game Meat for Human Consumption</w:t>
            </w:r>
            <w:r w:rsidRPr="009A44F0">
              <w:t xml:space="preserve"> (AS4464-2007) states that wild game animals shall not be harvested from areas where the presence of potentially harmful substances such as pesticides, fungicides, heavy metals or poisons could lead to unacceptable levels of such substances in the wild game meat</w:t>
            </w:r>
            <w:r w:rsidR="004E24A4">
              <w:t>.</w:t>
            </w:r>
          </w:p>
          <w:p w:rsidR="004E24A4" w:rsidRPr="009A44F0" w:rsidRDefault="004E24A4" w:rsidP="00E94918">
            <w:pPr>
              <w:pStyle w:val="FSTableText"/>
              <w:ind w:left="113" w:hanging="113"/>
              <w:cnfStyle w:val="000000010000" w:firstRow="0" w:lastRow="0" w:firstColumn="0" w:lastColumn="0" w:oddVBand="0" w:evenVBand="0" w:oddHBand="0" w:evenHBand="1" w:firstRowFirstColumn="0" w:firstRowLastColumn="0" w:lastRowFirstColumn="0" w:lastRowLastColumn="0"/>
            </w:pPr>
          </w:p>
        </w:tc>
      </w:tr>
      <w:tr w:rsidR="00D358FB" w:rsidTr="004E24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24" w:type="dxa"/>
          </w:tcPr>
          <w:p w:rsidR="00D358FB" w:rsidRPr="009A44F0" w:rsidRDefault="00D358FB" w:rsidP="00E94918">
            <w:pPr>
              <w:pStyle w:val="FSTableText"/>
              <w:ind w:left="113" w:hanging="113"/>
              <w:rPr>
                <w:b w:val="0"/>
                <w:bCs w:val="0"/>
              </w:rPr>
            </w:pPr>
            <w:r>
              <w:lastRenderedPageBreak/>
              <w:t>Inclusion of crocodiles</w:t>
            </w:r>
          </w:p>
        </w:tc>
        <w:tc>
          <w:tcPr>
            <w:tcW w:w="4725" w:type="dxa"/>
          </w:tcPr>
          <w:p w:rsidR="00D358FB" w:rsidRDefault="00A342FF" w:rsidP="00E94918">
            <w:pPr>
              <w:pStyle w:val="FSTableText"/>
              <w:ind w:left="113" w:hanging="113"/>
              <w:cnfStyle w:val="000000100000" w:firstRow="0" w:lastRow="0" w:firstColumn="0" w:lastColumn="0" w:oddVBand="0" w:evenVBand="0" w:oddHBand="1" w:evenHBand="0" w:firstRowFirstColumn="0" w:firstRowLastColumn="0" w:lastRowFirstColumn="0" w:lastRowLastColumn="0"/>
              <w:rPr>
                <w:rFonts w:eastAsia="MS Mincho"/>
                <w:i/>
                <w:iCs/>
                <w:lang w:eastAsia="en-GB"/>
              </w:rPr>
            </w:pPr>
            <w:r>
              <w:rPr>
                <w:rFonts w:eastAsia="MS Mincho"/>
                <w:lang w:eastAsia="en-GB"/>
              </w:rPr>
              <w:t>C</w:t>
            </w:r>
            <w:r w:rsidR="00D358FB" w:rsidRPr="00D358FB">
              <w:rPr>
                <w:rFonts w:eastAsia="MS Mincho"/>
                <w:lang w:eastAsia="en-GB"/>
              </w:rPr>
              <w:t>oncerns over the inclusion of crocodiles in the grouping of minor meat species as defined under P1014 and the subsequent regulatory and financial impacts if they are classified as meat. These submitters stated that the current regulatory standard for the processing of crocodiles for human consumption, AS 4467</w:t>
            </w:r>
            <w:r w:rsidR="00D358FB" w:rsidRPr="00D358FB">
              <w:rPr>
                <w:rFonts w:ascii="Cambria Math" w:eastAsia="MS Mincho" w:hAnsi="Cambria Math" w:cs="Cambria Math"/>
                <w:lang w:eastAsia="en-GB"/>
              </w:rPr>
              <w:t>‐</w:t>
            </w:r>
            <w:r w:rsidR="00D358FB" w:rsidRPr="00D358FB">
              <w:rPr>
                <w:rFonts w:eastAsia="MS Mincho"/>
                <w:lang w:eastAsia="en-GB"/>
              </w:rPr>
              <w:t xml:space="preserve">1998 </w:t>
            </w:r>
            <w:r w:rsidR="00D358FB" w:rsidRPr="00D358FB">
              <w:rPr>
                <w:rFonts w:eastAsia="MS Mincho"/>
                <w:i/>
                <w:iCs/>
                <w:lang w:eastAsia="en-GB"/>
              </w:rPr>
              <w:t xml:space="preserve">Hygienic Production of Crocodile Meat for Human Consumption, </w:t>
            </w:r>
            <w:r w:rsidR="00D358FB" w:rsidRPr="00D358FB">
              <w:rPr>
                <w:rFonts w:eastAsia="MS Mincho"/>
                <w:iCs/>
                <w:lang w:eastAsia="en-GB"/>
              </w:rPr>
              <w:t>is adequate</w:t>
            </w:r>
            <w:r w:rsidR="00D358FB" w:rsidRPr="00D358FB">
              <w:rPr>
                <w:rFonts w:eastAsia="MS Mincho"/>
                <w:i/>
                <w:iCs/>
                <w:lang w:eastAsia="en-GB"/>
              </w:rPr>
              <w:t xml:space="preserve">. </w:t>
            </w:r>
          </w:p>
          <w:p w:rsidR="004E24A4" w:rsidRPr="009A44F0" w:rsidRDefault="004E24A4" w:rsidP="00E94918">
            <w:pPr>
              <w:pStyle w:val="FSTableText"/>
              <w:ind w:left="113" w:hanging="113"/>
              <w:cnfStyle w:val="000000100000" w:firstRow="0" w:lastRow="0" w:firstColumn="0" w:lastColumn="0" w:oddVBand="0" w:evenVBand="0" w:oddHBand="1" w:evenHBand="0" w:firstRowFirstColumn="0" w:firstRowLastColumn="0" w:lastRowFirstColumn="0" w:lastRowLastColumn="0"/>
            </w:pPr>
          </w:p>
        </w:tc>
        <w:tc>
          <w:tcPr>
            <w:tcW w:w="4725" w:type="dxa"/>
          </w:tcPr>
          <w:p w:rsidR="00D358FB" w:rsidRPr="009A44F0" w:rsidRDefault="00D358FB" w:rsidP="00E94918">
            <w:pPr>
              <w:pStyle w:val="FSTableText"/>
              <w:ind w:left="113" w:hanging="113"/>
              <w:cnfStyle w:val="000000100000" w:firstRow="0" w:lastRow="0" w:firstColumn="0" w:lastColumn="0" w:oddVBand="0" w:evenVBand="0" w:oddHBand="1" w:evenHBand="0" w:firstRowFirstColumn="0" w:firstRowLastColumn="0" w:lastRowFirstColumn="0" w:lastRowLastColumn="0"/>
            </w:pPr>
            <w:r w:rsidRPr="00D358FB">
              <w:t xml:space="preserve">FSANZ acknowledges that crocodile meat is processed under an existing Australian Standard. The </w:t>
            </w:r>
            <w:r>
              <w:t>preferred option p</w:t>
            </w:r>
            <w:r w:rsidRPr="00D358FB">
              <w:t xml:space="preserve">roposes no additional regulatory requirements for processing i.e. retain the current Australian Standard. As such, </w:t>
            </w:r>
            <w:r>
              <w:t>the Department of Agriculture, Fisheries and Forestry</w:t>
            </w:r>
            <w:r w:rsidRPr="00D358FB">
              <w:t xml:space="preserve"> has advised there will not be a change to the current processing requirements and approved arrangements. </w:t>
            </w:r>
          </w:p>
        </w:tc>
      </w:tr>
    </w:tbl>
    <w:p w:rsidR="00D51D56" w:rsidRDefault="00D51D56" w:rsidP="005449C5"/>
    <w:p w:rsidR="009A44F0" w:rsidRDefault="009A44F0" w:rsidP="005449C5">
      <w:pPr>
        <w:sectPr w:rsidR="009A44F0" w:rsidSect="00C06942">
          <w:pgSz w:w="16838" w:h="11906" w:orient="landscape"/>
          <w:pgMar w:top="1440" w:right="1440" w:bottom="1440" w:left="1440" w:header="709" w:footer="709" w:gutter="0"/>
          <w:cols w:space="708"/>
          <w:docGrid w:linePitch="360"/>
        </w:sectPr>
      </w:pPr>
    </w:p>
    <w:p w:rsidR="00F604DE" w:rsidRDefault="00FB1533" w:rsidP="00FB1533">
      <w:pPr>
        <w:pStyle w:val="Heading3"/>
      </w:pPr>
      <w:bookmarkStart w:id="76" w:name="_Toc365904140"/>
      <w:r>
        <w:lastRenderedPageBreak/>
        <w:t>3.3.3</w:t>
      </w:r>
      <w:r w:rsidR="00051ED9">
        <w:tab/>
      </w:r>
      <w:r w:rsidR="00F604DE" w:rsidRPr="00A318EB">
        <w:t>World Trade Organizatio</w:t>
      </w:r>
      <w:bookmarkEnd w:id="72"/>
      <w:bookmarkEnd w:id="73"/>
      <w:r w:rsidR="00F604DE" w:rsidRPr="00A318EB">
        <w:t>n (WT</w:t>
      </w:r>
      <w:r w:rsidR="00F604DE">
        <w:t>O</w:t>
      </w:r>
      <w:r w:rsidR="00F604DE" w:rsidRPr="00932F14">
        <w:t>)</w:t>
      </w:r>
      <w:bookmarkEnd w:id="76"/>
    </w:p>
    <w:p w:rsidR="00F604DE" w:rsidRPr="00DC6570" w:rsidRDefault="00F604DE" w:rsidP="00F604DE">
      <w:pPr>
        <w:rPr>
          <w:rFonts w:cs="Arial"/>
          <w:color w:val="000000"/>
        </w:rPr>
      </w:pPr>
      <w:r w:rsidRPr="00DC6570">
        <w:rPr>
          <w:rFonts w:cs="Arial"/>
          <w:color w:val="000000"/>
        </w:rPr>
        <w:t xml:space="preserve">As members of the World Trade Organization (WTO), Australia </w:t>
      </w:r>
      <w:r w:rsidR="00D358FB">
        <w:rPr>
          <w:rFonts w:cs="Arial"/>
          <w:color w:val="000000"/>
        </w:rPr>
        <w:t xml:space="preserve">is </w:t>
      </w:r>
      <w:r w:rsidRPr="00DC6570">
        <w:rPr>
          <w:rFonts w:cs="Arial"/>
          <w:color w:val="000000"/>
        </w:rPr>
        <w:t>obliged to notify WTO member nations where proposed mandatory regulatory measures are inconsistent with any existing or imminent international standards and the proposed measure may have a significant effect on trade.</w:t>
      </w:r>
    </w:p>
    <w:p w:rsidR="00AC7F1E" w:rsidRDefault="00AC7F1E" w:rsidP="00F604DE">
      <w:pPr>
        <w:tabs>
          <w:tab w:val="left" w:pos="1560"/>
        </w:tabs>
        <w:rPr>
          <w:rFonts w:cs="Arial"/>
        </w:rPr>
      </w:pPr>
    </w:p>
    <w:p w:rsidR="0024582E" w:rsidRPr="0024582E" w:rsidRDefault="00F604DE" w:rsidP="00F604DE">
      <w:pPr>
        <w:tabs>
          <w:tab w:val="left" w:pos="1560"/>
        </w:tabs>
        <w:rPr>
          <w:rFonts w:cs="Arial"/>
          <w:iCs/>
        </w:rPr>
      </w:pPr>
      <w:r w:rsidRPr="00DC6570">
        <w:rPr>
          <w:rFonts w:cs="Arial"/>
        </w:rPr>
        <w:t xml:space="preserve">There </w:t>
      </w:r>
      <w:r w:rsidRPr="00153E75">
        <w:rPr>
          <w:rFonts w:cs="Arial"/>
        </w:rPr>
        <w:t>are</w:t>
      </w:r>
      <w:r w:rsidR="00153E75" w:rsidRPr="00153E75">
        <w:rPr>
          <w:rFonts w:cs="Arial"/>
        </w:rPr>
        <w:t xml:space="preserve"> </w:t>
      </w:r>
      <w:r w:rsidRPr="00153E75">
        <w:rPr>
          <w:rFonts w:cs="Arial"/>
        </w:rPr>
        <w:t xml:space="preserve">relevant international standards and amending the Code to </w:t>
      </w:r>
      <w:r w:rsidR="00153E75" w:rsidRPr="00153E75">
        <w:rPr>
          <w:rFonts w:cs="Arial"/>
        </w:rPr>
        <w:t xml:space="preserve">include </w:t>
      </w:r>
      <w:r w:rsidR="00153E75" w:rsidRPr="00153E75">
        <w:rPr>
          <w:rFonts w:cs="Arial"/>
          <w:szCs w:val="22"/>
        </w:rPr>
        <w:t>primary production requirements for traceability, inputs and manag</w:t>
      </w:r>
      <w:r w:rsidR="00A342FF">
        <w:rPr>
          <w:rFonts w:cs="Arial"/>
          <w:szCs w:val="22"/>
        </w:rPr>
        <w:t xml:space="preserve">ing </w:t>
      </w:r>
      <w:r w:rsidR="00153E75" w:rsidRPr="00153E75">
        <w:rPr>
          <w:rFonts w:cs="Arial"/>
          <w:szCs w:val="22"/>
        </w:rPr>
        <w:t xml:space="preserve">waste </w:t>
      </w:r>
      <w:r w:rsidRPr="00153E75">
        <w:rPr>
          <w:rFonts w:cs="Arial"/>
        </w:rPr>
        <w:t xml:space="preserve">is unlikely to have a significant </w:t>
      </w:r>
      <w:r w:rsidR="00B173DA" w:rsidRPr="00153E75">
        <w:rPr>
          <w:rFonts w:cs="Arial"/>
        </w:rPr>
        <w:t xml:space="preserve">effect on international trade as </w:t>
      </w:r>
      <w:r w:rsidR="00153E75" w:rsidRPr="00153E75">
        <w:rPr>
          <w:rFonts w:cs="Arial"/>
        </w:rPr>
        <w:t xml:space="preserve">this is consistent with the principles of meat hygiene applying to primary production articulated in the </w:t>
      </w:r>
      <w:r w:rsidR="00153E75" w:rsidRPr="00153E75">
        <w:rPr>
          <w:rFonts w:cs="Arial"/>
          <w:i/>
        </w:rPr>
        <w:t xml:space="preserve">Codex Code of Hygienic Practice for </w:t>
      </w:r>
      <w:r w:rsidR="00153E75">
        <w:rPr>
          <w:rFonts w:cs="Arial"/>
          <w:i/>
        </w:rPr>
        <w:t>M</w:t>
      </w:r>
      <w:r w:rsidR="00153E75" w:rsidRPr="00153E75">
        <w:rPr>
          <w:rFonts w:cs="Arial"/>
          <w:i/>
        </w:rPr>
        <w:t>eat</w:t>
      </w:r>
      <w:r w:rsidR="00153E75" w:rsidRPr="00153E75">
        <w:rPr>
          <w:rFonts w:cs="Arial"/>
        </w:rPr>
        <w:t xml:space="preserve"> (CAC/RCP 58-2005).</w:t>
      </w:r>
      <w:r w:rsidR="006B4BA1" w:rsidRPr="00153E75">
        <w:rPr>
          <w:rFonts w:cs="Arial"/>
        </w:rPr>
        <w:t xml:space="preserve"> </w:t>
      </w:r>
      <w:r w:rsidR="0024582E" w:rsidRPr="00153E75">
        <w:rPr>
          <w:rFonts w:cs="Arial"/>
          <w:iCs/>
        </w:rPr>
        <w:t xml:space="preserve">Therefore, a notification to the WTO under </w:t>
      </w:r>
      <w:r w:rsidR="0024582E" w:rsidRPr="00153E75">
        <w:rPr>
          <w:rFonts w:cs="Arial"/>
        </w:rPr>
        <w:t xml:space="preserve">Australia’s </w:t>
      </w:r>
      <w:r w:rsidR="0024582E" w:rsidRPr="00153E75">
        <w:rPr>
          <w:rFonts w:cs="Arial"/>
          <w:iCs/>
        </w:rPr>
        <w:t xml:space="preserve">obligations under the WTO Sanitary and Phytosanitary Measures </w:t>
      </w:r>
      <w:r w:rsidR="0024582E">
        <w:rPr>
          <w:rFonts w:cs="Arial"/>
          <w:iCs/>
        </w:rPr>
        <w:t>Agreement</w:t>
      </w:r>
      <w:r w:rsidR="0024582E" w:rsidRPr="0024582E">
        <w:rPr>
          <w:rFonts w:cs="Arial"/>
          <w:iCs/>
        </w:rPr>
        <w:t xml:space="preserve"> was not considered necessary.</w:t>
      </w:r>
    </w:p>
    <w:p w:rsidR="00D14405" w:rsidRDefault="00D14405" w:rsidP="00F604DE">
      <w:pPr>
        <w:tabs>
          <w:tab w:val="left" w:pos="1560"/>
        </w:tabs>
        <w:rPr>
          <w:rFonts w:cs="Arial"/>
          <w:color w:val="FF0000"/>
        </w:rPr>
      </w:pPr>
    </w:p>
    <w:p w:rsidR="005F7342" w:rsidRPr="00AC7F1E" w:rsidRDefault="00FB1533" w:rsidP="00616957">
      <w:pPr>
        <w:pStyle w:val="Heading1"/>
      </w:pPr>
      <w:bookmarkStart w:id="77" w:name="_Toc300933445"/>
      <w:bookmarkStart w:id="78" w:name="_Toc365904141"/>
      <w:r>
        <w:t>4</w:t>
      </w:r>
      <w:r w:rsidR="00F604DE">
        <w:t>.</w:t>
      </w:r>
      <w:r w:rsidR="00F604DE">
        <w:tab/>
      </w:r>
      <w:bookmarkEnd w:id="74"/>
      <w:bookmarkEnd w:id="75"/>
      <w:bookmarkEnd w:id="77"/>
      <w:r w:rsidR="00D14405">
        <w:t xml:space="preserve">Draft </w:t>
      </w:r>
      <w:r w:rsidR="00D14405" w:rsidRPr="00AC7F1E">
        <w:t>variation</w:t>
      </w:r>
      <w:bookmarkEnd w:id="78"/>
      <w:r w:rsidR="00AC7F1E" w:rsidRPr="00AC7F1E">
        <w:t xml:space="preserve"> </w:t>
      </w:r>
    </w:p>
    <w:p w:rsidR="00AC7F1E" w:rsidRDefault="00AC7F1E" w:rsidP="00AC7F1E">
      <w:pPr>
        <w:rPr>
          <w:lang w:eastAsia="en-GB"/>
        </w:rPr>
      </w:pPr>
      <w:r>
        <w:rPr>
          <w:rFonts w:cs="Arial"/>
          <w:szCs w:val="22"/>
        </w:rPr>
        <w:t xml:space="preserve">Currently regulatory food safety measures are only applied to the processing of meat and meat products by legislation referencing the Australian Standards. Variations have now been developed to amend </w:t>
      </w:r>
      <w:r w:rsidRPr="00AF4B09">
        <w:rPr>
          <w:rFonts w:cs="Arial"/>
          <w:szCs w:val="22"/>
        </w:rPr>
        <w:t>Standard 4.2.</w:t>
      </w:r>
      <w:r>
        <w:rPr>
          <w:rFonts w:cs="Arial"/>
          <w:szCs w:val="22"/>
        </w:rPr>
        <w:t>3</w:t>
      </w:r>
      <w:r w:rsidRPr="00AF4B09">
        <w:rPr>
          <w:rFonts w:cs="Arial"/>
          <w:szCs w:val="22"/>
        </w:rPr>
        <w:t xml:space="preserve"> to include obligations on primary producers </w:t>
      </w:r>
      <w:r>
        <w:rPr>
          <w:rFonts w:cs="Arial"/>
          <w:szCs w:val="22"/>
        </w:rPr>
        <w:t>in relation to</w:t>
      </w:r>
      <w:r w:rsidRPr="00AF4B09">
        <w:rPr>
          <w:rFonts w:cs="Arial"/>
          <w:szCs w:val="22"/>
        </w:rPr>
        <w:t xml:space="preserve"> traceability and managing inputs and waste</w:t>
      </w:r>
      <w:r>
        <w:rPr>
          <w:rFonts w:cs="Arial"/>
          <w:szCs w:val="22"/>
        </w:rPr>
        <w:t>.</w:t>
      </w:r>
    </w:p>
    <w:p w:rsidR="00AC7F1E" w:rsidRPr="002C7550" w:rsidRDefault="00AC7F1E" w:rsidP="00AC7F1E"/>
    <w:p w:rsidR="00AC7F1E" w:rsidRDefault="00AC7F1E" w:rsidP="00AC7F1E">
      <w:r>
        <w:t>There are three requirements for the primary production of meat:</w:t>
      </w:r>
    </w:p>
    <w:p w:rsidR="00AC7F1E" w:rsidRDefault="00AC7F1E" w:rsidP="00AC7F1E">
      <w:pPr>
        <w:pStyle w:val="Clause"/>
        <w:rPr>
          <w:sz w:val="22"/>
          <w:szCs w:val="22"/>
        </w:rPr>
      </w:pPr>
    </w:p>
    <w:p w:rsidR="00AC7F1E" w:rsidRDefault="00AC7F1E" w:rsidP="00E94918">
      <w:pPr>
        <w:pStyle w:val="FSBullet1"/>
      </w:pPr>
      <w:r w:rsidRPr="007D1E2B">
        <w:t>A meat producer must take all reasonable measures to ensure that inputs do not adversely affect the safety or suitability of meat or meat products</w:t>
      </w:r>
    </w:p>
    <w:p w:rsidR="00AC7F1E" w:rsidRPr="007D1E2B" w:rsidRDefault="00AC7F1E" w:rsidP="00AC7F1E">
      <w:pPr>
        <w:pStyle w:val="Bullet1"/>
        <w:numPr>
          <w:ilvl w:val="0"/>
          <w:numId w:val="0"/>
        </w:numPr>
        <w:ind w:left="480"/>
        <w:rPr>
          <w:rFonts w:ascii="Arial" w:hAnsi="Arial" w:cs="Arial"/>
          <w:sz w:val="22"/>
          <w:szCs w:val="22"/>
        </w:rPr>
      </w:pPr>
    </w:p>
    <w:p w:rsidR="00AC7F1E" w:rsidRDefault="00AC7F1E" w:rsidP="00E94918">
      <w:pPr>
        <w:pStyle w:val="FSBullet1"/>
      </w:pPr>
      <w:r w:rsidRPr="007D1E2B">
        <w:t>A meat producer must store, handle and dispose of waste in a manner that will not adversely affect the safety or suitability of meat or meat products</w:t>
      </w:r>
    </w:p>
    <w:p w:rsidR="00AC7F1E" w:rsidRPr="007D1E2B" w:rsidRDefault="00AC7F1E" w:rsidP="00AC7F1E">
      <w:pPr>
        <w:pStyle w:val="Bullet1"/>
        <w:numPr>
          <w:ilvl w:val="0"/>
          <w:numId w:val="0"/>
        </w:numPr>
        <w:ind w:left="480"/>
        <w:rPr>
          <w:rFonts w:ascii="Arial" w:hAnsi="Arial" w:cs="Arial"/>
          <w:sz w:val="22"/>
          <w:szCs w:val="22"/>
        </w:rPr>
      </w:pPr>
    </w:p>
    <w:p w:rsidR="00AC7F1E" w:rsidRPr="007D1E2B" w:rsidRDefault="00AC7F1E" w:rsidP="00E94918">
      <w:pPr>
        <w:pStyle w:val="FSBullet1"/>
      </w:pPr>
      <w:r w:rsidRPr="007D1E2B">
        <w:t>A meat producer must have a system to identify the persons –</w:t>
      </w:r>
    </w:p>
    <w:p w:rsidR="00AC7F1E" w:rsidRPr="007D1E2B" w:rsidRDefault="00AC7F1E" w:rsidP="00AC7F1E">
      <w:pPr>
        <w:rPr>
          <w:rFonts w:cs="Arial"/>
          <w:szCs w:val="22"/>
        </w:rPr>
      </w:pPr>
    </w:p>
    <w:p w:rsidR="00AC7F1E" w:rsidRPr="007D1E2B" w:rsidRDefault="00AC7F1E" w:rsidP="00916ED6">
      <w:pPr>
        <w:pStyle w:val="Paragraph"/>
        <w:ind w:left="1134" w:hanging="567"/>
        <w:rPr>
          <w:rFonts w:cs="Arial"/>
          <w:sz w:val="22"/>
          <w:szCs w:val="22"/>
        </w:rPr>
      </w:pPr>
      <w:r w:rsidRPr="007D1E2B">
        <w:rPr>
          <w:rFonts w:cs="Arial"/>
          <w:sz w:val="22"/>
          <w:szCs w:val="22"/>
        </w:rPr>
        <w:t>(a)</w:t>
      </w:r>
      <w:r w:rsidRPr="007D1E2B">
        <w:rPr>
          <w:rFonts w:cs="Arial"/>
          <w:sz w:val="22"/>
          <w:szCs w:val="22"/>
        </w:rPr>
        <w:tab/>
      </w:r>
      <w:proofErr w:type="gramStart"/>
      <w:r w:rsidRPr="007D1E2B">
        <w:rPr>
          <w:rFonts w:cs="Arial"/>
          <w:sz w:val="22"/>
          <w:szCs w:val="22"/>
        </w:rPr>
        <w:t>from</w:t>
      </w:r>
      <w:proofErr w:type="gramEnd"/>
      <w:r w:rsidRPr="007D1E2B">
        <w:rPr>
          <w:rFonts w:cs="Arial"/>
          <w:sz w:val="22"/>
          <w:szCs w:val="22"/>
        </w:rPr>
        <w:t xml:space="preserve"> whom animals were received; and</w:t>
      </w:r>
    </w:p>
    <w:p w:rsidR="00AC7F1E" w:rsidRPr="007D1E2B" w:rsidRDefault="00AC7F1E" w:rsidP="00916ED6">
      <w:pPr>
        <w:pStyle w:val="Paragraph"/>
        <w:ind w:left="1134" w:hanging="567"/>
        <w:rPr>
          <w:rFonts w:cs="Arial"/>
          <w:sz w:val="22"/>
          <w:szCs w:val="22"/>
        </w:rPr>
      </w:pPr>
      <w:r w:rsidRPr="007D1E2B">
        <w:rPr>
          <w:rFonts w:cs="Arial"/>
          <w:sz w:val="22"/>
          <w:szCs w:val="22"/>
        </w:rPr>
        <w:t>(b)</w:t>
      </w:r>
      <w:r w:rsidRPr="007D1E2B">
        <w:rPr>
          <w:rFonts w:cs="Arial"/>
          <w:sz w:val="22"/>
          <w:szCs w:val="22"/>
        </w:rPr>
        <w:tab/>
      </w:r>
      <w:proofErr w:type="gramStart"/>
      <w:r w:rsidRPr="007D1E2B">
        <w:rPr>
          <w:rFonts w:cs="Arial"/>
          <w:sz w:val="22"/>
          <w:szCs w:val="22"/>
        </w:rPr>
        <w:t>to</w:t>
      </w:r>
      <w:proofErr w:type="gramEnd"/>
      <w:r w:rsidRPr="007D1E2B">
        <w:rPr>
          <w:rFonts w:cs="Arial"/>
          <w:sz w:val="22"/>
          <w:szCs w:val="22"/>
        </w:rPr>
        <w:t xml:space="preserve"> whom animals were supplied.</w:t>
      </w:r>
    </w:p>
    <w:p w:rsidR="0015635A" w:rsidRDefault="0015635A" w:rsidP="00AC7F1E">
      <w:pPr>
        <w:autoSpaceDE w:val="0"/>
        <w:autoSpaceDN w:val="0"/>
        <w:adjustRightInd w:val="0"/>
        <w:rPr>
          <w:bCs/>
          <w:szCs w:val="22"/>
        </w:rPr>
      </w:pPr>
    </w:p>
    <w:p w:rsidR="00AC7F1E" w:rsidRPr="001C39FF" w:rsidRDefault="00AC7F1E" w:rsidP="00AC7F1E">
      <w:pPr>
        <w:autoSpaceDE w:val="0"/>
        <w:autoSpaceDN w:val="0"/>
        <w:adjustRightInd w:val="0"/>
        <w:rPr>
          <w:rFonts w:eastAsia="Calibri" w:cs="Arial"/>
          <w:szCs w:val="22"/>
        </w:rPr>
      </w:pPr>
      <w:r w:rsidRPr="007D1E2B">
        <w:rPr>
          <w:bCs/>
          <w:szCs w:val="22"/>
        </w:rPr>
        <w:t>A meat producer is defined as a business, enterprise or activity that involves the growing, supply or transportation of animals for human consumption.</w:t>
      </w:r>
      <w:r>
        <w:rPr>
          <w:bCs/>
          <w:szCs w:val="22"/>
        </w:rPr>
        <w:t xml:space="preserve"> </w:t>
      </w:r>
      <w:r>
        <w:rPr>
          <w:bCs/>
        </w:rPr>
        <w:t xml:space="preserve">This definition is </w:t>
      </w:r>
      <w:r w:rsidRPr="001C39FF">
        <w:rPr>
          <w:szCs w:val="22"/>
        </w:rPr>
        <w:t xml:space="preserve">intended to </w:t>
      </w:r>
      <w:r>
        <w:rPr>
          <w:szCs w:val="22"/>
        </w:rPr>
        <w:t xml:space="preserve">encompass </w:t>
      </w:r>
      <w:r>
        <w:rPr>
          <w:bCs/>
        </w:rPr>
        <w:t>businesses, enterprises and activities</w:t>
      </w:r>
      <w:r w:rsidRPr="0048557F">
        <w:rPr>
          <w:bCs/>
        </w:rPr>
        <w:t xml:space="preserve"> </w:t>
      </w:r>
      <w:r>
        <w:rPr>
          <w:bCs/>
        </w:rPr>
        <w:t xml:space="preserve">involved: in </w:t>
      </w:r>
      <w:r w:rsidRPr="001C39FF">
        <w:rPr>
          <w:szCs w:val="22"/>
        </w:rPr>
        <w:t>the rearing of animals for human consumption</w:t>
      </w:r>
      <w:r>
        <w:rPr>
          <w:szCs w:val="22"/>
        </w:rPr>
        <w:t>; the operation of feedlots and</w:t>
      </w:r>
      <w:r w:rsidRPr="001C39FF">
        <w:rPr>
          <w:szCs w:val="22"/>
        </w:rPr>
        <w:t xml:space="preserve"> sale</w:t>
      </w:r>
      <w:r>
        <w:rPr>
          <w:szCs w:val="22"/>
        </w:rPr>
        <w:t xml:space="preserve"> yards for such animals; and the transportation of such animals </w:t>
      </w:r>
      <w:r w:rsidRPr="001C39FF">
        <w:rPr>
          <w:szCs w:val="22"/>
        </w:rPr>
        <w:t xml:space="preserve">to </w:t>
      </w:r>
      <w:r>
        <w:rPr>
          <w:szCs w:val="22"/>
        </w:rPr>
        <w:t xml:space="preserve">and from </w:t>
      </w:r>
      <w:r w:rsidRPr="001C39FF">
        <w:rPr>
          <w:szCs w:val="22"/>
        </w:rPr>
        <w:t>sale</w:t>
      </w:r>
      <w:r>
        <w:rPr>
          <w:szCs w:val="22"/>
        </w:rPr>
        <w:t xml:space="preserve"> </w:t>
      </w:r>
      <w:r w:rsidRPr="001C39FF">
        <w:rPr>
          <w:szCs w:val="22"/>
        </w:rPr>
        <w:t xml:space="preserve">yards, between properties, </w:t>
      </w:r>
      <w:r>
        <w:rPr>
          <w:szCs w:val="22"/>
        </w:rPr>
        <w:t>or</w:t>
      </w:r>
      <w:r w:rsidRPr="001C39FF">
        <w:rPr>
          <w:szCs w:val="22"/>
        </w:rPr>
        <w:t xml:space="preserve"> to </w:t>
      </w:r>
      <w:r>
        <w:rPr>
          <w:szCs w:val="22"/>
        </w:rPr>
        <w:t>an</w:t>
      </w:r>
      <w:r w:rsidRPr="001C39FF">
        <w:rPr>
          <w:szCs w:val="22"/>
        </w:rPr>
        <w:t xml:space="preserve"> a</w:t>
      </w:r>
      <w:r>
        <w:rPr>
          <w:szCs w:val="22"/>
        </w:rPr>
        <w:t>battoir</w:t>
      </w:r>
      <w:r w:rsidRPr="001C39FF">
        <w:rPr>
          <w:szCs w:val="22"/>
        </w:rPr>
        <w:t>.</w:t>
      </w:r>
      <w:r>
        <w:rPr>
          <w:szCs w:val="22"/>
        </w:rPr>
        <w:t xml:space="preserve"> </w:t>
      </w:r>
    </w:p>
    <w:p w:rsidR="00AC7F1E" w:rsidRPr="007D1E2B" w:rsidRDefault="00AC7F1E" w:rsidP="00AC7F1E">
      <w:pPr>
        <w:pStyle w:val="Definition"/>
        <w:ind w:left="0" w:firstLine="0"/>
        <w:rPr>
          <w:bCs/>
          <w:sz w:val="22"/>
          <w:szCs w:val="22"/>
        </w:rPr>
      </w:pPr>
    </w:p>
    <w:p w:rsidR="00AC7F1E" w:rsidRDefault="00AC7F1E" w:rsidP="00AC7F1E">
      <w:pPr>
        <w:rPr>
          <w:rFonts w:cs="Arial"/>
          <w:szCs w:val="22"/>
        </w:rPr>
      </w:pPr>
      <w:r>
        <w:rPr>
          <w:rFonts w:cs="Arial"/>
          <w:szCs w:val="22"/>
        </w:rPr>
        <w:t xml:space="preserve">The animals covered by these requirements are listed in the table in the standard and include </w:t>
      </w:r>
      <w:r>
        <w:t xml:space="preserve">cattle, sheep, goats, pigs, </w:t>
      </w:r>
      <w:r>
        <w:rPr>
          <w:szCs w:val="22"/>
        </w:rPr>
        <w:t>buffalo, antelope, camels, alpacas, llamas, deer, horses, donkeys, rabbits, crocodiles, ostrich and emu.</w:t>
      </w:r>
      <w:r w:rsidRPr="007D1E2B">
        <w:rPr>
          <w:rFonts w:cs="Arial"/>
          <w:szCs w:val="22"/>
        </w:rPr>
        <w:t xml:space="preserve"> </w:t>
      </w:r>
      <w:r>
        <w:rPr>
          <w:rFonts w:cs="Arial"/>
          <w:szCs w:val="22"/>
        </w:rPr>
        <w:t xml:space="preserve">These animals are the same as those covered under the existing Australian Standards. </w:t>
      </w:r>
    </w:p>
    <w:p w:rsidR="00AC7F1E" w:rsidRDefault="00AC7F1E" w:rsidP="00AC7F1E">
      <w:pPr>
        <w:rPr>
          <w:rFonts w:cs="Arial"/>
          <w:szCs w:val="22"/>
        </w:rPr>
      </w:pPr>
    </w:p>
    <w:p w:rsidR="00AC7F1E" w:rsidRDefault="00AC7F1E" w:rsidP="00AC7F1E">
      <w:pPr>
        <w:rPr>
          <w:rFonts w:cs="Arial"/>
          <w:szCs w:val="22"/>
        </w:rPr>
      </w:pPr>
      <w:r>
        <w:rPr>
          <w:rFonts w:cs="Arial"/>
          <w:szCs w:val="22"/>
        </w:rPr>
        <w:t>These requirements do not apply to animal slaughtered in the wild.</w:t>
      </w:r>
    </w:p>
    <w:p w:rsidR="00AC7F1E" w:rsidRDefault="00AC7F1E" w:rsidP="00AC7F1E">
      <w:pPr>
        <w:rPr>
          <w:rFonts w:cs="Arial"/>
          <w:szCs w:val="22"/>
        </w:rPr>
      </w:pPr>
    </w:p>
    <w:p w:rsidR="00AC7F1E" w:rsidRDefault="00AC7F1E" w:rsidP="00AC7F1E">
      <w:pPr>
        <w:rPr>
          <w:rFonts w:cs="Arial"/>
        </w:rPr>
      </w:pPr>
      <w:r>
        <w:rPr>
          <w:rFonts w:eastAsia="Calibri"/>
        </w:rPr>
        <w:t xml:space="preserve">Division 2 contains an editorial note to explain that </w:t>
      </w:r>
      <w:r w:rsidR="002553A2">
        <w:rPr>
          <w:rFonts w:eastAsia="Calibri"/>
        </w:rPr>
        <w:t>s</w:t>
      </w:r>
      <w:r>
        <w:rPr>
          <w:rFonts w:cs="Arial"/>
        </w:rPr>
        <w:t xml:space="preserve">tate and </w:t>
      </w:r>
      <w:r w:rsidR="002553A2">
        <w:rPr>
          <w:rFonts w:cs="Arial"/>
        </w:rPr>
        <w:t>t</w:t>
      </w:r>
      <w:r>
        <w:rPr>
          <w:rFonts w:cs="Arial"/>
        </w:rPr>
        <w:t>erritory laws require pe</w:t>
      </w:r>
      <w:r w:rsidR="00A342FF">
        <w:rPr>
          <w:rFonts w:cs="Arial"/>
        </w:rPr>
        <w:t>ople</w:t>
      </w:r>
      <w:r>
        <w:rPr>
          <w:rFonts w:cs="Arial"/>
        </w:rPr>
        <w:t xml:space="preserve"> involved in </w:t>
      </w:r>
      <w:r w:rsidRPr="000F00AE">
        <w:rPr>
          <w:rFonts w:cs="Arial"/>
        </w:rPr>
        <w:t xml:space="preserve">the slaughter and processing of animals for human consumption, including </w:t>
      </w:r>
      <w:r>
        <w:rPr>
          <w:rFonts w:cs="Arial"/>
        </w:rPr>
        <w:t xml:space="preserve">of animals in the wild, and in </w:t>
      </w:r>
      <w:r w:rsidRPr="000F00AE">
        <w:rPr>
          <w:rFonts w:cs="Arial"/>
        </w:rPr>
        <w:t xml:space="preserve">the preparation, packing, transportation or storage of meat or meat products to comply with </w:t>
      </w:r>
      <w:r>
        <w:rPr>
          <w:rFonts w:cs="Arial"/>
        </w:rPr>
        <w:t xml:space="preserve">the </w:t>
      </w:r>
      <w:r w:rsidRPr="000F00AE">
        <w:rPr>
          <w:rFonts w:cs="Arial"/>
        </w:rPr>
        <w:t>Australian Standards</w:t>
      </w:r>
      <w:r>
        <w:rPr>
          <w:rFonts w:cs="Arial"/>
        </w:rPr>
        <w:t xml:space="preserve"> listed in the editorial note. These are:</w:t>
      </w:r>
    </w:p>
    <w:p w:rsidR="004E24A4" w:rsidRDefault="004E24A4" w:rsidP="00AC7F1E">
      <w:pPr>
        <w:rPr>
          <w:rFonts w:cs="Arial"/>
        </w:rPr>
      </w:pPr>
      <w:r>
        <w:rPr>
          <w:rFonts w:cs="Arial"/>
        </w:rPr>
        <w:br w:type="page"/>
      </w:r>
    </w:p>
    <w:p w:rsidR="00AC7F1E" w:rsidRPr="00E94918" w:rsidRDefault="00AC7F1E" w:rsidP="00E94918">
      <w:pPr>
        <w:pStyle w:val="FSBullet1"/>
        <w:rPr>
          <w:rFonts w:eastAsia="Calibri"/>
          <w:i/>
        </w:rPr>
      </w:pPr>
      <w:r w:rsidRPr="0015635A">
        <w:lastRenderedPageBreak/>
        <w:t>AS</w:t>
      </w:r>
      <w:r w:rsidR="00A342FF">
        <w:t xml:space="preserve"> </w:t>
      </w:r>
      <w:r w:rsidRPr="0015635A">
        <w:t xml:space="preserve">4696-2007 </w:t>
      </w:r>
      <w:r w:rsidRPr="00E94918">
        <w:rPr>
          <w:i/>
        </w:rPr>
        <w:t xml:space="preserve">Hygienic Production and Transportation of Meat and Meat Products for Human Consumption </w:t>
      </w:r>
    </w:p>
    <w:p w:rsidR="00AC7F1E" w:rsidRPr="00E94918" w:rsidRDefault="00AC7F1E" w:rsidP="00E94918">
      <w:pPr>
        <w:pStyle w:val="FSBullet1"/>
        <w:rPr>
          <w:rFonts w:eastAsia="Calibri"/>
          <w:i/>
        </w:rPr>
      </w:pPr>
      <w:r w:rsidRPr="0015635A">
        <w:rPr>
          <w:rFonts w:eastAsia="Calibri"/>
        </w:rPr>
        <w:t xml:space="preserve">AS 4466 - 1998 </w:t>
      </w:r>
      <w:r w:rsidRPr="00E94918">
        <w:rPr>
          <w:rFonts w:eastAsia="Calibri"/>
          <w:i/>
        </w:rPr>
        <w:t>Hygienic Production of Rabbit Meat for Human Consumption</w:t>
      </w:r>
    </w:p>
    <w:p w:rsidR="00AC7F1E" w:rsidRPr="00E94918" w:rsidRDefault="00AC7F1E" w:rsidP="00E94918">
      <w:pPr>
        <w:pStyle w:val="FSBullet1"/>
        <w:rPr>
          <w:rFonts w:eastAsia="Calibri"/>
          <w:i/>
        </w:rPr>
      </w:pPr>
      <w:r w:rsidRPr="0015635A">
        <w:rPr>
          <w:rFonts w:eastAsia="Calibri"/>
        </w:rPr>
        <w:t xml:space="preserve">AS 4467-1998 </w:t>
      </w:r>
      <w:r w:rsidRPr="00E94918">
        <w:rPr>
          <w:rFonts w:eastAsia="Calibri"/>
          <w:i/>
        </w:rPr>
        <w:t>Hygienic Production of Crocodile Meat for Human Consumption</w:t>
      </w:r>
    </w:p>
    <w:p w:rsidR="00AC7F1E" w:rsidRPr="00E94918" w:rsidRDefault="00AC7F1E" w:rsidP="00E94918">
      <w:pPr>
        <w:pStyle w:val="FSBullet1"/>
        <w:rPr>
          <w:rFonts w:eastAsia="Calibri"/>
          <w:i/>
        </w:rPr>
      </w:pPr>
      <w:r w:rsidRPr="0015635A">
        <w:rPr>
          <w:rFonts w:eastAsia="Calibri"/>
        </w:rPr>
        <w:t>AS</w:t>
      </w:r>
      <w:r w:rsidR="00E3661F">
        <w:rPr>
          <w:rFonts w:eastAsia="Calibri"/>
        </w:rPr>
        <w:t xml:space="preserve"> </w:t>
      </w:r>
      <w:r w:rsidRPr="0015635A">
        <w:rPr>
          <w:rFonts w:eastAsia="Calibri"/>
        </w:rPr>
        <w:t xml:space="preserve">5010 – 2001 </w:t>
      </w:r>
      <w:r w:rsidRPr="00E94918">
        <w:rPr>
          <w:rFonts w:eastAsia="Calibri"/>
          <w:i/>
        </w:rPr>
        <w:t xml:space="preserve">Hygienic Production of Ratite Meat for Human Consumption </w:t>
      </w:r>
    </w:p>
    <w:p w:rsidR="00AC7F1E" w:rsidRPr="00E94918" w:rsidRDefault="00AC7F1E" w:rsidP="00E94918">
      <w:pPr>
        <w:pStyle w:val="FSBullet1"/>
        <w:rPr>
          <w:i/>
        </w:rPr>
      </w:pPr>
      <w:r w:rsidRPr="0015635A">
        <w:rPr>
          <w:rFonts w:eastAsia="Calibri"/>
        </w:rPr>
        <w:t xml:space="preserve">AS 4464-2007 </w:t>
      </w:r>
      <w:r w:rsidRPr="00E94918">
        <w:rPr>
          <w:rFonts w:eastAsia="Calibri"/>
          <w:i/>
        </w:rPr>
        <w:t>Hygienic Production of Wild Game Meat for Human Consumption</w:t>
      </w:r>
    </w:p>
    <w:p w:rsidR="00AC7F1E" w:rsidRPr="00E94918" w:rsidRDefault="00AC7F1E" w:rsidP="00E94918">
      <w:pPr>
        <w:pStyle w:val="FSBullet1"/>
        <w:rPr>
          <w:i/>
        </w:rPr>
      </w:pPr>
      <w:r w:rsidRPr="0015635A">
        <w:rPr>
          <w:rFonts w:eastAsia="Calibri"/>
        </w:rPr>
        <w:t xml:space="preserve">AS 5011- 2001 </w:t>
      </w:r>
      <w:r w:rsidRPr="00E94918">
        <w:rPr>
          <w:rFonts w:eastAsia="Calibri"/>
          <w:i/>
        </w:rPr>
        <w:t>Hygienic Production of Natural Casings for Human Consumption</w:t>
      </w:r>
    </w:p>
    <w:p w:rsidR="00AC7F1E" w:rsidRPr="00E94918" w:rsidRDefault="00AC7F1E" w:rsidP="00E94918">
      <w:pPr>
        <w:pStyle w:val="FSBullet1"/>
        <w:rPr>
          <w:i/>
        </w:rPr>
      </w:pPr>
      <w:r w:rsidRPr="0015635A">
        <w:rPr>
          <w:rFonts w:eastAsia="Calibri"/>
        </w:rPr>
        <w:t xml:space="preserve">AS 5008 - 2007 </w:t>
      </w:r>
      <w:r w:rsidRPr="00E94918">
        <w:rPr>
          <w:rFonts w:eastAsia="Calibri"/>
          <w:i/>
        </w:rPr>
        <w:t>Hygienic Rendering of Animal Products.</w:t>
      </w:r>
    </w:p>
    <w:p w:rsidR="0015635A" w:rsidRDefault="0015635A" w:rsidP="004E1B65">
      <w:pPr>
        <w:pStyle w:val="Clause"/>
        <w:rPr>
          <w:rFonts w:cs="Arial"/>
          <w:szCs w:val="22"/>
        </w:rPr>
      </w:pPr>
    </w:p>
    <w:p w:rsidR="00A32BA9" w:rsidRPr="00A32BA9" w:rsidRDefault="00A12B44" w:rsidP="004E1B65">
      <w:pPr>
        <w:pStyle w:val="Clause"/>
        <w:rPr>
          <w:sz w:val="22"/>
          <w:szCs w:val="22"/>
        </w:rPr>
      </w:pPr>
      <w:r w:rsidRPr="00A32BA9">
        <w:rPr>
          <w:sz w:val="22"/>
          <w:szCs w:val="22"/>
        </w:rPr>
        <w:t xml:space="preserve">The draft </w:t>
      </w:r>
      <w:r w:rsidR="000D295F" w:rsidRPr="00A32BA9">
        <w:rPr>
          <w:sz w:val="22"/>
          <w:szCs w:val="22"/>
        </w:rPr>
        <w:t>variation</w:t>
      </w:r>
      <w:r w:rsidRPr="00A32BA9">
        <w:rPr>
          <w:sz w:val="22"/>
          <w:szCs w:val="22"/>
        </w:rPr>
        <w:t xml:space="preserve"> </w:t>
      </w:r>
      <w:r w:rsidR="00AC7F1E" w:rsidRPr="00A32BA9">
        <w:rPr>
          <w:sz w:val="22"/>
          <w:szCs w:val="22"/>
        </w:rPr>
        <w:t xml:space="preserve">is </w:t>
      </w:r>
      <w:r w:rsidRPr="00A32BA9">
        <w:rPr>
          <w:sz w:val="22"/>
          <w:szCs w:val="22"/>
        </w:rPr>
        <w:t xml:space="preserve">at Attachment A. </w:t>
      </w:r>
      <w:bookmarkStart w:id="79" w:name="_Toc11735642"/>
      <w:bookmarkStart w:id="80" w:name="_Toc29883129"/>
      <w:bookmarkStart w:id="81" w:name="_Toc41906816"/>
      <w:bookmarkStart w:id="82" w:name="_Toc41907563"/>
      <w:bookmarkStart w:id="83" w:name="_Toc120358595"/>
      <w:bookmarkStart w:id="84" w:name="_Toc175381457"/>
      <w:bookmarkStart w:id="85" w:name="_Toc300761918"/>
      <w:bookmarkStart w:id="86" w:name="_Toc300933450"/>
      <w:bookmarkStart w:id="87" w:name="_Toc11735643"/>
      <w:bookmarkStart w:id="88" w:name="_Toc29883130"/>
      <w:bookmarkStart w:id="89" w:name="_Toc41906817"/>
      <w:bookmarkStart w:id="90" w:name="_Toc41907564"/>
      <w:bookmarkStart w:id="91" w:name="_Toc43112360"/>
    </w:p>
    <w:p w:rsidR="00A32BA9" w:rsidRPr="00A32BA9" w:rsidRDefault="00FB1533" w:rsidP="00A32BA9">
      <w:pPr>
        <w:pStyle w:val="Heading2"/>
        <w:rPr>
          <w:sz w:val="22"/>
        </w:rPr>
      </w:pPr>
      <w:bookmarkStart w:id="92" w:name="_Toc365904142"/>
      <w:r w:rsidRPr="00A32BA9">
        <w:t>4</w:t>
      </w:r>
      <w:r w:rsidR="00F604DE" w:rsidRPr="00A32BA9">
        <w:t>.</w:t>
      </w:r>
      <w:r w:rsidR="00A32BA9">
        <w:t>1</w:t>
      </w:r>
      <w:r w:rsidR="00924C80" w:rsidRPr="00A32BA9">
        <w:tab/>
        <w:t xml:space="preserve">Implementation and </w:t>
      </w:r>
      <w:r w:rsidR="006C28E2" w:rsidRPr="00A32BA9">
        <w:t>r</w:t>
      </w:r>
      <w:r w:rsidR="00924C80" w:rsidRPr="00A32BA9">
        <w:t>eview</w:t>
      </w:r>
      <w:bookmarkEnd w:id="79"/>
      <w:bookmarkEnd w:id="80"/>
      <w:bookmarkEnd w:id="81"/>
      <w:bookmarkEnd w:id="82"/>
      <w:bookmarkEnd w:id="83"/>
      <w:bookmarkEnd w:id="84"/>
      <w:bookmarkEnd w:id="85"/>
      <w:bookmarkEnd w:id="86"/>
      <w:bookmarkEnd w:id="92"/>
    </w:p>
    <w:p w:rsidR="0015635A" w:rsidRPr="00A32BA9" w:rsidRDefault="0015635A" w:rsidP="004E1B65">
      <w:pPr>
        <w:pStyle w:val="Clause"/>
        <w:rPr>
          <w:rFonts w:cs="Arial"/>
          <w:sz w:val="22"/>
          <w:szCs w:val="22"/>
        </w:rPr>
      </w:pPr>
      <w:r w:rsidRPr="00A32BA9">
        <w:rPr>
          <w:rFonts w:cs="Arial"/>
          <w:sz w:val="22"/>
          <w:szCs w:val="22"/>
        </w:rPr>
        <w:t>These requirements for the primary production of meat come into effect twelve months after the date of gazettal.</w:t>
      </w:r>
    </w:p>
    <w:p w:rsidR="0015635A" w:rsidRPr="00A32BA9" w:rsidRDefault="0015635A" w:rsidP="004E1B65">
      <w:pPr>
        <w:pStyle w:val="Clause"/>
        <w:rPr>
          <w:rFonts w:cs="Arial"/>
          <w:sz w:val="22"/>
          <w:szCs w:val="22"/>
        </w:rPr>
      </w:pPr>
    </w:p>
    <w:p w:rsidR="00A32BA9" w:rsidRDefault="00452C46" w:rsidP="004E1B65">
      <w:pPr>
        <w:pStyle w:val="Clause"/>
        <w:rPr>
          <w:rFonts w:cs="Arial"/>
          <w:sz w:val="22"/>
          <w:szCs w:val="22"/>
        </w:rPr>
      </w:pPr>
      <w:r w:rsidRPr="00A32BA9">
        <w:rPr>
          <w:rFonts w:cs="Arial"/>
          <w:sz w:val="22"/>
          <w:szCs w:val="22"/>
        </w:rPr>
        <w:t xml:space="preserve">State and </w:t>
      </w:r>
      <w:r w:rsidR="00A342FF">
        <w:rPr>
          <w:rFonts w:cs="Arial"/>
          <w:sz w:val="22"/>
          <w:szCs w:val="22"/>
        </w:rPr>
        <w:t>t</w:t>
      </w:r>
      <w:r w:rsidRPr="00A32BA9">
        <w:rPr>
          <w:rFonts w:cs="Arial"/>
          <w:sz w:val="22"/>
          <w:szCs w:val="22"/>
        </w:rPr>
        <w:t>erritory regulatory agencies and the Department of Agriculture, Fisheries and Forestry are responsible for implementing the standard. The Meat Implementation Working Group, a national working group with membership from these agencies</w:t>
      </w:r>
      <w:r w:rsidR="00A96591">
        <w:rPr>
          <w:rFonts w:cs="Arial"/>
          <w:sz w:val="22"/>
          <w:szCs w:val="22"/>
        </w:rPr>
        <w:t>,</w:t>
      </w:r>
      <w:r w:rsidRPr="00A32BA9">
        <w:rPr>
          <w:rFonts w:cs="Arial"/>
          <w:sz w:val="22"/>
          <w:szCs w:val="22"/>
        </w:rPr>
        <w:t xml:space="preserve"> ha</w:t>
      </w:r>
      <w:r w:rsidR="00A96591">
        <w:rPr>
          <w:rFonts w:cs="Arial"/>
          <w:sz w:val="22"/>
          <w:szCs w:val="22"/>
        </w:rPr>
        <w:t>s</w:t>
      </w:r>
      <w:r w:rsidRPr="00A32BA9">
        <w:rPr>
          <w:rFonts w:cs="Arial"/>
          <w:sz w:val="22"/>
          <w:szCs w:val="22"/>
        </w:rPr>
        <w:t xml:space="preserve"> developed a national compliance plan for the </w:t>
      </w:r>
      <w:r w:rsidR="004E1B65" w:rsidRPr="00A32BA9">
        <w:rPr>
          <w:rFonts w:cs="Arial"/>
          <w:sz w:val="22"/>
          <w:szCs w:val="22"/>
        </w:rPr>
        <w:t xml:space="preserve">draft variation to Standard 4.2.3. </w:t>
      </w:r>
      <w:r w:rsidR="00AC7F1E" w:rsidRPr="00A32BA9">
        <w:rPr>
          <w:rFonts w:cs="Arial"/>
          <w:sz w:val="22"/>
          <w:szCs w:val="22"/>
        </w:rPr>
        <w:t>The key principle underpinning the compliance arrangements for the Standard is that if businesses are currently complying with existing legal requirements, and continue to do so, they will comply with the future meat standard.</w:t>
      </w:r>
      <w:r w:rsidR="004E1B65" w:rsidRPr="00A32BA9">
        <w:rPr>
          <w:rFonts w:cs="Arial"/>
          <w:sz w:val="22"/>
          <w:szCs w:val="22"/>
        </w:rPr>
        <w:t xml:space="preserve"> </w:t>
      </w:r>
      <w:r w:rsidR="003D7A0F">
        <w:rPr>
          <w:rFonts w:cs="Arial"/>
          <w:sz w:val="22"/>
          <w:szCs w:val="22"/>
        </w:rPr>
        <w:t>The compliance plan is at SD7.</w:t>
      </w:r>
    </w:p>
    <w:bookmarkEnd w:id="87"/>
    <w:bookmarkEnd w:id="88"/>
    <w:bookmarkEnd w:id="89"/>
    <w:bookmarkEnd w:id="90"/>
    <w:bookmarkEnd w:id="91"/>
    <w:p w:rsidR="003C4969" w:rsidRPr="00924C80" w:rsidRDefault="00924C80" w:rsidP="002432EE">
      <w:pPr>
        <w:spacing w:before="240"/>
        <w:rPr>
          <w:b/>
          <w:sz w:val="28"/>
          <w:szCs w:val="28"/>
        </w:rPr>
      </w:pPr>
      <w:r w:rsidRPr="00924C80">
        <w:rPr>
          <w:b/>
          <w:sz w:val="28"/>
          <w:szCs w:val="28"/>
        </w:rPr>
        <w:t>A</w:t>
      </w:r>
      <w:r>
        <w:rPr>
          <w:b/>
          <w:sz w:val="28"/>
          <w:szCs w:val="28"/>
        </w:rPr>
        <w:t>ttachments</w:t>
      </w:r>
    </w:p>
    <w:p w:rsidR="00A4175D" w:rsidRPr="00E203C2" w:rsidRDefault="00A4175D" w:rsidP="00AF06FC"/>
    <w:p w:rsidR="00924C80" w:rsidRPr="00541768" w:rsidRDefault="00A4175D" w:rsidP="00D14405">
      <w:pPr>
        <w:pStyle w:val="CommentText"/>
        <w:ind w:left="567" w:hanging="567"/>
      </w:pPr>
      <w:r w:rsidRPr="00541768">
        <w:rPr>
          <w:sz w:val="22"/>
          <w:szCs w:val="22"/>
        </w:rPr>
        <w:t>A.</w:t>
      </w:r>
      <w:r w:rsidRPr="00541768">
        <w:rPr>
          <w:sz w:val="22"/>
          <w:szCs w:val="22"/>
        </w:rPr>
        <w:tab/>
      </w:r>
      <w:r w:rsidR="00410C76" w:rsidRPr="00541768">
        <w:rPr>
          <w:sz w:val="22"/>
          <w:szCs w:val="22"/>
        </w:rPr>
        <w:t xml:space="preserve">Draft </w:t>
      </w:r>
      <w:r w:rsidR="0007466A" w:rsidRPr="00541768">
        <w:rPr>
          <w:sz w:val="22"/>
          <w:szCs w:val="22"/>
        </w:rPr>
        <w:t xml:space="preserve">variation to the </w:t>
      </w:r>
      <w:r w:rsidR="0007466A" w:rsidRPr="00541768">
        <w:rPr>
          <w:i/>
          <w:sz w:val="22"/>
          <w:szCs w:val="22"/>
        </w:rPr>
        <w:t>Australia New Zealand Food Standards Code</w:t>
      </w:r>
      <w:r w:rsidR="00364841" w:rsidRPr="00541768">
        <w:rPr>
          <w:sz w:val="22"/>
          <w:szCs w:val="22"/>
        </w:rPr>
        <w:t xml:space="preserve"> </w:t>
      </w:r>
    </w:p>
    <w:p w:rsidR="001542D8" w:rsidRPr="00541768" w:rsidRDefault="00A4175D" w:rsidP="00A4175D">
      <w:pPr>
        <w:rPr>
          <w:szCs w:val="22"/>
        </w:rPr>
      </w:pPr>
      <w:r w:rsidRPr="00541768">
        <w:rPr>
          <w:szCs w:val="22"/>
        </w:rPr>
        <w:t>B.</w:t>
      </w:r>
      <w:r w:rsidRPr="00541768">
        <w:rPr>
          <w:szCs w:val="22"/>
        </w:rPr>
        <w:tab/>
      </w:r>
      <w:r w:rsidR="001542D8" w:rsidRPr="00541768">
        <w:rPr>
          <w:szCs w:val="22"/>
        </w:rPr>
        <w:t>Draft Explanatory Statement</w:t>
      </w:r>
    </w:p>
    <w:p w:rsidR="00D60568" w:rsidRPr="00541768" w:rsidRDefault="00D60568" w:rsidP="002432EE"/>
    <w:p w:rsidR="003D7A0F" w:rsidRPr="00932F14" w:rsidRDefault="003C4969" w:rsidP="003D7A0F">
      <w:pPr>
        <w:pStyle w:val="Heading2"/>
        <w:ind w:left="0" w:firstLine="0"/>
      </w:pPr>
      <w:r w:rsidRPr="00932F14">
        <w:br w:type="page"/>
      </w:r>
      <w:bookmarkStart w:id="93" w:name="_Toc320631366"/>
      <w:bookmarkStart w:id="94" w:name="_Toc365904143"/>
      <w:bookmarkStart w:id="95" w:name="_Toc29883131"/>
      <w:bookmarkStart w:id="96" w:name="_Toc41906818"/>
      <w:bookmarkStart w:id="97" w:name="_Toc41907565"/>
      <w:bookmarkStart w:id="98" w:name="_Toc120358596"/>
      <w:bookmarkStart w:id="99" w:name="_Toc175381458"/>
      <w:bookmarkStart w:id="100" w:name="_Toc11735644"/>
      <w:bookmarkStart w:id="101" w:name="_Toc286391017"/>
      <w:bookmarkStart w:id="102" w:name="_Toc300933453"/>
      <w:r w:rsidR="003D7A0F" w:rsidRPr="00932F14">
        <w:lastRenderedPageBreak/>
        <w:t xml:space="preserve">Attachment </w:t>
      </w:r>
      <w:r w:rsidR="003D7A0F">
        <w:t xml:space="preserve">A – </w:t>
      </w:r>
      <w:r w:rsidR="003D7A0F" w:rsidRPr="00932F14">
        <w:t xml:space="preserve">Draft variation to the </w:t>
      </w:r>
      <w:r w:rsidR="003D7A0F" w:rsidRPr="007C174F">
        <w:rPr>
          <w:i/>
        </w:rPr>
        <w:t>Australia New Zealand Food Standards Code</w:t>
      </w:r>
      <w:bookmarkEnd w:id="93"/>
      <w:bookmarkEnd w:id="94"/>
    </w:p>
    <w:p w:rsidR="003D7A0F" w:rsidRPr="00C0014E" w:rsidRDefault="003D7A0F" w:rsidP="003D7A0F">
      <w:pPr>
        <w:rPr>
          <w:noProof/>
          <w:sz w:val="20"/>
          <w:lang w:val="en-AU" w:eastAsia="en-AU"/>
        </w:rPr>
      </w:pPr>
      <w:r w:rsidRPr="00C0014E">
        <w:rPr>
          <w:noProof/>
          <w:sz w:val="20"/>
          <w:lang w:eastAsia="en-GB" w:bidi="ar-SA"/>
        </w:rPr>
        <w:drawing>
          <wp:inline distT="0" distB="0" distL="0" distR="0" wp14:anchorId="251A3AC9" wp14:editId="7A4DF114">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3D7A0F" w:rsidRPr="006153A1" w:rsidRDefault="003D7A0F" w:rsidP="003D7A0F">
      <w:pPr>
        <w:pStyle w:val="Title"/>
        <w:pBdr>
          <w:bottom w:val="single" w:sz="4" w:space="1" w:color="auto"/>
        </w:pBdr>
        <w:rPr>
          <w:b w:val="0"/>
          <w:bCs w:val="0"/>
          <w:szCs w:val="20"/>
        </w:rPr>
      </w:pPr>
    </w:p>
    <w:p w:rsidR="003D7A0F" w:rsidRDefault="003D7A0F" w:rsidP="003D7A0F">
      <w:pPr>
        <w:pBdr>
          <w:bottom w:val="single" w:sz="4" w:space="1" w:color="auto"/>
        </w:pBdr>
        <w:rPr>
          <w:b/>
          <w:sz w:val="20"/>
        </w:rPr>
      </w:pPr>
      <w:r w:rsidRPr="006153A1">
        <w:rPr>
          <w:b/>
          <w:sz w:val="20"/>
        </w:rPr>
        <w:t>Food Standards (</w:t>
      </w:r>
      <w:r w:rsidRPr="00F618DF">
        <w:rPr>
          <w:b/>
          <w:sz w:val="20"/>
        </w:rPr>
        <w:t xml:space="preserve">Proposal </w:t>
      </w:r>
      <w:r>
        <w:rPr>
          <w:b/>
          <w:sz w:val="20"/>
        </w:rPr>
        <w:t xml:space="preserve">P1014 </w:t>
      </w:r>
      <w:r w:rsidRPr="00A32232">
        <w:rPr>
          <w:b/>
          <w:sz w:val="20"/>
        </w:rPr>
        <w:t>–</w:t>
      </w:r>
      <w:r>
        <w:rPr>
          <w:b/>
          <w:sz w:val="20"/>
        </w:rPr>
        <w:t xml:space="preserve"> </w:t>
      </w:r>
      <w:r w:rsidRPr="0048557F">
        <w:rPr>
          <w:b/>
          <w:sz w:val="20"/>
        </w:rPr>
        <w:t>Primary Production and Processing Standard for Meat and Meat Products</w:t>
      </w:r>
      <w:r>
        <w:rPr>
          <w:b/>
          <w:sz w:val="20"/>
        </w:rPr>
        <w:t>)</w:t>
      </w:r>
      <w:r w:rsidRPr="00C0014E">
        <w:rPr>
          <w:b/>
          <w:sz w:val="20"/>
        </w:rPr>
        <w:t xml:space="preserve"> Variation</w:t>
      </w:r>
    </w:p>
    <w:p w:rsidR="00916ED6" w:rsidRPr="00C0014E" w:rsidRDefault="00916ED6" w:rsidP="003D7A0F">
      <w:pPr>
        <w:pBdr>
          <w:bottom w:val="single" w:sz="4" w:space="1" w:color="auto"/>
        </w:pBdr>
        <w:rPr>
          <w:b/>
          <w:sz w:val="20"/>
        </w:rPr>
      </w:pPr>
    </w:p>
    <w:p w:rsidR="003D7A0F" w:rsidRPr="008F2616" w:rsidRDefault="003D7A0F" w:rsidP="003D7A0F">
      <w:pPr>
        <w:rPr>
          <w:sz w:val="20"/>
        </w:rPr>
      </w:pPr>
    </w:p>
    <w:p w:rsidR="003D7A0F" w:rsidRPr="008F2616" w:rsidRDefault="003D7A0F" w:rsidP="003D7A0F">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3D7A0F" w:rsidRPr="008F2616" w:rsidRDefault="003D7A0F" w:rsidP="003D7A0F">
      <w:pPr>
        <w:rPr>
          <w:sz w:val="20"/>
        </w:rPr>
      </w:pPr>
    </w:p>
    <w:p w:rsidR="003D7A0F" w:rsidRPr="008F2616" w:rsidRDefault="003D7A0F" w:rsidP="003D7A0F">
      <w:pPr>
        <w:rPr>
          <w:sz w:val="20"/>
        </w:rPr>
      </w:pPr>
      <w:r w:rsidRPr="008F2616">
        <w:rPr>
          <w:sz w:val="20"/>
        </w:rPr>
        <w:t xml:space="preserve">Dated </w:t>
      </w:r>
      <w:r>
        <w:rPr>
          <w:sz w:val="20"/>
        </w:rPr>
        <w:t>[To be completed by Standards Management Officer]</w:t>
      </w:r>
    </w:p>
    <w:p w:rsidR="003D7A0F" w:rsidRPr="008F2616" w:rsidRDefault="003D7A0F" w:rsidP="003D7A0F">
      <w:pPr>
        <w:rPr>
          <w:sz w:val="20"/>
        </w:rPr>
      </w:pPr>
    </w:p>
    <w:p w:rsidR="003D7A0F" w:rsidRDefault="003D7A0F" w:rsidP="003D7A0F">
      <w:pPr>
        <w:rPr>
          <w:sz w:val="20"/>
        </w:rPr>
      </w:pPr>
    </w:p>
    <w:p w:rsidR="003D7A0F" w:rsidRDefault="003D7A0F" w:rsidP="003D7A0F">
      <w:pPr>
        <w:rPr>
          <w:sz w:val="20"/>
        </w:rPr>
      </w:pPr>
    </w:p>
    <w:p w:rsidR="003D7A0F" w:rsidRPr="008F2616" w:rsidRDefault="003D7A0F" w:rsidP="003D7A0F">
      <w:pPr>
        <w:rPr>
          <w:sz w:val="20"/>
        </w:rPr>
      </w:pPr>
    </w:p>
    <w:p w:rsidR="003D7A0F" w:rsidRPr="008F2616" w:rsidRDefault="003D7A0F" w:rsidP="003D7A0F">
      <w:pPr>
        <w:rPr>
          <w:sz w:val="20"/>
        </w:rPr>
      </w:pPr>
    </w:p>
    <w:p w:rsidR="003D7A0F" w:rsidRPr="008F2616" w:rsidRDefault="003D7A0F" w:rsidP="003D7A0F">
      <w:pPr>
        <w:rPr>
          <w:sz w:val="20"/>
        </w:rPr>
      </w:pPr>
      <w:r w:rsidRPr="008F2616">
        <w:rPr>
          <w:sz w:val="20"/>
        </w:rPr>
        <w:t>Standards Management Officer</w:t>
      </w:r>
    </w:p>
    <w:p w:rsidR="003D7A0F" w:rsidRPr="008F2616" w:rsidRDefault="003D7A0F" w:rsidP="003D7A0F">
      <w:pPr>
        <w:rPr>
          <w:sz w:val="20"/>
        </w:rPr>
      </w:pPr>
      <w:r w:rsidRPr="008F2616">
        <w:rPr>
          <w:sz w:val="20"/>
        </w:rPr>
        <w:t>Delegate of the Board of Food Standards Australia New Zealand</w:t>
      </w:r>
    </w:p>
    <w:p w:rsidR="003D7A0F" w:rsidRDefault="003D7A0F" w:rsidP="003D7A0F">
      <w:pPr>
        <w:rPr>
          <w:sz w:val="20"/>
        </w:rPr>
      </w:pPr>
    </w:p>
    <w:p w:rsidR="003D7A0F" w:rsidRDefault="003D7A0F" w:rsidP="003D7A0F">
      <w:pPr>
        <w:rPr>
          <w:sz w:val="20"/>
        </w:rPr>
      </w:pPr>
    </w:p>
    <w:p w:rsidR="003D7A0F" w:rsidRDefault="003D7A0F" w:rsidP="003D7A0F">
      <w:pPr>
        <w:rPr>
          <w:sz w:val="20"/>
        </w:rPr>
      </w:pPr>
    </w:p>
    <w:p w:rsidR="003D7A0F" w:rsidRDefault="003D7A0F" w:rsidP="003D7A0F">
      <w:pPr>
        <w:rPr>
          <w:sz w:val="20"/>
        </w:rPr>
      </w:pPr>
    </w:p>
    <w:p w:rsidR="003D7A0F" w:rsidRDefault="003D7A0F" w:rsidP="003D7A0F">
      <w:pPr>
        <w:rPr>
          <w:sz w:val="20"/>
        </w:rPr>
      </w:pPr>
    </w:p>
    <w:p w:rsidR="003D7A0F" w:rsidRPr="00574DE1" w:rsidRDefault="003D7A0F" w:rsidP="003D7A0F">
      <w:pPr>
        <w:pStyle w:val="EditorialNoteLine1"/>
        <w:rPr>
          <w:lang w:val="en-AU"/>
        </w:rPr>
      </w:pPr>
      <w:r w:rsidRPr="00574DE1">
        <w:rPr>
          <w:lang w:val="en-AU"/>
        </w:rPr>
        <w:t xml:space="preserve">Note:  </w:t>
      </w:r>
    </w:p>
    <w:p w:rsidR="003D7A0F" w:rsidRPr="00574DE1" w:rsidRDefault="003D7A0F" w:rsidP="003D7A0F">
      <w:pPr>
        <w:pStyle w:val="EditorialNotetext"/>
        <w:rPr>
          <w:lang w:val="en-AU"/>
        </w:rPr>
      </w:pPr>
    </w:p>
    <w:p w:rsidR="003D7A0F" w:rsidRDefault="003D7A0F" w:rsidP="003D7A0F">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3D7A0F" w:rsidRDefault="003D7A0F" w:rsidP="003D7A0F">
      <w:pPr>
        <w:rPr>
          <w:sz w:val="20"/>
        </w:rPr>
      </w:pPr>
    </w:p>
    <w:p w:rsidR="003D7A0F" w:rsidRDefault="003D7A0F" w:rsidP="003D7A0F">
      <w:pPr>
        <w:widowControl/>
        <w:rPr>
          <w:sz w:val="20"/>
        </w:rPr>
      </w:pPr>
      <w:r>
        <w:rPr>
          <w:sz w:val="20"/>
        </w:rPr>
        <w:br w:type="page"/>
      </w:r>
    </w:p>
    <w:p w:rsidR="003D7A0F" w:rsidRDefault="003D7A0F" w:rsidP="003D7A0F">
      <w:pPr>
        <w:pStyle w:val="Clauseheading"/>
      </w:pPr>
      <w:r>
        <w:lastRenderedPageBreak/>
        <w:t>1</w:t>
      </w:r>
      <w:r>
        <w:tab/>
        <w:t>Name</w:t>
      </w:r>
    </w:p>
    <w:p w:rsidR="003D7A0F" w:rsidRDefault="003D7A0F" w:rsidP="003D7A0F">
      <w:pPr>
        <w:pStyle w:val="Clause"/>
      </w:pPr>
    </w:p>
    <w:p w:rsidR="003D7A0F" w:rsidRPr="00F618DF" w:rsidRDefault="003D7A0F" w:rsidP="003D7A0F">
      <w:pPr>
        <w:pStyle w:val="Clause"/>
      </w:pPr>
      <w:r w:rsidRPr="00DB170D">
        <w:t xml:space="preserve">This instrument is the </w:t>
      </w:r>
      <w:r w:rsidRPr="003B167D">
        <w:rPr>
          <w:i/>
        </w:rPr>
        <w:t>Food Standards (Proposal P1005 – Primary Production and Processing Standard for Meat and Meat Products) Variation</w:t>
      </w:r>
      <w:r w:rsidRPr="00F618DF">
        <w:t>.</w:t>
      </w:r>
    </w:p>
    <w:p w:rsidR="003D7A0F" w:rsidRDefault="003D7A0F" w:rsidP="003D7A0F">
      <w:pPr>
        <w:pStyle w:val="Clause"/>
      </w:pPr>
    </w:p>
    <w:p w:rsidR="003D7A0F" w:rsidRPr="0036244B" w:rsidRDefault="003D7A0F" w:rsidP="003D7A0F">
      <w:pPr>
        <w:pStyle w:val="Clauseheading"/>
        <w:tabs>
          <w:tab w:val="clear" w:pos="851"/>
        </w:tabs>
        <w:ind w:left="851" w:hanging="851"/>
      </w:pPr>
      <w:r w:rsidRPr="0036244B">
        <w:t>2</w:t>
      </w:r>
      <w:r w:rsidRPr="0036244B">
        <w:tab/>
      </w:r>
      <w:r>
        <w:t>V</w:t>
      </w:r>
      <w:r w:rsidRPr="0036244B">
        <w:t xml:space="preserve">ariation to Standards in the </w:t>
      </w:r>
      <w:r w:rsidRPr="0072638F">
        <w:rPr>
          <w:i/>
        </w:rPr>
        <w:t>Australia New Zealand Food Standards Code</w:t>
      </w:r>
    </w:p>
    <w:p w:rsidR="003D7A0F" w:rsidRDefault="003D7A0F" w:rsidP="003D7A0F">
      <w:pPr>
        <w:pStyle w:val="Clause"/>
      </w:pPr>
    </w:p>
    <w:p w:rsidR="003D7A0F" w:rsidRDefault="003D7A0F" w:rsidP="003D7A0F">
      <w:pPr>
        <w:pStyle w:val="Clause"/>
      </w:pPr>
      <w:r>
        <w:t xml:space="preserve">The Schedule varies the Standards in the </w:t>
      </w:r>
      <w:r w:rsidRPr="00FF1C11">
        <w:rPr>
          <w:i/>
        </w:rPr>
        <w:t>Australia New Zealand Food Standards Code</w:t>
      </w:r>
      <w:r>
        <w:t>.</w:t>
      </w:r>
    </w:p>
    <w:p w:rsidR="003D7A0F" w:rsidRDefault="003D7A0F" w:rsidP="003D7A0F">
      <w:pPr>
        <w:rPr>
          <w:sz w:val="20"/>
        </w:rPr>
      </w:pPr>
    </w:p>
    <w:p w:rsidR="003D7A0F" w:rsidRDefault="003D7A0F" w:rsidP="003D7A0F">
      <w:pPr>
        <w:pStyle w:val="Clauseheading"/>
      </w:pPr>
      <w:r>
        <w:t>3</w:t>
      </w:r>
      <w:r>
        <w:tab/>
        <w:t>Commencement</w:t>
      </w:r>
    </w:p>
    <w:p w:rsidR="003D7A0F" w:rsidRDefault="003D7A0F" w:rsidP="003D7A0F">
      <w:pPr>
        <w:pStyle w:val="Clause"/>
      </w:pPr>
    </w:p>
    <w:p w:rsidR="003D7A0F" w:rsidRDefault="003D7A0F" w:rsidP="003D7A0F">
      <w:pPr>
        <w:pStyle w:val="Clause"/>
      </w:pPr>
      <w:r>
        <w:t>The variation commenc</w:t>
      </w:r>
      <w:r w:rsidRPr="000055C4">
        <w:t>e</w:t>
      </w:r>
      <w:r>
        <w:t>s</w:t>
      </w:r>
      <w:r w:rsidRPr="000055C4">
        <w:t xml:space="preserve"> </w:t>
      </w:r>
      <w:r w:rsidRPr="001C090E">
        <w:rPr>
          <w:rFonts w:eastAsia="Calibri" w:cs="Arial"/>
          <w:szCs w:val="22"/>
        </w:rPr>
        <w:t xml:space="preserve">on </w:t>
      </w:r>
      <w:r>
        <w:rPr>
          <w:rFonts w:eastAsia="Calibri" w:cs="Arial"/>
          <w:szCs w:val="22"/>
        </w:rPr>
        <w:t xml:space="preserve">a date 12 months after the date of </w:t>
      </w:r>
      <w:r w:rsidRPr="001C090E">
        <w:rPr>
          <w:rFonts w:eastAsia="Calibri" w:cs="Arial"/>
          <w:szCs w:val="22"/>
        </w:rPr>
        <w:t>gazettal</w:t>
      </w:r>
      <w:r>
        <w:t>.</w:t>
      </w:r>
    </w:p>
    <w:p w:rsidR="003D7A0F" w:rsidRDefault="003D7A0F" w:rsidP="003D7A0F">
      <w:pPr>
        <w:pStyle w:val="ScheduleHeading"/>
      </w:pPr>
    </w:p>
    <w:p w:rsidR="003D7A0F" w:rsidRDefault="003D7A0F" w:rsidP="003D7A0F">
      <w:pPr>
        <w:pStyle w:val="ScheduleHeading"/>
      </w:pPr>
      <w:r>
        <w:t>SCHEDULE</w:t>
      </w:r>
    </w:p>
    <w:p w:rsidR="003D7A0F" w:rsidRPr="0036244B" w:rsidRDefault="003D7A0F" w:rsidP="003D7A0F">
      <w:pPr>
        <w:widowControl/>
        <w:rPr>
          <w:sz w:val="20"/>
        </w:rPr>
      </w:pPr>
    </w:p>
    <w:p w:rsidR="003D7A0F" w:rsidRPr="000F00AE" w:rsidRDefault="003D7A0F" w:rsidP="003D7A0F">
      <w:pPr>
        <w:widowControl/>
        <w:rPr>
          <w:sz w:val="20"/>
        </w:rPr>
      </w:pPr>
      <w:r w:rsidRPr="000F00AE">
        <w:rPr>
          <w:sz w:val="20"/>
        </w:rPr>
        <w:t>1.</w:t>
      </w:r>
      <w:r w:rsidRPr="000F00AE">
        <w:rPr>
          <w:sz w:val="20"/>
        </w:rPr>
        <w:tab/>
      </w:r>
      <w:r w:rsidRPr="000F00AE">
        <w:rPr>
          <w:b/>
          <w:sz w:val="20"/>
        </w:rPr>
        <w:t xml:space="preserve">Standard 1.6.2 </w:t>
      </w:r>
      <w:r>
        <w:rPr>
          <w:sz w:val="20"/>
        </w:rPr>
        <w:t>is varied by omitting clause</w:t>
      </w:r>
      <w:r w:rsidRPr="000F00AE">
        <w:rPr>
          <w:sz w:val="20"/>
        </w:rPr>
        <w:t xml:space="preserve"> 6</w:t>
      </w:r>
    </w:p>
    <w:p w:rsidR="003D7A0F" w:rsidRPr="000F00AE" w:rsidRDefault="003D7A0F" w:rsidP="003D7A0F">
      <w:pPr>
        <w:widowControl/>
        <w:rPr>
          <w:sz w:val="20"/>
        </w:rPr>
      </w:pPr>
    </w:p>
    <w:p w:rsidR="003D7A0F" w:rsidRPr="003B167D" w:rsidRDefault="003D7A0F" w:rsidP="003D7A0F">
      <w:pPr>
        <w:widowControl/>
        <w:rPr>
          <w:sz w:val="20"/>
        </w:rPr>
      </w:pPr>
      <w:r>
        <w:rPr>
          <w:sz w:val="20"/>
        </w:rPr>
        <w:t>2.</w:t>
      </w:r>
      <w:r>
        <w:rPr>
          <w:sz w:val="20"/>
        </w:rPr>
        <w:tab/>
      </w:r>
      <w:r w:rsidRPr="00401721">
        <w:rPr>
          <w:b/>
          <w:sz w:val="20"/>
        </w:rPr>
        <w:t xml:space="preserve">Standard 4.2.3 </w:t>
      </w:r>
      <w:r w:rsidRPr="00401721">
        <w:rPr>
          <w:sz w:val="20"/>
        </w:rPr>
        <w:t>is varied by</w:t>
      </w:r>
      <w:r>
        <w:rPr>
          <w:sz w:val="20"/>
        </w:rPr>
        <w:t xml:space="preserve"> </w:t>
      </w:r>
    </w:p>
    <w:p w:rsidR="003D7A0F" w:rsidRPr="003B167D" w:rsidRDefault="003D7A0F" w:rsidP="003D7A0F">
      <w:pPr>
        <w:widowControl/>
        <w:rPr>
          <w:sz w:val="20"/>
        </w:rPr>
      </w:pPr>
    </w:p>
    <w:p w:rsidR="003D7A0F" w:rsidRPr="00401721" w:rsidRDefault="003D7A0F" w:rsidP="003D7A0F">
      <w:pPr>
        <w:rPr>
          <w:sz w:val="20"/>
        </w:rPr>
      </w:pPr>
      <w:r>
        <w:rPr>
          <w:sz w:val="20"/>
        </w:rPr>
        <w:t>[2</w:t>
      </w:r>
      <w:r w:rsidRPr="000F00AE">
        <w:rPr>
          <w:sz w:val="20"/>
        </w:rPr>
        <w:t>.1]</w:t>
      </w:r>
      <w:r w:rsidRPr="000F00AE">
        <w:rPr>
          <w:sz w:val="20"/>
        </w:rPr>
        <w:tab/>
      </w:r>
      <w:r w:rsidRPr="00401721">
        <w:rPr>
          <w:sz w:val="20"/>
        </w:rPr>
        <w:t>omitting Divisions 1 and 2, substituting</w:t>
      </w:r>
    </w:p>
    <w:p w:rsidR="003D7A0F" w:rsidRDefault="003D7A0F" w:rsidP="003D7A0F">
      <w:pPr>
        <w:pStyle w:val="Clauseheading"/>
      </w:pPr>
    </w:p>
    <w:p w:rsidR="003D7A0F" w:rsidRDefault="003D7A0F" w:rsidP="003D7A0F">
      <w:pPr>
        <w:pStyle w:val="DivisionHeading"/>
        <w:jc w:val="left"/>
      </w:pPr>
      <w:r w:rsidRPr="00401721">
        <w:rPr>
          <w:b w:val="0"/>
          <w:sz w:val="20"/>
        </w:rPr>
        <w:t>“</w:t>
      </w:r>
    </w:p>
    <w:p w:rsidR="003D7A0F" w:rsidRPr="0048557F" w:rsidRDefault="003D7A0F" w:rsidP="003D7A0F">
      <w:pPr>
        <w:pStyle w:val="DivisionHeading"/>
      </w:pPr>
      <w:r>
        <w:t>Division 1</w:t>
      </w:r>
      <w:r w:rsidRPr="0048557F">
        <w:t xml:space="preserve"> – </w:t>
      </w:r>
      <w:r>
        <w:t>Preliminary</w:t>
      </w:r>
    </w:p>
    <w:p w:rsidR="003D7A0F" w:rsidRDefault="003D7A0F" w:rsidP="003D7A0F">
      <w:pPr>
        <w:pStyle w:val="Clauseheading"/>
      </w:pPr>
    </w:p>
    <w:p w:rsidR="003D7A0F" w:rsidRPr="003B167D" w:rsidRDefault="003D7A0F" w:rsidP="003D7A0F">
      <w:pPr>
        <w:pStyle w:val="Clauseheading"/>
      </w:pPr>
      <w:r w:rsidRPr="003B167D">
        <w:t xml:space="preserve">1 </w:t>
      </w:r>
      <w:r w:rsidRPr="003B167D">
        <w:tab/>
        <w:t>Interpretation</w:t>
      </w:r>
    </w:p>
    <w:p w:rsidR="003D7A0F" w:rsidRPr="0048557F" w:rsidRDefault="003D7A0F" w:rsidP="003D7A0F">
      <w:pPr>
        <w:rPr>
          <w:sz w:val="20"/>
        </w:rPr>
      </w:pPr>
    </w:p>
    <w:p w:rsidR="003D7A0F" w:rsidRPr="0048557F" w:rsidRDefault="003D7A0F" w:rsidP="003D7A0F">
      <w:pPr>
        <w:pStyle w:val="Clause"/>
      </w:pPr>
      <w:r>
        <w:t>(1)</w:t>
      </w:r>
      <w:r>
        <w:tab/>
      </w:r>
      <w:r w:rsidRPr="0048557F">
        <w:t>In this Standard –</w:t>
      </w:r>
    </w:p>
    <w:p w:rsidR="003D7A0F" w:rsidRPr="0048557F" w:rsidRDefault="003D7A0F" w:rsidP="003D7A0F">
      <w:pPr>
        <w:rPr>
          <w:sz w:val="20"/>
        </w:rPr>
      </w:pPr>
    </w:p>
    <w:p w:rsidR="003D7A0F" w:rsidRDefault="003D7A0F" w:rsidP="003D7A0F">
      <w:pPr>
        <w:pStyle w:val="Definition"/>
      </w:pPr>
      <w:proofErr w:type="gramStart"/>
      <w:r w:rsidRPr="0048557F">
        <w:rPr>
          <w:b/>
        </w:rPr>
        <w:t>meat</w:t>
      </w:r>
      <w:proofErr w:type="gramEnd"/>
      <w:r w:rsidRPr="0048557F">
        <w:rPr>
          <w:b/>
        </w:rPr>
        <w:t xml:space="preserve"> product</w:t>
      </w:r>
      <w:r w:rsidRPr="0048557F">
        <w:t xml:space="preserve"> means a food containing no less than 300</w:t>
      </w:r>
      <w:r w:rsidR="00916ED6">
        <w:t xml:space="preserve"> </w:t>
      </w:r>
      <w:r w:rsidRPr="0048557F">
        <w:t>g/kg of meat.</w:t>
      </w:r>
    </w:p>
    <w:p w:rsidR="003D7A0F" w:rsidRPr="003B167D" w:rsidRDefault="003D7A0F" w:rsidP="003D7A0F">
      <w:pPr>
        <w:rPr>
          <w:sz w:val="20"/>
        </w:rPr>
      </w:pPr>
    </w:p>
    <w:p w:rsidR="003D7A0F" w:rsidRPr="003B167D" w:rsidRDefault="003D7A0F" w:rsidP="003D7A0F">
      <w:pPr>
        <w:rPr>
          <w:sz w:val="20"/>
        </w:rPr>
      </w:pPr>
      <w:r w:rsidRPr="003C383C">
        <w:rPr>
          <w:sz w:val="20"/>
        </w:rPr>
        <w:t>(2)</w:t>
      </w:r>
      <w:r w:rsidRPr="003C383C">
        <w:rPr>
          <w:sz w:val="20"/>
        </w:rPr>
        <w:tab/>
        <w:t>Unless the contrary intention appears, the definitions in Chapter 3 of this Code apply for the purposes of this Standard.</w:t>
      </w:r>
    </w:p>
    <w:p w:rsidR="003D7A0F" w:rsidRPr="0048557F" w:rsidRDefault="003D7A0F" w:rsidP="003D7A0F">
      <w:pPr>
        <w:rPr>
          <w:sz w:val="20"/>
        </w:rPr>
      </w:pPr>
    </w:p>
    <w:p w:rsidR="003D7A0F" w:rsidRDefault="003D7A0F" w:rsidP="003D7A0F">
      <w:pPr>
        <w:pStyle w:val="DivisionHeading"/>
      </w:pPr>
      <w:r w:rsidRPr="0048557F">
        <w:t>Division 2 – Primary production of meat</w:t>
      </w:r>
    </w:p>
    <w:p w:rsidR="003D7A0F" w:rsidRPr="0048557F" w:rsidRDefault="003D7A0F" w:rsidP="003D7A0F">
      <w:pPr>
        <w:rPr>
          <w:sz w:val="20"/>
        </w:rPr>
      </w:pPr>
    </w:p>
    <w:p w:rsidR="003D7A0F" w:rsidRDefault="003D7A0F" w:rsidP="003D7A0F">
      <w:pPr>
        <w:pStyle w:val="Clauseheading"/>
      </w:pPr>
      <w:r>
        <w:t>2</w:t>
      </w:r>
      <w:r w:rsidRPr="0048557F">
        <w:tab/>
      </w:r>
      <w:r>
        <w:t>Definitions</w:t>
      </w:r>
    </w:p>
    <w:p w:rsidR="003D7A0F" w:rsidRDefault="003D7A0F" w:rsidP="003D7A0F">
      <w:pPr>
        <w:pStyle w:val="Clauseheading"/>
      </w:pPr>
    </w:p>
    <w:p w:rsidR="003D7A0F" w:rsidRPr="00F65518" w:rsidRDefault="003D7A0F" w:rsidP="003D7A0F">
      <w:pPr>
        <w:pStyle w:val="Clauseheading"/>
        <w:rPr>
          <w:b w:val="0"/>
        </w:rPr>
      </w:pPr>
      <w:r w:rsidRPr="00F65518">
        <w:rPr>
          <w:b w:val="0"/>
        </w:rPr>
        <w:t>In this Division</w:t>
      </w:r>
      <w:r>
        <w:rPr>
          <w:b w:val="0"/>
        </w:rPr>
        <w:t xml:space="preserve"> </w:t>
      </w:r>
      <w:r w:rsidR="00916ED6">
        <w:rPr>
          <w:b w:val="0"/>
        </w:rPr>
        <w:t>–</w:t>
      </w:r>
    </w:p>
    <w:p w:rsidR="003D7A0F" w:rsidRPr="00E94918" w:rsidRDefault="003D7A0F" w:rsidP="003D7A0F">
      <w:pPr>
        <w:rPr>
          <w:sz w:val="20"/>
        </w:rPr>
      </w:pPr>
    </w:p>
    <w:p w:rsidR="003D7A0F" w:rsidRDefault="003D7A0F" w:rsidP="003D7A0F">
      <w:pPr>
        <w:pStyle w:val="Definition"/>
      </w:pPr>
      <w:proofErr w:type="gramStart"/>
      <w:r w:rsidRPr="0048557F" w:rsidDel="00A87273">
        <w:rPr>
          <w:b/>
        </w:rPr>
        <w:t>meat</w:t>
      </w:r>
      <w:proofErr w:type="gramEnd"/>
      <w:r w:rsidRPr="0048557F" w:rsidDel="00A87273">
        <w:rPr>
          <w:b/>
        </w:rPr>
        <w:t xml:space="preserve"> </w:t>
      </w:r>
      <w:r w:rsidRPr="0048557F" w:rsidDel="00A87273">
        <w:t>means any part of a slaughtered animal for human consumption.</w:t>
      </w:r>
    </w:p>
    <w:p w:rsidR="003D7A0F" w:rsidRDefault="003D7A0F" w:rsidP="003D7A0F">
      <w:pPr>
        <w:pStyle w:val="Definition"/>
        <w:rPr>
          <w:b/>
          <w:bCs/>
        </w:rPr>
      </w:pPr>
    </w:p>
    <w:p w:rsidR="003D7A0F" w:rsidRPr="00F65518" w:rsidRDefault="003D7A0F" w:rsidP="003D7A0F">
      <w:pPr>
        <w:pStyle w:val="Definition"/>
        <w:rPr>
          <w:b/>
        </w:rPr>
      </w:pPr>
      <w:proofErr w:type="gramStart"/>
      <w:r w:rsidRPr="0048557F">
        <w:rPr>
          <w:b/>
          <w:bCs/>
        </w:rPr>
        <w:t>meat</w:t>
      </w:r>
      <w:proofErr w:type="gramEnd"/>
      <w:r w:rsidRPr="0048557F">
        <w:rPr>
          <w:b/>
          <w:bCs/>
        </w:rPr>
        <w:t xml:space="preserve"> producer </w:t>
      </w:r>
      <w:r w:rsidRPr="0048557F">
        <w:rPr>
          <w:bCs/>
        </w:rPr>
        <w:t xml:space="preserve">means a business, enterprise or activity that involves </w:t>
      </w:r>
      <w:r>
        <w:rPr>
          <w:bCs/>
        </w:rPr>
        <w:t xml:space="preserve">the </w:t>
      </w:r>
      <w:r w:rsidRPr="0048557F">
        <w:rPr>
          <w:bCs/>
        </w:rPr>
        <w:t>growing, supply or transportation of animals for human consumption</w:t>
      </w:r>
      <w:r>
        <w:rPr>
          <w:bCs/>
        </w:rPr>
        <w:t>.</w:t>
      </w:r>
    </w:p>
    <w:p w:rsidR="003D7A0F" w:rsidRPr="003B167D" w:rsidRDefault="003D7A0F" w:rsidP="003D7A0F">
      <w:pPr>
        <w:pStyle w:val="Definition"/>
        <w:ind w:left="0" w:firstLine="0"/>
        <w:rPr>
          <w:b/>
        </w:rPr>
      </w:pPr>
    </w:p>
    <w:p w:rsidR="003D7A0F" w:rsidRPr="0048557F" w:rsidRDefault="003D7A0F" w:rsidP="003D7A0F">
      <w:pPr>
        <w:pStyle w:val="Clauseheading"/>
      </w:pPr>
      <w:r>
        <w:t>2A</w:t>
      </w:r>
      <w:r w:rsidRPr="0048557F">
        <w:tab/>
        <w:t xml:space="preserve">Animals covered by this </w:t>
      </w:r>
      <w:r>
        <w:t>Division</w:t>
      </w:r>
    </w:p>
    <w:p w:rsidR="003D7A0F" w:rsidRPr="0048557F" w:rsidRDefault="003D7A0F" w:rsidP="003D7A0F">
      <w:pPr>
        <w:pStyle w:val="Subclause"/>
      </w:pPr>
    </w:p>
    <w:p w:rsidR="003D7A0F" w:rsidRPr="000F00AE" w:rsidRDefault="003D7A0F" w:rsidP="003D7A0F">
      <w:pPr>
        <w:pStyle w:val="Subclause"/>
      </w:pPr>
      <w:r w:rsidRPr="000F00AE">
        <w:t>(1)</w:t>
      </w:r>
      <w:r w:rsidRPr="000F00AE">
        <w:tab/>
        <w:t xml:space="preserve">In this </w:t>
      </w:r>
      <w:r>
        <w:t>Division</w:t>
      </w:r>
      <w:r w:rsidRPr="000F00AE">
        <w:t xml:space="preserve">, a reference to an animal means an animal of a species listed in Column 2 of the Table. </w:t>
      </w:r>
    </w:p>
    <w:p w:rsidR="003D7A0F" w:rsidRPr="000F00AE" w:rsidRDefault="003D7A0F" w:rsidP="003D7A0F">
      <w:pPr>
        <w:pStyle w:val="Subclause"/>
      </w:pPr>
    </w:p>
    <w:p w:rsidR="003D7A0F" w:rsidRDefault="003D7A0F" w:rsidP="003D7A0F">
      <w:pPr>
        <w:pStyle w:val="Subclause"/>
      </w:pPr>
      <w:r w:rsidRPr="000F00AE">
        <w:t>(2)</w:t>
      </w:r>
      <w:r w:rsidRPr="000F00AE">
        <w:tab/>
        <w:t>However, a reference to an animal does not include an animal of a species listed in Column 2 of the Table if that animal was slaughtered in the wild.</w:t>
      </w:r>
    </w:p>
    <w:p w:rsidR="00916ED6" w:rsidRDefault="00916ED6" w:rsidP="003D7A0F">
      <w:pPr>
        <w:pStyle w:val="TableHeading"/>
      </w:pPr>
      <w:r>
        <w:br w:type="page"/>
      </w:r>
    </w:p>
    <w:p w:rsidR="003D7A0F" w:rsidRPr="0048557F" w:rsidRDefault="003D7A0F" w:rsidP="003D7A0F">
      <w:pPr>
        <w:pStyle w:val="TableHeading"/>
      </w:pPr>
      <w:r w:rsidRPr="0048557F">
        <w:lastRenderedPageBreak/>
        <w:t xml:space="preserve">Table to </w:t>
      </w:r>
      <w:r>
        <w:t>c</w:t>
      </w:r>
      <w:r w:rsidRPr="0048557F">
        <w:t>lause</w:t>
      </w:r>
    </w:p>
    <w:p w:rsidR="003D7A0F" w:rsidRPr="0048557F" w:rsidRDefault="003D7A0F" w:rsidP="003D7A0F">
      <w:pPr>
        <w:rPr>
          <w:sz w:val="20"/>
        </w:rPr>
      </w:pPr>
    </w:p>
    <w:tbl>
      <w:tblPr>
        <w:tblStyle w:val="TableGrid"/>
        <w:tblW w:w="0" w:type="auto"/>
        <w:jc w:val="center"/>
        <w:tblLook w:val="04A0" w:firstRow="1" w:lastRow="0" w:firstColumn="1" w:lastColumn="0" w:noHBand="0" w:noVBand="1"/>
      </w:tblPr>
      <w:tblGrid>
        <w:gridCol w:w="1050"/>
        <w:gridCol w:w="1838"/>
      </w:tblGrid>
      <w:tr w:rsidR="003D7A0F" w:rsidRPr="0048557F" w:rsidTr="00550CAD">
        <w:trPr>
          <w:trHeight w:val="330"/>
          <w:jc w:val="center"/>
        </w:trPr>
        <w:tc>
          <w:tcPr>
            <w:tcW w:w="1050" w:type="dxa"/>
          </w:tcPr>
          <w:p w:rsidR="003D7A0F" w:rsidRPr="0048557F" w:rsidRDefault="003D7A0F" w:rsidP="00550CAD">
            <w:pPr>
              <w:pStyle w:val="Table1"/>
            </w:pPr>
            <w:r w:rsidRPr="0048557F">
              <w:t>Column 1</w:t>
            </w:r>
          </w:p>
        </w:tc>
        <w:tc>
          <w:tcPr>
            <w:tcW w:w="1838" w:type="dxa"/>
          </w:tcPr>
          <w:p w:rsidR="003D7A0F" w:rsidRPr="0048557F" w:rsidRDefault="003D7A0F" w:rsidP="00550CAD">
            <w:pPr>
              <w:pStyle w:val="Table1"/>
            </w:pPr>
            <w:r w:rsidRPr="0048557F">
              <w:t>Column 2</w:t>
            </w:r>
          </w:p>
        </w:tc>
      </w:tr>
      <w:tr w:rsidR="003D7A0F" w:rsidRPr="0048557F" w:rsidTr="00550CAD">
        <w:trPr>
          <w:trHeight w:val="330"/>
          <w:jc w:val="center"/>
        </w:trPr>
        <w:tc>
          <w:tcPr>
            <w:tcW w:w="1050" w:type="dxa"/>
          </w:tcPr>
          <w:p w:rsidR="003D7A0F" w:rsidRPr="0048557F" w:rsidRDefault="003D7A0F" w:rsidP="00550CAD">
            <w:pPr>
              <w:pStyle w:val="Table1"/>
            </w:pPr>
            <w:r w:rsidRPr="0048557F">
              <w:t>Item</w:t>
            </w:r>
          </w:p>
        </w:tc>
        <w:tc>
          <w:tcPr>
            <w:tcW w:w="1838" w:type="dxa"/>
          </w:tcPr>
          <w:p w:rsidR="003D7A0F" w:rsidRPr="0048557F" w:rsidRDefault="003D7A0F" w:rsidP="00550CAD">
            <w:pPr>
              <w:pStyle w:val="Table1"/>
            </w:pPr>
            <w:r w:rsidRPr="0048557F">
              <w:t>Species</w:t>
            </w:r>
          </w:p>
        </w:tc>
      </w:tr>
      <w:tr w:rsidR="003D7A0F" w:rsidRPr="0048557F" w:rsidTr="00550CAD">
        <w:trPr>
          <w:jc w:val="center"/>
        </w:trPr>
        <w:tc>
          <w:tcPr>
            <w:tcW w:w="1050" w:type="dxa"/>
          </w:tcPr>
          <w:p w:rsidR="003D7A0F" w:rsidRPr="00130F68" w:rsidRDefault="003D7A0F" w:rsidP="00550CAD">
            <w:pPr>
              <w:pStyle w:val="Table2"/>
            </w:pPr>
            <w:r w:rsidRPr="00130F68">
              <w:t>1</w:t>
            </w:r>
          </w:p>
        </w:tc>
        <w:tc>
          <w:tcPr>
            <w:tcW w:w="1838" w:type="dxa"/>
          </w:tcPr>
          <w:p w:rsidR="003D7A0F" w:rsidRPr="00130F68" w:rsidRDefault="003D7A0F" w:rsidP="00550CAD">
            <w:pPr>
              <w:pStyle w:val="Table2"/>
            </w:pPr>
            <w:r w:rsidRPr="00130F68">
              <w:t>Bovine</w:t>
            </w:r>
          </w:p>
        </w:tc>
      </w:tr>
      <w:tr w:rsidR="003D7A0F" w:rsidRPr="0048557F" w:rsidTr="00550CAD">
        <w:trPr>
          <w:jc w:val="center"/>
        </w:trPr>
        <w:tc>
          <w:tcPr>
            <w:tcW w:w="1050" w:type="dxa"/>
          </w:tcPr>
          <w:p w:rsidR="003D7A0F" w:rsidRPr="00130F68" w:rsidRDefault="003D7A0F" w:rsidP="00550CAD">
            <w:pPr>
              <w:pStyle w:val="Table2"/>
            </w:pPr>
            <w:r w:rsidRPr="00130F68">
              <w:t>2</w:t>
            </w:r>
          </w:p>
        </w:tc>
        <w:tc>
          <w:tcPr>
            <w:tcW w:w="1838" w:type="dxa"/>
          </w:tcPr>
          <w:p w:rsidR="003D7A0F" w:rsidRPr="00130F68" w:rsidRDefault="003D7A0F" w:rsidP="00550CAD">
            <w:pPr>
              <w:pStyle w:val="Table2"/>
            </w:pPr>
            <w:r w:rsidRPr="00130F68">
              <w:t>Caprine</w:t>
            </w:r>
          </w:p>
        </w:tc>
      </w:tr>
      <w:tr w:rsidR="003D7A0F" w:rsidRPr="0048557F" w:rsidTr="00550CAD">
        <w:trPr>
          <w:jc w:val="center"/>
        </w:trPr>
        <w:tc>
          <w:tcPr>
            <w:tcW w:w="1050" w:type="dxa"/>
          </w:tcPr>
          <w:p w:rsidR="003D7A0F" w:rsidRPr="00130F68" w:rsidRDefault="003D7A0F" w:rsidP="00550CAD">
            <w:pPr>
              <w:pStyle w:val="Table2"/>
            </w:pPr>
            <w:r w:rsidRPr="00130F68">
              <w:t>3</w:t>
            </w:r>
          </w:p>
        </w:tc>
        <w:tc>
          <w:tcPr>
            <w:tcW w:w="1838" w:type="dxa"/>
          </w:tcPr>
          <w:p w:rsidR="003D7A0F" w:rsidRPr="00130F68" w:rsidRDefault="003D7A0F" w:rsidP="00550CAD">
            <w:pPr>
              <w:pStyle w:val="Table2"/>
            </w:pPr>
            <w:r w:rsidRPr="00130F68">
              <w:t>Ovine</w:t>
            </w:r>
          </w:p>
        </w:tc>
      </w:tr>
      <w:tr w:rsidR="003D7A0F" w:rsidRPr="0048557F" w:rsidTr="00550CAD">
        <w:trPr>
          <w:jc w:val="center"/>
        </w:trPr>
        <w:tc>
          <w:tcPr>
            <w:tcW w:w="1050" w:type="dxa"/>
          </w:tcPr>
          <w:p w:rsidR="003D7A0F" w:rsidRPr="00130F68" w:rsidRDefault="003D7A0F" w:rsidP="00550CAD">
            <w:pPr>
              <w:pStyle w:val="Table2"/>
            </w:pPr>
            <w:r w:rsidRPr="00130F68">
              <w:t>4</w:t>
            </w:r>
          </w:p>
        </w:tc>
        <w:tc>
          <w:tcPr>
            <w:tcW w:w="1838" w:type="dxa"/>
          </w:tcPr>
          <w:p w:rsidR="003D7A0F" w:rsidRPr="00130F68" w:rsidRDefault="003D7A0F" w:rsidP="00550CAD">
            <w:pPr>
              <w:pStyle w:val="Table2"/>
            </w:pPr>
            <w:r w:rsidRPr="00130F68">
              <w:t>Porcine</w:t>
            </w:r>
          </w:p>
        </w:tc>
      </w:tr>
      <w:tr w:rsidR="003D7A0F" w:rsidRPr="0048557F" w:rsidTr="00550CAD">
        <w:trPr>
          <w:jc w:val="center"/>
        </w:trPr>
        <w:tc>
          <w:tcPr>
            <w:tcW w:w="1050" w:type="dxa"/>
          </w:tcPr>
          <w:p w:rsidR="003D7A0F" w:rsidRPr="00130F68" w:rsidRDefault="003D7A0F" w:rsidP="00550CAD">
            <w:pPr>
              <w:pStyle w:val="Table2"/>
            </w:pPr>
            <w:r w:rsidRPr="00130F68">
              <w:t>5</w:t>
            </w:r>
          </w:p>
        </w:tc>
        <w:tc>
          <w:tcPr>
            <w:tcW w:w="1838" w:type="dxa"/>
          </w:tcPr>
          <w:p w:rsidR="003D7A0F" w:rsidRPr="00130F68" w:rsidRDefault="003D7A0F" w:rsidP="00550CAD">
            <w:pPr>
              <w:pStyle w:val="Table2"/>
            </w:pPr>
            <w:r w:rsidRPr="00130F68">
              <w:t>Bubaline</w:t>
            </w:r>
          </w:p>
        </w:tc>
      </w:tr>
      <w:tr w:rsidR="003D7A0F" w:rsidRPr="0048557F" w:rsidTr="00550CAD">
        <w:trPr>
          <w:jc w:val="center"/>
        </w:trPr>
        <w:tc>
          <w:tcPr>
            <w:tcW w:w="1050" w:type="dxa"/>
          </w:tcPr>
          <w:p w:rsidR="003D7A0F" w:rsidRPr="00130F68" w:rsidRDefault="003D7A0F" w:rsidP="00550CAD">
            <w:pPr>
              <w:pStyle w:val="Table2"/>
            </w:pPr>
            <w:r w:rsidRPr="00130F68">
              <w:t>6</w:t>
            </w:r>
          </w:p>
        </w:tc>
        <w:tc>
          <w:tcPr>
            <w:tcW w:w="1838" w:type="dxa"/>
          </w:tcPr>
          <w:p w:rsidR="003D7A0F" w:rsidRPr="00130F68" w:rsidRDefault="003D7A0F" w:rsidP="00550CAD">
            <w:pPr>
              <w:pStyle w:val="Table2"/>
            </w:pPr>
            <w:r w:rsidRPr="00130F68">
              <w:t>Camelidae</w:t>
            </w:r>
          </w:p>
        </w:tc>
      </w:tr>
      <w:tr w:rsidR="003D7A0F" w:rsidRPr="0048557F" w:rsidTr="00550CAD">
        <w:trPr>
          <w:jc w:val="center"/>
        </w:trPr>
        <w:tc>
          <w:tcPr>
            <w:tcW w:w="1050" w:type="dxa"/>
          </w:tcPr>
          <w:p w:rsidR="003D7A0F" w:rsidRPr="00130F68" w:rsidRDefault="003D7A0F" w:rsidP="00550CAD">
            <w:pPr>
              <w:pStyle w:val="Table2"/>
            </w:pPr>
            <w:r w:rsidRPr="00130F68">
              <w:t>7</w:t>
            </w:r>
          </w:p>
        </w:tc>
        <w:tc>
          <w:tcPr>
            <w:tcW w:w="1838" w:type="dxa"/>
          </w:tcPr>
          <w:p w:rsidR="003D7A0F" w:rsidRPr="00130F68" w:rsidRDefault="003D7A0F" w:rsidP="00550CAD">
            <w:pPr>
              <w:pStyle w:val="Table2"/>
            </w:pPr>
            <w:r w:rsidRPr="00130F68">
              <w:t>Cervidae</w:t>
            </w:r>
          </w:p>
        </w:tc>
      </w:tr>
      <w:tr w:rsidR="003D7A0F" w:rsidRPr="0048557F" w:rsidTr="00550CAD">
        <w:trPr>
          <w:jc w:val="center"/>
        </w:trPr>
        <w:tc>
          <w:tcPr>
            <w:tcW w:w="1050" w:type="dxa"/>
          </w:tcPr>
          <w:p w:rsidR="003D7A0F" w:rsidRPr="00130F68" w:rsidRDefault="003D7A0F" w:rsidP="00550CAD">
            <w:pPr>
              <w:pStyle w:val="Table2"/>
            </w:pPr>
            <w:r w:rsidRPr="00130F68">
              <w:t>8</w:t>
            </w:r>
          </w:p>
        </w:tc>
        <w:tc>
          <w:tcPr>
            <w:tcW w:w="1838" w:type="dxa"/>
          </w:tcPr>
          <w:p w:rsidR="003D7A0F" w:rsidRPr="00130F68" w:rsidRDefault="003D7A0F" w:rsidP="00550CAD">
            <w:pPr>
              <w:pStyle w:val="Table2"/>
            </w:pPr>
            <w:r w:rsidRPr="00130F68">
              <w:t>Crocodylidae</w:t>
            </w:r>
          </w:p>
        </w:tc>
      </w:tr>
      <w:tr w:rsidR="003D7A0F" w:rsidRPr="0048557F" w:rsidTr="00550CAD">
        <w:trPr>
          <w:jc w:val="center"/>
        </w:trPr>
        <w:tc>
          <w:tcPr>
            <w:tcW w:w="1050" w:type="dxa"/>
          </w:tcPr>
          <w:p w:rsidR="003D7A0F" w:rsidRPr="00130F68" w:rsidRDefault="003D7A0F" w:rsidP="00550CAD">
            <w:pPr>
              <w:pStyle w:val="Table2"/>
            </w:pPr>
            <w:r w:rsidRPr="00130F68">
              <w:t>9</w:t>
            </w:r>
          </w:p>
        </w:tc>
        <w:tc>
          <w:tcPr>
            <w:tcW w:w="1838" w:type="dxa"/>
          </w:tcPr>
          <w:p w:rsidR="003D7A0F" w:rsidRPr="00130F68" w:rsidRDefault="003D7A0F" w:rsidP="00550CAD">
            <w:pPr>
              <w:pStyle w:val="Table2"/>
            </w:pPr>
            <w:r w:rsidRPr="00130F68">
              <w:t>Lagomorph</w:t>
            </w:r>
          </w:p>
        </w:tc>
      </w:tr>
      <w:tr w:rsidR="003D7A0F" w:rsidRPr="0048557F" w:rsidTr="00550CAD">
        <w:trPr>
          <w:jc w:val="center"/>
        </w:trPr>
        <w:tc>
          <w:tcPr>
            <w:tcW w:w="1050" w:type="dxa"/>
          </w:tcPr>
          <w:p w:rsidR="003D7A0F" w:rsidRPr="00130F68" w:rsidRDefault="003D7A0F" w:rsidP="00550CAD">
            <w:pPr>
              <w:pStyle w:val="Table2"/>
            </w:pPr>
            <w:r w:rsidRPr="00130F68">
              <w:t>10</w:t>
            </w:r>
          </w:p>
        </w:tc>
        <w:tc>
          <w:tcPr>
            <w:tcW w:w="1838" w:type="dxa"/>
          </w:tcPr>
          <w:p w:rsidR="003D7A0F" w:rsidRPr="00130F68" w:rsidRDefault="003D7A0F" w:rsidP="00550CAD">
            <w:pPr>
              <w:pStyle w:val="Table2"/>
            </w:pPr>
            <w:r w:rsidRPr="00130F68">
              <w:t>Ratite</w:t>
            </w:r>
          </w:p>
        </w:tc>
      </w:tr>
      <w:tr w:rsidR="003D7A0F" w:rsidRPr="0048557F" w:rsidTr="00550CAD">
        <w:trPr>
          <w:jc w:val="center"/>
        </w:trPr>
        <w:tc>
          <w:tcPr>
            <w:tcW w:w="1050" w:type="dxa"/>
          </w:tcPr>
          <w:p w:rsidR="003D7A0F" w:rsidRPr="00130F68" w:rsidRDefault="003D7A0F" w:rsidP="00550CAD">
            <w:pPr>
              <w:pStyle w:val="Table2"/>
            </w:pPr>
            <w:r w:rsidRPr="00130F68">
              <w:t>11</w:t>
            </w:r>
          </w:p>
        </w:tc>
        <w:tc>
          <w:tcPr>
            <w:tcW w:w="1838" w:type="dxa"/>
          </w:tcPr>
          <w:p w:rsidR="003D7A0F" w:rsidRPr="00130F68" w:rsidRDefault="003D7A0F" w:rsidP="00550CAD">
            <w:pPr>
              <w:pStyle w:val="Table2"/>
            </w:pPr>
            <w:r w:rsidRPr="00130F68">
              <w:t>Soliped</w:t>
            </w:r>
          </w:p>
        </w:tc>
      </w:tr>
    </w:tbl>
    <w:p w:rsidR="003D7A0F" w:rsidRPr="00916ED6" w:rsidRDefault="003D7A0F" w:rsidP="003D7A0F">
      <w:pPr>
        <w:rPr>
          <w:sz w:val="20"/>
          <w:szCs w:val="20"/>
        </w:rPr>
      </w:pPr>
    </w:p>
    <w:p w:rsidR="003D7A0F" w:rsidRPr="00916ED6" w:rsidRDefault="003D7A0F" w:rsidP="003D7A0F">
      <w:pPr>
        <w:pStyle w:val="Clauseheading"/>
      </w:pPr>
      <w:r w:rsidRPr="00916ED6">
        <w:t>2B</w:t>
      </w:r>
      <w:r w:rsidRPr="00916ED6">
        <w:tab/>
        <w:t>Application of Division to retail sale activities</w:t>
      </w:r>
    </w:p>
    <w:p w:rsidR="003D7A0F" w:rsidRPr="00916ED6" w:rsidRDefault="003D7A0F" w:rsidP="003D7A0F">
      <w:pPr>
        <w:rPr>
          <w:sz w:val="20"/>
          <w:szCs w:val="20"/>
        </w:rPr>
      </w:pPr>
    </w:p>
    <w:p w:rsidR="003D7A0F" w:rsidRPr="00916ED6" w:rsidRDefault="003D7A0F" w:rsidP="003D7A0F">
      <w:pPr>
        <w:pStyle w:val="Clause"/>
      </w:pPr>
      <w:r w:rsidRPr="00916ED6">
        <w:t>This Division does not apply to the retail sale activities of a meat producer.</w:t>
      </w:r>
    </w:p>
    <w:p w:rsidR="003D7A0F" w:rsidRPr="00916ED6" w:rsidRDefault="003D7A0F" w:rsidP="003D7A0F">
      <w:pPr>
        <w:pStyle w:val="Clauseheading"/>
      </w:pPr>
    </w:p>
    <w:p w:rsidR="003D7A0F" w:rsidRPr="00916ED6" w:rsidRDefault="003D7A0F" w:rsidP="003D7A0F">
      <w:pPr>
        <w:pStyle w:val="Clauseheading"/>
      </w:pPr>
      <w:r w:rsidRPr="00916ED6">
        <w:t>2C</w:t>
      </w:r>
      <w:r w:rsidRPr="00916ED6">
        <w:tab/>
        <w:t>Inputs</w:t>
      </w:r>
    </w:p>
    <w:p w:rsidR="003D7A0F" w:rsidRPr="00916ED6" w:rsidRDefault="003D7A0F" w:rsidP="003D7A0F">
      <w:pPr>
        <w:pStyle w:val="Clause"/>
      </w:pPr>
    </w:p>
    <w:p w:rsidR="003D7A0F" w:rsidRPr="00916ED6" w:rsidRDefault="003D7A0F" w:rsidP="003D7A0F">
      <w:pPr>
        <w:pStyle w:val="Clause"/>
      </w:pPr>
      <w:r w:rsidRPr="00916ED6">
        <w:t xml:space="preserve">A meat producer must take all reasonable measures to ensure that inputs do not adversely affect the safety or suitability of meat or meat products.  </w:t>
      </w:r>
    </w:p>
    <w:p w:rsidR="003D7A0F" w:rsidRPr="00916ED6" w:rsidRDefault="003D7A0F" w:rsidP="003D7A0F">
      <w:pPr>
        <w:rPr>
          <w:sz w:val="20"/>
          <w:szCs w:val="20"/>
        </w:rPr>
      </w:pPr>
    </w:p>
    <w:p w:rsidR="003D7A0F" w:rsidRPr="00916ED6" w:rsidRDefault="003D7A0F" w:rsidP="003D7A0F">
      <w:pPr>
        <w:pStyle w:val="Clauseheading"/>
      </w:pPr>
      <w:r w:rsidRPr="00916ED6">
        <w:t>2D</w:t>
      </w:r>
      <w:r w:rsidRPr="00916ED6">
        <w:tab/>
        <w:t>Waste disposal</w:t>
      </w:r>
    </w:p>
    <w:p w:rsidR="003D7A0F" w:rsidRPr="00916ED6" w:rsidRDefault="003D7A0F" w:rsidP="003D7A0F">
      <w:pPr>
        <w:rPr>
          <w:sz w:val="20"/>
          <w:szCs w:val="20"/>
        </w:rPr>
      </w:pPr>
    </w:p>
    <w:p w:rsidR="003D7A0F" w:rsidRPr="00916ED6" w:rsidRDefault="003D7A0F" w:rsidP="003D7A0F">
      <w:pPr>
        <w:pStyle w:val="Clause"/>
      </w:pPr>
      <w:r w:rsidRPr="00916ED6">
        <w:t>A meat producer must store, handle and dispose of waste in a manner that will not adversely affect the safety or suitability of meat or meat products.</w:t>
      </w:r>
    </w:p>
    <w:p w:rsidR="003D7A0F" w:rsidRPr="00916ED6" w:rsidRDefault="003D7A0F" w:rsidP="003D7A0F">
      <w:pPr>
        <w:rPr>
          <w:sz w:val="20"/>
          <w:szCs w:val="20"/>
        </w:rPr>
      </w:pPr>
    </w:p>
    <w:p w:rsidR="003D7A0F" w:rsidRPr="00916ED6" w:rsidRDefault="003D7A0F" w:rsidP="003D7A0F">
      <w:pPr>
        <w:pStyle w:val="Clauseheading"/>
      </w:pPr>
      <w:r w:rsidRPr="00916ED6">
        <w:t>2E</w:t>
      </w:r>
      <w:r w:rsidRPr="00916ED6">
        <w:tab/>
        <w:t>Traceability</w:t>
      </w:r>
    </w:p>
    <w:p w:rsidR="003D7A0F" w:rsidRPr="00916ED6" w:rsidRDefault="003D7A0F" w:rsidP="003D7A0F">
      <w:pPr>
        <w:rPr>
          <w:sz w:val="20"/>
          <w:szCs w:val="20"/>
        </w:rPr>
      </w:pPr>
    </w:p>
    <w:p w:rsidR="003D7A0F" w:rsidRPr="00916ED6" w:rsidRDefault="003D7A0F" w:rsidP="003D7A0F">
      <w:pPr>
        <w:pStyle w:val="Clause"/>
      </w:pPr>
      <w:r w:rsidRPr="00916ED6">
        <w:t>A meat producer must have a system to identify the persons –</w:t>
      </w:r>
    </w:p>
    <w:p w:rsidR="003D7A0F" w:rsidRPr="00916ED6" w:rsidRDefault="003D7A0F" w:rsidP="003D7A0F">
      <w:pPr>
        <w:rPr>
          <w:sz w:val="20"/>
          <w:szCs w:val="20"/>
        </w:rPr>
      </w:pPr>
    </w:p>
    <w:p w:rsidR="003D7A0F" w:rsidRPr="00916ED6" w:rsidRDefault="003D7A0F" w:rsidP="003D7A0F">
      <w:pPr>
        <w:pStyle w:val="Paragraph"/>
      </w:pPr>
      <w:r w:rsidRPr="00916ED6">
        <w:t>(a)</w:t>
      </w:r>
      <w:r w:rsidRPr="00916ED6">
        <w:tab/>
      </w:r>
      <w:proofErr w:type="gramStart"/>
      <w:r w:rsidRPr="00916ED6">
        <w:t>from</w:t>
      </w:r>
      <w:proofErr w:type="gramEnd"/>
      <w:r w:rsidRPr="00916ED6">
        <w:t xml:space="preserve"> whom animals were received; and</w:t>
      </w:r>
    </w:p>
    <w:p w:rsidR="003D7A0F" w:rsidRPr="00916ED6" w:rsidRDefault="003D7A0F" w:rsidP="003D7A0F">
      <w:pPr>
        <w:pStyle w:val="Paragraph"/>
      </w:pPr>
      <w:r w:rsidRPr="00916ED6">
        <w:t>(b)</w:t>
      </w:r>
      <w:r w:rsidRPr="00916ED6">
        <w:tab/>
      </w:r>
      <w:proofErr w:type="gramStart"/>
      <w:r w:rsidRPr="00916ED6">
        <w:t>to</w:t>
      </w:r>
      <w:proofErr w:type="gramEnd"/>
      <w:r w:rsidRPr="00916ED6">
        <w:t xml:space="preserve"> whom animals were supplied.</w:t>
      </w:r>
    </w:p>
    <w:p w:rsidR="003D7A0F" w:rsidRDefault="003D7A0F" w:rsidP="003D7A0F"/>
    <w:p w:rsidR="003D7A0F" w:rsidRPr="00CC38AE" w:rsidRDefault="003D7A0F" w:rsidP="003D7A0F">
      <w:pPr>
        <w:pStyle w:val="EditorialNotetext"/>
        <w:rPr>
          <w:b/>
        </w:rPr>
      </w:pPr>
      <w:r w:rsidRPr="00CC38AE">
        <w:rPr>
          <w:b/>
        </w:rPr>
        <w:t>Editorial Note:</w:t>
      </w:r>
    </w:p>
    <w:p w:rsidR="003D7A0F" w:rsidRDefault="003D7A0F" w:rsidP="003D7A0F">
      <w:pPr>
        <w:pStyle w:val="EditorialNotetext"/>
      </w:pPr>
    </w:p>
    <w:p w:rsidR="003D7A0F" w:rsidRDefault="003D7A0F" w:rsidP="003D7A0F">
      <w:pPr>
        <w:pStyle w:val="EditorialNotetext"/>
      </w:pPr>
      <w:r w:rsidRPr="000F00AE">
        <w:rPr>
          <w:rFonts w:cs="Arial"/>
          <w:lang w:val="en-AU"/>
        </w:rPr>
        <w:t xml:space="preserve">State and Territory laws govern the slaughter and processing of animals for human consumption, including </w:t>
      </w:r>
      <w:r>
        <w:rPr>
          <w:rFonts w:cs="Arial"/>
          <w:lang w:val="en-AU"/>
        </w:rPr>
        <w:t xml:space="preserve">of animals in the wild, and </w:t>
      </w:r>
      <w:r w:rsidRPr="000F00AE">
        <w:rPr>
          <w:rFonts w:cs="Arial"/>
          <w:lang w:val="en-AU"/>
        </w:rPr>
        <w:t>the preparation, packing, transportation or storage of meat or meat products. These laws require persons involved in such activities to comply with the following Australian Standards</w:t>
      </w:r>
      <w:r w:rsidRPr="000F00AE">
        <w:t>:</w:t>
      </w:r>
    </w:p>
    <w:p w:rsidR="003D7A0F" w:rsidRPr="000F00AE" w:rsidRDefault="003D7A0F" w:rsidP="003D7A0F">
      <w:pPr>
        <w:pStyle w:val="EditorialNotetext"/>
      </w:pPr>
    </w:p>
    <w:p w:rsidR="003D7A0F" w:rsidRPr="000F00AE" w:rsidRDefault="003D7A0F" w:rsidP="003D7A0F">
      <w:pPr>
        <w:pStyle w:val="EditorialNotetext"/>
        <w:tabs>
          <w:tab w:val="clear" w:pos="851"/>
          <w:tab w:val="left" w:pos="284"/>
        </w:tabs>
      </w:pPr>
      <w:r>
        <w:rPr>
          <w:rFonts w:cs="Arial"/>
        </w:rPr>
        <w:t>AS 4464:2007 --</w:t>
      </w:r>
      <w:r w:rsidRPr="000F00AE">
        <w:rPr>
          <w:rFonts w:cs="Arial"/>
        </w:rPr>
        <w:t xml:space="preserve"> </w:t>
      </w:r>
      <w:r w:rsidRPr="000F00AE">
        <w:rPr>
          <w:rFonts w:cs="Arial"/>
          <w:i/>
        </w:rPr>
        <w:t>Hygienic Production of Wild Game Meat for Human Consumption</w:t>
      </w:r>
    </w:p>
    <w:p w:rsidR="003D7A0F" w:rsidRDefault="003D7A0F" w:rsidP="003D7A0F">
      <w:pPr>
        <w:pStyle w:val="EditorialNotetext"/>
        <w:ind w:left="284" w:hanging="284"/>
        <w:rPr>
          <w:rFonts w:cs="Arial"/>
          <w:i/>
        </w:rPr>
      </w:pPr>
      <w:r>
        <w:rPr>
          <w:rFonts w:cs="Arial"/>
        </w:rPr>
        <w:t>AS</w:t>
      </w:r>
      <w:r w:rsidR="00F85702">
        <w:rPr>
          <w:rFonts w:cs="Arial"/>
        </w:rPr>
        <w:t xml:space="preserve"> </w:t>
      </w:r>
      <w:r>
        <w:rPr>
          <w:rFonts w:cs="Arial"/>
        </w:rPr>
        <w:t xml:space="preserve">4466:1998 -- </w:t>
      </w:r>
      <w:r w:rsidRPr="00F73DBD">
        <w:rPr>
          <w:rFonts w:cs="Arial"/>
          <w:i/>
        </w:rPr>
        <w:t>Hygienic Production of Rabbit Meat for Human Consumption</w:t>
      </w:r>
    </w:p>
    <w:p w:rsidR="003D7A0F" w:rsidRPr="000E7B40" w:rsidRDefault="003D7A0F" w:rsidP="003D7A0F">
      <w:pPr>
        <w:pStyle w:val="EditorialNotetext"/>
        <w:ind w:left="284" w:hanging="284"/>
        <w:rPr>
          <w:rFonts w:cs="Arial"/>
          <w:i/>
        </w:rPr>
      </w:pPr>
      <w:r>
        <w:rPr>
          <w:rFonts w:cs="Arial"/>
        </w:rPr>
        <w:t>AS</w:t>
      </w:r>
      <w:r w:rsidR="00F85702">
        <w:rPr>
          <w:rFonts w:cs="Arial"/>
        </w:rPr>
        <w:t xml:space="preserve"> </w:t>
      </w:r>
      <w:r>
        <w:rPr>
          <w:rFonts w:cs="Arial"/>
        </w:rPr>
        <w:t>4467:</w:t>
      </w:r>
      <w:r w:rsidRPr="006E222A">
        <w:rPr>
          <w:rFonts w:cs="Arial"/>
        </w:rPr>
        <w:t>1998 -</w:t>
      </w:r>
      <w:r>
        <w:rPr>
          <w:rFonts w:cs="Arial"/>
        </w:rPr>
        <w:t xml:space="preserve">- </w:t>
      </w:r>
      <w:r w:rsidRPr="006E222A">
        <w:rPr>
          <w:rFonts w:cs="Arial"/>
          <w:i/>
        </w:rPr>
        <w:t>Hygienic Production of</w:t>
      </w:r>
      <w:r w:rsidRPr="006E222A">
        <w:rPr>
          <w:rFonts w:cs="Arial"/>
          <w:b/>
          <w:i/>
        </w:rPr>
        <w:t xml:space="preserve"> </w:t>
      </w:r>
      <w:r w:rsidRPr="006E222A">
        <w:rPr>
          <w:rFonts w:cs="Arial"/>
          <w:i/>
        </w:rPr>
        <w:t>Crocodile Meat for Human Consumption</w:t>
      </w:r>
    </w:p>
    <w:p w:rsidR="003D7A0F" w:rsidRDefault="003D7A0F" w:rsidP="003D7A0F">
      <w:pPr>
        <w:pStyle w:val="EditorialNotetext"/>
        <w:ind w:left="284" w:hanging="284"/>
        <w:rPr>
          <w:rFonts w:cs="Arial"/>
          <w:i/>
        </w:rPr>
      </w:pPr>
      <w:r>
        <w:rPr>
          <w:rFonts w:cs="Arial"/>
        </w:rPr>
        <w:t>AS</w:t>
      </w:r>
      <w:r w:rsidR="00F85702">
        <w:rPr>
          <w:rFonts w:cs="Arial"/>
        </w:rPr>
        <w:t xml:space="preserve"> </w:t>
      </w:r>
      <w:r w:rsidRPr="00F73DBD">
        <w:rPr>
          <w:rFonts w:cs="Arial"/>
        </w:rPr>
        <w:t>4696:</w:t>
      </w:r>
      <w:r>
        <w:rPr>
          <w:rFonts w:cs="Arial"/>
        </w:rPr>
        <w:t xml:space="preserve"> </w:t>
      </w:r>
      <w:r w:rsidRPr="00F73DBD">
        <w:rPr>
          <w:rFonts w:cs="Arial"/>
        </w:rPr>
        <w:t>2007 -</w:t>
      </w:r>
      <w:r>
        <w:rPr>
          <w:rFonts w:cs="Arial"/>
        </w:rPr>
        <w:t xml:space="preserve">- </w:t>
      </w:r>
      <w:r w:rsidRPr="00F73DBD">
        <w:rPr>
          <w:rFonts w:cs="Arial"/>
          <w:i/>
        </w:rPr>
        <w:t>Hygienic Production and Transportation of Meat and Mea</w:t>
      </w:r>
      <w:r>
        <w:rPr>
          <w:rFonts w:cs="Arial"/>
          <w:i/>
        </w:rPr>
        <w:t>t Products for Human Consumption</w:t>
      </w:r>
    </w:p>
    <w:p w:rsidR="003D7A0F" w:rsidRDefault="003D7A0F" w:rsidP="003D7A0F">
      <w:pPr>
        <w:pStyle w:val="EditorialNotetext"/>
        <w:ind w:left="284" w:hanging="284"/>
        <w:rPr>
          <w:rFonts w:cs="Arial"/>
        </w:rPr>
      </w:pPr>
      <w:r>
        <w:rPr>
          <w:rFonts w:cs="Arial"/>
        </w:rPr>
        <w:t>AS</w:t>
      </w:r>
      <w:r w:rsidR="00F85702">
        <w:rPr>
          <w:rFonts w:cs="Arial"/>
        </w:rPr>
        <w:t xml:space="preserve"> </w:t>
      </w:r>
      <w:r>
        <w:rPr>
          <w:rFonts w:cs="Arial"/>
        </w:rPr>
        <w:t xml:space="preserve">5008: </w:t>
      </w:r>
      <w:r w:rsidRPr="0033378E">
        <w:rPr>
          <w:rFonts w:cs="Arial"/>
        </w:rPr>
        <w:t xml:space="preserve">2007 </w:t>
      </w:r>
      <w:r>
        <w:rPr>
          <w:rFonts w:cs="Arial"/>
        </w:rPr>
        <w:t xml:space="preserve">-- </w:t>
      </w:r>
      <w:r>
        <w:rPr>
          <w:rFonts w:cs="Arial"/>
          <w:i/>
        </w:rPr>
        <w:t xml:space="preserve">Hygienic rendering </w:t>
      </w:r>
      <w:r w:rsidRPr="000E7B40">
        <w:rPr>
          <w:rFonts w:cs="Arial"/>
          <w:i/>
        </w:rPr>
        <w:t>of animal products</w:t>
      </w:r>
    </w:p>
    <w:p w:rsidR="003D7A0F" w:rsidRPr="000E7B40" w:rsidRDefault="003D7A0F" w:rsidP="003D7A0F">
      <w:pPr>
        <w:pStyle w:val="EditorialNotetext"/>
        <w:ind w:left="284" w:hanging="284"/>
        <w:rPr>
          <w:rFonts w:cs="Arial"/>
          <w:i/>
        </w:rPr>
      </w:pPr>
      <w:r>
        <w:rPr>
          <w:rFonts w:cs="Arial"/>
        </w:rPr>
        <w:t>AS</w:t>
      </w:r>
      <w:r w:rsidR="00F85702">
        <w:rPr>
          <w:rFonts w:cs="Arial"/>
        </w:rPr>
        <w:t xml:space="preserve"> </w:t>
      </w:r>
      <w:r w:rsidRPr="006E222A">
        <w:rPr>
          <w:rFonts w:cs="Arial"/>
        </w:rPr>
        <w:t>5010:</w:t>
      </w:r>
      <w:r>
        <w:rPr>
          <w:rFonts w:cs="Arial"/>
        </w:rPr>
        <w:t xml:space="preserve"> </w:t>
      </w:r>
      <w:r w:rsidRPr="006E222A">
        <w:rPr>
          <w:rFonts w:cs="Arial"/>
        </w:rPr>
        <w:t>2001 -</w:t>
      </w:r>
      <w:r>
        <w:rPr>
          <w:rFonts w:cs="Arial"/>
        </w:rPr>
        <w:t>-</w:t>
      </w:r>
      <w:r w:rsidRPr="006E222A">
        <w:rPr>
          <w:rFonts w:cs="Arial"/>
        </w:rPr>
        <w:t xml:space="preserve"> </w:t>
      </w:r>
      <w:r w:rsidRPr="006E222A">
        <w:rPr>
          <w:rFonts w:cs="Arial"/>
          <w:i/>
        </w:rPr>
        <w:t>Hygienic Production of Ratite Meat for Human Consumption</w:t>
      </w:r>
    </w:p>
    <w:p w:rsidR="003D7A0F" w:rsidRDefault="003D7A0F" w:rsidP="003D7A0F">
      <w:pPr>
        <w:pStyle w:val="EditorialNotetext"/>
        <w:ind w:left="284" w:hanging="284"/>
      </w:pPr>
      <w:proofErr w:type="gramStart"/>
      <w:r>
        <w:rPr>
          <w:rFonts w:cs="Arial"/>
        </w:rPr>
        <w:t>AS</w:t>
      </w:r>
      <w:r w:rsidR="00F85702">
        <w:rPr>
          <w:rFonts w:cs="Arial"/>
        </w:rPr>
        <w:t xml:space="preserve"> </w:t>
      </w:r>
      <w:r>
        <w:rPr>
          <w:rFonts w:cs="Arial"/>
        </w:rPr>
        <w:t xml:space="preserve">5011: </w:t>
      </w:r>
      <w:r w:rsidRPr="0033378E">
        <w:rPr>
          <w:rFonts w:cs="Arial"/>
        </w:rPr>
        <w:t xml:space="preserve">2011 </w:t>
      </w:r>
      <w:r>
        <w:rPr>
          <w:rFonts w:cs="Arial"/>
        </w:rPr>
        <w:t xml:space="preserve">-- </w:t>
      </w:r>
      <w:r>
        <w:rPr>
          <w:rFonts w:cs="Arial"/>
          <w:i/>
        </w:rPr>
        <w:t>H</w:t>
      </w:r>
      <w:r w:rsidRPr="000E7B40">
        <w:rPr>
          <w:rFonts w:cs="Arial"/>
          <w:i/>
        </w:rPr>
        <w:t>ygienic productions of natural casings for human consumption</w:t>
      </w:r>
      <w:r>
        <w:t>.</w:t>
      </w:r>
      <w:proofErr w:type="gramEnd"/>
    </w:p>
    <w:p w:rsidR="003D7A0F" w:rsidRPr="0027542C" w:rsidRDefault="003D7A0F" w:rsidP="003D7A0F">
      <w:pPr>
        <w:pStyle w:val="ListParagraph"/>
        <w:tabs>
          <w:tab w:val="left" w:pos="851"/>
        </w:tabs>
        <w:ind w:left="0"/>
        <w:jc w:val="right"/>
        <w:rPr>
          <w:color w:val="FF0000"/>
          <w:sz w:val="20"/>
          <w:szCs w:val="20"/>
        </w:rPr>
      </w:pPr>
      <w:r>
        <w:t>”</w:t>
      </w:r>
    </w:p>
    <w:p w:rsidR="003D7A0F" w:rsidRDefault="003D7A0F" w:rsidP="003D7A0F"/>
    <w:p w:rsidR="003D7A0F" w:rsidRDefault="003D7A0F" w:rsidP="00E94918">
      <w:pPr>
        <w:pStyle w:val="Subclause"/>
        <w:rPr>
          <w:iCs/>
        </w:rPr>
      </w:pPr>
      <w:r>
        <w:t>[2</w:t>
      </w:r>
      <w:r w:rsidRPr="00401721">
        <w:t>.2]</w:t>
      </w:r>
      <w:r w:rsidRPr="00401721">
        <w:tab/>
        <w:t>updating the Table of Provisions</w:t>
      </w:r>
      <w:r w:rsidRPr="00401721">
        <w:rPr>
          <w:iCs/>
        </w:rPr>
        <w:t xml:space="preserve"> to reflect these variations.</w:t>
      </w:r>
    </w:p>
    <w:p w:rsidR="003D7A0F" w:rsidRDefault="003D7A0F" w:rsidP="003D7A0F">
      <w:r>
        <w:br w:type="page"/>
      </w:r>
    </w:p>
    <w:p w:rsidR="003D7A0F" w:rsidRDefault="003D7A0F" w:rsidP="003D7A0F">
      <w:pPr>
        <w:pStyle w:val="Heading2"/>
      </w:pPr>
      <w:bookmarkStart w:id="103" w:name="_Toc320631367"/>
      <w:bookmarkStart w:id="104" w:name="_Toc365904144"/>
      <w:r w:rsidRPr="00932F14">
        <w:lastRenderedPageBreak/>
        <w:t xml:space="preserve">Attachment </w:t>
      </w:r>
      <w:r>
        <w:t>B – Draft Explanatory Statement</w:t>
      </w:r>
      <w:bookmarkEnd w:id="103"/>
      <w:bookmarkEnd w:id="104"/>
    </w:p>
    <w:p w:rsidR="003D7A0F" w:rsidRPr="000576EB" w:rsidRDefault="003D7A0F" w:rsidP="003D7A0F">
      <w:pPr>
        <w:rPr>
          <w:b/>
          <w:lang w:val="en-AU" w:eastAsia="en-GB" w:bidi="ar-SA"/>
        </w:rPr>
      </w:pPr>
      <w:r w:rsidRPr="000576EB">
        <w:rPr>
          <w:b/>
          <w:lang w:val="en-AU" w:eastAsia="en-GB" w:bidi="ar-SA"/>
        </w:rPr>
        <w:t>1.</w:t>
      </w:r>
      <w:r w:rsidRPr="000576EB">
        <w:rPr>
          <w:b/>
          <w:lang w:val="en-AU" w:eastAsia="en-GB" w:bidi="ar-SA"/>
        </w:rPr>
        <w:tab/>
        <w:t>Authority</w:t>
      </w:r>
    </w:p>
    <w:p w:rsidR="003D7A0F" w:rsidRDefault="003D7A0F" w:rsidP="003D7A0F">
      <w:pPr>
        <w:rPr>
          <w:lang w:val="en-AU" w:eastAsia="en-GB" w:bidi="ar-SA"/>
        </w:rPr>
      </w:pPr>
    </w:p>
    <w:p w:rsidR="003D7A0F" w:rsidRPr="00AF4B09" w:rsidRDefault="003D7A0F" w:rsidP="003D7A0F">
      <w:pPr>
        <w:widowControl/>
        <w:autoSpaceDE w:val="0"/>
        <w:autoSpaceDN w:val="0"/>
        <w:adjustRightInd w:val="0"/>
        <w:rPr>
          <w:rFonts w:eastAsia="Calibri" w:cs="Arial"/>
          <w:bCs/>
          <w:szCs w:val="22"/>
          <w:lang w:val="en-AU" w:bidi="ar-SA"/>
        </w:rPr>
      </w:pPr>
      <w:r w:rsidRPr="00AF4B09">
        <w:rPr>
          <w:rFonts w:eastAsia="Calibri" w:cs="Arial"/>
          <w:bCs/>
          <w:szCs w:val="22"/>
          <w:lang w:val="en-AU" w:bidi="ar-SA"/>
        </w:rPr>
        <w:t xml:space="preserve">Section 13 of the </w:t>
      </w:r>
      <w:r w:rsidRPr="00AF4B09">
        <w:rPr>
          <w:rFonts w:eastAsia="Calibri" w:cs="Arial"/>
          <w:bCs/>
          <w:i/>
          <w:szCs w:val="22"/>
          <w:lang w:val="en-AU" w:bidi="ar-SA"/>
        </w:rPr>
        <w:t>Food Standards Australia New Zealand Act 1991</w:t>
      </w:r>
      <w:r w:rsidRPr="00AF4B09">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AF4B09">
        <w:rPr>
          <w:rFonts w:eastAsia="Calibri" w:cs="Arial"/>
          <w:bCs/>
          <w:i/>
          <w:szCs w:val="22"/>
          <w:lang w:val="en-AU" w:bidi="ar-SA"/>
        </w:rPr>
        <w:t>Australia New Zealand Food Standards Code</w:t>
      </w:r>
      <w:r w:rsidRPr="00AF4B09">
        <w:rPr>
          <w:rFonts w:eastAsia="Calibri" w:cs="Arial"/>
          <w:bCs/>
          <w:szCs w:val="22"/>
          <w:lang w:val="en-AU" w:bidi="ar-SA"/>
        </w:rPr>
        <w:t xml:space="preserve"> (the Code).</w:t>
      </w:r>
    </w:p>
    <w:p w:rsidR="003D7A0F" w:rsidRPr="00AF4B09" w:rsidRDefault="003D7A0F" w:rsidP="003D7A0F">
      <w:pPr>
        <w:widowControl/>
        <w:autoSpaceDE w:val="0"/>
        <w:autoSpaceDN w:val="0"/>
        <w:adjustRightInd w:val="0"/>
        <w:rPr>
          <w:rFonts w:eastAsia="Calibri" w:cs="Arial"/>
          <w:bCs/>
          <w:szCs w:val="22"/>
          <w:lang w:val="en-AU" w:bidi="ar-SA"/>
        </w:rPr>
      </w:pPr>
    </w:p>
    <w:p w:rsidR="003D7A0F" w:rsidRPr="00AF4B09" w:rsidRDefault="003D7A0F" w:rsidP="003D7A0F">
      <w:pPr>
        <w:widowControl/>
        <w:autoSpaceDE w:val="0"/>
        <w:autoSpaceDN w:val="0"/>
        <w:adjustRightInd w:val="0"/>
        <w:rPr>
          <w:rFonts w:eastAsia="Calibri" w:cs="Arial"/>
          <w:bCs/>
          <w:szCs w:val="22"/>
          <w:lang w:val="en-AU" w:bidi="ar-SA"/>
        </w:rPr>
      </w:pPr>
      <w:r w:rsidRPr="00AF4B09">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D7A0F" w:rsidRPr="00AF4B09" w:rsidRDefault="003D7A0F" w:rsidP="003D7A0F">
      <w:pPr>
        <w:widowControl/>
        <w:autoSpaceDE w:val="0"/>
        <w:autoSpaceDN w:val="0"/>
        <w:adjustRightInd w:val="0"/>
        <w:rPr>
          <w:rFonts w:eastAsia="Calibri" w:cs="Arial"/>
          <w:bCs/>
          <w:szCs w:val="22"/>
          <w:lang w:val="en-AU" w:bidi="ar-SA"/>
        </w:rPr>
      </w:pPr>
    </w:p>
    <w:p w:rsidR="003D7A0F" w:rsidRDefault="003D7A0F" w:rsidP="003D7A0F">
      <w:pPr>
        <w:pStyle w:val="Bullet"/>
        <w:numPr>
          <w:ilvl w:val="0"/>
          <w:numId w:val="0"/>
        </w:numPr>
        <w:rPr>
          <w:rFonts w:ascii="Arial" w:hAnsi="Arial" w:cs="Arial"/>
          <w:sz w:val="22"/>
          <w:szCs w:val="22"/>
        </w:rPr>
      </w:pPr>
      <w:r w:rsidRPr="00AF4B09">
        <w:rPr>
          <w:rFonts w:ascii="Arial" w:eastAsia="Calibri" w:hAnsi="Arial" w:cs="Arial"/>
          <w:bCs/>
          <w:sz w:val="22"/>
          <w:szCs w:val="22"/>
          <w:lang w:val="en-AU"/>
        </w:rPr>
        <w:t>FSANZ prepared Proposal P1014 to devel</w:t>
      </w:r>
      <w:r>
        <w:rPr>
          <w:rFonts w:ascii="Arial" w:eastAsia="Calibri" w:hAnsi="Arial" w:cs="Arial"/>
          <w:bCs/>
          <w:sz w:val="22"/>
          <w:szCs w:val="22"/>
          <w:lang w:val="en-AU"/>
        </w:rPr>
        <w:t>o</w:t>
      </w:r>
      <w:r w:rsidRPr="00AF4B09">
        <w:rPr>
          <w:rFonts w:ascii="Arial" w:eastAsia="Calibri" w:hAnsi="Arial" w:cs="Arial"/>
          <w:bCs/>
          <w:sz w:val="22"/>
          <w:szCs w:val="22"/>
          <w:lang w:val="en-AU"/>
        </w:rPr>
        <w:t xml:space="preserve">p </w:t>
      </w:r>
      <w:r w:rsidRPr="00AF4B09">
        <w:rPr>
          <w:rFonts w:ascii="Arial" w:hAnsi="Arial" w:cs="Arial"/>
          <w:sz w:val="22"/>
          <w:szCs w:val="22"/>
        </w:rPr>
        <w:t xml:space="preserve">an Australia only primary production and processing standard for meat and meat products from minor species and wild game to provide a nationally consistent approach to the management of meat safety. The development of a standard for the farmed major species (cattle, sheep, pigs and goats) undertaken under Proposal P1005, has been incorporated into P1014. </w:t>
      </w:r>
    </w:p>
    <w:p w:rsidR="003D7A0F" w:rsidRDefault="003D7A0F" w:rsidP="003D7A0F">
      <w:pPr>
        <w:pStyle w:val="Bullet"/>
        <w:numPr>
          <w:ilvl w:val="0"/>
          <w:numId w:val="0"/>
        </w:numPr>
        <w:rPr>
          <w:rFonts w:ascii="Arial" w:hAnsi="Arial" w:cs="Arial"/>
          <w:sz w:val="22"/>
          <w:szCs w:val="22"/>
        </w:rPr>
      </w:pPr>
    </w:p>
    <w:p w:rsidR="003D7A0F" w:rsidRDefault="003D7A0F" w:rsidP="003D7A0F">
      <w:pPr>
        <w:pStyle w:val="Bullet"/>
        <w:numPr>
          <w:ilvl w:val="0"/>
          <w:numId w:val="0"/>
        </w:numPr>
        <w:rPr>
          <w:rFonts w:ascii="Arial" w:eastAsia="Calibri" w:hAnsi="Arial" w:cs="Arial"/>
          <w:bCs/>
          <w:sz w:val="22"/>
          <w:szCs w:val="22"/>
          <w:lang w:val="en-AU"/>
        </w:rPr>
      </w:pPr>
      <w:r w:rsidRPr="00AF4B09">
        <w:rPr>
          <w:rFonts w:ascii="Arial" w:eastAsia="Calibri" w:hAnsi="Arial" w:cs="Arial"/>
          <w:bCs/>
          <w:sz w:val="22"/>
          <w:szCs w:val="22"/>
          <w:lang w:val="en-AU"/>
        </w:rPr>
        <w:t xml:space="preserve">The Authority considered the Proposal in accordance with Division 2 of Part 3 and has approved a draft Standard. </w:t>
      </w:r>
    </w:p>
    <w:p w:rsidR="003D7A0F" w:rsidRPr="00AF4B09" w:rsidRDefault="003D7A0F" w:rsidP="003D7A0F">
      <w:pPr>
        <w:widowControl/>
        <w:autoSpaceDE w:val="0"/>
        <w:autoSpaceDN w:val="0"/>
        <w:adjustRightInd w:val="0"/>
        <w:rPr>
          <w:rFonts w:eastAsia="Calibri" w:cs="Arial"/>
          <w:bCs/>
          <w:szCs w:val="22"/>
          <w:lang w:val="en-AU" w:bidi="ar-SA"/>
        </w:rPr>
      </w:pPr>
    </w:p>
    <w:p w:rsidR="003D7A0F" w:rsidRPr="00AF4B09" w:rsidRDefault="003D7A0F" w:rsidP="003D7A0F">
      <w:pPr>
        <w:rPr>
          <w:b/>
          <w:lang w:val="en-AU" w:eastAsia="en-GB" w:bidi="ar-SA"/>
        </w:rPr>
      </w:pPr>
      <w:r w:rsidRPr="00AF4B09">
        <w:rPr>
          <w:b/>
          <w:lang w:val="en-AU" w:eastAsia="en-GB" w:bidi="ar-SA"/>
        </w:rPr>
        <w:t>2.</w:t>
      </w:r>
      <w:r w:rsidRPr="00AF4B09">
        <w:rPr>
          <w:b/>
          <w:lang w:val="en-AU" w:eastAsia="en-GB" w:bidi="ar-SA"/>
        </w:rPr>
        <w:tab/>
        <w:t xml:space="preserve">Purpose </w:t>
      </w:r>
    </w:p>
    <w:p w:rsidR="003D7A0F" w:rsidRPr="00AF4B09" w:rsidRDefault="003D7A0F" w:rsidP="003D7A0F">
      <w:pPr>
        <w:rPr>
          <w:lang w:val="en-AU" w:eastAsia="en-GB" w:bidi="ar-SA"/>
        </w:rPr>
      </w:pPr>
    </w:p>
    <w:p w:rsidR="003D7A0F" w:rsidRDefault="003D7A0F" w:rsidP="003D7A0F">
      <w:pPr>
        <w:rPr>
          <w:lang w:val="en-AU" w:eastAsia="en-GB"/>
        </w:rPr>
      </w:pPr>
      <w:r>
        <w:rPr>
          <w:lang w:val="en-AU" w:eastAsia="en-GB"/>
        </w:rPr>
        <w:t xml:space="preserve">The Authority developed Standard 4.2.3 </w:t>
      </w:r>
      <w:r>
        <w:rPr>
          <w:rFonts w:cs="Arial"/>
          <w:szCs w:val="22"/>
        </w:rPr>
        <w:t xml:space="preserve">to ensure food safety is addressed throughout all parts of the meat supply chain (i.e. from paddock to plate). Currently regulatory food safety measures are only applied to the processing of meat and meat products. Variations have now been developed to amend </w:t>
      </w:r>
      <w:r w:rsidRPr="00AF4B09">
        <w:rPr>
          <w:rFonts w:cs="Arial"/>
          <w:szCs w:val="22"/>
        </w:rPr>
        <w:t>Standard 4.2.</w:t>
      </w:r>
      <w:r>
        <w:rPr>
          <w:rFonts w:cs="Arial"/>
          <w:szCs w:val="22"/>
        </w:rPr>
        <w:t>3</w:t>
      </w:r>
      <w:r w:rsidRPr="00AF4B09">
        <w:rPr>
          <w:rFonts w:cs="Arial"/>
          <w:szCs w:val="22"/>
        </w:rPr>
        <w:t xml:space="preserve"> to include obligations on primary producers </w:t>
      </w:r>
      <w:r>
        <w:rPr>
          <w:rFonts w:cs="Arial"/>
          <w:szCs w:val="22"/>
        </w:rPr>
        <w:t>in relation to</w:t>
      </w:r>
      <w:r w:rsidRPr="00AF4B09">
        <w:rPr>
          <w:rFonts w:cs="Arial"/>
          <w:szCs w:val="22"/>
        </w:rPr>
        <w:t xml:space="preserve"> traceability and managing inputs and waste</w:t>
      </w:r>
      <w:r>
        <w:rPr>
          <w:rFonts w:cs="Arial"/>
          <w:szCs w:val="22"/>
        </w:rPr>
        <w:t>.</w:t>
      </w:r>
    </w:p>
    <w:p w:rsidR="003D7A0F" w:rsidRPr="00AF4B09" w:rsidRDefault="003D7A0F" w:rsidP="003D7A0F">
      <w:pPr>
        <w:rPr>
          <w:lang w:val="en-AU" w:eastAsia="en-GB" w:bidi="ar-SA"/>
        </w:rPr>
      </w:pPr>
    </w:p>
    <w:p w:rsidR="003D7A0F" w:rsidRPr="00AF4B09" w:rsidRDefault="003D7A0F" w:rsidP="003D7A0F">
      <w:pPr>
        <w:rPr>
          <w:b/>
          <w:lang w:val="en-AU" w:eastAsia="en-GB" w:bidi="ar-SA"/>
        </w:rPr>
      </w:pPr>
      <w:r w:rsidRPr="00AF4B09">
        <w:rPr>
          <w:b/>
          <w:lang w:val="en-AU" w:eastAsia="en-GB" w:bidi="ar-SA"/>
        </w:rPr>
        <w:t>3.</w:t>
      </w:r>
      <w:r w:rsidRPr="00AF4B09">
        <w:rPr>
          <w:b/>
          <w:lang w:val="en-AU" w:eastAsia="en-GB" w:bidi="ar-SA"/>
        </w:rPr>
        <w:tab/>
        <w:t>Documents incorporated by reference</w:t>
      </w:r>
    </w:p>
    <w:p w:rsidR="003D7A0F" w:rsidRPr="00AF4B09" w:rsidRDefault="003D7A0F" w:rsidP="003D7A0F">
      <w:pPr>
        <w:rPr>
          <w:lang w:val="en-AU" w:eastAsia="en-GB" w:bidi="ar-SA"/>
        </w:rPr>
      </w:pPr>
    </w:p>
    <w:p w:rsidR="003D7A0F" w:rsidRPr="00AF4B09" w:rsidRDefault="003D7A0F" w:rsidP="003D7A0F">
      <w:pPr>
        <w:widowControl/>
        <w:autoSpaceDE w:val="0"/>
        <w:autoSpaceDN w:val="0"/>
        <w:adjustRightInd w:val="0"/>
        <w:rPr>
          <w:rFonts w:eastAsia="Calibri" w:cs="Arial"/>
          <w:bCs/>
          <w:szCs w:val="22"/>
          <w:lang w:val="en-AU" w:bidi="ar-SA"/>
        </w:rPr>
      </w:pPr>
      <w:r w:rsidRPr="00AF4B09">
        <w:rPr>
          <w:rFonts w:eastAsia="Calibri" w:cs="Arial"/>
          <w:bCs/>
          <w:szCs w:val="22"/>
          <w:lang w:val="en-AU" w:bidi="ar-SA"/>
        </w:rPr>
        <w:t>The variations to food regulatory measures do not incorporate any documents by reference.</w:t>
      </w:r>
    </w:p>
    <w:p w:rsidR="003D7A0F" w:rsidRPr="00AF4B09" w:rsidRDefault="003D7A0F" w:rsidP="003D7A0F">
      <w:pPr>
        <w:rPr>
          <w:lang w:val="en-AU" w:eastAsia="en-GB" w:bidi="ar-SA"/>
        </w:rPr>
      </w:pPr>
    </w:p>
    <w:p w:rsidR="003D7A0F" w:rsidRPr="00AF4B09" w:rsidRDefault="003D7A0F" w:rsidP="003D7A0F">
      <w:pPr>
        <w:rPr>
          <w:b/>
          <w:lang w:val="en-AU" w:eastAsia="en-GB" w:bidi="ar-SA"/>
        </w:rPr>
      </w:pPr>
      <w:r w:rsidRPr="00AF4B09">
        <w:rPr>
          <w:b/>
          <w:lang w:val="en-AU" w:eastAsia="en-GB" w:bidi="ar-SA"/>
        </w:rPr>
        <w:t>4.</w:t>
      </w:r>
      <w:r w:rsidRPr="00AF4B09">
        <w:rPr>
          <w:b/>
          <w:lang w:val="en-AU" w:eastAsia="en-GB" w:bidi="ar-SA"/>
        </w:rPr>
        <w:tab/>
        <w:t>Consultation</w:t>
      </w:r>
    </w:p>
    <w:p w:rsidR="003D7A0F" w:rsidRPr="00AF4B09" w:rsidRDefault="003D7A0F" w:rsidP="003D7A0F">
      <w:pPr>
        <w:rPr>
          <w:lang w:val="en-AU" w:eastAsia="en-GB" w:bidi="ar-SA"/>
        </w:rPr>
      </w:pPr>
    </w:p>
    <w:p w:rsidR="003D7A0F" w:rsidRPr="00AF4B09" w:rsidRDefault="003D7A0F" w:rsidP="003D7A0F">
      <w:pPr>
        <w:rPr>
          <w:lang w:val="en-AU"/>
        </w:rPr>
      </w:pPr>
      <w:r w:rsidRPr="00AF4B09">
        <w:rPr>
          <w:szCs w:val="22"/>
        </w:rPr>
        <w:t xml:space="preserve">In accordance with the procedure in Division 2 of Part 3 of the FSANZ Act, </w:t>
      </w:r>
      <w:r w:rsidRPr="00AF4B09">
        <w:rPr>
          <w:rFonts w:eastAsia="Calibri" w:cs="Arial"/>
          <w:bCs/>
          <w:szCs w:val="22"/>
          <w:lang w:val="en-AU" w:bidi="ar-SA"/>
        </w:rPr>
        <w:t>the Authority</w:t>
      </w:r>
      <w:r w:rsidRPr="00AF4B09">
        <w:rPr>
          <w:szCs w:val="22"/>
        </w:rPr>
        <w:t xml:space="preserve">’s consideration of Proposal P1014 will include two rounds of public comment following an assessment and the preparation of a draft Standard and associated reports. </w:t>
      </w:r>
    </w:p>
    <w:p w:rsidR="003D7A0F" w:rsidRPr="00AF4B09" w:rsidRDefault="003D7A0F" w:rsidP="003D7A0F"/>
    <w:p w:rsidR="003D7A0F" w:rsidRDefault="003D7A0F" w:rsidP="003D7A0F">
      <w:pPr>
        <w:widowControl/>
        <w:autoSpaceDE w:val="0"/>
        <w:autoSpaceDN w:val="0"/>
        <w:adjustRightInd w:val="0"/>
      </w:pPr>
      <w:r w:rsidRPr="00AF4B09">
        <w:t xml:space="preserve">A Standards Development Committee (SDC) was established with representatives from the industry sector, </w:t>
      </w:r>
      <w:r>
        <w:t xml:space="preserve">the Department of Agriculture, Fisheries and Forestry, </w:t>
      </w:r>
      <w:r w:rsidRPr="00AF4B09">
        <w:t xml:space="preserve">the relevant State and Territory government agencies and consumer organisations to provide ongoing advice to </w:t>
      </w:r>
      <w:r w:rsidRPr="00AF4B09">
        <w:rPr>
          <w:rFonts w:eastAsia="Calibri" w:cs="Arial"/>
          <w:bCs/>
          <w:szCs w:val="22"/>
          <w:lang w:val="en-AU" w:bidi="ar-SA"/>
        </w:rPr>
        <w:t>the Authority</w:t>
      </w:r>
      <w:r w:rsidRPr="00AF4B09">
        <w:t xml:space="preserve"> throughout the standard development process. The SDC contributed a broad spectrum of knowledge and expertise covering industry, government, research and consumers. A Working Group was also established with representatives from the relevant </w:t>
      </w:r>
      <w:r>
        <w:t xml:space="preserve">minor meat species and wild game </w:t>
      </w:r>
      <w:r w:rsidRPr="00AF4B09">
        <w:t xml:space="preserve">industry sectors and State and Territory government agencies to provide ongoing advice to </w:t>
      </w:r>
      <w:r w:rsidRPr="00AF4B09">
        <w:rPr>
          <w:rFonts w:eastAsia="Calibri" w:cs="Arial"/>
          <w:bCs/>
          <w:szCs w:val="22"/>
          <w:lang w:val="en-AU" w:bidi="ar-SA"/>
        </w:rPr>
        <w:t>the Authority</w:t>
      </w:r>
      <w:r w:rsidRPr="00AF4B09">
        <w:t xml:space="preserve"> throughout the standard development process.</w:t>
      </w:r>
    </w:p>
    <w:p w:rsidR="003D7A0F" w:rsidRPr="00D06616" w:rsidRDefault="003D7A0F" w:rsidP="003D7A0F">
      <w:pPr>
        <w:rPr>
          <w:rFonts w:eastAsia="Calibri"/>
          <w:color w:val="FF0000"/>
          <w:lang w:val="en-AU" w:bidi="ar-SA"/>
        </w:rPr>
      </w:pPr>
    </w:p>
    <w:p w:rsidR="004E24A4" w:rsidRDefault="004E24A4" w:rsidP="003D7A0F">
      <w:pPr>
        <w:widowControl/>
        <w:rPr>
          <w:rFonts w:eastAsiaTheme="minorHAnsi" w:cs="Arial"/>
          <w:b/>
          <w:bCs/>
          <w:szCs w:val="22"/>
          <w:lang w:val="en-AU" w:bidi="ar-SA"/>
        </w:rPr>
      </w:pPr>
      <w:r>
        <w:rPr>
          <w:rFonts w:eastAsiaTheme="minorHAnsi" w:cs="Arial"/>
          <w:b/>
          <w:bCs/>
          <w:szCs w:val="22"/>
          <w:lang w:val="en-AU" w:bidi="ar-SA"/>
        </w:rPr>
        <w:br w:type="page"/>
      </w:r>
    </w:p>
    <w:p w:rsidR="003D7A0F" w:rsidRDefault="003D7A0F" w:rsidP="003D7A0F">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rsidR="003D7A0F" w:rsidRDefault="003D7A0F" w:rsidP="003D7A0F">
      <w:pPr>
        <w:rPr>
          <w:rFonts w:eastAsiaTheme="minorHAnsi"/>
          <w:lang w:val="en-AU" w:bidi="ar-SA"/>
        </w:rPr>
      </w:pPr>
    </w:p>
    <w:p w:rsidR="003D7A0F" w:rsidRDefault="003D7A0F" w:rsidP="003D7A0F">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3D7A0F" w:rsidRDefault="003D7A0F" w:rsidP="003D7A0F">
      <w:pPr>
        <w:rPr>
          <w:rFonts w:eastAsiaTheme="minorHAnsi"/>
          <w:lang w:val="en-AU" w:bidi="ar-SA"/>
        </w:rPr>
      </w:pPr>
    </w:p>
    <w:p w:rsidR="003D7A0F" w:rsidRDefault="003D7A0F" w:rsidP="003D7A0F">
      <w:pPr>
        <w:rPr>
          <w:b/>
          <w:lang w:val="en-AU" w:eastAsia="en-GB" w:bidi="ar-SA"/>
        </w:rPr>
      </w:pPr>
      <w:r w:rsidRPr="00700239">
        <w:rPr>
          <w:b/>
        </w:rPr>
        <w:t>6.</w:t>
      </w:r>
      <w:r w:rsidRPr="00700239">
        <w:rPr>
          <w:b/>
        </w:rPr>
        <w:tab/>
      </w:r>
      <w:r w:rsidRPr="00700239">
        <w:rPr>
          <w:b/>
          <w:lang w:val="en-AU" w:eastAsia="en-GB" w:bidi="ar-SA"/>
        </w:rPr>
        <w:t>Variation</w:t>
      </w:r>
    </w:p>
    <w:p w:rsidR="003D7A0F" w:rsidRDefault="003D7A0F" w:rsidP="003D7A0F">
      <w:pPr>
        <w:rPr>
          <w:b/>
          <w:lang w:val="en-AU" w:eastAsia="en-GB" w:bidi="ar-SA"/>
        </w:rPr>
      </w:pPr>
    </w:p>
    <w:p w:rsidR="003D7A0F" w:rsidRDefault="003D7A0F" w:rsidP="003D7A0F">
      <w:pPr>
        <w:rPr>
          <w:b/>
          <w:i/>
          <w:lang w:val="en-AU" w:eastAsia="en-GB" w:bidi="ar-SA"/>
        </w:rPr>
      </w:pPr>
      <w:r w:rsidRPr="0046137E">
        <w:rPr>
          <w:b/>
          <w:i/>
          <w:lang w:val="en-AU" w:eastAsia="en-GB" w:bidi="ar-SA"/>
        </w:rPr>
        <w:t>6.1</w:t>
      </w:r>
      <w:r w:rsidRPr="0046137E">
        <w:rPr>
          <w:b/>
          <w:i/>
          <w:lang w:val="en-AU" w:eastAsia="en-GB" w:bidi="ar-SA"/>
        </w:rPr>
        <w:tab/>
        <w:t>Standard 1.6.2.</w:t>
      </w:r>
    </w:p>
    <w:p w:rsidR="003D7A0F" w:rsidRDefault="003D7A0F" w:rsidP="003D7A0F">
      <w:pPr>
        <w:rPr>
          <w:b/>
        </w:rPr>
      </w:pPr>
    </w:p>
    <w:p w:rsidR="003D7A0F" w:rsidRPr="005562FA" w:rsidRDefault="003D7A0F" w:rsidP="003D7A0F">
      <w:r w:rsidRPr="005562FA">
        <w:t xml:space="preserve">Item [1] omits clause 6 from Standard 1.6.2. </w:t>
      </w:r>
    </w:p>
    <w:p w:rsidR="003D7A0F" w:rsidRDefault="003D7A0F" w:rsidP="003D7A0F">
      <w:pPr>
        <w:rPr>
          <w:u w:val="single"/>
        </w:rPr>
      </w:pPr>
    </w:p>
    <w:p w:rsidR="003D7A0F" w:rsidRPr="0046137E" w:rsidRDefault="003D7A0F" w:rsidP="003D7A0F">
      <w:pPr>
        <w:rPr>
          <w:b/>
          <w:i/>
        </w:rPr>
      </w:pPr>
      <w:r w:rsidRPr="0046137E">
        <w:rPr>
          <w:b/>
          <w:i/>
        </w:rPr>
        <w:t>6.2</w:t>
      </w:r>
      <w:r w:rsidRPr="0046137E">
        <w:rPr>
          <w:b/>
          <w:i/>
        </w:rPr>
        <w:tab/>
        <w:t>Standard 4.2.3</w:t>
      </w:r>
    </w:p>
    <w:p w:rsidR="003D7A0F" w:rsidRDefault="003D7A0F" w:rsidP="003D7A0F">
      <w:pPr>
        <w:rPr>
          <w:b/>
        </w:rPr>
      </w:pPr>
    </w:p>
    <w:p w:rsidR="003D7A0F" w:rsidRPr="005562FA" w:rsidRDefault="003D7A0F" w:rsidP="003D7A0F">
      <w:pPr>
        <w:rPr>
          <w:szCs w:val="22"/>
        </w:rPr>
      </w:pPr>
      <w:r w:rsidRPr="005562FA">
        <w:rPr>
          <w:szCs w:val="22"/>
        </w:rPr>
        <w:t>Item [2] varies Standard 4.2.3 by omitting Divisions 1 and 2 and replacing them with a new Division 1 and 2.</w:t>
      </w:r>
    </w:p>
    <w:p w:rsidR="003D7A0F" w:rsidRPr="001C39FF" w:rsidRDefault="003D7A0F" w:rsidP="003D7A0F">
      <w:pPr>
        <w:rPr>
          <w:szCs w:val="22"/>
          <w:u w:val="single"/>
        </w:rPr>
      </w:pPr>
    </w:p>
    <w:p w:rsidR="003D7A0F" w:rsidRPr="001C39FF" w:rsidRDefault="003D7A0F" w:rsidP="003D7A0F">
      <w:pPr>
        <w:rPr>
          <w:i/>
          <w:szCs w:val="22"/>
          <w:u w:val="single"/>
        </w:rPr>
      </w:pPr>
      <w:r w:rsidRPr="001C39FF">
        <w:rPr>
          <w:i/>
          <w:szCs w:val="22"/>
          <w:u w:val="single"/>
        </w:rPr>
        <w:t>Division 1</w:t>
      </w:r>
    </w:p>
    <w:p w:rsidR="003D7A0F" w:rsidRPr="0046137E" w:rsidRDefault="003D7A0F" w:rsidP="003D7A0F">
      <w:pPr>
        <w:rPr>
          <w:szCs w:val="22"/>
          <w:u w:val="single"/>
        </w:rPr>
      </w:pPr>
    </w:p>
    <w:p w:rsidR="003D7A0F" w:rsidRDefault="003D7A0F" w:rsidP="003D7A0F">
      <w:pPr>
        <w:autoSpaceDE w:val="0"/>
        <w:autoSpaceDN w:val="0"/>
        <w:adjustRightInd w:val="0"/>
        <w:rPr>
          <w:rFonts w:eastAsia="Calibri" w:cs="Arial"/>
          <w:szCs w:val="22"/>
        </w:rPr>
      </w:pPr>
      <w:r w:rsidRPr="001C39FF">
        <w:rPr>
          <w:rFonts w:eastAsia="Calibri" w:cs="Arial"/>
          <w:bCs/>
          <w:szCs w:val="22"/>
        </w:rPr>
        <w:t xml:space="preserve">Clause 1 </w:t>
      </w:r>
      <w:r>
        <w:rPr>
          <w:rFonts w:eastAsia="Calibri" w:cs="Arial"/>
          <w:szCs w:val="22"/>
        </w:rPr>
        <w:t>defines the term</w:t>
      </w:r>
      <w:r w:rsidRPr="001C39FF">
        <w:rPr>
          <w:rFonts w:eastAsia="Calibri" w:cs="Arial"/>
          <w:szCs w:val="22"/>
        </w:rPr>
        <w:t xml:space="preserve"> </w:t>
      </w:r>
      <w:r>
        <w:rPr>
          <w:rFonts w:eastAsia="Calibri" w:cs="Arial"/>
          <w:szCs w:val="22"/>
        </w:rPr>
        <w:t>‘meat product’ for the purposes of</w:t>
      </w:r>
      <w:r w:rsidRPr="001C39FF">
        <w:rPr>
          <w:rFonts w:eastAsia="Calibri" w:cs="Arial"/>
          <w:szCs w:val="22"/>
        </w:rPr>
        <w:t xml:space="preserve"> Standard</w:t>
      </w:r>
      <w:r>
        <w:rPr>
          <w:rFonts w:eastAsia="Calibri" w:cs="Arial"/>
          <w:szCs w:val="22"/>
        </w:rPr>
        <w:t xml:space="preserve"> 4.2.3. The clause also provides that the definitions in Chapter 3 of the Code apply to the Standard subject to any contrary intention.</w:t>
      </w:r>
    </w:p>
    <w:p w:rsidR="003D7A0F" w:rsidRPr="001C39FF" w:rsidRDefault="003D7A0F" w:rsidP="003D7A0F">
      <w:pPr>
        <w:rPr>
          <w:i/>
          <w:szCs w:val="22"/>
        </w:rPr>
      </w:pPr>
    </w:p>
    <w:p w:rsidR="003D7A0F" w:rsidRPr="005562FA" w:rsidRDefault="003D7A0F" w:rsidP="003D7A0F">
      <w:pPr>
        <w:rPr>
          <w:rFonts w:eastAsia="Calibri" w:cs="Arial"/>
          <w:i/>
          <w:szCs w:val="22"/>
          <w:u w:val="single"/>
        </w:rPr>
      </w:pPr>
      <w:r w:rsidRPr="005562FA">
        <w:rPr>
          <w:rFonts w:eastAsia="Calibri" w:cs="Arial"/>
          <w:i/>
          <w:szCs w:val="22"/>
          <w:u w:val="single"/>
        </w:rPr>
        <w:t>Division 2</w:t>
      </w:r>
    </w:p>
    <w:p w:rsidR="003D7A0F" w:rsidRDefault="003D7A0F" w:rsidP="003D7A0F">
      <w:pPr>
        <w:rPr>
          <w:rFonts w:eastAsia="Calibri" w:cs="Arial"/>
          <w:i/>
          <w:szCs w:val="22"/>
        </w:rPr>
      </w:pPr>
    </w:p>
    <w:p w:rsidR="003D7A0F" w:rsidRDefault="003D7A0F" w:rsidP="003D7A0F">
      <w:pPr>
        <w:autoSpaceDE w:val="0"/>
        <w:autoSpaceDN w:val="0"/>
        <w:adjustRightInd w:val="0"/>
        <w:rPr>
          <w:rFonts w:eastAsia="Calibri" w:cs="Arial"/>
          <w:bCs/>
          <w:szCs w:val="22"/>
        </w:rPr>
      </w:pPr>
      <w:r>
        <w:rPr>
          <w:rFonts w:eastAsia="Calibri" w:cs="Arial"/>
          <w:bCs/>
          <w:szCs w:val="22"/>
        </w:rPr>
        <w:t xml:space="preserve">Clause 2 </w:t>
      </w:r>
      <w:r>
        <w:rPr>
          <w:rFonts w:eastAsia="Calibri" w:cs="Arial"/>
          <w:szCs w:val="22"/>
        </w:rPr>
        <w:t>defines the following terms</w:t>
      </w:r>
      <w:r w:rsidRPr="001C39FF">
        <w:rPr>
          <w:rFonts w:eastAsia="Calibri" w:cs="Arial"/>
          <w:szCs w:val="22"/>
        </w:rPr>
        <w:t xml:space="preserve"> </w:t>
      </w:r>
      <w:r>
        <w:rPr>
          <w:rFonts w:eastAsia="Calibri" w:cs="Arial"/>
          <w:szCs w:val="22"/>
        </w:rPr>
        <w:t>for the purposes of</w:t>
      </w:r>
      <w:r w:rsidRPr="001C39FF">
        <w:rPr>
          <w:rFonts w:eastAsia="Calibri" w:cs="Arial"/>
          <w:szCs w:val="22"/>
        </w:rPr>
        <w:t xml:space="preserve"> </w:t>
      </w:r>
      <w:r>
        <w:rPr>
          <w:rFonts w:eastAsia="Calibri" w:cs="Arial"/>
          <w:szCs w:val="22"/>
        </w:rPr>
        <w:t xml:space="preserve">Division 2 of </w:t>
      </w:r>
      <w:r w:rsidRPr="001C39FF">
        <w:rPr>
          <w:rFonts w:eastAsia="Calibri" w:cs="Arial"/>
          <w:szCs w:val="22"/>
        </w:rPr>
        <w:t>Standard</w:t>
      </w:r>
      <w:r>
        <w:rPr>
          <w:rFonts w:eastAsia="Calibri" w:cs="Arial"/>
          <w:szCs w:val="22"/>
        </w:rPr>
        <w:t xml:space="preserve"> 4.2.3: meat;</w:t>
      </w:r>
      <w:r w:rsidRPr="001C39FF">
        <w:rPr>
          <w:rFonts w:eastAsia="Calibri" w:cs="Arial"/>
          <w:szCs w:val="22"/>
        </w:rPr>
        <w:t xml:space="preserve"> and meat producer</w:t>
      </w:r>
      <w:r w:rsidRPr="001C39FF">
        <w:rPr>
          <w:rFonts w:eastAsia="Calibri" w:cs="Arial"/>
          <w:bCs/>
          <w:szCs w:val="22"/>
        </w:rPr>
        <w:t xml:space="preserve"> </w:t>
      </w:r>
    </w:p>
    <w:p w:rsidR="003D7A0F" w:rsidRDefault="003D7A0F" w:rsidP="003D7A0F">
      <w:pPr>
        <w:autoSpaceDE w:val="0"/>
        <w:autoSpaceDN w:val="0"/>
        <w:adjustRightInd w:val="0"/>
        <w:rPr>
          <w:rFonts w:eastAsia="Calibri" w:cs="Arial"/>
          <w:bCs/>
          <w:szCs w:val="22"/>
        </w:rPr>
      </w:pPr>
    </w:p>
    <w:p w:rsidR="003D7A0F" w:rsidRDefault="003D7A0F" w:rsidP="003D7A0F">
      <w:pPr>
        <w:autoSpaceDE w:val="0"/>
        <w:autoSpaceDN w:val="0"/>
        <w:adjustRightInd w:val="0"/>
        <w:rPr>
          <w:szCs w:val="22"/>
        </w:rPr>
      </w:pPr>
      <w:r>
        <w:rPr>
          <w:rFonts w:eastAsia="Calibri" w:cs="Arial"/>
          <w:bCs/>
          <w:szCs w:val="22"/>
        </w:rPr>
        <w:t>Clause 2</w:t>
      </w:r>
      <w:r w:rsidRPr="001C39FF">
        <w:rPr>
          <w:rFonts w:eastAsia="Calibri" w:cs="Arial"/>
          <w:bCs/>
          <w:szCs w:val="22"/>
        </w:rPr>
        <w:t xml:space="preserve"> </w:t>
      </w:r>
      <w:r>
        <w:rPr>
          <w:rFonts w:eastAsia="Calibri" w:cs="Arial"/>
          <w:szCs w:val="22"/>
        </w:rPr>
        <w:t xml:space="preserve">defines the term ‘meat producer’ to mean </w:t>
      </w:r>
      <w:r w:rsidRPr="0048557F">
        <w:rPr>
          <w:bCs/>
        </w:rPr>
        <w:t xml:space="preserve">a business, enterprise or activity that involves </w:t>
      </w:r>
      <w:r>
        <w:rPr>
          <w:bCs/>
        </w:rPr>
        <w:t xml:space="preserve">the </w:t>
      </w:r>
      <w:r w:rsidRPr="0048557F">
        <w:rPr>
          <w:bCs/>
        </w:rPr>
        <w:t>growing, supply or transportation of animals for human consumption</w:t>
      </w:r>
      <w:r>
        <w:rPr>
          <w:bCs/>
        </w:rPr>
        <w:t xml:space="preserve">. This definition is </w:t>
      </w:r>
      <w:r w:rsidRPr="001C39FF">
        <w:rPr>
          <w:szCs w:val="22"/>
        </w:rPr>
        <w:t xml:space="preserve">intended to </w:t>
      </w:r>
      <w:r>
        <w:rPr>
          <w:szCs w:val="22"/>
        </w:rPr>
        <w:t xml:space="preserve">encompass </w:t>
      </w:r>
      <w:r>
        <w:rPr>
          <w:bCs/>
        </w:rPr>
        <w:t>businesses, enterprises and activities</w:t>
      </w:r>
      <w:r w:rsidRPr="0048557F">
        <w:rPr>
          <w:bCs/>
        </w:rPr>
        <w:t xml:space="preserve"> </w:t>
      </w:r>
      <w:r>
        <w:rPr>
          <w:bCs/>
        </w:rPr>
        <w:t xml:space="preserve">involved: in </w:t>
      </w:r>
      <w:r w:rsidRPr="001C39FF">
        <w:rPr>
          <w:szCs w:val="22"/>
        </w:rPr>
        <w:t>the rearing of animals for human consumption</w:t>
      </w:r>
      <w:r>
        <w:rPr>
          <w:szCs w:val="22"/>
        </w:rPr>
        <w:t>; the operation of feedlots and</w:t>
      </w:r>
      <w:r w:rsidRPr="001C39FF">
        <w:rPr>
          <w:szCs w:val="22"/>
        </w:rPr>
        <w:t xml:space="preserve"> sale</w:t>
      </w:r>
      <w:r>
        <w:rPr>
          <w:szCs w:val="22"/>
        </w:rPr>
        <w:t xml:space="preserve"> yards for such animals; and the transportation of such animals </w:t>
      </w:r>
      <w:r w:rsidRPr="001C39FF">
        <w:rPr>
          <w:szCs w:val="22"/>
        </w:rPr>
        <w:t xml:space="preserve">to </w:t>
      </w:r>
      <w:r>
        <w:rPr>
          <w:szCs w:val="22"/>
        </w:rPr>
        <w:t xml:space="preserve">and from </w:t>
      </w:r>
      <w:r w:rsidRPr="001C39FF">
        <w:rPr>
          <w:szCs w:val="22"/>
        </w:rPr>
        <w:t>sale</w:t>
      </w:r>
      <w:r>
        <w:rPr>
          <w:szCs w:val="22"/>
        </w:rPr>
        <w:t xml:space="preserve"> </w:t>
      </w:r>
      <w:r w:rsidRPr="001C39FF">
        <w:rPr>
          <w:szCs w:val="22"/>
        </w:rPr>
        <w:t xml:space="preserve">yards, between properties, </w:t>
      </w:r>
      <w:r>
        <w:rPr>
          <w:szCs w:val="22"/>
        </w:rPr>
        <w:t>or</w:t>
      </w:r>
      <w:r w:rsidRPr="001C39FF">
        <w:rPr>
          <w:szCs w:val="22"/>
        </w:rPr>
        <w:t xml:space="preserve"> to </w:t>
      </w:r>
      <w:r>
        <w:rPr>
          <w:szCs w:val="22"/>
        </w:rPr>
        <w:t>an</w:t>
      </w:r>
      <w:r w:rsidRPr="001C39FF">
        <w:rPr>
          <w:szCs w:val="22"/>
        </w:rPr>
        <w:t xml:space="preserve"> a</w:t>
      </w:r>
      <w:r>
        <w:rPr>
          <w:szCs w:val="22"/>
        </w:rPr>
        <w:t>battoir</w:t>
      </w:r>
      <w:r w:rsidRPr="001C39FF">
        <w:rPr>
          <w:szCs w:val="22"/>
        </w:rPr>
        <w:t>.</w:t>
      </w:r>
      <w:r>
        <w:rPr>
          <w:szCs w:val="22"/>
        </w:rPr>
        <w:t xml:space="preserve"> This definition of ‘meat producer’ </w:t>
      </w:r>
      <w:r>
        <w:t>applies only to Division 2 of Standard 4.2.3.</w:t>
      </w:r>
    </w:p>
    <w:p w:rsidR="003D7A0F" w:rsidRDefault="003D7A0F" w:rsidP="003D7A0F">
      <w:pPr>
        <w:autoSpaceDE w:val="0"/>
        <w:autoSpaceDN w:val="0"/>
        <w:adjustRightInd w:val="0"/>
        <w:rPr>
          <w:szCs w:val="22"/>
        </w:rPr>
      </w:pPr>
    </w:p>
    <w:p w:rsidR="003D7A0F" w:rsidRDefault="003D7A0F" w:rsidP="003D7A0F">
      <w:pPr>
        <w:autoSpaceDE w:val="0"/>
        <w:autoSpaceDN w:val="0"/>
        <w:adjustRightInd w:val="0"/>
        <w:rPr>
          <w:rFonts w:eastAsia="Calibri" w:cs="Arial"/>
          <w:szCs w:val="22"/>
        </w:rPr>
      </w:pPr>
      <w:r>
        <w:rPr>
          <w:rFonts w:eastAsia="Calibri" w:cs="Arial"/>
          <w:bCs/>
          <w:szCs w:val="22"/>
        </w:rPr>
        <w:t xml:space="preserve">Clause 2 also </w:t>
      </w:r>
      <w:r>
        <w:rPr>
          <w:rFonts w:eastAsia="Calibri" w:cs="Arial"/>
          <w:szCs w:val="22"/>
        </w:rPr>
        <w:t xml:space="preserve">defines the term ‘meat’ to mean </w:t>
      </w:r>
      <w:r w:rsidRPr="0048557F" w:rsidDel="00A87273">
        <w:t>any part of a slaughtered animal for human consumption</w:t>
      </w:r>
      <w:r>
        <w:t xml:space="preserve">. This </w:t>
      </w:r>
      <w:r>
        <w:rPr>
          <w:szCs w:val="22"/>
        </w:rPr>
        <w:t xml:space="preserve">definition </w:t>
      </w:r>
      <w:r>
        <w:t>applies only to Division 2 of Standard 4.2.3.</w:t>
      </w:r>
    </w:p>
    <w:p w:rsidR="003D7A0F" w:rsidRDefault="003D7A0F" w:rsidP="003D7A0F">
      <w:pPr>
        <w:autoSpaceDE w:val="0"/>
        <w:autoSpaceDN w:val="0"/>
        <w:adjustRightInd w:val="0"/>
        <w:rPr>
          <w:rFonts w:eastAsia="Calibri" w:cs="Arial"/>
          <w:szCs w:val="22"/>
        </w:rPr>
      </w:pPr>
    </w:p>
    <w:p w:rsidR="003D7A0F" w:rsidRPr="001C39FF" w:rsidRDefault="003D7A0F" w:rsidP="003D7A0F">
      <w:pPr>
        <w:autoSpaceDE w:val="0"/>
        <w:autoSpaceDN w:val="0"/>
        <w:adjustRightInd w:val="0"/>
        <w:rPr>
          <w:szCs w:val="22"/>
        </w:rPr>
      </w:pPr>
      <w:r w:rsidRPr="001C39FF">
        <w:rPr>
          <w:rFonts w:eastAsia="Calibri" w:cs="Arial"/>
          <w:szCs w:val="22"/>
        </w:rPr>
        <w:t>Clause 2</w:t>
      </w:r>
      <w:r>
        <w:rPr>
          <w:rFonts w:eastAsia="Calibri" w:cs="Arial"/>
          <w:szCs w:val="22"/>
        </w:rPr>
        <w:t>A</w:t>
      </w:r>
      <w:r w:rsidRPr="001C39FF">
        <w:rPr>
          <w:rFonts w:eastAsia="Calibri" w:cs="Arial"/>
          <w:szCs w:val="22"/>
        </w:rPr>
        <w:t xml:space="preserve"> provides that </w:t>
      </w:r>
      <w:r>
        <w:rPr>
          <w:rFonts w:eastAsia="Calibri" w:cs="Arial"/>
          <w:szCs w:val="22"/>
        </w:rPr>
        <w:t xml:space="preserve">a </w:t>
      </w:r>
      <w:r w:rsidRPr="000F00AE">
        <w:t xml:space="preserve">reference to an animal </w:t>
      </w:r>
      <w:r>
        <w:t xml:space="preserve">in Division 2 of Standard 4.2.3 is only to </w:t>
      </w:r>
      <w:r w:rsidRPr="000F00AE">
        <w:t xml:space="preserve">an animal of a species </w:t>
      </w:r>
      <w:r>
        <w:t xml:space="preserve">that is </w:t>
      </w:r>
      <w:r w:rsidRPr="000F00AE">
        <w:t>listed in Column 2 of the Table</w:t>
      </w:r>
      <w:r>
        <w:t xml:space="preserve"> in that clause and which is not slaughtered in the wild. The clause’s restriction relating to animals slaughtered in the wild does not to apply Division 3 of Standard 4.2.3 and to producers of ready-to-eat meats subject to that Division.</w:t>
      </w:r>
    </w:p>
    <w:p w:rsidR="003D7A0F" w:rsidRDefault="003D7A0F" w:rsidP="003D7A0F">
      <w:pPr>
        <w:autoSpaceDE w:val="0"/>
        <w:autoSpaceDN w:val="0"/>
        <w:adjustRightInd w:val="0"/>
        <w:rPr>
          <w:rFonts w:eastAsia="Calibri" w:cs="Arial"/>
          <w:szCs w:val="22"/>
        </w:rPr>
      </w:pPr>
    </w:p>
    <w:p w:rsidR="003D7A0F" w:rsidRDefault="003D7A0F" w:rsidP="003D7A0F">
      <w:pPr>
        <w:rPr>
          <w:rFonts w:eastAsia="Calibri" w:cs="Arial"/>
          <w:szCs w:val="22"/>
        </w:rPr>
      </w:pPr>
      <w:r>
        <w:rPr>
          <w:rFonts w:eastAsia="Calibri" w:cs="Arial"/>
          <w:szCs w:val="22"/>
        </w:rPr>
        <w:t>Clause 2B</w:t>
      </w:r>
      <w:r w:rsidRPr="001C39FF">
        <w:rPr>
          <w:rFonts w:eastAsia="Calibri" w:cs="Arial"/>
          <w:szCs w:val="22"/>
        </w:rPr>
        <w:t xml:space="preserve"> </w:t>
      </w:r>
      <w:r>
        <w:rPr>
          <w:rFonts w:eastAsia="Calibri" w:cs="Arial"/>
          <w:szCs w:val="22"/>
        </w:rPr>
        <w:t xml:space="preserve">provides that </w:t>
      </w:r>
      <w:r>
        <w:t xml:space="preserve">Division 2 of Standard 4.2.3 </w:t>
      </w:r>
      <w:r w:rsidRPr="001C39FF">
        <w:rPr>
          <w:rFonts w:eastAsia="Calibri" w:cs="Arial"/>
          <w:szCs w:val="22"/>
        </w:rPr>
        <w:t>does not apply to retail sale activities of a meat producer. These activities are covered by Chapter 3 of the Code</w:t>
      </w:r>
      <w:r>
        <w:rPr>
          <w:rFonts w:eastAsia="Calibri" w:cs="Arial"/>
          <w:szCs w:val="22"/>
        </w:rPr>
        <w:t>.</w:t>
      </w:r>
    </w:p>
    <w:p w:rsidR="003D7A0F" w:rsidRDefault="003D7A0F" w:rsidP="003D7A0F">
      <w:pPr>
        <w:rPr>
          <w:sz w:val="20"/>
          <w:u w:val="single"/>
        </w:rPr>
      </w:pPr>
    </w:p>
    <w:p w:rsidR="003D7A0F" w:rsidRDefault="003D7A0F" w:rsidP="003D7A0F">
      <w:pPr>
        <w:rPr>
          <w:rFonts w:eastAsia="Calibri" w:cs="Arial"/>
          <w:szCs w:val="22"/>
        </w:rPr>
      </w:pPr>
      <w:r w:rsidRPr="00B810B0">
        <w:t>Clause 2</w:t>
      </w:r>
      <w:r>
        <w:t>C</w:t>
      </w:r>
      <w:r w:rsidRPr="00B810B0">
        <w:t xml:space="preserve"> requires a</w:t>
      </w:r>
      <w:r>
        <w:rPr>
          <w:b/>
        </w:rPr>
        <w:t xml:space="preserve"> </w:t>
      </w:r>
      <w:r w:rsidRPr="0048557F">
        <w:t xml:space="preserve">meat producer </w:t>
      </w:r>
      <w:r>
        <w:t>to</w:t>
      </w:r>
      <w:r w:rsidRPr="0048557F">
        <w:t xml:space="preserve"> take all reasonable measures to ensure that inputs do not </w:t>
      </w:r>
      <w:r>
        <w:t xml:space="preserve">adversely affect the safety or suitability of meat or meat products. </w:t>
      </w:r>
      <w:r>
        <w:rPr>
          <w:rFonts w:eastAsia="Calibri" w:cs="Arial"/>
          <w:szCs w:val="22"/>
        </w:rPr>
        <w:t>Inputs can include animal feed (such as pasture, grains, silage and concentrate supplements), w</w:t>
      </w:r>
      <w:r w:rsidRPr="005D02BA">
        <w:rPr>
          <w:rFonts w:eastAsia="Calibri" w:cs="Arial"/>
          <w:szCs w:val="22"/>
        </w:rPr>
        <w:t>ater</w:t>
      </w:r>
      <w:r>
        <w:rPr>
          <w:rFonts w:eastAsia="Calibri" w:cs="Arial"/>
          <w:szCs w:val="22"/>
        </w:rPr>
        <w:t xml:space="preserve"> (including recycled water)</w:t>
      </w:r>
      <w:r w:rsidRPr="005D02BA">
        <w:rPr>
          <w:rFonts w:eastAsia="Calibri" w:cs="Arial"/>
          <w:szCs w:val="22"/>
        </w:rPr>
        <w:t>,</w:t>
      </w:r>
      <w:r>
        <w:rPr>
          <w:rFonts w:eastAsia="Calibri" w:cs="Arial"/>
          <w:szCs w:val="22"/>
        </w:rPr>
        <w:t xml:space="preserve"> chemicals or other substances </w:t>
      </w:r>
      <w:r w:rsidRPr="005D02BA">
        <w:rPr>
          <w:rFonts w:eastAsia="Calibri" w:cs="Arial"/>
          <w:szCs w:val="22"/>
        </w:rPr>
        <w:t>used in connection with</w:t>
      </w:r>
      <w:r>
        <w:rPr>
          <w:rFonts w:eastAsia="Calibri" w:cs="Arial"/>
          <w:szCs w:val="22"/>
        </w:rPr>
        <w:t xml:space="preserve"> the primary production activities.</w:t>
      </w:r>
    </w:p>
    <w:p w:rsidR="003D7A0F" w:rsidRDefault="003D7A0F" w:rsidP="003D7A0F">
      <w:pPr>
        <w:rPr>
          <w:rFonts w:eastAsia="Calibri" w:cs="Arial"/>
          <w:szCs w:val="22"/>
        </w:rPr>
      </w:pPr>
    </w:p>
    <w:p w:rsidR="00916ED6" w:rsidRDefault="00916ED6" w:rsidP="003D7A0F">
      <w:pPr>
        <w:autoSpaceDE w:val="0"/>
        <w:autoSpaceDN w:val="0"/>
        <w:adjustRightInd w:val="0"/>
        <w:rPr>
          <w:rFonts w:eastAsia="Calibri" w:cs="Arial"/>
          <w:szCs w:val="22"/>
        </w:rPr>
      </w:pPr>
      <w:r>
        <w:rPr>
          <w:rFonts w:eastAsia="Calibri" w:cs="Arial"/>
          <w:szCs w:val="22"/>
        </w:rPr>
        <w:br w:type="page"/>
      </w:r>
    </w:p>
    <w:p w:rsidR="003D7A0F" w:rsidRDefault="003D7A0F" w:rsidP="003D7A0F">
      <w:pPr>
        <w:autoSpaceDE w:val="0"/>
        <w:autoSpaceDN w:val="0"/>
        <w:adjustRightInd w:val="0"/>
        <w:rPr>
          <w:rFonts w:cs="Arial"/>
        </w:rPr>
      </w:pPr>
      <w:r>
        <w:rPr>
          <w:rFonts w:eastAsia="Calibri" w:cs="Arial"/>
          <w:szCs w:val="22"/>
        </w:rPr>
        <w:lastRenderedPageBreak/>
        <w:t xml:space="preserve">Clause 2D requires a </w:t>
      </w:r>
      <w:r w:rsidRPr="0048557F">
        <w:t xml:space="preserve">meat producer </w:t>
      </w:r>
      <w:r>
        <w:t>to</w:t>
      </w:r>
      <w:r w:rsidRPr="0048557F">
        <w:t xml:space="preserve"> store, handle and dispose of waste in a manner that </w:t>
      </w:r>
      <w:r>
        <w:t xml:space="preserve">will </w:t>
      </w:r>
      <w:r w:rsidRPr="0048557F">
        <w:t xml:space="preserve">not </w:t>
      </w:r>
      <w:r>
        <w:t xml:space="preserve">adversely affect the safety or suitability of meat or meat products. </w:t>
      </w:r>
      <w:r>
        <w:rPr>
          <w:rFonts w:eastAsia="Calibri" w:cs="Arial"/>
          <w:bCs/>
          <w:szCs w:val="22"/>
        </w:rPr>
        <w:t xml:space="preserve">This requirement is intended to prevent the transmission to animals of pathogens </w:t>
      </w:r>
      <w:r>
        <w:rPr>
          <w:rFonts w:cs="Arial"/>
        </w:rPr>
        <w:t xml:space="preserve">from environmental sources.  </w:t>
      </w:r>
      <w:r>
        <w:rPr>
          <w:rFonts w:eastAsia="Calibri" w:cs="Arial"/>
          <w:bCs/>
          <w:szCs w:val="22"/>
        </w:rPr>
        <w:t>For example, the clause would require m</w:t>
      </w:r>
      <w:r>
        <w:rPr>
          <w:rFonts w:cs="Arial"/>
        </w:rPr>
        <w:t xml:space="preserve">eat producers to ensure that </w:t>
      </w:r>
      <w:r>
        <w:t>the safety or suitability of meat or meat products</w:t>
      </w:r>
      <w:r>
        <w:rPr>
          <w:rFonts w:cs="Arial"/>
        </w:rPr>
        <w:t xml:space="preserve"> is not adversely affected by waste contaminating the relevant animals’ water supply or feed. The term ‘waste’ as used in clause 2</w:t>
      </w:r>
      <w:r w:rsidR="00D566D9">
        <w:rPr>
          <w:rFonts w:cs="Arial"/>
        </w:rPr>
        <w:t>D</w:t>
      </w:r>
      <w:r>
        <w:rPr>
          <w:rFonts w:cs="Arial"/>
        </w:rPr>
        <w:t xml:space="preserve"> is intended to include: solid or liquid waste; animal carcasses; garbage; chemical residues; and seepage or runoff from drains, septic systems or manure pits.</w:t>
      </w:r>
    </w:p>
    <w:p w:rsidR="003D7A0F" w:rsidRDefault="003D7A0F" w:rsidP="003D7A0F">
      <w:pPr>
        <w:autoSpaceDE w:val="0"/>
        <w:autoSpaceDN w:val="0"/>
        <w:adjustRightInd w:val="0"/>
        <w:rPr>
          <w:rFonts w:cs="Arial"/>
        </w:rPr>
      </w:pPr>
    </w:p>
    <w:p w:rsidR="003D7A0F" w:rsidRDefault="003D7A0F" w:rsidP="003D7A0F">
      <w:pPr>
        <w:pStyle w:val="Paragraph"/>
        <w:ind w:left="0" w:firstLine="0"/>
        <w:rPr>
          <w:sz w:val="22"/>
          <w:szCs w:val="22"/>
        </w:rPr>
      </w:pPr>
      <w:r w:rsidRPr="008327A0">
        <w:rPr>
          <w:rFonts w:eastAsia="Calibri" w:cs="Arial"/>
          <w:bCs/>
          <w:sz w:val="22"/>
          <w:szCs w:val="22"/>
        </w:rPr>
        <w:t>Clause 2</w:t>
      </w:r>
      <w:r>
        <w:rPr>
          <w:rFonts w:eastAsia="Calibri" w:cs="Arial"/>
          <w:bCs/>
          <w:sz w:val="22"/>
          <w:szCs w:val="22"/>
        </w:rPr>
        <w:t>E</w:t>
      </w:r>
      <w:r w:rsidRPr="008327A0">
        <w:rPr>
          <w:rFonts w:eastAsia="Calibri" w:cs="Arial"/>
          <w:bCs/>
          <w:sz w:val="22"/>
          <w:szCs w:val="22"/>
        </w:rPr>
        <w:t xml:space="preserve"> requires a meat producer to </w:t>
      </w:r>
      <w:r w:rsidRPr="008327A0">
        <w:rPr>
          <w:sz w:val="22"/>
          <w:szCs w:val="22"/>
        </w:rPr>
        <w:t xml:space="preserve">have a system in place that can identify the persons from whom the meat producer received an animal and to whom the meat producer supplied </w:t>
      </w:r>
      <w:r>
        <w:rPr>
          <w:sz w:val="22"/>
          <w:szCs w:val="22"/>
        </w:rPr>
        <w:t>an</w:t>
      </w:r>
      <w:r w:rsidRPr="008327A0">
        <w:rPr>
          <w:sz w:val="22"/>
          <w:szCs w:val="22"/>
        </w:rPr>
        <w:t xml:space="preserve"> animal. This requirement is intended to ensure that an animal can be traced in the event of a food safety problem. </w:t>
      </w:r>
    </w:p>
    <w:p w:rsidR="003D7A0F" w:rsidRDefault="003D7A0F" w:rsidP="003D7A0F">
      <w:pPr>
        <w:rPr>
          <w:rFonts w:eastAsia="Calibri"/>
        </w:rPr>
      </w:pPr>
    </w:p>
    <w:p w:rsidR="003D7A0F" w:rsidRDefault="003D7A0F" w:rsidP="003D7A0F">
      <w:pPr>
        <w:rPr>
          <w:rFonts w:cs="Arial"/>
        </w:rPr>
      </w:pPr>
      <w:r>
        <w:rPr>
          <w:rFonts w:eastAsia="Calibri"/>
        </w:rPr>
        <w:t xml:space="preserve">Division 2 contains an editorial note to explain that </w:t>
      </w:r>
      <w:r>
        <w:rPr>
          <w:rFonts w:cs="Arial"/>
        </w:rPr>
        <w:t xml:space="preserve">State and Territory laws require persons involved in </w:t>
      </w:r>
      <w:r w:rsidRPr="000F00AE">
        <w:rPr>
          <w:rFonts w:cs="Arial"/>
          <w:lang w:val="en-AU"/>
        </w:rPr>
        <w:t xml:space="preserve">the slaughter and processing of animals for human consumption, including </w:t>
      </w:r>
      <w:r>
        <w:rPr>
          <w:rFonts w:cs="Arial"/>
          <w:lang w:val="en-AU"/>
        </w:rPr>
        <w:t xml:space="preserve">of animals in the wild, and in </w:t>
      </w:r>
      <w:r w:rsidRPr="000F00AE">
        <w:rPr>
          <w:rFonts w:cs="Arial"/>
          <w:lang w:val="en-AU"/>
        </w:rPr>
        <w:t xml:space="preserve">the preparation, packing, transportation or storage of meat or meat products to comply with </w:t>
      </w:r>
      <w:r>
        <w:rPr>
          <w:rFonts w:cs="Arial"/>
          <w:lang w:val="en-AU"/>
        </w:rPr>
        <w:t xml:space="preserve">the </w:t>
      </w:r>
      <w:r w:rsidRPr="000F00AE">
        <w:rPr>
          <w:rFonts w:cs="Arial"/>
          <w:lang w:val="en-AU"/>
        </w:rPr>
        <w:t>Australian Standards</w:t>
      </w:r>
      <w:r>
        <w:rPr>
          <w:rFonts w:cs="Arial"/>
          <w:lang w:val="en-AU"/>
        </w:rPr>
        <w:t xml:space="preserve"> listed in the editorial note.</w:t>
      </w:r>
    </w:p>
    <w:p w:rsidR="003D7A0F" w:rsidRDefault="003D7A0F" w:rsidP="003D7A0F">
      <w:pPr>
        <w:rPr>
          <w:rFonts w:eastAsia="Calibri"/>
        </w:rPr>
      </w:pPr>
    </w:p>
    <w:p w:rsidR="003D7A0F" w:rsidRPr="005562FA" w:rsidRDefault="003D7A0F" w:rsidP="003D7A0F">
      <w:pPr>
        <w:rPr>
          <w:szCs w:val="22"/>
        </w:rPr>
      </w:pPr>
      <w:r w:rsidRPr="005562FA">
        <w:rPr>
          <w:szCs w:val="22"/>
        </w:rPr>
        <w:t xml:space="preserve">Item [2.2] updates the Table of </w:t>
      </w:r>
      <w:r w:rsidR="00916ED6">
        <w:rPr>
          <w:szCs w:val="22"/>
        </w:rPr>
        <w:t>Provisions</w:t>
      </w:r>
      <w:r w:rsidR="00916ED6" w:rsidRPr="005562FA">
        <w:rPr>
          <w:szCs w:val="22"/>
        </w:rPr>
        <w:t xml:space="preserve"> </w:t>
      </w:r>
      <w:r w:rsidRPr="005562FA">
        <w:rPr>
          <w:szCs w:val="22"/>
        </w:rPr>
        <w:t>in Standard 4.2.3 to reflect the above variations.</w:t>
      </w:r>
    </w:p>
    <w:p w:rsidR="003D7A0F" w:rsidRPr="008327A0" w:rsidRDefault="003D7A0F" w:rsidP="003D7A0F">
      <w:pPr>
        <w:rPr>
          <w:rFonts w:eastAsia="Calibri"/>
        </w:rPr>
      </w:pPr>
    </w:p>
    <w:p w:rsidR="003D7A0F" w:rsidRPr="005D02BA" w:rsidRDefault="003D7A0F" w:rsidP="003D7A0F">
      <w:pPr>
        <w:rPr>
          <w:i/>
        </w:rPr>
      </w:pPr>
    </w:p>
    <w:p w:rsidR="003D7A0F" w:rsidRPr="005D02BA" w:rsidRDefault="003D7A0F" w:rsidP="003D7A0F">
      <w:pPr>
        <w:autoSpaceDE w:val="0"/>
        <w:autoSpaceDN w:val="0"/>
        <w:adjustRightInd w:val="0"/>
        <w:rPr>
          <w:rFonts w:eastAsia="Calibri" w:cs="Arial"/>
          <w:szCs w:val="22"/>
        </w:rPr>
      </w:pPr>
      <w:r w:rsidRPr="005D02BA">
        <w:rPr>
          <w:rFonts w:eastAsia="Calibri" w:cs="Arial"/>
          <w:szCs w:val="22"/>
        </w:rPr>
        <w:t xml:space="preserve"> </w:t>
      </w:r>
      <w:bookmarkEnd w:id="95"/>
      <w:bookmarkEnd w:id="96"/>
      <w:bookmarkEnd w:id="97"/>
      <w:bookmarkEnd w:id="98"/>
      <w:bookmarkEnd w:id="99"/>
      <w:bookmarkEnd w:id="100"/>
      <w:bookmarkEnd w:id="101"/>
      <w:bookmarkEnd w:id="102"/>
    </w:p>
    <w:sectPr w:rsidR="003D7A0F" w:rsidRPr="005D02BA" w:rsidSect="00C0694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918" w:rsidRDefault="00E94918">
      <w:r>
        <w:separator/>
      </w:r>
    </w:p>
  </w:endnote>
  <w:endnote w:type="continuationSeparator" w:id="0">
    <w:p w:rsidR="00E94918" w:rsidRDefault="00E9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18" w:rsidRDefault="00E9491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4918" w:rsidRDefault="00E949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18" w:rsidRDefault="00E9491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DBB">
      <w:rPr>
        <w:rStyle w:val="PageNumber"/>
        <w:noProof/>
      </w:rPr>
      <w:t>i</w:t>
    </w:r>
    <w:r>
      <w:rPr>
        <w:rStyle w:val="PageNumber"/>
      </w:rPr>
      <w:fldChar w:fldCharType="end"/>
    </w:r>
  </w:p>
  <w:p w:rsidR="00E94918" w:rsidRDefault="00E9491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BB" w:rsidRDefault="00503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918" w:rsidRDefault="00E94918">
      <w:r>
        <w:separator/>
      </w:r>
    </w:p>
  </w:footnote>
  <w:footnote w:type="continuationSeparator" w:id="0">
    <w:p w:rsidR="00E94918" w:rsidRDefault="00E94918">
      <w:r>
        <w:continuationSeparator/>
      </w:r>
    </w:p>
  </w:footnote>
  <w:footnote w:id="1">
    <w:p w:rsidR="00E94918" w:rsidRPr="0083427F" w:rsidRDefault="00E94918">
      <w:pPr>
        <w:pStyle w:val="FootnoteText"/>
        <w:rPr>
          <w:sz w:val="18"/>
          <w:szCs w:val="18"/>
          <w:lang w:val="en-AU"/>
        </w:rPr>
      </w:pPr>
      <w:r w:rsidRPr="0083427F">
        <w:rPr>
          <w:rStyle w:val="FootnoteReference"/>
          <w:sz w:val="18"/>
          <w:szCs w:val="18"/>
        </w:rPr>
        <w:footnoteRef/>
      </w:r>
      <w:r w:rsidRPr="0083427F">
        <w:rPr>
          <w:sz w:val="18"/>
          <w:szCs w:val="18"/>
        </w:rPr>
        <w:t xml:space="preserve"> Primary production includes the rearing of animals for human consumption, feedlots, saleyards and transporters of animals (to saleyards, between properties, and to the abattoir).</w:t>
      </w:r>
    </w:p>
  </w:footnote>
  <w:footnote w:id="2">
    <w:p w:rsidR="00E94918" w:rsidRPr="00E94918" w:rsidRDefault="00E94918">
      <w:pPr>
        <w:pStyle w:val="FootnoteText"/>
        <w:rPr>
          <w:lang w:val="en-AU"/>
        </w:rPr>
      </w:pPr>
      <w:r>
        <w:rPr>
          <w:rStyle w:val="FootnoteReference"/>
        </w:rPr>
        <w:footnoteRef/>
      </w:r>
      <w:r>
        <w:t xml:space="preserve"> </w:t>
      </w:r>
      <w:r>
        <w:rPr>
          <w:lang w:val="en-AU"/>
        </w:rPr>
        <w:t xml:space="preserve">The policy guideline is available at </w:t>
      </w:r>
      <w:r w:rsidRPr="00E94918">
        <w:rPr>
          <w:lang w:val="en-AU"/>
        </w:rPr>
        <w:t>http://www.health.gov.au/internet/main/publishing.nsf/Content/foodsecretariat-policy-guidelines</w:t>
      </w:r>
    </w:p>
  </w:footnote>
  <w:footnote w:id="3">
    <w:p w:rsidR="00E94918" w:rsidRPr="00224AD6" w:rsidRDefault="00E94918" w:rsidP="009E1037">
      <w:pPr>
        <w:pStyle w:val="FootnoteText"/>
        <w:rPr>
          <w:sz w:val="18"/>
          <w:szCs w:val="18"/>
          <w:lang w:val="en-AU"/>
        </w:rPr>
      </w:pPr>
      <w:r>
        <w:rPr>
          <w:rStyle w:val="FootnoteReference"/>
        </w:rPr>
        <w:footnoteRef/>
      </w:r>
      <w:r>
        <w:t xml:space="preserve"> </w:t>
      </w:r>
      <w:r w:rsidRPr="00224AD6">
        <w:rPr>
          <w:sz w:val="18"/>
          <w:szCs w:val="18"/>
        </w:rPr>
        <w:t>Formerly known as the Australia and New Zealand Food Regulation Ministerial Council</w:t>
      </w:r>
    </w:p>
  </w:footnote>
  <w:footnote w:id="4">
    <w:p w:rsidR="00E94918" w:rsidRPr="00224AD6" w:rsidRDefault="00E94918" w:rsidP="009E1037">
      <w:pPr>
        <w:pStyle w:val="FootnoteText"/>
        <w:rPr>
          <w:sz w:val="18"/>
          <w:szCs w:val="18"/>
          <w:lang w:val="en-US"/>
        </w:rPr>
      </w:pPr>
      <w:r w:rsidRPr="00224AD6">
        <w:rPr>
          <w:rStyle w:val="FootnoteReference"/>
          <w:sz w:val="18"/>
          <w:szCs w:val="18"/>
        </w:rPr>
        <w:footnoteRef/>
      </w:r>
      <w:r w:rsidRPr="00224AD6">
        <w:rPr>
          <w:sz w:val="18"/>
          <w:szCs w:val="18"/>
        </w:rPr>
        <w:t xml:space="preserve"> </w:t>
      </w:r>
      <w:r w:rsidRPr="00224AD6">
        <w:rPr>
          <w:sz w:val="18"/>
          <w:szCs w:val="18"/>
          <w:lang w:val="en-US"/>
        </w:rPr>
        <w:t xml:space="preserve">The Ministerial Guidelines are available at </w:t>
      </w:r>
      <w:hyperlink r:id="rId1" w:history="1">
        <w:r w:rsidRPr="00224AD6">
          <w:rPr>
            <w:rStyle w:val="Hyperlink"/>
            <w:sz w:val="18"/>
            <w:szCs w:val="18"/>
            <w:lang w:val="en-US"/>
          </w:rPr>
          <w:t>http://www.foodstandards.gov.au/foodstandards/legislativeandgovernanceforumonfoodregulation/policyguidelines.cfm</w:t>
        </w:r>
      </w:hyperlink>
      <w:r w:rsidRPr="00224AD6">
        <w:rPr>
          <w:sz w:val="18"/>
          <w:szCs w:val="18"/>
          <w:lang w:val="en-US"/>
        </w:rPr>
        <w:t xml:space="preserve"> </w:t>
      </w:r>
    </w:p>
  </w:footnote>
  <w:footnote w:id="5">
    <w:p w:rsidR="00E94918" w:rsidRPr="002A0699" w:rsidRDefault="00E94918" w:rsidP="004E4C2D">
      <w:pPr>
        <w:pStyle w:val="FootnoteText"/>
        <w:rPr>
          <w:sz w:val="18"/>
          <w:szCs w:val="18"/>
          <w:lang w:val="en-AU"/>
        </w:rPr>
      </w:pPr>
      <w:r>
        <w:rPr>
          <w:rStyle w:val="FootnoteReference"/>
        </w:rPr>
        <w:footnoteRef/>
      </w:r>
      <w:r>
        <w:t xml:space="preserve"> </w:t>
      </w:r>
      <w:r w:rsidRPr="002A0699">
        <w:rPr>
          <w:sz w:val="18"/>
          <w:szCs w:val="18"/>
        </w:rPr>
        <w:t xml:space="preserve">All of the species within the scope of AS4696-2007 </w:t>
      </w:r>
      <w:r w:rsidRPr="002A0699">
        <w:rPr>
          <w:i/>
          <w:sz w:val="18"/>
          <w:szCs w:val="18"/>
        </w:rPr>
        <w:t>Hygienic Production and Transportation of Meat and Meat Products for Human Consumption</w:t>
      </w:r>
    </w:p>
  </w:footnote>
  <w:footnote w:id="6">
    <w:p w:rsidR="00E94918" w:rsidRPr="002A0699" w:rsidRDefault="00E94918" w:rsidP="004E4C2D">
      <w:pPr>
        <w:pStyle w:val="FSBullet"/>
        <w:numPr>
          <w:ilvl w:val="0"/>
          <w:numId w:val="0"/>
        </w:numPr>
        <w:ind w:left="567" w:hanging="567"/>
        <w:rPr>
          <w:sz w:val="18"/>
          <w:szCs w:val="18"/>
          <w:lang w:val="en-AU"/>
        </w:rPr>
      </w:pPr>
      <w:r w:rsidRPr="002A0699">
        <w:rPr>
          <w:rStyle w:val="FootnoteReference"/>
          <w:sz w:val="18"/>
          <w:szCs w:val="18"/>
        </w:rPr>
        <w:footnoteRef/>
      </w:r>
      <w:r w:rsidRPr="002A0699">
        <w:rPr>
          <w:sz w:val="18"/>
          <w:szCs w:val="18"/>
        </w:rPr>
        <w:t xml:space="preserve"> Species covered under </w:t>
      </w:r>
      <w:r w:rsidRPr="002A0699">
        <w:rPr>
          <w:rFonts w:eastAsia="Calibri"/>
          <w:sz w:val="18"/>
          <w:szCs w:val="18"/>
        </w:rPr>
        <w:t xml:space="preserve">AS 4466-1998 </w:t>
      </w:r>
      <w:r w:rsidRPr="002A0699">
        <w:rPr>
          <w:rFonts w:eastAsia="Calibri"/>
          <w:i/>
          <w:sz w:val="18"/>
          <w:szCs w:val="18"/>
        </w:rPr>
        <w:t>Hygienic Production of Rabbit Meat for Human Consumption</w:t>
      </w:r>
    </w:p>
  </w:footnote>
  <w:footnote w:id="7">
    <w:p w:rsidR="00E94918" w:rsidRPr="002A0699" w:rsidRDefault="00E94918" w:rsidP="004E4C2D">
      <w:pPr>
        <w:pStyle w:val="FSBullet"/>
        <w:numPr>
          <w:ilvl w:val="0"/>
          <w:numId w:val="0"/>
        </w:numPr>
        <w:ind w:left="567" w:hanging="567"/>
        <w:rPr>
          <w:rFonts w:eastAsia="Calibri"/>
          <w:i/>
          <w:sz w:val="18"/>
          <w:szCs w:val="18"/>
        </w:rPr>
      </w:pPr>
      <w:r w:rsidRPr="002A0699">
        <w:rPr>
          <w:rStyle w:val="FootnoteReference"/>
          <w:sz w:val="18"/>
          <w:szCs w:val="18"/>
        </w:rPr>
        <w:footnoteRef/>
      </w:r>
      <w:r w:rsidRPr="002A0699">
        <w:rPr>
          <w:sz w:val="18"/>
          <w:szCs w:val="18"/>
        </w:rPr>
        <w:t xml:space="preserve"> Species covered under </w:t>
      </w:r>
      <w:r w:rsidRPr="002A0699">
        <w:rPr>
          <w:rFonts w:eastAsia="Calibri"/>
          <w:sz w:val="18"/>
          <w:szCs w:val="18"/>
        </w:rPr>
        <w:t xml:space="preserve">AS 4467-1998 </w:t>
      </w:r>
      <w:r w:rsidRPr="002A0699">
        <w:rPr>
          <w:rFonts w:eastAsia="Calibri"/>
          <w:i/>
          <w:sz w:val="18"/>
          <w:szCs w:val="18"/>
        </w:rPr>
        <w:t>Hygienic Production of</w:t>
      </w:r>
      <w:r w:rsidRPr="002A0699">
        <w:rPr>
          <w:rFonts w:eastAsia="Calibri"/>
          <w:b/>
          <w:i/>
          <w:sz w:val="18"/>
          <w:szCs w:val="18"/>
        </w:rPr>
        <w:t xml:space="preserve"> </w:t>
      </w:r>
      <w:r w:rsidRPr="002A0699">
        <w:rPr>
          <w:rFonts w:eastAsia="Calibri"/>
          <w:i/>
          <w:sz w:val="18"/>
          <w:szCs w:val="18"/>
        </w:rPr>
        <w:t>Crocodile Meat for Human</w:t>
      </w:r>
    </w:p>
    <w:p w:rsidR="00E94918" w:rsidRPr="002A0699" w:rsidRDefault="00E94918" w:rsidP="004E4C2D">
      <w:pPr>
        <w:pStyle w:val="FSBullet"/>
        <w:numPr>
          <w:ilvl w:val="0"/>
          <w:numId w:val="0"/>
        </w:numPr>
        <w:ind w:left="567" w:hanging="567"/>
        <w:rPr>
          <w:sz w:val="18"/>
          <w:szCs w:val="18"/>
          <w:lang w:val="en-AU"/>
        </w:rPr>
      </w:pPr>
      <w:r w:rsidRPr="002A0699">
        <w:rPr>
          <w:rFonts w:eastAsia="Calibri"/>
          <w:i/>
          <w:sz w:val="18"/>
          <w:szCs w:val="18"/>
        </w:rPr>
        <w:t>Consumption</w:t>
      </w:r>
    </w:p>
  </w:footnote>
  <w:footnote w:id="8">
    <w:p w:rsidR="00E94918" w:rsidRPr="002A0699" w:rsidRDefault="00E94918" w:rsidP="004E4C2D">
      <w:pPr>
        <w:pStyle w:val="FSBullet"/>
        <w:numPr>
          <w:ilvl w:val="0"/>
          <w:numId w:val="0"/>
        </w:numPr>
        <w:ind w:left="567" w:hanging="567"/>
        <w:rPr>
          <w:sz w:val="18"/>
          <w:szCs w:val="18"/>
          <w:lang w:val="en-AU"/>
        </w:rPr>
      </w:pPr>
      <w:r w:rsidRPr="002A0699">
        <w:rPr>
          <w:rStyle w:val="FootnoteReference"/>
          <w:sz w:val="18"/>
          <w:szCs w:val="18"/>
        </w:rPr>
        <w:footnoteRef/>
      </w:r>
      <w:r w:rsidRPr="002A0699">
        <w:rPr>
          <w:sz w:val="18"/>
          <w:szCs w:val="18"/>
        </w:rPr>
        <w:t xml:space="preserve"> Species covered under </w:t>
      </w:r>
      <w:r w:rsidRPr="002A0699">
        <w:rPr>
          <w:rFonts w:eastAsia="Calibri"/>
          <w:sz w:val="18"/>
          <w:szCs w:val="18"/>
        </w:rPr>
        <w:t xml:space="preserve">AS5010 – 2001 </w:t>
      </w:r>
      <w:r w:rsidRPr="002A0699">
        <w:rPr>
          <w:rFonts w:eastAsia="Calibri"/>
          <w:i/>
          <w:sz w:val="18"/>
          <w:szCs w:val="18"/>
        </w:rPr>
        <w:t>Hygienic Production of Ratite Meat for Human Consumption</w:t>
      </w:r>
    </w:p>
  </w:footnote>
  <w:footnote w:id="9">
    <w:p w:rsidR="00E94918" w:rsidRPr="002A0699" w:rsidRDefault="00E94918" w:rsidP="004E4C2D">
      <w:pPr>
        <w:pStyle w:val="FootnoteText"/>
        <w:rPr>
          <w:sz w:val="18"/>
          <w:szCs w:val="18"/>
          <w:lang w:val="en-AU"/>
        </w:rPr>
      </w:pPr>
      <w:r w:rsidRPr="002A0699">
        <w:rPr>
          <w:rStyle w:val="FootnoteReference"/>
          <w:sz w:val="18"/>
          <w:szCs w:val="18"/>
        </w:rPr>
        <w:footnoteRef/>
      </w:r>
      <w:r w:rsidRPr="002A0699">
        <w:rPr>
          <w:sz w:val="18"/>
          <w:szCs w:val="18"/>
        </w:rPr>
        <w:t xml:space="preserve"> Wild game is that as defined under </w:t>
      </w:r>
      <w:r w:rsidRPr="002A0699">
        <w:rPr>
          <w:rFonts w:eastAsia="Calibri"/>
          <w:sz w:val="18"/>
          <w:szCs w:val="18"/>
        </w:rPr>
        <w:t xml:space="preserve">AS 4464-2007 </w:t>
      </w:r>
      <w:r w:rsidRPr="002A0699">
        <w:rPr>
          <w:rFonts w:eastAsia="Calibri"/>
          <w:i/>
          <w:sz w:val="18"/>
          <w:szCs w:val="18"/>
        </w:rPr>
        <w:t>Hygienic Production of Wild Game Meat for Human Consumption</w:t>
      </w:r>
    </w:p>
  </w:footnote>
  <w:footnote w:id="10">
    <w:p w:rsidR="00E94918" w:rsidRPr="002A0699" w:rsidRDefault="00E94918" w:rsidP="004E4C2D">
      <w:pPr>
        <w:pStyle w:val="FootnoteText"/>
        <w:rPr>
          <w:sz w:val="18"/>
          <w:szCs w:val="18"/>
          <w:lang w:val="en-AU"/>
        </w:rPr>
      </w:pPr>
      <w:r w:rsidRPr="002A0699">
        <w:rPr>
          <w:rStyle w:val="FootnoteReference"/>
          <w:sz w:val="18"/>
          <w:szCs w:val="18"/>
        </w:rPr>
        <w:footnoteRef/>
      </w:r>
      <w:r w:rsidRPr="002A0699">
        <w:rPr>
          <w:sz w:val="18"/>
          <w:szCs w:val="18"/>
        </w:rPr>
        <w:t xml:space="preserve"> As defined in </w:t>
      </w:r>
      <w:r w:rsidRPr="002A0699">
        <w:rPr>
          <w:rFonts w:eastAsia="Calibri" w:cs="Arial"/>
          <w:bCs/>
          <w:sz w:val="18"/>
          <w:szCs w:val="18"/>
          <w:lang w:val="en-AU"/>
        </w:rPr>
        <w:t>AS 5008 - 2007</w:t>
      </w:r>
      <w:r w:rsidRPr="002A0699">
        <w:rPr>
          <w:rFonts w:eastAsia="Calibri" w:cs="Arial"/>
          <w:bCs/>
          <w:i/>
          <w:sz w:val="18"/>
          <w:szCs w:val="18"/>
          <w:lang w:val="en-AU"/>
        </w:rPr>
        <w:t>: Hygienic Rendering of Animal Products.</w:t>
      </w:r>
    </w:p>
  </w:footnote>
  <w:footnote w:id="11">
    <w:p w:rsidR="00E94918" w:rsidRPr="008A0CD3" w:rsidRDefault="00E94918" w:rsidP="004E4C2D">
      <w:pPr>
        <w:widowControl/>
        <w:autoSpaceDE w:val="0"/>
        <w:autoSpaceDN w:val="0"/>
        <w:adjustRightInd w:val="0"/>
        <w:rPr>
          <w:sz w:val="20"/>
          <w:szCs w:val="20"/>
          <w:lang w:val="en-AU"/>
        </w:rPr>
      </w:pPr>
      <w:r w:rsidRPr="002A0699">
        <w:rPr>
          <w:rStyle w:val="FootnoteReference"/>
          <w:sz w:val="18"/>
          <w:szCs w:val="18"/>
        </w:rPr>
        <w:footnoteRef/>
      </w:r>
      <w:r w:rsidRPr="002A0699">
        <w:rPr>
          <w:sz w:val="18"/>
          <w:szCs w:val="18"/>
        </w:rPr>
        <w:t xml:space="preserve"> As defined in the scope of </w:t>
      </w:r>
      <w:r w:rsidRPr="002A0699">
        <w:rPr>
          <w:rFonts w:eastAsia="Calibri" w:cs="Arial"/>
          <w:sz w:val="18"/>
          <w:szCs w:val="18"/>
        </w:rPr>
        <w:t>AS 5011- 2001</w:t>
      </w:r>
      <w:r w:rsidRPr="002A0699">
        <w:rPr>
          <w:rFonts w:eastAsia="Calibri" w:cs="Arial"/>
          <w:i/>
          <w:sz w:val="18"/>
          <w:szCs w:val="18"/>
        </w:rPr>
        <w:t xml:space="preserve">: </w:t>
      </w:r>
      <w:r w:rsidRPr="002A0699">
        <w:rPr>
          <w:rFonts w:eastAsia="Calibri" w:cs="Arial"/>
          <w:bCs/>
          <w:i/>
          <w:sz w:val="18"/>
          <w:szCs w:val="18"/>
          <w:lang w:val="en-AU"/>
        </w:rPr>
        <w:t>Hygienic Production of Natural Casings for Human Consumption</w:t>
      </w:r>
    </w:p>
  </w:footnote>
  <w:footnote w:id="12">
    <w:p w:rsidR="00E94918" w:rsidRPr="00134744" w:rsidRDefault="00E94918" w:rsidP="0007689E">
      <w:pPr>
        <w:widowControl/>
        <w:autoSpaceDE w:val="0"/>
        <w:autoSpaceDN w:val="0"/>
        <w:adjustRightInd w:val="0"/>
        <w:rPr>
          <w:rFonts w:cs="Arial"/>
          <w:sz w:val="18"/>
          <w:szCs w:val="18"/>
          <w:lang w:eastAsia="en-GB" w:bidi="ar-SA"/>
        </w:rPr>
      </w:pPr>
      <w:r w:rsidRPr="00134744">
        <w:rPr>
          <w:rStyle w:val="FootnoteReference"/>
          <w:sz w:val="18"/>
          <w:szCs w:val="18"/>
        </w:rPr>
        <w:footnoteRef/>
      </w:r>
      <w:r w:rsidRPr="00134744">
        <w:rPr>
          <w:sz w:val="18"/>
          <w:szCs w:val="18"/>
        </w:rPr>
        <w:t xml:space="preserve"> This is defined in AS4464-2007 as </w:t>
      </w:r>
      <w:r w:rsidRPr="00134744">
        <w:rPr>
          <w:rFonts w:cs="Arial"/>
          <w:sz w:val="18"/>
          <w:szCs w:val="18"/>
          <w:lang w:eastAsia="en-GB" w:bidi="ar-SA"/>
        </w:rPr>
        <w:t>a depot approved by the controlling authority (or any other</w:t>
      </w:r>
    </w:p>
    <w:p w:rsidR="00E94918" w:rsidRPr="00134744" w:rsidRDefault="00E94918" w:rsidP="0007689E">
      <w:pPr>
        <w:widowControl/>
        <w:autoSpaceDE w:val="0"/>
        <w:autoSpaceDN w:val="0"/>
        <w:adjustRightInd w:val="0"/>
        <w:rPr>
          <w:rFonts w:cs="Arial"/>
          <w:sz w:val="18"/>
          <w:szCs w:val="18"/>
          <w:lang w:val="en-AU"/>
        </w:rPr>
      </w:pPr>
      <w:proofErr w:type="gramStart"/>
      <w:r w:rsidRPr="00134744">
        <w:rPr>
          <w:rFonts w:cs="Arial"/>
          <w:sz w:val="18"/>
          <w:szCs w:val="18"/>
          <w:lang w:eastAsia="en-GB" w:bidi="ar-SA"/>
        </w:rPr>
        <w:t>authority</w:t>
      </w:r>
      <w:proofErr w:type="gramEnd"/>
      <w:r w:rsidRPr="00134744">
        <w:rPr>
          <w:rFonts w:cs="Arial"/>
          <w:sz w:val="18"/>
          <w:szCs w:val="18"/>
          <w:lang w:eastAsia="en-GB" w:bidi="ar-SA"/>
        </w:rPr>
        <w:t xml:space="preserve"> as required under state or territory legislation) in which wild game animal carcases are held temporarily under refrigeration, pending transport to a wild game meat processing premises.</w:t>
      </w:r>
    </w:p>
  </w:footnote>
  <w:footnote w:id="13">
    <w:p w:rsidR="00E94918" w:rsidRPr="00BB7CD9" w:rsidRDefault="00E94918" w:rsidP="0007689E">
      <w:pPr>
        <w:autoSpaceDE w:val="0"/>
        <w:autoSpaceDN w:val="0"/>
        <w:adjustRightInd w:val="0"/>
        <w:rPr>
          <w:rFonts w:cs="Arial"/>
          <w:lang w:val="en-AU"/>
        </w:rPr>
      </w:pPr>
      <w:r w:rsidRPr="00134744">
        <w:rPr>
          <w:rStyle w:val="FootnoteReference"/>
          <w:sz w:val="18"/>
          <w:szCs w:val="18"/>
        </w:rPr>
        <w:footnoteRef/>
      </w:r>
      <w:r w:rsidRPr="00134744">
        <w:rPr>
          <w:sz w:val="18"/>
          <w:szCs w:val="18"/>
        </w:rPr>
        <w:t xml:space="preserve"> </w:t>
      </w:r>
      <w:proofErr w:type="gramStart"/>
      <w:r w:rsidRPr="00134744">
        <w:rPr>
          <w:rFonts w:cs="Arial"/>
          <w:sz w:val="18"/>
          <w:szCs w:val="18"/>
        </w:rPr>
        <w:t>means</w:t>
      </w:r>
      <w:proofErr w:type="gramEnd"/>
      <w:r w:rsidRPr="00134744">
        <w:rPr>
          <w:rFonts w:cs="Arial"/>
          <w:sz w:val="18"/>
          <w:szCs w:val="18"/>
        </w:rPr>
        <w:t xml:space="preserve"> an undressed or field dressed body of a wild game animal that</w:t>
      </w:r>
      <w:r>
        <w:rPr>
          <w:rFonts w:cs="Arial"/>
          <w:sz w:val="18"/>
          <w:szCs w:val="18"/>
        </w:rPr>
        <w:t xml:space="preserve"> </w:t>
      </w:r>
      <w:r w:rsidRPr="00134744">
        <w:rPr>
          <w:rFonts w:cs="Arial"/>
          <w:sz w:val="18"/>
          <w:szCs w:val="18"/>
        </w:rPr>
        <w:t>is being or is intended to be dressed or prepared in a wild game meat processing premises and includes any associated organs.</w:t>
      </w:r>
    </w:p>
  </w:footnote>
  <w:footnote w:id="14">
    <w:p w:rsidR="00E94918" w:rsidRPr="004E24A4" w:rsidRDefault="00E94918" w:rsidP="00D302EC">
      <w:pPr>
        <w:pStyle w:val="FootnoteText"/>
        <w:rPr>
          <w:rFonts w:cs="Arial"/>
          <w:sz w:val="18"/>
          <w:szCs w:val="18"/>
          <w:lang w:val="en-AU"/>
        </w:rPr>
      </w:pPr>
      <w:r>
        <w:rPr>
          <w:rStyle w:val="FootnoteReference"/>
          <w:sz w:val="18"/>
          <w:szCs w:val="18"/>
        </w:rPr>
        <w:t>[1]</w:t>
      </w:r>
      <w:r>
        <w:rPr>
          <w:sz w:val="18"/>
          <w:szCs w:val="18"/>
        </w:rPr>
        <w:t xml:space="preserve"> </w:t>
      </w:r>
      <w:r>
        <w:rPr>
          <w:sz w:val="18"/>
          <w:szCs w:val="18"/>
          <w:lang w:val="en-AU"/>
        </w:rPr>
        <w:t xml:space="preserve">OzFoodNet Annual (2008, 2009, 2010) and Quarterly (2011) reports available at: </w:t>
      </w:r>
      <w:hyperlink r:id="rId2" w:history="1">
        <w:r>
          <w:rPr>
            <w:rStyle w:val="Hyperlink"/>
            <w:sz w:val="18"/>
            <w:szCs w:val="18"/>
            <w:lang w:val="en-AU"/>
          </w:rPr>
          <w:t>http://www.ozfoodnet.gov.au/internet/ozfoodnet/publishing.nsf/Content/reports-1</w:t>
        </w:r>
      </w:hyperlink>
    </w:p>
  </w:footnote>
  <w:footnote w:id="15">
    <w:p w:rsidR="00E94918" w:rsidRPr="00ED6075" w:rsidRDefault="00E94918" w:rsidP="00891D25">
      <w:pPr>
        <w:pStyle w:val="FootnoteText"/>
        <w:rPr>
          <w:sz w:val="18"/>
          <w:szCs w:val="18"/>
          <w:lang w:val="en-AU"/>
        </w:rPr>
      </w:pPr>
      <w:r w:rsidRPr="00ED6075">
        <w:rPr>
          <w:rStyle w:val="FootnoteReference"/>
          <w:sz w:val="18"/>
          <w:szCs w:val="18"/>
        </w:rPr>
        <w:footnoteRef/>
      </w:r>
      <w:r w:rsidRPr="00ED6075">
        <w:rPr>
          <w:sz w:val="18"/>
          <w:szCs w:val="18"/>
        </w:rPr>
        <w:t xml:space="preserve"> There are requirements applying to dairy cows through the measures to ensure safe dairy products under Standard 4.2.4 – Primary Production and Processing Standard for Dairy Products</w:t>
      </w:r>
    </w:p>
  </w:footnote>
  <w:footnote w:id="16">
    <w:p w:rsidR="00E94918" w:rsidRPr="002A0699" w:rsidRDefault="00E94918" w:rsidP="0007689E">
      <w:pPr>
        <w:pStyle w:val="FootnoteText"/>
        <w:rPr>
          <w:sz w:val="18"/>
          <w:szCs w:val="18"/>
          <w:lang w:val="en-AU"/>
        </w:rPr>
      </w:pPr>
      <w:r w:rsidRPr="002A0699">
        <w:rPr>
          <w:rStyle w:val="FootnoteReference"/>
          <w:sz w:val="18"/>
          <w:szCs w:val="18"/>
        </w:rPr>
        <w:footnoteRef/>
      </w:r>
      <w:r w:rsidRPr="002A0699">
        <w:rPr>
          <w:sz w:val="18"/>
          <w:szCs w:val="18"/>
        </w:rPr>
        <w:t xml:space="preserve"> </w:t>
      </w:r>
      <w:r w:rsidRPr="002A0699">
        <w:rPr>
          <w:sz w:val="18"/>
          <w:szCs w:val="18"/>
          <w:lang w:val="en-AU"/>
        </w:rPr>
        <w:t>Now known as the COAG Legislative and Governance Forum on Food Regulation</w:t>
      </w:r>
    </w:p>
  </w:footnote>
  <w:footnote w:id="17">
    <w:p w:rsidR="00E94918" w:rsidRPr="004E24A4" w:rsidRDefault="00E94918" w:rsidP="004E24A4">
      <w:pPr>
        <w:rPr>
          <w:sz w:val="18"/>
          <w:szCs w:val="18"/>
        </w:rPr>
      </w:pPr>
      <w:r w:rsidRPr="008233A4">
        <w:rPr>
          <w:rStyle w:val="FootnoteReference"/>
          <w:sz w:val="18"/>
          <w:szCs w:val="18"/>
        </w:rPr>
        <w:footnoteRef/>
      </w:r>
      <w:r w:rsidRPr="002F7676">
        <w:rPr>
          <w:sz w:val="18"/>
          <w:szCs w:val="18"/>
        </w:rPr>
        <w:t xml:space="preserve"> Information provided by the </w:t>
      </w:r>
      <w:r w:rsidRPr="002F7676">
        <w:rPr>
          <w:sz w:val="18"/>
          <w:szCs w:val="18"/>
          <w:lang w:val="en-US"/>
        </w:rPr>
        <w:t>Department of Primary Industries, Parks, Water and Environment, Tasmania.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BB" w:rsidRDefault="00503D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18" w:rsidRDefault="00E94918">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18" w:rsidRDefault="00E94918">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E216B3"/>
    <w:multiLevelType w:val="hybridMultilevel"/>
    <w:tmpl w:val="542C6F3A"/>
    <w:lvl w:ilvl="0" w:tplc="6B5AB52C">
      <w:start w:val="1"/>
      <w:numFmt w:val="bullet"/>
      <w:lvlText w:val=""/>
      <w:lvlJc w:val="left"/>
      <w:pPr>
        <w:tabs>
          <w:tab w:val="num" w:pos="284"/>
        </w:tabs>
        <w:ind w:left="454" w:hanging="454"/>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D0A3C32"/>
    <w:multiLevelType w:val="multilevel"/>
    <w:tmpl w:val="0D04B0B0"/>
    <w:lvl w:ilvl="0">
      <w:start w:val="1"/>
      <w:numFmt w:val="decimal"/>
      <w:lvlText w:val="%1."/>
      <w:lvlJc w:val="left"/>
      <w:pPr>
        <w:tabs>
          <w:tab w:val="num" w:pos="480"/>
        </w:tabs>
        <w:ind w:left="480" w:hanging="360"/>
      </w:pPr>
      <w:rPr>
        <w:rFonts w:ascii="Times New Roman" w:hAnsi="Times New Roman" w:cs="Times New Roman" w:hint="default"/>
      </w:rPr>
    </w:lvl>
    <w:lvl w:ilvl="1">
      <w:start w:val="5"/>
      <w:numFmt w:val="decimal"/>
      <w:isLgl/>
      <w:lvlText w:val="%1.%2"/>
      <w:lvlJc w:val="left"/>
      <w:pPr>
        <w:tabs>
          <w:tab w:val="num" w:pos="975"/>
        </w:tabs>
        <w:ind w:left="975" w:hanging="855"/>
      </w:pPr>
      <w:rPr>
        <w:rFonts w:ascii="Times New Roman" w:hAnsi="Times New Roman" w:cs="Times New Roman" w:hint="default"/>
      </w:rPr>
    </w:lvl>
    <w:lvl w:ilvl="2">
      <w:start w:val="1"/>
      <w:numFmt w:val="decimal"/>
      <w:isLgl/>
      <w:lvlText w:val="%1.%2.%3"/>
      <w:lvlJc w:val="left"/>
      <w:pPr>
        <w:tabs>
          <w:tab w:val="num" w:pos="975"/>
        </w:tabs>
        <w:ind w:left="975" w:hanging="855"/>
      </w:pPr>
      <w:rPr>
        <w:rFonts w:ascii="Times New Roman" w:hAnsi="Times New Roman" w:cs="Times New Roman" w:hint="default"/>
      </w:rPr>
    </w:lvl>
    <w:lvl w:ilvl="3">
      <w:start w:val="1"/>
      <w:numFmt w:val="decimal"/>
      <w:isLgl/>
      <w:lvlText w:val="%1.%2.%3.%4"/>
      <w:lvlJc w:val="left"/>
      <w:pPr>
        <w:tabs>
          <w:tab w:val="num" w:pos="975"/>
        </w:tabs>
        <w:ind w:left="975" w:hanging="855"/>
      </w:pPr>
      <w:rPr>
        <w:rFonts w:ascii="Times New Roman" w:hAnsi="Times New Roman" w:cs="Times New Roman" w:hint="default"/>
      </w:rPr>
    </w:lvl>
    <w:lvl w:ilvl="4">
      <w:start w:val="1"/>
      <w:numFmt w:val="decimal"/>
      <w:isLgl/>
      <w:lvlText w:val="%1.%2.%3.%4.%5"/>
      <w:lvlJc w:val="left"/>
      <w:pPr>
        <w:tabs>
          <w:tab w:val="num" w:pos="1200"/>
        </w:tabs>
        <w:ind w:left="1200" w:hanging="1080"/>
      </w:pPr>
      <w:rPr>
        <w:rFonts w:ascii="Times New Roman" w:hAnsi="Times New Roman" w:cs="Times New Roman" w:hint="default"/>
      </w:rPr>
    </w:lvl>
    <w:lvl w:ilvl="5">
      <w:start w:val="1"/>
      <w:numFmt w:val="decimal"/>
      <w:isLgl/>
      <w:lvlText w:val="%1.%2.%3.%4.%5.%6"/>
      <w:lvlJc w:val="left"/>
      <w:pPr>
        <w:tabs>
          <w:tab w:val="num" w:pos="1200"/>
        </w:tabs>
        <w:ind w:left="1200" w:hanging="1080"/>
      </w:pPr>
      <w:rPr>
        <w:rFonts w:ascii="Times New Roman" w:hAnsi="Times New Roman" w:cs="Times New Roman" w:hint="default"/>
      </w:rPr>
    </w:lvl>
    <w:lvl w:ilvl="6">
      <w:start w:val="1"/>
      <w:numFmt w:val="decimal"/>
      <w:isLgl/>
      <w:lvlText w:val="%1.%2.%3.%4.%5.%6.%7"/>
      <w:lvlJc w:val="left"/>
      <w:pPr>
        <w:tabs>
          <w:tab w:val="num" w:pos="1560"/>
        </w:tabs>
        <w:ind w:left="1560" w:hanging="1440"/>
      </w:pPr>
      <w:rPr>
        <w:rFonts w:ascii="Times New Roman" w:hAnsi="Times New Roman" w:cs="Times New Roman" w:hint="default"/>
      </w:rPr>
    </w:lvl>
    <w:lvl w:ilvl="7">
      <w:start w:val="1"/>
      <w:numFmt w:val="decimal"/>
      <w:isLgl/>
      <w:lvlText w:val="%1.%2.%3.%4.%5.%6.%7.%8"/>
      <w:lvlJc w:val="left"/>
      <w:pPr>
        <w:tabs>
          <w:tab w:val="num" w:pos="1560"/>
        </w:tabs>
        <w:ind w:left="1560" w:hanging="1440"/>
      </w:pPr>
      <w:rPr>
        <w:rFonts w:ascii="Times New Roman" w:hAnsi="Times New Roman" w:cs="Times New Roman" w:hint="default"/>
      </w:rPr>
    </w:lvl>
    <w:lvl w:ilvl="8">
      <w:start w:val="1"/>
      <w:numFmt w:val="decimal"/>
      <w:isLgl/>
      <w:lvlText w:val="%1.%2.%3.%4.%5.%6.%7.%8.%9"/>
      <w:lvlJc w:val="left"/>
      <w:pPr>
        <w:tabs>
          <w:tab w:val="num" w:pos="1920"/>
        </w:tabs>
        <w:ind w:left="1920" w:hanging="1800"/>
      </w:pPr>
      <w:rPr>
        <w:rFonts w:ascii="Times New Roman" w:hAnsi="Times New Roman" w:cs="Times New Roman" w:hint="default"/>
      </w:rPr>
    </w:lvl>
  </w:abstractNum>
  <w:abstractNum w:abstractNumId="4">
    <w:nsid w:val="27CF6C30"/>
    <w:multiLevelType w:val="hybridMultilevel"/>
    <w:tmpl w:val="99746C8C"/>
    <w:lvl w:ilvl="0" w:tplc="6B5AB52C">
      <w:start w:val="1"/>
      <w:numFmt w:val="bullet"/>
      <w:lvlText w:val=""/>
      <w:lvlJc w:val="left"/>
      <w:pPr>
        <w:ind w:left="927" w:hanging="360"/>
      </w:pPr>
      <w:rPr>
        <w:rFonts w:ascii="Symbol" w:hAnsi="Symbol" w:hint="default"/>
        <w:sz w:val="22"/>
      </w:rPr>
    </w:lvl>
    <w:lvl w:ilvl="1" w:tplc="08090003">
      <w:start w:val="1"/>
      <w:numFmt w:val="bullet"/>
      <w:lvlText w:val="-"/>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C17EC9"/>
    <w:multiLevelType w:val="hybridMultilevel"/>
    <w:tmpl w:val="63C86BAE"/>
    <w:lvl w:ilvl="0" w:tplc="9326AC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3C873906"/>
    <w:multiLevelType w:val="hybridMultilevel"/>
    <w:tmpl w:val="9C74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3F56363"/>
    <w:multiLevelType w:val="hybridMultilevel"/>
    <w:tmpl w:val="3D8A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686D63"/>
    <w:multiLevelType w:val="hybridMultilevel"/>
    <w:tmpl w:val="889E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F53424"/>
    <w:multiLevelType w:val="hybridMultilevel"/>
    <w:tmpl w:val="BFF6C64A"/>
    <w:lvl w:ilvl="0" w:tplc="5B04277A">
      <w:start w:val="1"/>
      <w:numFmt w:val="lowerLetter"/>
      <w:lvlText w:val="(%1)"/>
      <w:lvlJc w:val="left"/>
      <w:pPr>
        <w:ind w:left="720" w:hanging="360"/>
      </w:pPr>
      <w:rPr>
        <w:rFonts w:cs="Arial"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1A577D"/>
    <w:multiLevelType w:val="hybridMultilevel"/>
    <w:tmpl w:val="18F00F6A"/>
    <w:lvl w:ilvl="0" w:tplc="08090003">
      <w:start w:val="1"/>
      <w:numFmt w:val="bullet"/>
      <w:lvlText w:val="-"/>
      <w:lvlJc w:val="left"/>
      <w:pPr>
        <w:ind w:left="927" w:hanging="360"/>
      </w:pPr>
      <w:rPr>
        <w:rFonts w:ascii="Courier New" w:hAnsi="Courier New" w:hint="default"/>
        <w:sz w:val="22"/>
      </w:rPr>
    </w:lvl>
    <w:lvl w:ilvl="1" w:tplc="08090003">
      <w:start w:val="1"/>
      <w:numFmt w:val="bullet"/>
      <w:lvlText w:val="-"/>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nsid w:val="4B0D7F5B"/>
    <w:multiLevelType w:val="hybridMultilevel"/>
    <w:tmpl w:val="5336BCA8"/>
    <w:lvl w:ilvl="0" w:tplc="186C45F4">
      <w:start w:val="1"/>
      <w:numFmt w:val="bullet"/>
      <w:lvlText w:val="•"/>
      <w:lvlJc w:val="left"/>
      <w:pPr>
        <w:tabs>
          <w:tab w:val="num" w:pos="720"/>
        </w:tabs>
        <w:ind w:left="720" w:hanging="360"/>
      </w:pPr>
      <w:rPr>
        <w:rFonts w:ascii="Arial" w:hAnsi="Arial" w:hint="default"/>
      </w:rPr>
    </w:lvl>
    <w:lvl w:ilvl="1" w:tplc="F1749ED0" w:tentative="1">
      <w:start w:val="1"/>
      <w:numFmt w:val="bullet"/>
      <w:lvlText w:val="•"/>
      <w:lvlJc w:val="left"/>
      <w:pPr>
        <w:tabs>
          <w:tab w:val="num" w:pos="1440"/>
        </w:tabs>
        <w:ind w:left="1440" w:hanging="360"/>
      </w:pPr>
      <w:rPr>
        <w:rFonts w:ascii="Arial" w:hAnsi="Arial" w:hint="default"/>
      </w:rPr>
    </w:lvl>
    <w:lvl w:ilvl="2" w:tplc="27BE25F8" w:tentative="1">
      <w:start w:val="1"/>
      <w:numFmt w:val="bullet"/>
      <w:lvlText w:val="•"/>
      <w:lvlJc w:val="left"/>
      <w:pPr>
        <w:tabs>
          <w:tab w:val="num" w:pos="2160"/>
        </w:tabs>
        <w:ind w:left="2160" w:hanging="360"/>
      </w:pPr>
      <w:rPr>
        <w:rFonts w:ascii="Arial" w:hAnsi="Arial" w:hint="default"/>
      </w:rPr>
    </w:lvl>
    <w:lvl w:ilvl="3" w:tplc="13A64C74" w:tentative="1">
      <w:start w:val="1"/>
      <w:numFmt w:val="bullet"/>
      <w:lvlText w:val="•"/>
      <w:lvlJc w:val="left"/>
      <w:pPr>
        <w:tabs>
          <w:tab w:val="num" w:pos="2880"/>
        </w:tabs>
        <w:ind w:left="2880" w:hanging="360"/>
      </w:pPr>
      <w:rPr>
        <w:rFonts w:ascii="Arial" w:hAnsi="Arial" w:hint="default"/>
      </w:rPr>
    </w:lvl>
    <w:lvl w:ilvl="4" w:tplc="5C0472FA" w:tentative="1">
      <w:start w:val="1"/>
      <w:numFmt w:val="bullet"/>
      <w:lvlText w:val="•"/>
      <w:lvlJc w:val="left"/>
      <w:pPr>
        <w:tabs>
          <w:tab w:val="num" w:pos="3600"/>
        </w:tabs>
        <w:ind w:left="3600" w:hanging="360"/>
      </w:pPr>
      <w:rPr>
        <w:rFonts w:ascii="Arial" w:hAnsi="Arial" w:hint="default"/>
      </w:rPr>
    </w:lvl>
    <w:lvl w:ilvl="5" w:tplc="694E524E" w:tentative="1">
      <w:start w:val="1"/>
      <w:numFmt w:val="bullet"/>
      <w:lvlText w:val="•"/>
      <w:lvlJc w:val="left"/>
      <w:pPr>
        <w:tabs>
          <w:tab w:val="num" w:pos="4320"/>
        </w:tabs>
        <w:ind w:left="4320" w:hanging="360"/>
      </w:pPr>
      <w:rPr>
        <w:rFonts w:ascii="Arial" w:hAnsi="Arial" w:hint="default"/>
      </w:rPr>
    </w:lvl>
    <w:lvl w:ilvl="6" w:tplc="F5520222" w:tentative="1">
      <w:start w:val="1"/>
      <w:numFmt w:val="bullet"/>
      <w:lvlText w:val="•"/>
      <w:lvlJc w:val="left"/>
      <w:pPr>
        <w:tabs>
          <w:tab w:val="num" w:pos="5040"/>
        </w:tabs>
        <w:ind w:left="5040" w:hanging="360"/>
      </w:pPr>
      <w:rPr>
        <w:rFonts w:ascii="Arial" w:hAnsi="Arial" w:hint="default"/>
      </w:rPr>
    </w:lvl>
    <w:lvl w:ilvl="7" w:tplc="4A064132" w:tentative="1">
      <w:start w:val="1"/>
      <w:numFmt w:val="bullet"/>
      <w:lvlText w:val="•"/>
      <w:lvlJc w:val="left"/>
      <w:pPr>
        <w:tabs>
          <w:tab w:val="num" w:pos="5760"/>
        </w:tabs>
        <w:ind w:left="5760" w:hanging="360"/>
      </w:pPr>
      <w:rPr>
        <w:rFonts w:ascii="Arial" w:hAnsi="Arial" w:hint="default"/>
      </w:rPr>
    </w:lvl>
    <w:lvl w:ilvl="8" w:tplc="90DA6730" w:tentative="1">
      <w:start w:val="1"/>
      <w:numFmt w:val="bullet"/>
      <w:lvlText w:val="•"/>
      <w:lvlJc w:val="left"/>
      <w:pPr>
        <w:tabs>
          <w:tab w:val="num" w:pos="6480"/>
        </w:tabs>
        <w:ind w:left="6480" w:hanging="360"/>
      </w:pPr>
      <w:rPr>
        <w:rFonts w:ascii="Arial" w:hAnsi="Arial" w:hint="default"/>
      </w:rPr>
    </w:lvl>
  </w:abstractNum>
  <w:abstractNum w:abstractNumId="15">
    <w:nsid w:val="4B99679E"/>
    <w:multiLevelType w:val="singleLevel"/>
    <w:tmpl w:val="18086914"/>
    <w:lvl w:ilvl="0">
      <w:start w:val="1"/>
      <w:numFmt w:val="bullet"/>
      <w:pStyle w:val="ISCbulleted"/>
      <w:lvlText w:val=""/>
      <w:lvlJc w:val="left"/>
      <w:pPr>
        <w:tabs>
          <w:tab w:val="num" w:pos="360"/>
        </w:tabs>
        <w:ind w:left="360" w:hanging="360"/>
      </w:pPr>
      <w:rPr>
        <w:rFonts w:ascii="Symbol" w:hAnsi="Symbol" w:hint="default"/>
        <w:sz w:val="12"/>
      </w:rPr>
    </w:lvl>
  </w:abstractNum>
  <w:abstractNum w:abstractNumId="16">
    <w:nsid w:val="4CBD36CE"/>
    <w:multiLevelType w:val="hybridMultilevel"/>
    <w:tmpl w:val="4C582004"/>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3746C6"/>
    <w:multiLevelType w:val="hybridMultilevel"/>
    <w:tmpl w:val="B588CC8A"/>
    <w:lvl w:ilvl="0" w:tplc="08090001">
      <w:start w:val="1"/>
      <w:numFmt w:val="bullet"/>
      <w:pStyle w:val="Bullet1"/>
      <w:lvlText w:val=""/>
      <w:lvlJc w:val="left"/>
      <w:pPr>
        <w:ind w:left="480" w:hanging="360"/>
      </w:pPr>
      <w:rPr>
        <w:rFonts w:ascii="Symbol" w:hAnsi="Symbol" w:hint="default"/>
        <w:color w:val="auto"/>
      </w:rPr>
    </w:lvl>
    <w:lvl w:ilvl="1" w:tplc="08090003">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03677BC"/>
    <w:multiLevelType w:val="hybridMultilevel"/>
    <w:tmpl w:val="81062EFA"/>
    <w:lvl w:ilvl="0" w:tplc="EBB4F7A8">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52CE6BEF"/>
    <w:multiLevelType w:val="hybridMultilevel"/>
    <w:tmpl w:val="B3E4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022AE2"/>
    <w:multiLevelType w:val="hybridMultilevel"/>
    <w:tmpl w:val="D7B6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7F21F2"/>
    <w:multiLevelType w:val="hybridMultilevel"/>
    <w:tmpl w:val="15DE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EF744F"/>
    <w:multiLevelType w:val="hybridMultilevel"/>
    <w:tmpl w:val="E8E4186C"/>
    <w:lvl w:ilvl="0" w:tplc="D7AA4320">
      <w:start w:val="1"/>
      <w:numFmt w:val="decimal"/>
      <w:lvlText w:val="%1."/>
      <w:lvlJc w:val="left"/>
      <w:pPr>
        <w:tabs>
          <w:tab w:val="num" w:pos="567"/>
        </w:tabs>
        <w:ind w:left="567" w:hanging="567"/>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819A558E">
      <w:start w:val="1"/>
      <w:numFmt w:val="bullet"/>
      <w:lvlText w:val=""/>
      <w:lvlJc w:val="left"/>
      <w:pPr>
        <w:tabs>
          <w:tab w:val="num" w:pos="1364"/>
        </w:tabs>
        <w:ind w:left="1364" w:hanging="284"/>
      </w:pPr>
      <w:rPr>
        <w:rFonts w:ascii="Symbol" w:hAnsi="Symbol"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5ACB5C62"/>
    <w:multiLevelType w:val="hybridMultilevel"/>
    <w:tmpl w:val="D758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437583"/>
    <w:multiLevelType w:val="hybridMultilevel"/>
    <w:tmpl w:val="53D80226"/>
    <w:lvl w:ilvl="0" w:tplc="2188A2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4D0C6F"/>
    <w:multiLevelType w:val="hybridMultilevel"/>
    <w:tmpl w:val="838A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9B4077"/>
    <w:multiLevelType w:val="hybridMultilevel"/>
    <w:tmpl w:val="9DA2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F66706"/>
    <w:multiLevelType w:val="hybridMultilevel"/>
    <w:tmpl w:val="610805FC"/>
    <w:lvl w:ilvl="0" w:tplc="08090003">
      <w:start w:val="1"/>
      <w:numFmt w:val="bullet"/>
      <w:lvlText w:val="-"/>
      <w:lvlJc w:val="left"/>
      <w:pPr>
        <w:ind w:left="720" w:hanging="360"/>
      </w:pPr>
      <w:rPr>
        <w:rFonts w:ascii="Courier New" w:hAnsi="Courier New"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A761BF"/>
    <w:multiLevelType w:val="hybridMultilevel"/>
    <w:tmpl w:val="5D0C1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0">
    <w:nsid w:val="686661B4"/>
    <w:multiLevelType w:val="hybridMultilevel"/>
    <w:tmpl w:val="53D80226"/>
    <w:lvl w:ilvl="0" w:tplc="2188A2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94289E"/>
    <w:multiLevelType w:val="hybridMultilevel"/>
    <w:tmpl w:val="EFAEA2D2"/>
    <w:lvl w:ilvl="0" w:tplc="681A1C6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nsid w:val="6E3F3A3A"/>
    <w:multiLevelType w:val="hybridMultilevel"/>
    <w:tmpl w:val="1C86B858"/>
    <w:lvl w:ilvl="0" w:tplc="0C090003">
      <w:start w:val="1"/>
      <w:numFmt w:val="bullet"/>
      <w:lvlText w:val="o"/>
      <w:lvlJc w:val="left"/>
      <w:pPr>
        <w:ind w:left="720" w:hanging="360"/>
      </w:pPr>
      <w:rPr>
        <w:rFonts w:ascii="Courier New" w:hAnsi="Courier New" w:cs="Courier New"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E47F70"/>
    <w:multiLevelType w:val="hybridMultilevel"/>
    <w:tmpl w:val="8A4C27DE"/>
    <w:lvl w:ilvl="0" w:tplc="F38494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5">
    <w:nsid w:val="73A13252"/>
    <w:multiLevelType w:val="hybridMultilevel"/>
    <w:tmpl w:val="840AD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7469A8"/>
    <w:multiLevelType w:val="hybridMultilevel"/>
    <w:tmpl w:val="4BE886B8"/>
    <w:lvl w:ilvl="0" w:tplc="08090001">
      <w:start w:val="1"/>
      <w:numFmt w:val="bullet"/>
      <w:lvlText w:val=""/>
      <w:lvlJc w:val="left"/>
      <w:pPr>
        <w:tabs>
          <w:tab w:val="num" w:pos="577"/>
        </w:tabs>
        <w:ind w:left="577" w:hanging="510"/>
      </w:pPr>
      <w:rPr>
        <w:rFonts w:ascii="Symbol" w:hAnsi="Symbol" w:hint="default"/>
      </w:rPr>
    </w:lvl>
    <w:lvl w:ilvl="1" w:tplc="08090003">
      <w:start w:val="1"/>
      <w:numFmt w:val="bullet"/>
      <w:lvlText w:val=""/>
      <w:lvlJc w:val="left"/>
      <w:pPr>
        <w:tabs>
          <w:tab w:val="num" w:pos="1601"/>
        </w:tabs>
        <w:ind w:left="1601" w:hanging="454"/>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6"/>
  </w:num>
  <w:num w:numId="3">
    <w:abstractNumId w:val="0"/>
  </w:num>
  <w:num w:numId="4">
    <w:abstractNumId w:val="29"/>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4"/>
  </w:num>
  <w:num w:numId="8">
    <w:abstractNumId w:val="18"/>
  </w:num>
  <w:num w:numId="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8"/>
  </w:num>
  <w:num w:numId="12">
    <w:abstractNumId w:val="18"/>
  </w:num>
  <w:num w:numId="13">
    <w:abstractNumId w:val="21"/>
  </w:num>
  <w:num w:numId="14">
    <w:abstractNumId w:val="33"/>
  </w:num>
  <w:num w:numId="15">
    <w:abstractNumId w:val="20"/>
  </w:num>
  <w:num w:numId="16">
    <w:abstractNumId w:val="25"/>
  </w:num>
  <w:num w:numId="1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8"/>
  </w:num>
  <w:num w:numId="20">
    <w:abstractNumId w:val="26"/>
  </w:num>
  <w:num w:numId="21">
    <w:abstractNumId w:val="10"/>
  </w:num>
  <w:num w:numId="22">
    <w:abstractNumId w:val="36"/>
  </w:num>
  <w:num w:numId="23">
    <w:abstractNumId w:val="3"/>
  </w:num>
  <w:num w:numId="24">
    <w:abstractNumId w:val="11"/>
  </w:num>
  <w:num w:numId="25">
    <w:abstractNumId w:val="19"/>
  </w:num>
  <w:num w:numId="2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2"/>
  </w:num>
  <w:num w:numId="30">
    <w:abstractNumId w:val="24"/>
  </w:num>
  <w:num w:numId="31">
    <w:abstractNumId w:val="35"/>
  </w:num>
  <w:num w:numId="32">
    <w:abstractNumId w:val="15"/>
  </w:num>
  <w:num w:numId="33">
    <w:abstractNumId w:val="17"/>
  </w:num>
  <w:num w:numId="34">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3"/>
  </w:num>
  <w:num w:numId="38">
    <w:abstractNumId w:val="14"/>
  </w:num>
  <w:num w:numId="39">
    <w:abstractNumId w:val="7"/>
  </w:num>
  <w:num w:numId="40">
    <w:abstractNumId w:val="2"/>
  </w:num>
  <w:num w:numId="41">
    <w:abstractNumId w:val="32"/>
  </w:num>
  <w:num w:numId="42">
    <w:abstractNumId w:val="27"/>
  </w:num>
  <w:num w:numId="43">
    <w:abstractNumId w:val="6"/>
  </w:num>
  <w:num w:numId="4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011E"/>
    <w:rsid w:val="0001511D"/>
    <w:rsid w:val="00016CB6"/>
    <w:rsid w:val="00021312"/>
    <w:rsid w:val="00024B17"/>
    <w:rsid w:val="000251F9"/>
    <w:rsid w:val="00034008"/>
    <w:rsid w:val="00034F87"/>
    <w:rsid w:val="00035FF3"/>
    <w:rsid w:val="00040B58"/>
    <w:rsid w:val="000427B2"/>
    <w:rsid w:val="00051021"/>
    <w:rsid w:val="00051ED9"/>
    <w:rsid w:val="0005448F"/>
    <w:rsid w:val="00057181"/>
    <w:rsid w:val="00064B2D"/>
    <w:rsid w:val="00065536"/>
    <w:rsid w:val="00065F1F"/>
    <w:rsid w:val="0007466A"/>
    <w:rsid w:val="00076456"/>
    <w:rsid w:val="0007689E"/>
    <w:rsid w:val="00076D33"/>
    <w:rsid w:val="000841A5"/>
    <w:rsid w:val="00087329"/>
    <w:rsid w:val="0008757E"/>
    <w:rsid w:val="00091322"/>
    <w:rsid w:val="00091605"/>
    <w:rsid w:val="00091CC2"/>
    <w:rsid w:val="000A27E9"/>
    <w:rsid w:val="000A3D8B"/>
    <w:rsid w:val="000A5DF8"/>
    <w:rsid w:val="000A67C2"/>
    <w:rsid w:val="000B6AF2"/>
    <w:rsid w:val="000D295F"/>
    <w:rsid w:val="000D69DD"/>
    <w:rsid w:val="000D6FD4"/>
    <w:rsid w:val="000E0AE4"/>
    <w:rsid w:val="000E26C1"/>
    <w:rsid w:val="000E3DBC"/>
    <w:rsid w:val="00113485"/>
    <w:rsid w:val="00113CE3"/>
    <w:rsid w:val="001169D6"/>
    <w:rsid w:val="00117522"/>
    <w:rsid w:val="00145BB4"/>
    <w:rsid w:val="00153E75"/>
    <w:rsid w:val="001542D8"/>
    <w:rsid w:val="0015635A"/>
    <w:rsid w:val="00161D94"/>
    <w:rsid w:val="001626D9"/>
    <w:rsid w:val="00163A27"/>
    <w:rsid w:val="00180C41"/>
    <w:rsid w:val="00182C4C"/>
    <w:rsid w:val="00191E99"/>
    <w:rsid w:val="001921BF"/>
    <w:rsid w:val="001960D2"/>
    <w:rsid w:val="00197D8D"/>
    <w:rsid w:val="001A193E"/>
    <w:rsid w:val="001A1A75"/>
    <w:rsid w:val="001A7E9A"/>
    <w:rsid w:val="001C27A3"/>
    <w:rsid w:val="001C282C"/>
    <w:rsid w:val="001C3D2F"/>
    <w:rsid w:val="001C5295"/>
    <w:rsid w:val="001E09FA"/>
    <w:rsid w:val="001F26F7"/>
    <w:rsid w:val="001F74B2"/>
    <w:rsid w:val="00203540"/>
    <w:rsid w:val="00221D07"/>
    <w:rsid w:val="00227E4A"/>
    <w:rsid w:val="00231CF5"/>
    <w:rsid w:val="002432EE"/>
    <w:rsid w:val="0024582E"/>
    <w:rsid w:val="002547EF"/>
    <w:rsid w:val="002553A2"/>
    <w:rsid w:val="00256D65"/>
    <w:rsid w:val="00271F00"/>
    <w:rsid w:val="00273A80"/>
    <w:rsid w:val="00276026"/>
    <w:rsid w:val="0028097E"/>
    <w:rsid w:val="0029204E"/>
    <w:rsid w:val="00294BAD"/>
    <w:rsid w:val="00294DB6"/>
    <w:rsid w:val="0029631C"/>
    <w:rsid w:val="002A0194"/>
    <w:rsid w:val="002A0699"/>
    <w:rsid w:val="002A3037"/>
    <w:rsid w:val="002A5F8B"/>
    <w:rsid w:val="002A7F6C"/>
    <w:rsid w:val="002B0D8E"/>
    <w:rsid w:val="002D2B3C"/>
    <w:rsid w:val="002D6809"/>
    <w:rsid w:val="002E086A"/>
    <w:rsid w:val="002E0C29"/>
    <w:rsid w:val="002E42CA"/>
    <w:rsid w:val="002E751E"/>
    <w:rsid w:val="002F6488"/>
    <w:rsid w:val="0031062C"/>
    <w:rsid w:val="00310E84"/>
    <w:rsid w:val="00315A71"/>
    <w:rsid w:val="003213F9"/>
    <w:rsid w:val="00323DBF"/>
    <w:rsid w:val="003309A8"/>
    <w:rsid w:val="00332B12"/>
    <w:rsid w:val="00336711"/>
    <w:rsid w:val="003448F4"/>
    <w:rsid w:val="003469AC"/>
    <w:rsid w:val="0034753E"/>
    <w:rsid w:val="00347935"/>
    <w:rsid w:val="00350DBD"/>
    <w:rsid w:val="00351927"/>
    <w:rsid w:val="00351B07"/>
    <w:rsid w:val="0036268A"/>
    <w:rsid w:val="00364841"/>
    <w:rsid w:val="00371B29"/>
    <w:rsid w:val="00372182"/>
    <w:rsid w:val="0037520F"/>
    <w:rsid w:val="00391769"/>
    <w:rsid w:val="003953E1"/>
    <w:rsid w:val="003956B3"/>
    <w:rsid w:val="003A68BE"/>
    <w:rsid w:val="003B3C9D"/>
    <w:rsid w:val="003B78E0"/>
    <w:rsid w:val="003B7C21"/>
    <w:rsid w:val="003C3027"/>
    <w:rsid w:val="003C4969"/>
    <w:rsid w:val="003D3DB2"/>
    <w:rsid w:val="003D7A0F"/>
    <w:rsid w:val="003E1F65"/>
    <w:rsid w:val="003E41D5"/>
    <w:rsid w:val="003E46BA"/>
    <w:rsid w:val="003E7D22"/>
    <w:rsid w:val="003F74C1"/>
    <w:rsid w:val="004054DD"/>
    <w:rsid w:val="00405B1A"/>
    <w:rsid w:val="00407241"/>
    <w:rsid w:val="0040761E"/>
    <w:rsid w:val="00410C76"/>
    <w:rsid w:val="00411740"/>
    <w:rsid w:val="00411907"/>
    <w:rsid w:val="00413CA8"/>
    <w:rsid w:val="00414FC2"/>
    <w:rsid w:val="00417EE3"/>
    <w:rsid w:val="004207EB"/>
    <w:rsid w:val="0042471E"/>
    <w:rsid w:val="00435FA5"/>
    <w:rsid w:val="00436B8D"/>
    <w:rsid w:val="00437276"/>
    <w:rsid w:val="00444DBB"/>
    <w:rsid w:val="00447E67"/>
    <w:rsid w:val="00452C46"/>
    <w:rsid w:val="0045556F"/>
    <w:rsid w:val="00456B54"/>
    <w:rsid w:val="004578AF"/>
    <w:rsid w:val="00464004"/>
    <w:rsid w:val="00464643"/>
    <w:rsid w:val="004646F8"/>
    <w:rsid w:val="00471494"/>
    <w:rsid w:val="00486793"/>
    <w:rsid w:val="004868D4"/>
    <w:rsid w:val="0049663C"/>
    <w:rsid w:val="004A2037"/>
    <w:rsid w:val="004C2CE7"/>
    <w:rsid w:val="004D2E7E"/>
    <w:rsid w:val="004D30A6"/>
    <w:rsid w:val="004E1B65"/>
    <w:rsid w:val="004E24A4"/>
    <w:rsid w:val="004E4C2D"/>
    <w:rsid w:val="004F4F98"/>
    <w:rsid w:val="004F69F6"/>
    <w:rsid w:val="004F79AC"/>
    <w:rsid w:val="005017CF"/>
    <w:rsid w:val="00503DBB"/>
    <w:rsid w:val="00505BDD"/>
    <w:rsid w:val="0051100C"/>
    <w:rsid w:val="005207D8"/>
    <w:rsid w:val="00521F70"/>
    <w:rsid w:val="005331FA"/>
    <w:rsid w:val="0053464E"/>
    <w:rsid w:val="00541768"/>
    <w:rsid w:val="005419CF"/>
    <w:rsid w:val="005449C5"/>
    <w:rsid w:val="00550CAD"/>
    <w:rsid w:val="00553969"/>
    <w:rsid w:val="00556B4F"/>
    <w:rsid w:val="00562917"/>
    <w:rsid w:val="00571900"/>
    <w:rsid w:val="00572716"/>
    <w:rsid w:val="00586228"/>
    <w:rsid w:val="0059498B"/>
    <w:rsid w:val="00595715"/>
    <w:rsid w:val="005A47A1"/>
    <w:rsid w:val="005B615C"/>
    <w:rsid w:val="005B6AF4"/>
    <w:rsid w:val="005C04CB"/>
    <w:rsid w:val="005C71BA"/>
    <w:rsid w:val="005D0E3C"/>
    <w:rsid w:val="005D16AD"/>
    <w:rsid w:val="005D72E1"/>
    <w:rsid w:val="005E6E16"/>
    <w:rsid w:val="005F400E"/>
    <w:rsid w:val="005F7342"/>
    <w:rsid w:val="00603A08"/>
    <w:rsid w:val="00606C88"/>
    <w:rsid w:val="00610A3C"/>
    <w:rsid w:val="00616957"/>
    <w:rsid w:val="006171B0"/>
    <w:rsid w:val="00620EEC"/>
    <w:rsid w:val="006215C9"/>
    <w:rsid w:val="006223A4"/>
    <w:rsid w:val="00623A50"/>
    <w:rsid w:val="00627F48"/>
    <w:rsid w:val="00633198"/>
    <w:rsid w:val="00633ACA"/>
    <w:rsid w:val="00636881"/>
    <w:rsid w:val="00642A47"/>
    <w:rsid w:val="0066078A"/>
    <w:rsid w:val="00662E4F"/>
    <w:rsid w:val="00663FCF"/>
    <w:rsid w:val="006652A2"/>
    <w:rsid w:val="00672731"/>
    <w:rsid w:val="0067556C"/>
    <w:rsid w:val="00681754"/>
    <w:rsid w:val="00685E7F"/>
    <w:rsid w:val="006904EC"/>
    <w:rsid w:val="006937FF"/>
    <w:rsid w:val="00693A05"/>
    <w:rsid w:val="006965BF"/>
    <w:rsid w:val="006A48A7"/>
    <w:rsid w:val="006B4BA1"/>
    <w:rsid w:val="006C28E2"/>
    <w:rsid w:val="006C5CF5"/>
    <w:rsid w:val="006E45AC"/>
    <w:rsid w:val="006F4283"/>
    <w:rsid w:val="006F4A82"/>
    <w:rsid w:val="00700239"/>
    <w:rsid w:val="0070373B"/>
    <w:rsid w:val="00707E72"/>
    <w:rsid w:val="007113EB"/>
    <w:rsid w:val="00724FA4"/>
    <w:rsid w:val="00730800"/>
    <w:rsid w:val="00731579"/>
    <w:rsid w:val="00735C95"/>
    <w:rsid w:val="00737902"/>
    <w:rsid w:val="00741EFE"/>
    <w:rsid w:val="00757064"/>
    <w:rsid w:val="007602AA"/>
    <w:rsid w:val="007652EF"/>
    <w:rsid w:val="00767FE2"/>
    <w:rsid w:val="00770495"/>
    <w:rsid w:val="00772BDC"/>
    <w:rsid w:val="007731E5"/>
    <w:rsid w:val="00777501"/>
    <w:rsid w:val="00780792"/>
    <w:rsid w:val="007824CE"/>
    <w:rsid w:val="007A0A83"/>
    <w:rsid w:val="007A1151"/>
    <w:rsid w:val="007A44B4"/>
    <w:rsid w:val="007A7D3D"/>
    <w:rsid w:val="007B225D"/>
    <w:rsid w:val="007C174F"/>
    <w:rsid w:val="007C1C64"/>
    <w:rsid w:val="007E48BC"/>
    <w:rsid w:val="007E79F7"/>
    <w:rsid w:val="007F20E1"/>
    <w:rsid w:val="007F3630"/>
    <w:rsid w:val="007F745A"/>
    <w:rsid w:val="00807559"/>
    <w:rsid w:val="008244BF"/>
    <w:rsid w:val="0083427F"/>
    <w:rsid w:val="00834DBF"/>
    <w:rsid w:val="008450BC"/>
    <w:rsid w:val="0085334B"/>
    <w:rsid w:val="00865968"/>
    <w:rsid w:val="00870214"/>
    <w:rsid w:val="00873183"/>
    <w:rsid w:val="00876515"/>
    <w:rsid w:val="00885C51"/>
    <w:rsid w:val="00885EB0"/>
    <w:rsid w:val="00891D25"/>
    <w:rsid w:val="0089264A"/>
    <w:rsid w:val="00896B85"/>
    <w:rsid w:val="008A22BE"/>
    <w:rsid w:val="008A35FB"/>
    <w:rsid w:val="008B309F"/>
    <w:rsid w:val="008C1B36"/>
    <w:rsid w:val="008C4970"/>
    <w:rsid w:val="008C7B74"/>
    <w:rsid w:val="008D06C6"/>
    <w:rsid w:val="008D0AC3"/>
    <w:rsid w:val="008D52BE"/>
    <w:rsid w:val="008E6250"/>
    <w:rsid w:val="008F44B6"/>
    <w:rsid w:val="00902AF6"/>
    <w:rsid w:val="00914030"/>
    <w:rsid w:val="00914041"/>
    <w:rsid w:val="00916ED6"/>
    <w:rsid w:val="00920249"/>
    <w:rsid w:val="00924C80"/>
    <w:rsid w:val="00931DC6"/>
    <w:rsid w:val="00932F14"/>
    <w:rsid w:val="0094247F"/>
    <w:rsid w:val="00942D60"/>
    <w:rsid w:val="00944BA4"/>
    <w:rsid w:val="00950B22"/>
    <w:rsid w:val="0096523B"/>
    <w:rsid w:val="00966EE3"/>
    <w:rsid w:val="009729C3"/>
    <w:rsid w:val="00972D06"/>
    <w:rsid w:val="00994A5E"/>
    <w:rsid w:val="009A04C4"/>
    <w:rsid w:val="009A391C"/>
    <w:rsid w:val="009A44F0"/>
    <w:rsid w:val="009A50F2"/>
    <w:rsid w:val="009B56B7"/>
    <w:rsid w:val="009C4322"/>
    <w:rsid w:val="009D790B"/>
    <w:rsid w:val="009E0A61"/>
    <w:rsid w:val="009E1037"/>
    <w:rsid w:val="009E3010"/>
    <w:rsid w:val="009E3BA8"/>
    <w:rsid w:val="009E3CBE"/>
    <w:rsid w:val="009E50B7"/>
    <w:rsid w:val="009E75DE"/>
    <w:rsid w:val="009F007E"/>
    <w:rsid w:val="009F7065"/>
    <w:rsid w:val="00A1084F"/>
    <w:rsid w:val="00A116F7"/>
    <w:rsid w:val="00A12B44"/>
    <w:rsid w:val="00A270FB"/>
    <w:rsid w:val="00A32BA9"/>
    <w:rsid w:val="00A342FF"/>
    <w:rsid w:val="00A411FC"/>
    <w:rsid w:val="00A4175D"/>
    <w:rsid w:val="00A4611D"/>
    <w:rsid w:val="00A52912"/>
    <w:rsid w:val="00A54934"/>
    <w:rsid w:val="00A56DC7"/>
    <w:rsid w:val="00A56E34"/>
    <w:rsid w:val="00A72383"/>
    <w:rsid w:val="00A74FD1"/>
    <w:rsid w:val="00A83E7A"/>
    <w:rsid w:val="00A84A58"/>
    <w:rsid w:val="00A91DF1"/>
    <w:rsid w:val="00A9621E"/>
    <w:rsid w:val="00A96591"/>
    <w:rsid w:val="00AA4ECE"/>
    <w:rsid w:val="00AC7F1E"/>
    <w:rsid w:val="00AD22F9"/>
    <w:rsid w:val="00AD7A3D"/>
    <w:rsid w:val="00AE50C9"/>
    <w:rsid w:val="00AE766D"/>
    <w:rsid w:val="00AF0079"/>
    <w:rsid w:val="00AF06FC"/>
    <w:rsid w:val="00AF3391"/>
    <w:rsid w:val="00AF387F"/>
    <w:rsid w:val="00AF4536"/>
    <w:rsid w:val="00AF4B09"/>
    <w:rsid w:val="00B00E7F"/>
    <w:rsid w:val="00B016B2"/>
    <w:rsid w:val="00B12DCE"/>
    <w:rsid w:val="00B13157"/>
    <w:rsid w:val="00B173DA"/>
    <w:rsid w:val="00B21DCC"/>
    <w:rsid w:val="00B25F37"/>
    <w:rsid w:val="00B27A56"/>
    <w:rsid w:val="00B30840"/>
    <w:rsid w:val="00B40F0D"/>
    <w:rsid w:val="00B42C9C"/>
    <w:rsid w:val="00B441D2"/>
    <w:rsid w:val="00B44422"/>
    <w:rsid w:val="00B46EA0"/>
    <w:rsid w:val="00B574E7"/>
    <w:rsid w:val="00B70217"/>
    <w:rsid w:val="00B71F51"/>
    <w:rsid w:val="00B723B3"/>
    <w:rsid w:val="00B731D3"/>
    <w:rsid w:val="00B839A3"/>
    <w:rsid w:val="00B853D2"/>
    <w:rsid w:val="00B902BD"/>
    <w:rsid w:val="00B94EBB"/>
    <w:rsid w:val="00BA24E2"/>
    <w:rsid w:val="00BD2A39"/>
    <w:rsid w:val="00BD2E80"/>
    <w:rsid w:val="00BD6DA0"/>
    <w:rsid w:val="00BE11B8"/>
    <w:rsid w:val="00BF7FF0"/>
    <w:rsid w:val="00C06942"/>
    <w:rsid w:val="00C10F68"/>
    <w:rsid w:val="00C1122D"/>
    <w:rsid w:val="00C12502"/>
    <w:rsid w:val="00C1266C"/>
    <w:rsid w:val="00C14FD2"/>
    <w:rsid w:val="00C17A74"/>
    <w:rsid w:val="00C21C5F"/>
    <w:rsid w:val="00C253BE"/>
    <w:rsid w:val="00C36578"/>
    <w:rsid w:val="00C40AA5"/>
    <w:rsid w:val="00C46F70"/>
    <w:rsid w:val="00C476D0"/>
    <w:rsid w:val="00C47CE2"/>
    <w:rsid w:val="00C52415"/>
    <w:rsid w:val="00C73370"/>
    <w:rsid w:val="00C82412"/>
    <w:rsid w:val="00C836E3"/>
    <w:rsid w:val="00C84B92"/>
    <w:rsid w:val="00C86577"/>
    <w:rsid w:val="00C86BC9"/>
    <w:rsid w:val="00C92E07"/>
    <w:rsid w:val="00C94942"/>
    <w:rsid w:val="00C96868"/>
    <w:rsid w:val="00C96A50"/>
    <w:rsid w:val="00CA0416"/>
    <w:rsid w:val="00CB1375"/>
    <w:rsid w:val="00CC0631"/>
    <w:rsid w:val="00CC560B"/>
    <w:rsid w:val="00CC75E2"/>
    <w:rsid w:val="00CD46EB"/>
    <w:rsid w:val="00CD7EBF"/>
    <w:rsid w:val="00CE0173"/>
    <w:rsid w:val="00CE25C8"/>
    <w:rsid w:val="00CE61E9"/>
    <w:rsid w:val="00CF6876"/>
    <w:rsid w:val="00D056F1"/>
    <w:rsid w:val="00D062E4"/>
    <w:rsid w:val="00D11171"/>
    <w:rsid w:val="00D14405"/>
    <w:rsid w:val="00D16CC4"/>
    <w:rsid w:val="00D22F3C"/>
    <w:rsid w:val="00D23DB6"/>
    <w:rsid w:val="00D302EC"/>
    <w:rsid w:val="00D358FB"/>
    <w:rsid w:val="00D43FE6"/>
    <w:rsid w:val="00D46749"/>
    <w:rsid w:val="00D51A95"/>
    <w:rsid w:val="00D51D56"/>
    <w:rsid w:val="00D55FB3"/>
    <w:rsid w:val="00D564CD"/>
    <w:rsid w:val="00D566D9"/>
    <w:rsid w:val="00D60568"/>
    <w:rsid w:val="00D60749"/>
    <w:rsid w:val="00D65592"/>
    <w:rsid w:val="00D70C7A"/>
    <w:rsid w:val="00D73931"/>
    <w:rsid w:val="00D81D38"/>
    <w:rsid w:val="00D8470F"/>
    <w:rsid w:val="00D8471A"/>
    <w:rsid w:val="00DA10A8"/>
    <w:rsid w:val="00DB1E08"/>
    <w:rsid w:val="00DB2973"/>
    <w:rsid w:val="00DB324A"/>
    <w:rsid w:val="00DB7A08"/>
    <w:rsid w:val="00DC1B56"/>
    <w:rsid w:val="00DC2129"/>
    <w:rsid w:val="00DC300E"/>
    <w:rsid w:val="00DC3C72"/>
    <w:rsid w:val="00DC6570"/>
    <w:rsid w:val="00DD3C5E"/>
    <w:rsid w:val="00DE79D9"/>
    <w:rsid w:val="00DF25C3"/>
    <w:rsid w:val="00E04062"/>
    <w:rsid w:val="00E063C6"/>
    <w:rsid w:val="00E07250"/>
    <w:rsid w:val="00E2003B"/>
    <w:rsid w:val="00E203C2"/>
    <w:rsid w:val="00E2562D"/>
    <w:rsid w:val="00E279D8"/>
    <w:rsid w:val="00E319B1"/>
    <w:rsid w:val="00E3661F"/>
    <w:rsid w:val="00E4058A"/>
    <w:rsid w:val="00E40ED4"/>
    <w:rsid w:val="00E44E0D"/>
    <w:rsid w:val="00E5492F"/>
    <w:rsid w:val="00E55BA0"/>
    <w:rsid w:val="00E62DEF"/>
    <w:rsid w:val="00E70793"/>
    <w:rsid w:val="00E70A86"/>
    <w:rsid w:val="00E777EC"/>
    <w:rsid w:val="00E80FCD"/>
    <w:rsid w:val="00E81F6E"/>
    <w:rsid w:val="00E901EA"/>
    <w:rsid w:val="00E94918"/>
    <w:rsid w:val="00E971E3"/>
    <w:rsid w:val="00E978D8"/>
    <w:rsid w:val="00EA7F2F"/>
    <w:rsid w:val="00EC00DE"/>
    <w:rsid w:val="00EC15D4"/>
    <w:rsid w:val="00EC2F61"/>
    <w:rsid w:val="00EC30E1"/>
    <w:rsid w:val="00ED172A"/>
    <w:rsid w:val="00ED6075"/>
    <w:rsid w:val="00ED7C58"/>
    <w:rsid w:val="00EE06AD"/>
    <w:rsid w:val="00EE0A23"/>
    <w:rsid w:val="00EE6D7E"/>
    <w:rsid w:val="00EE7F19"/>
    <w:rsid w:val="00EF2E47"/>
    <w:rsid w:val="00F041F6"/>
    <w:rsid w:val="00F0750B"/>
    <w:rsid w:val="00F14BEC"/>
    <w:rsid w:val="00F225C5"/>
    <w:rsid w:val="00F2587A"/>
    <w:rsid w:val="00F32C53"/>
    <w:rsid w:val="00F3715D"/>
    <w:rsid w:val="00F37F0F"/>
    <w:rsid w:val="00F420C8"/>
    <w:rsid w:val="00F42A4C"/>
    <w:rsid w:val="00F45FB1"/>
    <w:rsid w:val="00F53B04"/>
    <w:rsid w:val="00F604DE"/>
    <w:rsid w:val="00F64653"/>
    <w:rsid w:val="00F82B18"/>
    <w:rsid w:val="00F85446"/>
    <w:rsid w:val="00F85702"/>
    <w:rsid w:val="00F87D45"/>
    <w:rsid w:val="00FA3FA3"/>
    <w:rsid w:val="00FB1533"/>
    <w:rsid w:val="00FB215B"/>
    <w:rsid w:val="00FB5029"/>
    <w:rsid w:val="00FB7512"/>
    <w:rsid w:val="00FC7AF4"/>
    <w:rsid w:val="00FD1348"/>
    <w:rsid w:val="00FD2FBE"/>
    <w:rsid w:val="00FD7547"/>
    <w:rsid w:val="00FD7ED2"/>
    <w:rsid w:val="00FE0CF7"/>
    <w:rsid w:val="00FF2BB5"/>
    <w:rsid w:val="00FF4D25"/>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header" w:qFormat="1"/>
    <w:lsdException w:name="caption" w:semiHidden="1" w:unhideWhenUsed="1"/>
    <w:lsdException w:name="footnote reference" w:uiPriority="99"/>
    <w:lsdException w:name="Title" w:uiPriority="10" w:qFormat="1"/>
    <w:lsdException w:name="Subtitle" w:uiPriority="11"/>
    <w:lsdException w:name="Hyperlink" w:uiPriority="99"/>
    <w:lsdException w:name="Strong" w:uiPriority="22"/>
    <w:lsdException w:name="Emphasis" w:uiPriority="20"/>
    <w:lsdException w:name="Plain Text" w:uiPriority="99"/>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01011E"/>
    <w:pPr>
      <w:keepNext/>
      <w:spacing w:before="240" w:after="240"/>
      <w:ind w:left="851" w:hanging="851"/>
      <w:outlineLvl w:val="2"/>
    </w:pPr>
    <w:rPr>
      <w:rFonts w:eastAsia="Calibri"/>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1011E"/>
    <w:rPr>
      <w:rFonts w:ascii="Arial" w:eastAsia="Calibri"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2432EE"/>
    <w:rPr>
      <w:rFonts w:cs="Tahoma"/>
      <w:bCs/>
      <w:sz w:val="32"/>
    </w:rPr>
  </w:style>
  <w:style w:type="paragraph" w:customStyle="1" w:styleId="FSDash">
    <w:name w:val="FS Dash"/>
    <w:basedOn w:val="FSBullet"/>
    <w:qFormat/>
    <w:rsid w:val="00034008"/>
    <w:pPr>
      <w:numPr>
        <w:numId w:val="0"/>
      </w:numPr>
      <w:ind w:left="567"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link w:val="DefinitionCharChar"/>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link w:val="EditorialNoteLine1Char"/>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link w:val="ParagraphChar"/>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link w:val="SubclauseChar"/>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A83E7A"/>
    <w:pPr>
      <w:widowControl/>
      <w:numPr>
        <w:numId w:val="2"/>
      </w:numPr>
      <w:ind w:left="567" w:hanging="567"/>
    </w:pPr>
    <w:rPr>
      <w:rFonts w:cs="Arial"/>
      <w:lang w:bidi="ar-SA"/>
    </w:rPr>
  </w:style>
  <w:style w:type="character" w:customStyle="1" w:styleId="FSBullet1Char">
    <w:name w:val="FSBullet 1 Char"/>
    <w:link w:val="FSBullet1"/>
    <w:rsid w:val="00A83E7A"/>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customStyle="1" w:styleId="Bullet">
    <w:name w:val="Bullet"/>
    <w:basedOn w:val="Normal"/>
    <w:link w:val="BulletChar"/>
    <w:rsid w:val="00620EEC"/>
    <w:pPr>
      <w:widowControl/>
      <w:numPr>
        <w:numId w:val="8"/>
      </w:numPr>
    </w:pPr>
    <w:rPr>
      <w:rFonts w:ascii="Times New Roman" w:eastAsiaTheme="minorHAnsi" w:hAnsi="Times New Roman"/>
      <w:sz w:val="24"/>
      <w:lang w:bidi="ar-SA"/>
    </w:rPr>
  </w:style>
  <w:style w:type="character" w:customStyle="1" w:styleId="FootnoteTextChar">
    <w:name w:val="Footnote Text Char"/>
    <w:aliases w:val="FSFootnote Text Char,Footnotes Text Char,FSFootnotes Text Char"/>
    <w:link w:val="FootnoteText"/>
    <w:uiPriority w:val="5"/>
    <w:rsid w:val="00620EEC"/>
    <w:rPr>
      <w:rFonts w:ascii="Arial" w:hAnsi="Arial"/>
      <w:lang w:eastAsia="en-US" w:bidi="en-US"/>
    </w:rPr>
  </w:style>
  <w:style w:type="character" w:customStyle="1" w:styleId="HeaderChar">
    <w:name w:val="Header Char"/>
    <w:aliases w:val="FSHeader Char"/>
    <w:link w:val="Header"/>
    <w:locked/>
    <w:rsid w:val="00620EEC"/>
    <w:rPr>
      <w:rFonts w:ascii="Arial" w:hAnsi="Arial"/>
      <w:sz w:val="22"/>
      <w:szCs w:val="24"/>
      <w:lang w:eastAsia="en-US" w:bidi="en-US"/>
    </w:rPr>
  </w:style>
  <w:style w:type="character" w:customStyle="1" w:styleId="BulletChar">
    <w:name w:val="Bullet Char"/>
    <w:link w:val="Bullet"/>
    <w:rsid w:val="002E0C29"/>
    <w:rPr>
      <w:rFonts w:ascii="Times New Roman" w:eastAsiaTheme="minorHAnsi" w:hAnsi="Times New Roman"/>
      <w:sz w:val="24"/>
      <w:szCs w:val="24"/>
      <w:lang w:eastAsia="en-US"/>
    </w:rPr>
  </w:style>
  <w:style w:type="paragraph" w:styleId="ListParagraph">
    <w:name w:val="List Paragraph"/>
    <w:basedOn w:val="Normal"/>
    <w:uiPriority w:val="99"/>
    <w:qFormat/>
    <w:rsid w:val="002E0C29"/>
    <w:pPr>
      <w:widowControl/>
      <w:ind w:left="567"/>
    </w:pPr>
    <w:rPr>
      <w:lang w:val="en-AU" w:eastAsia="en-AU" w:bidi="ar-SA"/>
    </w:rPr>
  </w:style>
  <w:style w:type="character" w:customStyle="1" w:styleId="ClauseChar">
    <w:name w:val="Clause Char"/>
    <w:basedOn w:val="DefaultParagraphFont"/>
    <w:link w:val="Clause"/>
    <w:rsid w:val="00672731"/>
    <w:rPr>
      <w:rFonts w:ascii="Arial" w:hAnsi="Arial"/>
      <w:lang w:eastAsia="en-US" w:bidi="en-US"/>
    </w:rPr>
  </w:style>
  <w:style w:type="paragraph" w:styleId="Title">
    <w:name w:val="Title"/>
    <w:basedOn w:val="Normal"/>
    <w:link w:val="TitleChar"/>
    <w:uiPriority w:val="10"/>
    <w:qFormat/>
    <w:rsid w:val="00672731"/>
    <w:pPr>
      <w:tabs>
        <w:tab w:val="left" w:pos="851"/>
      </w:tabs>
      <w:jc w:val="center"/>
    </w:pPr>
    <w:rPr>
      <w:b/>
      <w:bCs/>
      <w:sz w:val="20"/>
      <w:lang w:val="en-AU" w:bidi="ar-SA"/>
    </w:rPr>
  </w:style>
  <w:style w:type="character" w:customStyle="1" w:styleId="TitleChar">
    <w:name w:val="Title Char"/>
    <w:basedOn w:val="DefaultParagraphFont"/>
    <w:link w:val="Title"/>
    <w:uiPriority w:val="10"/>
    <w:rsid w:val="00672731"/>
    <w:rPr>
      <w:rFonts w:ascii="Arial" w:hAnsi="Arial"/>
      <w:b/>
      <w:bCs/>
      <w:szCs w:val="24"/>
      <w:lang w:val="en-AU" w:eastAsia="en-US"/>
    </w:rPr>
  </w:style>
  <w:style w:type="character" w:customStyle="1" w:styleId="ParagraphChar">
    <w:name w:val="Paragraph Char"/>
    <w:basedOn w:val="ClauseChar"/>
    <w:link w:val="Paragraph"/>
    <w:rsid w:val="00672731"/>
    <w:rPr>
      <w:rFonts w:ascii="Arial" w:hAnsi="Arial"/>
      <w:lang w:eastAsia="en-US" w:bidi="en-US"/>
    </w:rPr>
  </w:style>
  <w:style w:type="character" w:customStyle="1" w:styleId="DefinitionCharChar">
    <w:name w:val="Definition Char Char"/>
    <w:link w:val="Definition"/>
    <w:rsid w:val="00672731"/>
    <w:rPr>
      <w:rFonts w:ascii="Arial" w:hAnsi="Arial"/>
      <w:lang w:eastAsia="en-US" w:bidi="en-US"/>
    </w:rPr>
  </w:style>
  <w:style w:type="character" w:customStyle="1" w:styleId="EditorialNotetextChar">
    <w:name w:val="Editorial Note text Char"/>
    <w:link w:val="EditorialNotetext"/>
    <w:rsid w:val="00672731"/>
    <w:rPr>
      <w:rFonts w:ascii="Arial" w:hAnsi="Arial"/>
      <w:lang w:eastAsia="en-US" w:bidi="en-US"/>
    </w:rPr>
  </w:style>
  <w:style w:type="character" w:customStyle="1" w:styleId="SubclauseChar">
    <w:name w:val="Subclause Char"/>
    <w:basedOn w:val="ClauseChar"/>
    <w:link w:val="Subclause"/>
    <w:rsid w:val="00672731"/>
    <w:rPr>
      <w:rFonts w:ascii="Arial" w:hAnsi="Arial"/>
      <w:lang w:eastAsia="en-US" w:bidi="en-US"/>
    </w:rPr>
  </w:style>
  <w:style w:type="character" w:customStyle="1" w:styleId="EditorialNoteLine1Char">
    <w:name w:val="Editorial Note Line 1 Char"/>
    <w:basedOn w:val="DefaultParagraphFont"/>
    <w:link w:val="EditorialNoteLine1"/>
    <w:rsid w:val="00672731"/>
    <w:rPr>
      <w:rFonts w:ascii="Arial" w:hAnsi="Arial"/>
      <w:b/>
      <w:lang w:eastAsia="en-US" w:bidi="en-US"/>
    </w:rPr>
  </w:style>
  <w:style w:type="paragraph" w:styleId="PlainText">
    <w:name w:val="Plain Text"/>
    <w:basedOn w:val="Normal"/>
    <w:link w:val="PlainTextChar"/>
    <w:uiPriority w:val="99"/>
    <w:unhideWhenUsed/>
    <w:rsid w:val="00091322"/>
    <w:pPr>
      <w:widowControl/>
    </w:pPr>
    <w:rPr>
      <w:rFonts w:ascii="Consolas" w:eastAsia="Calibri" w:hAnsi="Consolas"/>
      <w:sz w:val="21"/>
      <w:szCs w:val="21"/>
      <w:lang w:val="x-none" w:bidi="ar-SA"/>
    </w:rPr>
  </w:style>
  <w:style w:type="character" w:customStyle="1" w:styleId="PlainTextChar">
    <w:name w:val="Plain Text Char"/>
    <w:basedOn w:val="DefaultParagraphFont"/>
    <w:link w:val="PlainText"/>
    <w:uiPriority w:val="99"/>
    <w:rsid w:val="00091322"/>
    <w:rPr>
      <w:rFonts w:ascii="Consolas" w:eastAsia="Calibri" w:hAnsi="Consolas"/>
      <w:sz w:val="21"/>
      <w:szCs w:val="21"/>
      <w:lang w:val="x-none" w:eastAsia="en-US"/>
    </w:rPr>
  </w:style>
  <w:style w:type="paragraph" w:customStyle="1" w:styleId="ISCbulleted">
    <w:name w:val="ISC bulleted"/>
    <w:basedOn w:val="Normal"/>
    <w:uiPriority w:val="99"/>
    <w:rsid w:val="00AC7F1E"/>
    <w:pPr>
      <w:widowControl/>
      <w:numPr>
        <w:numId w:val="32"/>
      </w:numPr>
      <w:tabs>
        <w:tab w:val="clear" w:pos="360"/>
        <w:tab w:val="left" w:pos="567"/>
      </w:tabs>
      <w:spacing w:after="120"/>
      <w:ind w:left="567" w:hanging="567"/>
    </w:pPr>
    <w:rPr>
      <w:rFonts w:ascii="Times New Roman" w:hAnsi="Times New Roman"/>
      <w:sz w:val="24"/>
      <w:lang w:val="en-AU" w:eastAsia="en-AU" w:bidi="ar-SA"/>
    </w:rPr>
  </w:style>
  <w:style w:type="paragraph" w:customStyle="1" w:styleId="Bullet1">
    <w:name w:val="Bullet 1"/>
    <w:basedOn w:val="Normal"/>
    <w:link w:val="Bullet1Char"/>
    <w:rsid w:val="00AC7F1E"/>
    <w:pPr>
      <w:widowControl/>
      <w:numPr>
        <w:numId w:val="33"/>
      </w:numPr>
    </w:pPr>
    <w:rPr>
      <w:rFonts w:ascii="Times New Roman" w:hAnsi="Times New Roman"/>
      <w:sz w:val="24"/>
      <w:lang w:bidi="ar-SA"/>
    </w:rPr>
  </w:style>
  <w:style w:type="character" w:customStyle="1" w:styleId="Bullet1Char">
    <w:name w:val="Bullet 1 Char"/>
    <w:link w:val="Bullet1"/>
    <w:rsid w:val="00AC7F1E"/>
    <w:rPr>
      <w:rFonts w:ascii="Times New Roman" w:hAnsi="Times New Roman"/>
      <w:sz w:val="24"/>
      <w:szCs w:val="24"/>
      <w:lang w:eastAsia="en-US"/>
    </w:rPr>
  </w:style>
  <w:style w:type="paragraph" w:styleId="NoSpacing">
    <w:name w:val="No Spacing"/>
    <w:link w:val="NoSpacingChar"/>
    <w:uiPriority w:val="99"/>
    <w:qFormat/>
    <w:rsid w:val="00021312"/>
    <w:rPr>
      <w:sz w:val="22"/>
      <w:szCs w:val="22"/>
      <w:lang w:val="en-US" w:eastAsia="en-US"/>
    </w:rPr>
  </w:style>
  <w:style w:type="character" w:customStyle="1" w:styleId="NoSpacingChar">
    <w:name w:val="No Spacing Char"/>
    <w:basedOn w:val="DefaultParagraphFont"/>
    <w:link w:val="NoSpacing"/>
    <w:uiPriority w:val="99"/>
    <w:locked/>
    <w:rsid w:val="00021312"/>
    <w:rPr>
      <w:sz w:val="22"/>
      <w:szCs w:val="22"/>
      <w:lang w:val="en-US" w:eastAsia="en-US"/>
    </w:rPr>
  </w:style>
  <w:style w:type="paragraph" w:styleId="NormalWeb">
    <w:name w:val="Normal (Web)"/>
    <w:basedOn w:val="Normal"/>
    <w:uiPriority w:val="99"/>
    <w:unhideWhenUsed/>
    <w:rsid w:val="0028097E"/>
    <w:pPr>
      <w:widowControl/>
      <w:spacing w:before="100" w:beforeAutospacing="1" w:after="100" w:afterAutospacing="1"/>
    </w:pPr>
    <w:rPr>
      <w:rFonts w:ascii="Times New Roman" w:hAnsi="Times New Roman"/>
      <w:sz w:val="24"/>
      <w:lang w:eastAsia="en-GB" w:bidi="ar-SA"/>
    </w:rPr>
  </w:style>
  <w:style w:type="paragraph" w:customStyle="1" w:styleId="Default">
    <w:name w:val="Default"/>
    <w:rsid w:val="00FF2BB5"/>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header" w:qFormat="1"/>
    <w:lsdException w:name="caption" w:semiHidden="1" w:unhideWhenUsed="1"/>
    <w:lsdException w:name="footnote reference" w:uiPriority="99"/>
    <w:lsdException w:name="Title" w:uiPriority="10" w:qFormat="1"/>
    <w:lsdException w:name="Subtitle" w:uiPriority="11"/>
    <w:lsdException w:name="Hyperlink" w:uiPriority="99"/>
    <w:lsdException w:name="Strong" w:uiPriority="22"/>
    <w:lsdException w:name="Emphasis" w:uiPriority="20"/>
    <w:lsdException w:name="Plain Text" w:uiPriority="99"/>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01011E"/>
    <w:pPr>
      <w:keepNext/>
      <w:spacing w:before="240" w:after="240"/>
      <w:ind w:left="851" w:hanging="851"/>
      <w:outlineLvl w:val="2"/>
    </w:pPr>
    <w:rPr>
      <w:rFonts w:eastAsia="Calibri"/>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1011E"/>
    <w:rPr>
      <w:rFonts w:ascii="Arial" w:eastAsia="Calibri"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2432EE"/>
    <w:rPr>
      <w:rFonts w:cs="Tahoma"/>
      <w:bCs/>
      <w:sz w:val="32"/>
    </w:rPr>
  </w:style>
  <w:style w:type="paragraph" w:customStyle="1" w:styleId="FSDash">
    <w:name w:val="FS Dash"/>
    <w:basedOn w:val="FSBullet"/>
    <w:qFormat/>
    <w:rsid w:val="00034008"/>
    <w:pPr>
      <w:numPr>
        <w:numId w:val="0"/>
      </w:numPr>
      <w:ind w:left="567"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link w:val="DefinitionCharChar"/>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link w:val="EditorialNoteLine1Char"/>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link w:val="ParagraphChar"/>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link w:val="SubclauseChar"/>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A83E7A"/>
    <w:pPr>
      <w:widowControl/>
      <w:numPr>
        <w:numId w:val="2"/>
      </w:numPr>
      <w:ind w:left="567" w:hanging="567"/>
    </w:pPr>
    <w:rPr>
      <w:rFonts w:cs="Arial"/>
      <w:lang w:bidi="ar-SA"/>
    </w:rPr>
  </w:style>
  <w:style w:type="character" w:customStyle="1" w:styleId="FSBullet1Char">
    <w:name w:val="FSBullet 1 Char"/>
    <w:link w:val="FSBullet1"/>
    <w:rsid w:val="00A83E7A"/>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customStyle="1" w:styleId="Bullet">
    <w:name w:val="Bullet"/>
    <w:basedOn w:val="Normal"/>
    <w:link w:val="BulletChar"/>
    <w:rsid w:val="00620EEC"/>
    <w:pPr>
      <w:widowControl/>
      <w:numPr>
        <w:numId w:val="8"/>
      </w:numPr>
    </w:pPr>
    <w:rPr>
      <w:rFonts w:ascii="Times New Roman" w:eastAsiaTheme="minorHAnsi" w:hAnsi="Times New Roman"/>
      <w:sz w:val="24"/>
      <w:lang w:bidi="ar-SA"/>
    </w:rPr>
  </w:style>
  <w:style w:type="character" w:customStyle="1" w:styleId="FootnoteTextChar">
    <w:name w:val="Footnote Text Char"/>
    <w:aliases w:val="FSFootnote Text Char,Footnotes Text Char,FSFootnotes Text Char"/>
    <w:link w:val="FootnoteText"/>
    <w:uiPriority w:val="5"/>
    <w:rsid w:val="00620EEC"/>
    <w:rPr>
      <w:rFonts w:ascii="Arial" w:hAnsi="Arial"/>
      <w:lang w:eastAsia="en-US" w:bidi="en-US"/>
    </w:rPr>
  </w:style>
  <w:style w:type="character" w:customStyle="1" w:styleId="HeaderChar">
    <w:name w:val="Header Char"/>
    <w:aliases w:val="FSHeader Char"/>
    <w:link w:val="Header"/>
    <w:locked/>
    <w:rsid w:val="00620EEC"/>
    <w:rPr>
      <w:rFonts w:ascii="Arial" w:hAnsi="Arial"/>
      <w:sz w:val="22"/>
      <w:szCs w:val="24"/>
      <w:lang w:eastAsia="en-US" w:bidi="en-US"/>
    </w:rPr>
  </w:style>
  <w:style w:type="character" w:customStyle="1" w:styleId="BulletChar">
    <w:name w:val="Bullet Char"/>
    <w:link w:val="Bullet"/>
    <w:rsid w:val="002E0C29"/>
    <w:rPr>
      <w:rFonts w:ascii="Times New Roman" w:eastAsiaTheme="minorHAnsi" w:hAnsi="Times New Roman"/>
      <w:sz w:val="24"/>
      <w:szCs w:val="24"/>
      <w:lang w:eastAsia="en-US"/>
    </w:rPr>
  </w:style>
  <w:style w:type="paragraph" w:styleId="ListParagraph">
    <w:name w:val="List Paragraph"/>
    <w:basedOn w:val="Normal"/>
    <w:uiPriority w:val="99"/>
    <w:qFormat/>
    <w:rsid w:val="002E0C29"/>
    <w:pPr>
      <w:widowControl/>
      <w:ind w:left="567"/>
    </w:pPr>
    <w:rPr>
      <w:lang w:val="en-AU" w:eastAsia="en-AU" w:bidi="ar-SA"/>
    </w:rPr>
  </w:style>
  <w:style w:type="character" w:customStyle="1" w:styleId="ClauseChar">
    <w:name w:val="Clause Char"/>
    <w:basedOn w:val="DefaultParagraphFont"/>
    <w:link w:val="Clause"/>
    <w:rsid w:val="00672731"/>
    <w:rPr>
      <w:rFonts w:ascii="Arial" w:hAnsi="Arial"/>
      <w:lang w:eastAsia="en-US" w:bidi="en-US"/>
    </w:rPr>
  </w:style>
  <w:style w:type="paragraph" w:styleId="Title">
    <w:name w:val="Title"/>
    <w:basedOn w:val="Normal"/>
    <w:link w:val="TitleChar"/>
    <w:uiPriority w:val="10"/>
    <w:qFormat/>
    <w:rsid w:val="00672731"/>
    <w:pPr>
      <w:tabs>
        <w:tab w:val="left" w:pos="851"/>
      </w:tabs>
      <w:jc w:val="center"/>
    </w:pPr>
    <w:rPr>
      <w:b/>
      <w:bCs/>
      <w:sz w:val="20"/>
      <w:lang w:val="en-AU" w:bidi="ar-SA"/>
    </w:rPr>
  </w:style>
  <w:style w:type="character" w:customStyle="1" w:styleId="TitleChar">
    <w:name w:val="Title Char"/>
    <w:basedOn w:val="DefaultParagraphFont"/>
    <w:link w:val="Title"/>
    <w:uiPriority w:val="10"/>
    <w:rsid w:val="00672731"/>
    <w:rPr>
      <w:rFonts w:ascii="Arial" w:hAnsi="Arial"/>
      <w:b/>
      <w:bCs/>
      <w:szCs w:val="24"/>
      <w:lang w:val="en-AU" w:eastAsia="en-US"/>
    </w:rPr>
  </w:style>
  <w:style w:type="character" w:customStyle="1" w:styleId="ParagraphChar">
    <w:name w:val="Paragraph Char"/>
    <w:basedOn w:val="ClauseChar"/>
    <w:link w:val="Paragraph"/>
    <w:rsid w:val="00672731"/>
    <w:rPr>
      <w:rFonts w:ascii="Arial" w:hAnsi="Arial"/>
      <w:lang w:eastAsia="en-US" w:bidi="en-US"/>
    </w:rPr>
  </w:style>
  <w:style w:type="character" w:customStyle="1" w:styleId="DefinitionCharChar">
    <w:name w:val="Definition Char Char"/>
    <w:link w:val="Definition"/>
    <w:rsid w:val="00672731"/>
    <w:rPr>
      <w:rFonts w:ascii="Arial" w:hAnsi="Arial"/>
      <w:lang w:eastAsia="en-US" w:bidi="en-US"/>
    </w:rPr>
  </w:style>
  <w:style w:type="character" w:customStyle="1" w:styleId="EditorialNotetextChar">
    <w:name w:val="Editorial Note text Char"/>
    <w:link w:val="EditorialNotetext"/>
    <w:rsid w:val="00672731"/>
    <w:rPr>
      <w:rFonts w:ascii="Arial" w:hAnsi="Arial"/>
      <w:lang w:eastAsia="en-US" w:bidi="en-US"/>
    </w:rPr>
  </w:style>
  <w:style w:type="character" w:customStyle="1" w:styleId="SubclauseChar">
    <w:name w:val="Subclause Char"/>
    <w:basedOn w:val="ClauseChar"/>
    <w:link w:val="Subclause"/>
    <w:rsid w:val="00672731"/>
    <w:rPr>
      <w:rFonts w:ascii="Arial" w:hAnsi="Arial"/>
      <w:lang w:eastAsia="en-US" w:bidi="en-US"/>
    </w:rPr>
  </w:style>
  <w:style w:type="character" w:customStyle="1" w:styleId="EditorialNoteLine1Char">
    <w:name w:val="Editorial Note Line 1 Char"/>
    <w:basedOn w:val="DefaultParagraphFont"/>
    <w:link w:val="EditorialNoteLine1"/>
    <w:rsid w:val="00672731"/>
    <w:rPr>
      <w:rFonts w:ascii="Arial" w:hAnsi="Arial"/>
      <w:b/>
      <w:lang w:eastAsia="en-US" w:bidi="en-US"/>
    </w:rPr>
  </w:style>
  <w:style w:type="paragraph" w:styleId="PlainText">
    <w:name w:val="Plain Text"/>
    <w:basedOn w:val="Normal"/>
    <w:link w:val="PlainTextChar"/>
    <w:uiPriority w:val="99"/>
    <w:unhideWhenUsed/>
    <w:rsid w:val="00091322"/>
    <w:pPr>
      <w:widowControl/>
    </w:pPr>
    <w:rPr>
      <w:rFonts w:ascii="Consolas" w:eastAsia="Calibri" w:hAnsi="Consolas"/>
      <w:sz w:val="21"/>
      <w:szCs w:val="21"/>
      <w:lang w:val="x-none" w:bidi="ar-SA"/>
    </w:rPr>
  </w:style>
  <w:style w:type="character" w:customStyle="1" w:styleId="PlainTextChar">
    <w:name w:val="Plain Text Char"/>
    <w:basedOn w:val="DefaultParagraphFont"/>
    <w:link w:val="PlainText"/>
    <w:uiPriority w:val="99"/>
    <w:rsid w:val="00091322"/>
    <w:rPr>
      <w:rFonts w:ascii="Consolas" w:eastAsia="Calibri" w:hAnsi="Consolas"/>
      <w:sz w:val="21"/>
      <w:szCs w:val="21"/>
      <w:lang w:val="x-none" w:eastAsia="en-US"/>
    </w:rPr>
  </w:style>
  <w:style w:type="paragraph" w:customStyle="1" w:styleId="ISCbulleted">
    <w:name w:val="ISC bulleted"/>
    <w:basedOn w:val="Normal"/>
    <w:uiPriority w:val="99"/>
    <w:rsid w:val="00AC7F1E"/>
    <w:pPr>
      <w:widowControl/>
      <w:numPr>
        <w:numId w:val="32"/>
      </w:numPr>
      <w:tabs>
        <w:tab w:val="clear" w:pos="360"/>
        <w:tab w:val="left" w:pos="567"/>
      </w:tabs>
      <w:spacing w:after="120"/>
      <w:ind w:left="567" w:hanging="567"/>
    </w:pPr>
    <w:rPr>
      <w:rFonts w:ascii="Times New Roman" w:hAnsi="Times New Roman"/>
      <w:sz w:val="24"/>
      <w:lang w:val="en-AU" w:eastAsia="en-AU" w:bidi="ar-SA"/>
    </w:rPr>
  </w:style>
  <w:style w:type="paragraph" w:customStyle="1" w:styleId="Bullet1">
    <w:name w:val="Bullet 1"/>
    <w:basedOn w:val="Normal"/>
    <w:link w:val="Bullet1Char"/>
    <w:rsid w:val="00AC7F1E"/>
    <w:pPr>
      <w:widowControl/>
      <w:numPr>
        <w:numId w:val="33"/>
      </w:numPr>
    </w:pPr>
    <w:rPr>
      <w:rFonts w:ascii="Times New Roman" w:hAnsi="Times New Roman"/>
      <w:sz w:val="24"/>
      <w:lang w:bidi="ar-SA"/>
    </w:rPr>
  </w:style>
  <w:style w:type="character" w:customStyle="1" w:styleId="Bullet1Char">
    <w:name w:val="Bullet 1 Char"/>
    <w:link w:val="Bullet1"/>
    <w:rsid w:val="00AC7F1E"/>
    <w:rPr>
      <w:rFonts w:ascii="Times New Roman" w:hAnsi="Times New Roman"/>
      <w:sz w:val="24"/>
      <w:szCs w:val="24"/>
      <w:lang w:eastAsia="en-US"/>
    </w:rPr>
  </w:style>
  <w:style w:type="paragraph" w:styleId="NoSpacing">
    <w:name w:val="No Spacing"/>
    <w:link w:val="NoSpacingChar"/>
    <w:uiPriority w:val="99"/>
    <w:qFormat/>
    <w:rsid w:val="00021312"/>
    <w:rPr>
      <w:sz w:val="22"/>
      <w:szCs w:val="22"/>
      <w:lang w:val="en-US" w:eastAsia="en-US"/>
    </w:rPr>
  </w:style>
  <w:style w:type="character" w:customStyle="1" w:styleId="NoSpacingChar">
    <w:name w:val="No Spacing Char"/>
    <w:basedOn w:val="DefaultParagraphFont"/>
    <w:link w:val="NoSpacing"/>
    <w:uiPriority w:val="99"/>
    <w:locked/>
    <w:rsid w:val="00021312"/>
    <w:rPr>
      <w:sz w:val="22"/>
      <w:szCs w:val="22"/>
      <w:lang w:val="en-US" w:eastAsia="en-US"/>
    </w:rPr>
  </w:style>
  <w:style w:type="paragraph" w:styleId="NormalWeb">
    <w:name w:val="Normal (Web)"/>
    <w:basedOn w:val="Normal"/>
    <w:uiPriority w:val="99"/>
    <w:unhideWhenUsed/>
    <w:rsid w:val="0028097E"/>
    <w:pPr>
      <w:widowControl/>
      <w:spacing w:before="100" w:beforeAutospacing="1" w:after="100" w:afterAutospacing="1"/>
    </w:pPr>
    <w:rPr>
      <w:rFonts w:ascii="Times New Roman" w:hAnsi="Times New Roman"/>
      <w:sz w:val="24"/>
      <w:lang w:eastAsia="en-GB" w:bidi="ar-SA"/>
    </w:rPr>
  </w:style>
  <w:style w:type="paragraph" w:customStyle="1" w:styleId="Default">
    <w:name w:val="Default"/>
    <w:rsid w:val="00FF2BB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9511">
      <w:bodyDiv w:val="1"/>
      <w:marLeft w:val="0"/>
      <w:marRight w:val="0"/>
      <w:marTop w:val="0"/>
      <w:marBottom w:val="0"/>
      <w:divBdr>
        <w:top w:val="none" w:sz="0" w:space="0" w:color="auto"/>
        <w:left w:val="none" w:sz="0" w:space="0" w:color="auto"/>
        <w:bottom w:val="none" w:sz="0" w:space="0" w:color="auto"/>
        <w:right w:val="none" w:sz="0" w:space="0" w:color="auto"/>
      </w:divBdr>
    </w:div>
    <w:div w:id="176697674">
      <w:bodyDiv w:val="1"/>
      <w:marLeft w:val="0"/>
      <w:marRight w:val="0"/>
      <w:marTop w:val="0"/>
      <w:marBottom w:val="0"/>
      <w:divBdr>
        <w:top w:val="none" w:sz="0" w:space="0" w:color="auto"/>
        <w:left w:val="none" w:sz="0" w:space="0" w:color="auto"/>
        <w:bottom w:val="none" w:sz="0" w:space="0" w:color="auto"/>
        <w:right w:val="none" w:sz="0" w:space="0" w:color="auto"/>
      </w:divBdr>
    </w:div>
    <w:div w:id="188957666">
      <w:bodyDiv w:val="1"/>
      <w:marLeft w:val="0"/>
      <w:marRight w:val="0"/>
      <w:marTop w:val="0"/>
      <w:marBottom w:val="0"/>
      <w:divBdr>
        <w:top w:val="none" w:sz="0" w:space="0" w:color="auto"/>
        <w:left w:val="none" w:sz="0" w:space="0" w:color="auto"/>
        <w:bottom w:val="none" w:sz="0" w:space="0" w:color="auto"/>
        <w:right w:val="none" w:sz="0" w:space="0" w:color="auto"/>
      </w:divBdr>
    </w:div>
    <w:div w:id="291054729">
      <w:bodyDiv w:val="1"/>
      <w:marLeft w:val="0"/>
      <w:marRight w:val="0"/>
      <w:marTop w:val="0"/>
      <w:marBottom w:val="0"/>
      <w:divBdr>
        <w:top w:val="none" w:sz="0" w:space="0" w:color="auto"/>
        <w:left w:val="none" w:sz="0" w:space="0" w:color="auto"/>
        <w:bottom w:val="none" w:sz="0" w:space="0" w:color="auto"/>
        <w:right w:val="none" w:sz="0" w:space="0" w:color="auto"/>
      </w:divBdr>
    </w:div>
    <w:div w:id="820074864">
      <w:bodyDiv w:val="1"/>
      <w:marLeft w:val="0"/>
      <w:marRight w:val="0"/>
      <w:marTop w:val="0"/>
      <w:marBottom w:val="0"/>
      <w:divBdr>
        <w:top w:val="none" w:sz="0" w:space="0" w:color="auto"/>
        <w:left w:val="none" w:sz="0" w:space="0" w:color="auto"/>
        <w:bottom w:val="none" w:sz="0" w:space="0" w:color="auto"/>
        <w:right w:val="none" w:sz="0" w:space="0" w:color="auto"/>
      </w:divBdr>
      <w:divsChild>
        <w:div w:id="1061296972">
          <w:marLeft w:val="0"/>
          <w:marRight w:val="0"/>
          <w:marTop w:val="0"/>
          <w:marBottom w:val="0"/>
          <w:divBdr>
            <w:top w:val="none" w:sz="0" w:space="0" w:color="auto"/>
            <w:left w:val="none" w:sz="0" w:space="0" w:color="auto"/>
            <w:bottom w:val="none" w:sz="0" w:space="0" w:color="auto"/>
            <w:right w:val="none" w:sz="0" w:space="0" w:color="auto"/>
          </w:divBdr>
          <w:divsChild>
            <w:div w:id="1333291204">
              <w:marLeft w:val="0"/>
              <w:marRight w:val="0"/>
              <w:marTop w:val="0"/>
              <w:marBottom w:val="0"/>
              <w:divBdr>
                <w:top w:val="none" w:sz="0" w:space="0" w:color="auto"/>
                <w:left w:val="none" w:sz="0" w:space="0" w:color="auto"/>
                <w:bottom w:val="none" w:sz="0" w:space="0" w:color="auto"/>
                <w:right w:val="none" w:sz="0" w:space="0" w:color="auto"/>
              </w:divBdr>
              <w:divsChild>
                <w:div w:id="464664855">
                  <w:marLeft w:val="0"/>
                  <w:marRight w:val="0"/>
                  <w:marTop w:val="0"/>
                  <w:marBottom w:val="0"/>
                  <w:divBdr>
                    <w:top w:val="none" w:sz="0" w:space="0" w:color="auto"/>
                    <w:left w:val="none" w:sz="0" w:space="0" w:color="auto"/>
                    <w:bottom w:val="none" w:sz="0" w:space="0" w:color="auto"/>
                    <w:right w:val="none" w:sz="0" w:space="0" w:color="auto"/>
                  </w:divBdr>
                  <w:divsChild>
                    <w:div w:id="481427620">
                      <w:marLeft w:val="0"/>
                      <w:marRight w:val="0"/>
                      <w:marTop w:val="0"/>
                      <w:marBottom w:val="0"/>
                      <w:divBdr>
                        <w:top w:val="none" w:sz="0" w:space="0" w:color="auto"/>
                        <w:left w:val="none" w:sz="0" w:space="0" w:color="auto"/>
                        <w:bottom w:val="none" w:sz="0" w:space="0" w:color="auto"/>
                        <w:right w:val="none" w:sz="0" w:space="0" w:color="auto"/>
                      </w:divBdr>
                      <w:divsChild>
                        <w:div w:id="282463907">
                          <w:marLeft w:val="0"/>
                          <w:marRight w:val="0"/>
                          <w:marTop w:val="0"/>
                          <w:marBottom w:val="0"/>
                          <w:divBdr>
                            <w:top w:val="none" w:sz="0" w:space="0" w:color="auto"/>
                            <w:left w:val="none" w:sz="0" w:space="0" w:color="auto"/>
                            <w:bottom w:val="none" w:sz="0" w:space="0" w:color="auto"/>
                            <w:right w:val="none" w:sz="0" w:space="0" w:color="auto"/>
                          </w:divBdr>
                          <w:divsChild>
                            <w:div w:id="823936979">
                              <w:marLeft w:val="0"/>
                              <w:marRight w:val="0"/>
                              <w:marTop w:val="0"/>
                              <w:marBottom w:val="0"/>
                              <w:divBdr>
                                <w:top w:val="none" w:sz="0" w:space="0" w:color="auto"/>
                                <w:left w:val="none" w:sz="0" w:space="0" w:color="auto"/>
                                <w:bottom w:val="none" w:sz="0" w:space="0" w:color="auto"/>
                                <w:right w:val="none" w:sz="0" w:space="0" w:color="auto"/>
                              </w:divBdr>
                            </w:div>
                            <w:div w:id="435490275">
                              <w:marLeft w:val="0"/>
                              <w:marRight w:val="0"/>
                              <w:marTop w:val="0"/>
                              <w:marBottom w:val="0"/>
                              <w:divBdr>
                                <w:top w:val="none" w:sz="0" w:space="0" w:color="auto"/>
                                <w:left w:val="none" w:sz="0" w:space="0" w:color="auto"/>
                                <w:bottom w:val="none" w:sz="0" w:space="0" w:color="auto"/>
                                <w:right w:val="none" w:sz="0" w:space="0" w:color="auto"/>
                              </w:divBdr>
                            </w:div>
                            <w:div w:id="11473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294210">
      <w:bodyDiv w:val="1"/>
      <w:marLeft w:val="0"/>
      <w:marRight w:val="0"/>
      <w:marTop w:val="0"/>
      <w:marBottom w:val="0"/>
      <w:divBdr>
        <w:top w:val="none" w:sz="0" w:space="0" w:color="auto"/>
        <w:left w:val="none" w:sz="0" w:space="0" w:color="auto"/>
        <w:bottom w:val="none" w:sz="0" w:space="0" w:color="auto"/>
        <w:right w:val="none" w:sz="0" w:space="0" w:color="auto"/>
      </w:divBdr>
      <w:divsChild>
        <w:div w:id="468939021">
          <w:marLeft w:val="0"/>
          <w:marRight w:val="0"/>
          <w:marTop w:val="0"/>
          <w:marBottom w:val="0"/>
          <w:divBdr>
            <w:top w:val="none" w:sz="0" w:space="0" w:color="auto"/>
            <w:left w:val="none" w:sz="0" w:space="0" w:color="auto"/>
            <w:bottom w:val="none" w:sz="0" w:space="0" w:color="auto"/>
            <w:right w:val="none" w:sz="0" w:space="0" w:color="auto"/>
          </w:divBdr>
          <w:divsChild>
            <w:div w:id="1915162285">
              <w:marLeft w:val="0"/>
              <w:marRight w:val="0"/>
              <w:marTop w:val="0"/>
              <w:marBottom w:val="0"/>
              <w:divBdr>
                <w:top w:val="none" w:sz="0" w:space="0" w:color="auto"/>
                <w:left w:val="none" w:sz="0" w:space="0" w:color="auto"/>
                <w:bottom w:val="none" w:sz="0" w:space="0" w:color="auto"/>
                <w:right w:val="none" w:sz="0" w:space="0" w:color="auto"/>
              </w:divBdr>
              <w:divsChild>
                <w:div w:id="1934317664">
                  <w:marLeft w:val="0"/>
                  <w:marRight w:val="0"/>
                  <w:marTop w:val="0"/>
                  <w:marBottom w:val="0"/>
                  <w:divBdr>
                    <w:top w:val="none" w:sz="0" w:space="0" w:color="auto"/>
                    <w:left w:val="none" w:sz="0" w:space="0" w:color="auto"/>
                    <w:bottom w:val="none" w:sz="0" w:space="0" w:color="auto"/>
                    <w:right w:val="none" w:sz="0" w:space="0" w:color="auto"/>
                  </w:divBdr>
                  <w:divsChild>
                    <w:div w:id="379862407">
                      <w:marLeft w:val="0"/>
                      <w:marRight w:val="0"/>
                      <w:marTop w:val="0"/>
                      <w:marBottom w:val="0"/>
                      <w:divBdr>
                        <w:top w:val="none" w:sz="0" w:space="0" w:color="auto"/>
                        <w:left w:val="none" w:sz="0" w:space="0" w:color="auto"/>
                        <w:bottom w:val="none" w:sz="0" w:space="0" w:color="auto"/>
                        <w:right w:val="none" w:sz="0" w:space="0" w:color="auto"/>
                      </w:divBdr>
                      <w:divsChild>
                        <w:div w:id="208955810">
                          <w:marLeft w:val="0"/>
                          <w:marRight w:val="0"/>
                          <w:marTop w:val="0"/>
                          <w:marBottom w:val="0"/>
                          <w:divBdr>
                            <w:top w:val="none" w:sz="0" w:space="0" w:color="auto"/>
                            <w:left w:val="none" w:sz="0" w:space="0" w:color="auto"/>
                            <w:bottom w:val="none" w:sz="0" w:space="0" w:color="auto"/>
                            <w:right w:val="none" w:sz="0" w:space="0" w:color="auto"/>
                          </w:divBdr>
                          <w:divsChild>
                            <w:div w:id="1370254613">
                              <w:marLeft w:val="0"/>
                              <w:marRight w:val="0"/>
                              <w:marTop w:val="0"/>
                              <w:marBottom w:val="0"/>
                              <w:divBdr>
                                <w:top w:val="none" w:sz="0" w:space="0" w:color="auto"/>
                                <w:left w:val="none" w:sz="0" w:space="0" w:color="auto"/>
                                <w:bottom w:val="none" w:sz="0" w:space="0" w:color="auto"/>
                                <w:right w:val="none" w:sz="0" w:space="0" w:color="auto"/>
                              </w:divBdr>
                            </w:div>
                            <w:div w:id="2003314819">
                              <w:marLeft w:val="0"/>
                              <w:marRight w:val="0"/>
                              <w:marTop w:val="0"/>
                              <w:marBottom w:val="0"/>
                              <w:divBdr>
                                <w:top w:val="none" w:sz="0" w:space="0" w:color="auto"/>
                                <w:left w:val="none" w:sz="0" w:space="0" w:color="auto"/>
                                <w:bottom w:val="none" w:sz="0" w:space="0" w:color="auto"/>
                                <w:right w:val="none" w:sz="0" w:space="0" w:color="auto"/>
                              </w:divBdr>
                            </w:div>
                            <w:div w:id="102852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750993">
      <w:bodyDiv w:val="1"/>
      <w:marLeft w:val="0"/>
      <w:marRight w:val="0"/>
      <w:marTop w:val="0"/>
      <w:marBottom w:val="0"/>
      <w:divBdr>
        <w:top w:val="none" w:sz="0" w:space="0" w:color="auto"/>
        <w:left w:val="none" w:sz="0" w:space="0" w:color="auto"/>
        <w:bottom w:val="none" w:sz="0" w:space="0" w:color="auto"/>
        <w:right w:val="none" w:sz="0" w:space="0" w:color="auto"/>
      </w:divBdr>
      <w:divsChild>
        <w:div w:id="468130180">
          <w:marLeft w:val="0"/>
          <w:marRight w:val="0"/>
          <w:marTop w:val="77"/>
          <w:marBottom w:val="0"/>
          <w:divBdr>
            <w:top w:val="none" w:sz="0" w:space="0" w:color="auto"/>
            <w:left w:val="none" w:sz="0" w:space="0" w:color="auto"/>
            <w:bottom w:val="none" w:sz="0" w:space="0" w:color="auto"/>
            <w:right w:val="none" w:sz="0" w:space="0" w:color="auto"/>
          </w:divBdr>
        </w:div>
        <w:div w:id="280646913">
          <w:marLeft w:val="0"/>
          <w:marRight w:val="0"/>
          <w:marTop w:val="86"/>
          <w:marBottom w:val="0"/>
          <w:divBdr>
            <w:top w:val="none" w:sz="0" w:space="0" w:color="auto"/>
            <w:left w:val="none" w:sz="0" w:space="0" w:color="auto"/>
            <w:bottom w:val="none" w:sz="0" w:space="0" w:color="auto"/>
            <w:right w:val="none" w:sz="0" w:space="0" w:color="auto"/>
          </w:divBdr>
        </w:div>
        <w:div w:id="235164565">
          <w:marLeft w:val="0"/>
          <w:marRight w:val="0"/>
          <w:marTop w:val="86"/>
          <w:marBottom w:val="0"/>
          <w:divBdr>
            <w:top w:val="none" w:sz="0" w:space="0" w:color="auto"/>
            <w:left w:val="none" w:sz="0" w:space="0" w:color="auto"/>
            <w:bottom w:val="none" w:sz="0" w:space="0" w:color="auto"/>
            <w:right w:val="none" w:sz="0" w:space="0" w:color="auto"/>
          </w:divBdr>
        </w:div>
        <w:div w:id="1218473498">
          <w:marLeft w:val="0"/>
          <w:marRight w:val="0"/>
          <w:marTop w:val="86"/>
          <w:marBottom w:val="0"/>
          <w:divBdr>
            <w:top w:val="none" w:sz="0" w:space="0" w:color="auto"/>
            <w:left w:val="none" w:sz="0" w:space="0" w:color="auto"/>
            <w:bottom w:val="none" w:sz="0" w:space="0" w:color="auto"/>
            <w:right w:val="none" w:sz="0" w:space="0" w:color="auto"/>
          </w:divBdr>
        </w:div>
        <w:div w:id="477574361">
          <w:marLeft w:val="0"/>
          <w:marRight w:val="0"/>
          <w:marTop w:val="86"/>
          <w:marBottom w:val="0"/>
          <w:divBdr>
            <w:top w:val="none" w:sz="0" w:space="0" w:color="auto"/>
            <w:left w:val="none" w:sz="0" w:space="0" w:color="auto"/>
            <w:bottom w:val="none" w:sz="0" w:space="0" w:color="auto"/>
            <w:right w:val="none" w:sz="0" w:space="0" w:color="auto"/>
          </w:divBdr>
        </w:div>
        <w:div w:id="2133863081">
          <w:marLeft w:val="0"/>
          <w:marRight w:val="0"/>
          <w:marTop w:val="86"/>
          <w:marBottom w:val="0"/>
          <w:divBdr>
            <w:top w:val="none" w:sz="0" w:space="0" w:color="auto"/>
            <w:left w:val="none" w:sz="0" w:space="0" w:color="auto"/>
            <w:bottom w:val="none" w:sz="0" w:space="0" w:color="auto"/>
            <w:right w:val="none" w:sz="0" w:space="0" w:color="auto"/>
          </w:divBdr>
        </w:div>
        <w:div w:id="764152348">
          <w:marLeft w:val="0"/>
          <w:marRight w:val="0"/>
          <w:marTop w:val="86"/>
          <w:marBottom w:val="0"/>
          <w:divBdr>
            <w:top w:val="none" w:sz="0" w:space="0" w:color="auto"/>
            <w:left w:val="none" w:sz="0" w:space="0" w:color="auto"/>
            <w:bottom w:val="none" w:sz="0" w:space="0" w:color="auto"/>
            <w:right w:val="none" w:sz="0" w:space="0" w:color="auto"/>
          </w:divBdr>
        </w:div>
        <w:div w:id="776368404">
          <w:marLeft w:val="0"/>
          <w:marRight w:val="0"/>
          <w:marTop w:val="86"/>
          <w:marBottom w:val="0"/>
          <w:divBdr>
            <w:top w:val="none" w:sz="0" w:space="0" w:color="auto"/>
            <w:left w:val="none" w:sz="0" w:space="0" w:color="auto"/>
            <w:bottom w:val="none" w:sz="0" w:space="0" w:color="auto"/>
            <w:right w:val="none" w:sz="0" w:space="0" w:color="auto"/>
          </w:divBdr>
        </w:div>
      </w:divsChild>
    </w:div>
    <w:div w:id="987826061">
      <w:bodyDiv w:val="1"/>
      <w:marLeft w:val="0"/>
      <w:marRight w:val="0"/>
      <w:marTop w:val="0"/>
      <w:marBottom w:val="0"/>
      <w:divBdr>
        <w:top w:val="none" w:sz="0" w:space="0" w:color="auto"/>
        <w:left w:val="none" w:sz="0" w:space="0" w:color="auto"/>
        <w:bottom w:val="none" w:sz="0" w:space="0" w:color="auto"/>
        <w:right w:val="none" w:sz="0" w:space="0" w:color="auto"/>
      </w:divBdr>
      <w:divsChild>
        <w:div w:id="1037395393">
          <w:marLeft w:val="547"/>
          <w:marRight w:val="0"/>
          <w:marTop w:val="96"/>
          <w:marBottom w:val="0"/>
          <w:divBdr>
            <w:top w:val="none" w:sz="0" w:space="0" w:color="auto"/>
            <w:left w:val="none" w:sz="0" w:space="0" w:color="auto"/>
            <w:bottom w:val="none" w:sz="0" w:space="0" w:color="auto"/>
            <w:right w:val="none" w:sz="0" w:space="0" w:color="auto"/>
          </w:divBdr>
        </w:div>
        <w:div w:id="89161349">
          <w:marLeft w:val="547"/>
          <w:marRight w:val="0"/>
          <w:marTop w:val="96"/>
          <w:marBottom w:val="0"/>
          <w:divBdr>
            <w:top w:val="none" w:sz="0" w:space="0" w:color="auto"/>
            <w:left w:val="none" w:sz="0" w:space="0" w:color="auto"/>
            <w:bottom w:val="none" w:sz="0" w:space="0" w:color="auto"/>
            <w:right w:val="none" w:sz="0" w:space="0" w:color="auto"/>
          </w:divBdr>
        </w:div>
        <w:div w:id="44524110">
          <w:marLeft w:val="547"/>
          <w:marRight w:val="0"/>
          <w:marTop w:val="96"/>
          <w:marBottom w:val="0"/>
          <w:divBdr>
            <w:top w:val="none" w:sz="0" w:space="0" w:color="auto"/>
            <w:left w:val="none" w:sz="0" w:space="0" w:color="auto"/>
            <w:bottom w:val="none" w:sz="0" w:space="0" w:color="auto"/>
            <w:right w:val="none" w:sz="0" w:space="0" w:color="auto"/>
          </w:divBdr>
        </w:div>
        <w:div w:id="1969625284">
          <w:marLeft w:val="547"/>
          <w:marRight w:val="0"/>
          <w:marTop w:val="96"/>
          <w:marBottom w:val="0"/>
          <w:divBdr>
            <w:top w:val="none" w:sz="0" w:space="0" w:color="auto"/>
            <w:left w:val="none" w:sz="0" w:space="0" w:color="auto"/>
            <w:bottom w:val="none" w:sz="0" w:space="0" w:color="auto"/>
            <w:right w:val="none" w:sz="0" w:space="0" w:color="auto"/>
          </w:divBdr>
        </w:div>
        <w:div w:id="375160462">
          <w:marLeft w:val="547"/>
          <w:marRight w:val="0"/>
          <w:marTop w:val="96"/>
          <w:marBottom w:val="0"/>
          <w:divBdr>
            <w:top w:val="none" w:sz="0" w:space="0" w:color="auto"/>
            <w:left w:val="none" w:sz="0" w:space="0" w:color="auto"/>
            <w:bottom w:val="none" w:sz="0" w:space="0" w:color="auto"/>
            <w:right w:val="none" w:sz="0" w:space="0" w:color="auto"/>
          </w:divBdr>
        </w:div>
        <w:div w:id="1126971853">
          <w:marLeft w:val="547"/>
          <w:marRight w:val="0"/>
          <w:marTop w:val="96"/>
          <w:marBottom w:val="0"/>
          <w:divBdr>
            <w:top w:val="none" w:sz="0" w:space="0" w:color="auto"/>
            <w:left w:val="none" w:sz="0" w:space="0" w:color="auto"/>
            <w:bottom w:val="none" w:sz="0" w:space="0" w:color="auto"/>
            <w:right w:val="none" w:sz="0" w:space="0" w:color="auto"/>
          </w:divBdr>
        </w:div>
        <w:div w:id="1262646925">
          <w:marLeft w:val="547"/>
          <w:marRight w:val="0"/>
          <w:marTop w:val="96"/>
          <w:marBottom w:val="0"/>
          <w:divBdr>
            <w:top w:val="none" w:sz="0" w:space="0" w:color="auto"/>
            <w:left w:val="none" w:sz="0" w:space="0" w:color="auto"/>
            <w:bottom w:val="none" w:sz="0" w:space="0" w:color="auto"/>
            <w:right w:val="none" w:sz="0" w:space="0" w:color="auto"/>
          </w:divBdr>
        </w:div>
        <w:div w:id="2089959748">
          <w:marLeft w:val="547"/>
          <w:marRight w:val="0"/>
          <w:marTop w:val="96"/>
          <w:marBottom w:val="0"/>
          <w:divBdr>
            <w:top w:val="none" w:sz="0" w:space="0" w:color="auto"/>
            <w:left w:val="none" w:sz="0" w:space="0" w:color="auto"/>
            <w:bottom w:val="none" w:sz="0" w:space="0" w:color="auto"/>
            <w:right w:val="none" w:sz="0" w:space="0" w:color="auto"/>
          </w:divBdr>
        </w:div>
        <w:div w:id="1346055741">
          <w:marLeft w:val="547"/>
          <w:marRight w:val="0"/>
          <w:marTop w:val="96"/>
          <w:marBottom w:val="0"/>
          <w:divBdr>
            <w:top w:val="none" w:sz="0" w:space="0" w:color="auto"/>
            <w:left w:val="none" w:sz="0" w:space="0" w:color="auto"/>
            <w:bottom w:val="none" w:sz="0" w:space="0" w:color="auto"/>
            <w:right w:val="none" w:sz="0" w:space="0" w:color="auto"/>
          </w:divBdr>
        </w:div>
        <w:div w:id="563031444">
          <w:marLeft w:val="547"/>
          <w:marRight w:val="0"/>
          <w:marTop w:val="96"/>
          <w:marBottom w:val="0"/>
          <w:divBdr>
            <w:top w:val="none" w:sz="0" w:space="0" w:color="auto"/>
            <w:left w:val="none" w:sz="0" w:space="0" w:color="auto"/>
            <w:bottom w:val="none" w:sz="0" w:space="0" w:color="auto"/>
            <w:right w:val="none" w:sz="0" w:space="0" w:color="auto"/>
          </w:divBdr>
        </w:div>
        <w:div w:id="1173494126">
          <w:marLeft w:val="547"/>
          <w:marRight w:val="0"/>
          <w:marTop w:val="96"/>
          <w:marBottom w:val="0"/>
          <w:divBdr>
            <w:top w:val="none" w:sz="0" w:space="0" w:color="auto"/>
            <w:left w:val="none" w:sz="0" w:space="0" w:color="auto"/>
            <w:bottom w:val="none" w:sz="0" w:space="0" w:color="auto"/>
            <w:right w:val="none" w:sz="0" w:space="0" w:color="auto"/>
          </w:divBdr>
        </w:div>
        <w:div w:id="1059134711">
          <w:marLeft w:val="547"/>
          <w:marRight w:val="0"/>
          <w:marTop w:val="96"/>
          <w:marBottom w:val="0"/>
          <w:divBdr>
            <w:top w:val="none" w:sz="0" w:space="0" w:color="auto"/>
            <w:left w:val="none" w:sz="0" w:space="0" w:color="auto"/>
            <w:bottom w:val="none" w:sz="0" w:space="0" w:color="auto"/>
            <w:right w:val="none" w:sz="0" w:space="0" w:color="auto"/>
          </w:divBdr>
        </w:div>
      </w:divsChild>
    </w:div>
    <w:div w:id="1042824400">
      <w:bodyDiv w:val="1"/>
      <w:marLeft w:val="0"/>
      <w:marRight w:val="0"/>
      <w:marTop w:val="0"/>
      <w:marBottom w:val="0"/>
      <w:divBdr>
        <w:top w:val="none" w:sz="0" w:space="0" w:color="auto"/>
        <w:left w:val="none" w:sz="0" w:space="0" w:color="auto"/>
        <w:bottom w:val="none" w:sz="0" w:space="0" w:color="auto"/>
        <w:right w:val="none" w:sz="0" w:space="0" w:color="auto"/>
      </w:divBdr>
    </w:div>
    <w:div w:id="1108698424">
      <w:bodyDiv w:val="1"/>
      <w:marLeft w:val="0"/>
      <w:marRight w:val="0"/>
      <w:marTop w:val="0"/>
      <w:marBottom w:val="0"/>
      <w:divBdr>
        <w:top w:val="none" w:sz="0" w:space="0" w:color="auto"/>
        <w:left w:val="none" w:sz="0" w:space="0" w:color="auto"/>
        <w:bottom w:val="none" w:sz="0" w:space="0" w:color="auto"/>
        <w:right w:val="none" w:sz="0" w:space="0" w:color="auto"/>
      </w:divBdr>
    </w:div>
    <w:div w:id="1306282292">
      <w:bodyDiv w:val="1"/>
      <w:marLeft w:val="0"/>
      <w:marRight w:val="0"/>
      <w:marTop w:val="0"/>
      <w:marBottom w:val="0"/>
      <w:divBdr>
        <w:top w:val="none" w:sz="0" w:space="0" w:color="auto"/>
        <w:left w:val="none" w:sz="0" w:space="0" w:color="auto"/>
        <w:bottom w:val="none" w:sz="0" w:space="0" w:color="auto"/>
        <w:right w:val="none" w:sz="0" w:space="0" w:color="auto"/>
      </w:divBdr>
    </w:div>
    <w:div w:id="1453599297">
      <w:bodyDiv w:val="1"/>
      <w:marLeft w:val="0"/>
      <w:marRight w:val="0"/>
      <w:marTop w:val="0"/>
      <w:marBottom w:val="0"/>
      <w:divBdr>
        <w:top w:val="none" w:sz="0" w:space="0" w:color="auto"/>
        <w:left w:val="none" w:sz="0" w:space="0" w:color="auto"/>
        <w:bottom w:val="none" w:sz="0" w:space="0" w:color="auto"/>
        <w:right w:val="none" w:sz="0" w:space="0" w:color="auto"/>
      </w:divBdr>
    </w:div>
    <w:div w:id="1534884033">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92795324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www.health.gov.au/internet/main/publishing.nsf/Content/00E8A0712A1A5C3BCA2578A7007FBE77/$File/anzfrmc_standards.pdf" TargetMode="External"/><Relationship Id="rId3" Type="http://schemas.openxmlformats.org/officeDocument/2006/relationships/styles" Target="styles.xml"/><Relationship Id="rId21" Type="http://schemas.openxmlformats.org/officeDocument/2006/relationships/hyperlink" Target="http://www.foodstandards.gov.au/code/proposals/Pages/proposalp1014primary5331.aspx" TargetMode="External"/><Relationship Id="rId7" Type="http://schemas.openxmlformats.org/officeDocument/2006/relationships/footnotes" Target="footnotes.xml"/><Relationship Id="rId12" Type="http://schemas.openxmlformats.org/officeDocument/2006/relationships/hyperlink" Target="http://www.foodstandards.gov.au/foodstandards/changingthecode/documentsforpublicco868.cfm" TargetMode="External"/><Relationship Id="rId17" Type="http://schemas.openxmlformats.org/officeDocument/2006/relationships/footer" Target="footer1.xml"/><Relationship Id="rId25" Type="http://schemas.openxmlformats.org/officeDocument/2006/relationships/hyperlink" Target="http://www.foodstandards.gov.au/code/proposals/pages/proposalp1014primary5331.aspx"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foodstandards/changingthecode/informationforsubmit1129.cfm" TargetMode="External"/><Relationship Id="rId24" Type="http://schemas.openxmlformats.org/officeDocument/2006/relationships/hyperlink" Target="http://www.foodstandards.gov.au/code/proposals/pages/proposalp1005primary4220.aspx"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health.gov.au/internet/main/publishing.nsf/Content/00E8A0712A1A5C3BCA2578A7007FBE77/$File/anzfrmc_standards.pdf" TargetMode="External"/><Relationship Id="rId28" Type="http://schemas.openxmlformats.org/officeDocument/2006/relationships/fontTable" Target="fontTable.xml"/><Relationship Id="rId10" Type="http://schemas.openxmlformats.org/officeDocument/2006/relationships/hyperlink" Target="http://www.foodstandards.gov.au/foodstandards/changingthecode/informationforsubmit1129.cfm" TargetMode="External"/><Relationship Id="rId19" Type="http://schemas.openxmlformats.org/officeDocument/2006/relationships/header" Target="header3.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health.gov.au/internet/main/publishing.nsf/Content/00E8A0712A1A5C3BCA2578A7007FBE77/$File/anzfrmc_standards.pdf" TargetMode="External"/><Relationship Id="rId27" Type="http://schemas.openxmlformats.org/officeDocument/2006/relationships/image" Target="media/image2.png"/><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ozfoodnet.gov.au/internet/ozfoodnet/publishing.nsf/Content/reports-1" TargetMode="External"/><Relationship Id="rId1" Type="http://schemas.openxmlformats.org/officeDocument/2006/relationships/hyperlink" Target="http://www.foodstandards.gov.au/foodstandards/legislativeandgovernanceforumonfoodregulation/policyguideline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32FAB2-A68C-4AB0-A15B-751353A39E71}"/>
</file>

<file path=customXml/itemProps2.xml><?xml version="1.0" encoding="utf-8"?>
<ds:datastoreItem xmlns:ds="http://schemas.openxmlformats.org/officeDocument/2006/customXml" ds:itemID="{5E1CBE40-F50D-44AE-9FBE-88049AAB457C}"/>
</file>

<file path=customXml/itemProps3.xml><?xml version="1.0" encoding="utf-8"?>
<ds:datastoreItem xmlns:ds="http://schemas.openxmlformats.org/officeDocument/2006/customXml" ds:itemID="{9B21EDDD-D5C6-4E30-8453-AF619E864EBF}"/>
</file>

<file path=customXml/itemProps4.xml><?xml version="1.0" encoding="utf-8"?>
<ds:datastoreItem xmlns:ds="http://schemas.openxmlformats.org/officeDocument/2006/customXml" ds:itemID="{31BD0593-CE10-400E-A2B5-65EFE8F2EFD8}"/>
</file>

<file path=docProps/app.xml><?xml version="1.0" encoding="utf-8"?>
<Properties xmlns="http://schemas.openxmlformats.org/officeDocument/2006/extended-properties" xmlns:vt="http://schemas.openxmlformats.org/officeDocument/2006/docPropsVTypes">
  <Template>Normal</Template>
  <TotalTime>0</TotalTime>
  <Pages>34</Pages>
  <Words>12536</Words>
  <Characters>74692</Characters>
  <Application>Microsoft Office Word</Application>
  <DocSecurity>0</DocSecurity>
  <Lines>622</Lines>
  <Paragraphs>174</Paragraphs>
  <ScaleCrop>false</ScaleCrop>
  <Company/>
  <LinksUpToDate>false</LinksUpToDate>
  <CharactersWithSpaces>87054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P1014-MeatPPPS-2CFS</dc:title>
  <dc:creator/>
  <cp:lastModifiedBy/>
  <cp:revision>1</cp:revision>
  <dcterms:created xsi:type="dcterms:W3CDTF">2013-10-04T05:35:00Z</dcterms:created>
  <dcterms:modified xsi:type="dcterms:W3CDTF">2013-10-04T05:35:00Z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