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A671E6" w:rsidRDefault="00A671E6" w:rsidP="00A671E6">
      <w:pPr>
        <w:rPr>
          <w:color w:val="FF0000"/>
        </w:rPr>
      </w:pPr>
    </w:p>
    <w:p w:rsidR="00BE7D44" w:rsidRDefault="00BE7D44" w:rsidP="00BE7D44">
      <w:pPr>
        <w:rPr>
          <w:b/>
          <w:sz w:val="28"/>
          <w:szCs w:val="28"/>
        </w:rPr>
      </w:pPr>
      <w:r>
        <w:rPr>
          <w:b/>
          <w:sz w:val="28"/>
          <w:szCs w:val="28"/>
        </w:rPr>
        <w:t>1 October 2013</w:t>
      </w:r>
    </w:p>
    <w:p w:rsidR="00BE7D44" w:rsidRDefault="00BE7D44" w:rsidP="00BE7D44">
      <w:pPr>
        <w:rPr>
          <w:b/>
          <w:sz w:val="28"/>
          <w:szCs w:val="28"/>
        </w:rPr>
      </w:pPr>
      <w:r>
        <w:rPr>
          <w:b/>
          <w:sz w:val="28"/>
          <w:szCs w:val="28"/>
        </w:rPr>
        <w:t>[18-13]</w:t>
      </w:r>
    </w:p>
    <w:p w:rsidR="00BE7D44" w:rsidRDefault="00BE7D44" w:rsidP="00BE7D44"/>
    <w:p w:rsidR="0012388D" w:rsidRPr="00C90842" w:rsidRDefault="00B425AA" w:rsidP="00B425AA">
      <w:pPr>
        <w:pStyle w:val="FSTitle"/>
      </w:pPr>
      <w:r w:rsidRPr="00C90842">
        <w:t>A</w:t>
      </w:r>
      <w:r w:rsidR="00DD265C" w:rsidRPr="00C90842">
        <w:t>pproval</w:t>
      </w:r>
      <w:r w:rsidRPr="00C90842">
        <w:t xml:space="preserve"> R</w:t>
      </w:r>
      <w:r w:rsidR="00DD265C" w:rsidRPr="00C90842">
        <w:t>eport</w:t>
      </w:r>
      <w:r w:rsidRPr="00C90842">
        <w:t xml:space="preserve"> – </w:t>
      </w:r>
      <w:r w:rsidR="00C90842" w:rsidRPr="00C90842">
        <w:t xml:space="preserve">Proposal </w:t>
      </w:r>
      <w:r w:rsidR="0052546D">
        <w:t>P</w:t>
      </w:r>
      <w:r w:rsidR="00C90842" w:rsidRPr="00C90842">
        <w:t>1019</w:t>
      </w:r>
    </w:p>
    <w:p w:rsidR="003A7B84" w:rsidRPr="00C90842" w:rsidRDefault="003A7B84" w:rsidP="00A671E6"/>
    <w:p w:rsidR="003A7B84" w:rsidRDefault="00C90842" w:rsidP="00871116">
      <w:pPr>
        <w:pBdr>
          <w:bottom w:val="single" w:sz="12" w:space="1" w:color="auto"/>
        </w:pBdr>
        <w:tabs>
          <w:tab w:val="left" w:pos="1140"/>
        </w:tabs>
        <w:rPr>
          <w:rFonts w:cs="Tahoma"/>
          <w:bCs/>
          <w:sz w:val="32"/>
        </w:rPr>
      </w:pPr>
      <w:r w:rsidRPr="00C90842">
        <w:rPr>
          <w:rFonts w:cs="Tahoma"/>
          <w:bCs/>
          <w:sz w:val="32"/>
        </w:rPr>
        <w:t xml:space="preserve">Carbon </w:t>
      </w:r>
      <w:r w:rsidR="00C705F6">
        <w:rPr>
          <w:rFonts w:cs="Tahoma"/>
          <w:bCs/>
          <w:sz w:val="32"/>
        </w:rPr>
        <w:t>M</w:t>
      </w:r>
      <w:r w:rsidRPr="00C90842">
        <w:rPr>
          <w:rFonts w:cs="Tahoma"/>
          <w:bCs/>
          <w:sz w:val="32"/>
        </w:rPr>
        <w:t xml:space="preserve">onoxide as a </w:t>
      </w:r>
      <w:r w:rsidR="00C705F6">
        <w:rPr>
          <w:rFonts w:cs="Tahoma"/>
          <w:bCs/>
          <w:sz w:val="32"/>
        </w:rPr>
        <w:t>P</w:t>
      </w:r>
      <w:r w:rsidRPr="00C90842">
        <w:rPr>
          <w:rFonts w:cs="Tahoma"/>
          <w:bCs/>
          <w:sz w:val="32"/>
        </w:rPr>
        <w:t xml:space="preserve">rocessing </w:t>
      </w:r>
      <w:r w:rsidR="00C705F6">
        <w:rPr>
          <w:rFonts w:cs="Tahoma"/>
          <w:bCs/>
          <w:sz w:val="32"/>
        </w:rPr>
        <w:t>A</w:t>
      </w:r>
      <w:r w:rsidRPr="00C90842">
        <w:rPr>
          <w:rFonts w:cs="Tahoma"/>
          <w:bCs/>
          <w:sz w:val="32"/>
        </w:rPr>
        <w:t xml:space="preserve">id for </w:t>
      </w:r>
      <w:r w:rsidR="00C705F6">
        <w:rPr>
          <w:rFonts w:cs="Tahoma"/>
          <w:bCs/>
          <w:sz w:val="32"/>
        </w:rPr>
        <w:t>F</w:t>
      </w:r>
      <w:r w:rsidRPr="00C90842">
        <w:rPr>
          <w:rFonts w:cs="Tahoma"/>
          <w:bCs/>
          <w:sz w:val="32"/>
        </w:rPr>
        <w:t>ish</w:t>
      </w:r>
    </w:p>
    <w:p w:rsidR="00541AEB" w:rsidRPr="00C90842" w:rsidRDefault="00541AEB" w:rsidP="00871116">
      <w:pPr>
        <w:pBdr>
          <w:bottom w:val="single" w:sz="12" w:space="1" w:color="auto"/>
        </w:pBdr>
        <w:tabs>
          <w:tab w:val="left" w:pos="1140"/>
        </w:tabs>
        <w:rPr>
          <w:rFonts w:cs="Arial"/>
          <w:bCs/>
        </w:rPr>
      </w:pPr>
    </w:p>
    <w:p w:rsidR="003A7B84" w:rsidRPr="00B93BA0" w:rsidRDefault="003A7B84" w:rsidP="003A7B84"/>
    <w:p w:rsidR="00EB6590" w:rsidRPr="00B93BA0" w:rsidRDefault="000F3CFE" w:rsidP="00CA5734">
      <w:r w:rsidRPr="00B93BA0">
        <w:t>Food Standards Australia New Zealand (FSANZ) has</w:t>
      </w:r>
      <w:r w:rsidR="00C90842" w:rsidRPr="00B93BA0">
        <w:t xml:space="preserve"> assessed</w:t>
      </w:r>
      <w:r w:rsidR="00CA5734" w:rsidRPr="00B93BA0">
        <w:t xml:space="preserve"> a proposal</w:t>
      </w:r>
      <w:r w:rsidR="00081B0A" w:rsidRPr="00B93BA0">
        <w:t xml:space="preserve"> </w:t>
      </w:r>
      <w:r w:rsidR="003A7B84" w:rsidRPr="00B93BA0">
        <w:t xml:space="preserve">prepared </w:t>
      </w:r>
      <w:r w:rsidR="0031025A">
        <w:t xml:space="preserve">by FSANZ </w:t>
      </w:r>
      <w:r w:rsidR="00CA5734" w:rsidRPr="00B93BA0">
        <w:t>to</w:t>
      </w:r>
      <w:r w:rsidR="00081B0A" w:rsidRPr="00B93BA0">
        <w:t xml:space="preserve"> </w:t>
      </w:r>
      <w:r w:rsidR="001E4C90">
        <w:t>make clear</w:t>
      </w:r>
      <w:r w:rsidR="001E4C90" w:rsidRPr="00B93BA0">
        <w:t xml:space="preserve"> </w:t>
      </w:r>
      <w:r w:rsidR="00C90842" w:rsidRPr="00B93BA0">
        <w:t xml:space="preserve">that </w:t>
      </w:r>
      <w:r w:rsidR="001E4C90">
        <w:t xml:space="preserve">the </w:t>
      </w:r>
      <w:r w:rsidR="00D51DA6" w:rsidRPr="00D51DA6">
        <w:rPr>
          <w:i/>
        </w:rPr>
        <w:t>Australia New Zealand Food Standards Code</w:t>
      </w:r>
      <w:r w:rsidR="00D51DA6">
        <w:t xml:space="preserve"> (the </w:t>
      </w:r>
      <w:r w:rsidR="001E4C90">
        <w:t>Code</w:t>
      </w:r>
      <w:r w:rsidR="00D51DA6">
        <w:t>)</w:t>
      </w:r>
      <w:r w:rsidR="001E4C90">
        <w:t xml:space="preserve"> does not permit the use of </w:t>
      </w:r>
      <w:r w:rsidR="00C90842" w:rsidRPr="00B93BA0">
        <w:t xml:space="preserve">carbon monoxide </w:t>
      </w:r>
      <w:r w:rsidR="00655B7F">
        <w:t>in the</w:t>
      </w:r>
      <w:r w:rsidR="00C90842" w:rsidRPr="00B93BA0">
        <w:t xml:space="preserve"> processing </w:t>
      </w:r>
      <w:r w:rsidR="00655B7F">
        <w:t>of fish as a food to change or fix the colour of the flesh of</w:t>
      </w:r>
      <w:r w:rsidR="00655B7F" w:rsidRPr="00B93BA0">
        <w:t xml:space="preserve"> </w:t>
      </w:r>
      <w:r w:rsidR="00C90842" w:rsidRPr="00B93BA0">
        <w:t>fish</w:t>
      </w:r>
      <w:r w:rsidR="00081B0A" w:rsidRPr="00B93BA0">
        <w:t>.</w:t>
      </w:r>
    </w:p>
    <w:p w:rsidR="00CA5734" w:rsidRPr="00B93BA0" w:rsidRDefault="00CA5734" w:rsidP="00CA5734"/>
    <w:p w:rsidR="00081B0A" w:rsidRPr="00B93BA0" w:rsidRDefault="00081B0A" w:rsidP="00CA5734">
      <w:r w:rsidRPr="00B93BA0">
        <w:t xml:space="preserve">On </w:t>
      </w:r>
      <w:r w:rsidR="00C90842" w:rsidRPr="00B93BA0">
        <w:t>17 December 2012</w:t>
      </w:r>
      <w:r w:rsidR="003A7B84" w:rsidRPr="00B93BA0">
        <w:t>,</w:t>
      </w:r>
      <w:r w:rsidRPr="00B93BA0">
        <w:t xml:space="preserve"> FSANZ sought </w:t>
      </w:r>
      <w:r w:rsidR="003A7B84" w:rsidRPr="00B93BA0">
        <w:t xml:space="preserve">submissions </w:t>
      </w:r>
      <w:r w:rsidR="00A671E6" w:rsidRPr="00B93BA0">
        <w:t xml:space="preserve">on </w:t>
      </w:r>
      <w:r w:rsidR="00F526BD" w:rsidRPr="00B93BA0">
        <w:t xml:space="preserve">a draft </w:t>
      </w:r>
      <w:r w:rsidR="00E30092" w:rsidRPr="00B93BA0">
        <w:t xml:space="preserve">variation </w:t>
      </w:r>
      <w:r w:rsidR="003A7B84" w:rsidRPr="00B93BA0">
        <w:t xml:space="preserve">and published an </w:t>
      </w:r>
      <w:r w:rsidR="00EC21DF" w:rsidRPr="00B93BA0">
        <w:t>associated r</w:t>
      </w:r>
      <w:r w:rsidR="003A7B84" w:rsidRPr="00B93BA0">
        <w:t>eport</w:t>
      </w:r>
      <w:r w:rsidRPr="00B93BA0">
        <w:t>.</w:t>
      </w:r>
      <w:r w:rsidR="00F526BD" w:rsidRPr="00B93BA0">
        <w:t xml:space="preserve"> FSANZ received </w:t>
      </w:r>
      <w:r w:rsidR="00C90842" w:rsidRPr="00B93BA0">
        <w:t>16</w:t>
      </w:r>
      <w:r w:rsidR="00F526BD" w:rsidRPr="00B93BA0">
        <w:t xml:space="preserve"> submissions.</w:t>
      </w:r>
    </w:p>
    <w:p w:rsidR="00CA5734" w:rsidRPr="00B93BA0" w:rsidRDefault="00CA5734" w:rsidP="00CA5734"/>
    <w:p w:rsidR="00541AEB" w:rsidRPr="00541AEB" w:rsidRDefault="00541AEB" w:rsidP="00541AEB">
      <w:r w:rsidRPr="00541AEB">
        <w:t xml:space="preserve">FSANZ approved the draft variation on 19 September 2013. The </w:t>
      </w:r>
      <w:r w:rsidRPr="00541AEB">
        <w:rPr>
          <w:rFonts w:cs="Arial"/>
        </w:rPr>
        <w:t>COAG Legislative and Governance Forum on Food Regulation</w:t>
      </w:r>
      <w:r w:rsidRPr="00541AEB">
        <w:rPr>
          <w:rFonts w:cs="Arial"/>
          <w:vertAlign w:val="superscript"/>
        </w:rPr>
        <w:footnoteReference w:id="1"/>
      </w:r>
      <w:r w:rsidRPr="00541AEB">
        <w:rPr>
          <w:rFonts w:cs="Arial"/>
        </w:rPr>
        <w:t xml:space="preserve"> (Forum)</w:t>
      </w:r>
      <w:r w:rsidRPr="00541AEB">
        <w:t xml:space="preserve"> </w:t>
      </w:r>
      <w:proofErr w:type="gramStart"/>
      <w:r w:rsidRPr="00541AEB">
        <w:t>was</w:t>
      </w:r>
      <w:proofErr w:type="gramEnd"/>
      <w:r w:rsidRPr="00541AEB">
        <w:t xml:space="preserve"> notified of FSANZ’s decision on        27 September 2013.</w:t>
      </w:r>
    </w:p>
    <w:p w:rsidR="00CA5734" w:rsidRDefault="00CA5734" w:rsidP="00CA5734"/>
    <w:p w:rsidR="00081B0A" w:rsidRDefault="003A7B84" w:rsidP="00CA5734">
      <w:r>
        <w:t>This R</w:t>
      </w:r>
      <w:r w:rsidR="00B425AA">
        <w:t xml:space="preserve">eport is provided </w:t>
      </w:r>
      <w:r w:rsidR="00B425AA" w:rsidRPr="00B93BA0">
        <w:t xml:space="preserve">pursuant to </w:t>
      </w:r>
      <w:r w:rsidR="009A2699" w:rsidRPr="00B93BA0">
        <w:t>paragraph</w:t>
      </w:r>
      <w:r w:rsidR="00081B0A" w:rsidRPr="00B93BA0">
        <w:t xml:space="preserve"> </w:t>
      </w:r>
      <w:r w:rsidR="00F33470" w:rsidRPr="00B93BA0">
        <w:t>63(1</w:t>
      </w:r>
      <w:proofErr w:type="gramStart"/>
      <w:r w:rsidR="00F33470" w:rsidRPr="00B93BA0">
        <w:t>)(</w:t>
      </w:r>
      <w:proofErr w:type="gramEnd"/>
      <w:r w:rsidR="00F33470" w:rsidRPr="00B93BA0">
        <w:t>b)</w:t>
      </w:r>
      <w:r w:rsidR="00081B0A" w:rsidRPr="00B93BA0">
        <w:t xml:space="preserve"> of the </w:t>
      </w:r>
      <w:r w:rsidR="00081B0A" w:rsidRPr="0012388D">
        <w:rPr>
          <w:i/>
        </w:rPr>
        <w:t>Food Standards Australia New Zealand Act 1991</w:t>
      </w:r>
      <w:r w:rsidR="00081B0A">
        <w:t xml:space="preserve"> (the FSANZ Act).</w:t>
      </w:r>
    </w:p>
    <w:p w:rsidR="00F526BD" w:rsidRDefault="00F526BD" w:rsidP="00A671E6"/>
    <w:p w:rsidR="00EB6590" w:rsidRDefault="00EB6590" w:rsidP="00F526BD"/>
    <w:p w:rsidR="00A671E6" w:rsidRDefault="00A671E6" w:rsidP="00CC5468">
      <w:pPr>
        <w:sectPr w:rsidR="00A671E6" w:rsidSect="00150B5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fmt="lowerRoman" w:start="1"/>
          <w:cols w:space="708"/>
          <w:docGrid w:linePitch="360"/>
        </w:sectPr>
      </w:pPr>
    </w:p>
    <w:p w:rsidR="0012388D" w:rsidRPr="00EC66BB"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5D7F4C" w:rsidRDefault="00B55714">
      <w:pPr>
        <w:pStyle w:val="TOC1"/>
        <w:tabs>
          <w:tab w:val="left" w:pos="440"/>
          <w:tab w:val="right" w:leader="dot" w:pos="9016"/>
        </w:tabs>
        <w:rPr>
          <w:rFonts w:eastAsiaTheme="minorEastAsia" w:cstheme="minorBidi"/>
          <w:b w:val="0"/>
          <w:bCs w:val="0"/>
          <w:caps w:val="0"/>
          <w:noProof/>
          <w:sz w:val="22"/>
          <w:szCs w:val="22"/>
          <w:lang w:val="en-AU" w:eastAsia="en-AU" w:bidi="ar-SA"/>
        </w:rPr>
      </w:pPr>
      <w:r w:rsidRPr="00D00DFA">
        <w:rPr>
          <w:rFonts w:ascii="Arial" w:hAnsi="Arial" w:cs="Arial"/>
          <w:b w:val="0"/>
          <w:bCs w:val="0"/>
          <w:caps w:val="0"/>
          <w:smallCaps/>
          <w:sz w:val="28"/>
          <w:szCs w:val="28"/>
        </w:rPr>
        <w:fldChar w:fldCharType="begin"/>
      </w:r>
      <w:r w:rsidRPr="00D00DFA">
        <w:rPr>
          <w:rFonts w:ascii="Arial" w:hAnsi="Arial" w:cs="Arial"/>
          <w:sz w:val="28"/>
          <w:szCs w:val="28"/>
        </w:rPr>
        <w:instrText xml:space="preserve"> TOC \h \z \t "Heading 1,1,Heading 2,2,Heading 3,3" </w:instrText>
      </w:r>
      <w:r w:rsidRPr="00D00DFA">
        <w:rPr>
          <w:rFonts w:ascii="Arial" w:hAnsi="Arial" w:cs="Arial"/>
          <w:b w:val="0"/>
          <w:bCs w:val="0"/>
          <w:caps w:val="0"/>
          <w:smallCaps/>
          <w:sz w:val="28"/>
          <w:szCs w:val="28"/>
        </w:rPr>
        <w:fldChar w:fldCharType="separate"/>
      </w:r>
      <w:hyperlink w:anchor="_Toc367347168" w:history="1">
        <w:r w:rsidR="005D7F4C" w:rsidRPr="00836A12">
          <w:rPr>
            <w:rStyle w:val="Hyperlink"/>
            <w:noProof/>
          </w:rPr>
          <w:t>1.</w:t>
        </w:r>
        <w:r w:rsidR="005D7F4C">
          <w:rPr>
            <w:rFonts w:eastAsiaTheme="minorEastAsia" w:cstheme="minorBidi"/>
            <w:b w:val="0"/>
            <w:bCs w:val="0"/>
            <w:caps w:val="0"/>
            <w:noProof/>
            <w:sz w:val="22"/>
            <w:szCs w:val="22"/>
            <w:lang w:val="en-AU" w:eastAsia="en-AU" w:bidi="ar-SA"/>
          </w:rPr>
          <w:tab/>
        </w:r>
        <w:r w:rsidR="005D7F4C" w:rsidRPr="00836A12">
          <w:rPr>
            <w:rStyle w:val="Hyperlink"/>
            <w:noProof/>
          </w:rPr>
          <w:t>Executive summary</w:t>
        </w:r>
        <w:r w:rsidR="005D7F4C">
          <w:rPr>
            <w:noProof/>
            <w:webHidden/>
          </w:rPr>
          <w:tab/>
        </w:r>
        <w:r w:rsidR="005D7F4C">
          <w:rPr>
            <w:noProof/>
            <w:webHidden/>
          </w:rPr>
          <w:fldChar w:fldCharType="begin"/>
        </w:r>
        <w:r w:rsidR="005D7F4C">
          <w:rPr>
            <w:noProof/>
            <w:webHidden/>
          </w:rPr>
          <w:instrText xml:space="preserve"> PAGEREF _Toc367347168 \h </w:instrText>
        </w:r>
        <w:r w:rsidR="005D7F4C">
          <w:rPr>
            <w:noProof/>
            <w:webHidden/>
          </w:rPr>
        </w:r>
        <w:r w:rsidR="005D7F4C">
          <w:rPr>
            <w:noProof/>
            <w:webHidden/>
          </w:rPr>
          <w:fldChar w:fldCharType="separate"/>
        </w:r>
        <w:r w:rsidR="00D74781">
          <w:rPr>
            <w:noProof/>
            <w:webHidden/>
          </w:rPr>
          <w:t>2</w:t>
        </w:r>
        <w:r w:rsidR="005D7F4C">
          <w:rPr>
            <w:noProof/>
            <w:webHidden/>
          </w:rPr>
          <w:fldChar w:fldCharType="end"/>
        </w:r>
      </w:hyperlink>
    </w:p>
    <w:p w:rsidR="005D7F4C" w:rsidRDefault="00D74781">
      <w:pPr>
        <w:pStyle w:val="TOC1"/>
        <w:tabs>
          <w:tab w:val="left" w:pos="440"/>
          <w:tab w:val="right" w:leader="dot" w:pos="9016"/>
        </w:tabs>
        <w:rPr>
          <w:rFonts w:eastAsiaTheme="minorEastAsia" w:cstheme="minorBidi"/>
          <w:b w:val="0"/>
          <w:bCs w:val="0"/>
          <w:caps w:val="0"/>
          <w:noProof/>
          <w:sz w:val="22"/>
          <w:szCs w:val="22"/>
          <w:lang w:val="en-AU" w:eastAsia="en-AU" w:bidi="ar-SA"/>
        </w:rPr>
      </w:pPr>
      <w:hyperlink w:anchor="_Toc367347169" w:history="1">
        <w:r w:rsidR="005D7F4C" w:rsidRPr="00836A12">
          <w:rPr>
            <w:rStyle w:val="Hyperlink"/>
            <w:noProof/>
          </w:rPr>
          <w:t>2.</w:t>
        </w:r>
        <w:r w:rsidR="005D7F4C">
          <w:rPr>
            <w:rFonts w:eastAsiaTheme="minorEastAsia" w:cstheme="minorBidi"/>
            <w:b w:val="0"/>
            <w:bCs w:val="0"/>
            <w:caps w:val="0"/>
            <w:noProof/>
            <w:sz w:val="22"/>
            <w:szCs w:val="22"/>
            <w:lang w:val="en-AU" w:eastAsia="en-AU" w:bidi="ar-SA"/>
          </w:rPr>
          <w:tab/>
        </w:r>
        <w:r w:rsidR="005D7F4C" w:rsidRPr="00836A12">
          <w:rPr>
            <w:rStyle w:val="Hyperlink"/>
            <w:noProof/>
          </w:rPr>
          <w:t>Introduction</w:t>
        </w:r>
        <w:r w:rsidR="005D7F4C">
          <w:rPr>
            <w:noProof/>
            <w:webHidden/>
          </w:rPr>
          <w:tab/>
        </w:r>
        <w:r w:rsidR="005D7F4C">
          <w:rPr>
            <w:noProof/>
            <w:webHidden/>
          </w:rPr>
          <w:fldChar w:fldCharType="begin"/>
        </w:r>
        <w:r w:rsidR="005D7F4C">
          <w:rPr>
            <w:noProof/>
            <w:webHidden/>
          </w:rPr>
          <w:instrText xml:space="preserve"> PAGEREF _Toc367347169 \h </w:instrText>
        </w:r>
        <w:r w:rsidR="005D7F4C">
          <w:rPr>
            <w:noProof/>
            <w:webHidden/>
          </w:rPr>
        </w:r>
        <w:r w:rsidR="005D7F4C">
          <w:rPr>
            <w:noProof/>
            <w:webHidden/>
          </w:rPr>
          <w:fldChar w:fldCharType="separate"/>
        </w:r>
        <w:r>
          <w:rPr>
            <w:noProof/>
            <w:webHidden/>
          </w:rPr>
          <w:t>3</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70" w:history="1">
        <w:r w:rsidR="005D7F4C" w:rsidRPr="00836A12">
          <w:rPr>
            <w:rStyle w:val="Hyperlink"/>
            <w:noProof/>
          </w:rPr>
          <w:t>2.1</w:t>
        </w:r>
        <w:r w:rsidR="005D7F4C">
          <w:rPr>
            <w:rFonts w:eastAsiaTheme="minorEastAsia" w:cstheme="minorBidi"/>
            <w:smallCaps w:val="0"/>
            <w:noProof/>
            <w:sz w:val="22"/>
            <w:szCs w:val="22"/>
            <w:lang w:val="en-AU" w:eastAsia="en-AU" w:bidi="ar-SA"/>
          </w:rPr>
          <w:tab/>
        </w:r>
        <w:r w:rsidR="005D7F4C" w:rsidRPr="00836A12">
          <w:rPr>
            <w:rStyle w:val="Hyperlink"/>
            <w:noProof/>
          </w:rPr>
          <w:t>The Proposal</w:t>
        </w:r>
        <w:r w:rsidR="005D7F4C">
          <w:rPr>
            <w:noProof/>
            <w:webHidden/>
          </w:rPr>
          <w:tab/>
        </w:r>
        <w:r w:rsidR="005D7F4C">
          <w:rPr>
            <w:noProof/>
            <w:webHidden/>
          </w:rPr>
          <w:fldChar w:fldCharType="begin"/>
        </w:r>
        <w:r w:rsidR="005D7F4C">
          <w:rPr>
            <w:noProof/>
            <w:webHidden/>
          </w:rPr>
          <w:instrText xml:space="preserve"> PAGEREF _Toc367347170 \h </w:instrText>
        </w:r>
        <w:r w:rsidR="005D7F4C">
          <w:rPr>
            <w:noProof/>
            <w:webHidden/>
          </w:rPr>
        </w:r>
        <w:r w:rsidR="005D7F4C">
          <w:rPr>
            <w:noProof/>
            <w:webHidden/>
          </w:rPr>
          <w:fldChar w:fldCharType="separate"/>
        </w:r>
        <w:r>
          <w:rPr>
            <w:noProof/>
            <w:webHidden/>
          </w:rPr>
          <w:t>3</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71" w:history="1">
        <w:r w:rsidR="005D7F4C" w:rsidRPr="00836A12">
          <w:rPr>
            <w:rStyle w:val="Hyperlink"/>
            <w:noProof/>
          </w:rPr>
          <w:t>2.2</w:t>
        </w:r>
        <w:r w:rsidR="005D7F4C">
          <w:rPr>
            <w:rFonts w:eastAsiaTheme="minorEastAsia" w:cstheme="minorBidi"/>
            <w:smallCaps w:val="0"/>
            <w:noProof/>
            <w:sz w:val="22"/>
            <w:szCs w:val="22"/>
            <w:lang w:val="en-AU" w:eastAsia="en-AU" w:bidi="ar-SA"/>
          </w:rPr>
          <w:tab/>
        </w:r>
        <w:r w:rsidR="005D7F4C" w:rsidRPr="00836A12">
          <w:rPr>
            <w:rStyle w:val="Hyperlink"/>
            <w:noProof/>
          </w:rPr>
          <w:t>The current Standards</w:t>
        </w:r>
        <w:r w:rsidR="005D7F4C">
          <w:rPr>
            <w:noProof/>
            <w:webHidden/>
          </w:rPr>
          <w:tab/>
        </w:r>
        <w:r w:rsidR="005D7F4C">
          <w:rPr>
            <w:noProof/>
            <w:webHidden/>
          </w:rPr>
          <w:fldChar w:fldCharType="begin"/>
        </w:r>
        <w:r w:rsidR="005D7F4C">
          <w:rPr>
            <w:noProof/>
            <w:webHidden/>
          </w:rPr>
          <w:instrText xml:space="preserve"> PAGEREF _Toc367347171 \h </w:instrText>
        </w:r>
        <w:r w:rsidR="005D7F4C">
          <w:rPr>
            <w:noProof/>
            <w:webHidden/>
          </w:rPr>
        </w:r>
        <w:r w:rsidR="005D7F4C">
          <w:rPr>
            <w:noProof/>
            <w:webHidden/>
          </w:rPr>
          <w:fldChar w:fldCharType="separate"/>
        </w:r>
        <w:r>
          <w:rPr>
            <w:noProof/>
            <w:webHidden/>
          </w:rPr>
          <w:t>3</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72" w:history="1">
        <w:r w:rsidR="005D7F4C" w:rsidRPr="00836A12">
          <w:rPr>
            <w:rStyle w:val="Hyperlink"/>
            <w:noProof/>
          </w:rPr>
          <w:t>2.2.1</w:t>
        </w:r>
        <w:r w:rsidR="005D7F4C">
          <w:rPr>
            <w:rFonts w:eastAsiaTheme="minorEastAsia" w:cstheme="minorBidi"/>
            <w:i w:val="0"/>
            <w:iCs w:val="0"/>
            <w:noProof/>
            <w:sz w:val="22"/>
            <w:szCs w:val="22"/>
            <w:lang w:val="en-AU" w:eastAsia="en-AU" w:bidi="ar-SA"/>
          </w:rPr>
          <w:tab/>
        </w:r>
        <w:r w:rsidR="005D7F4C" w:rsidRPr="00836A12">
          <w:rPr>
            <w:rStyle w:val="Hyperlink"/>
            <w:noProof/>
          </w:rPr>
          <w:t>Standard 1.3.3</w:t>
        </w:r>
        <w:r w:rsidR="005D7F4C">
          <w:rPr>
            <w:noProof/>
            <w:webHidden/>
          </w:rPr>
          <w:tab/>
        </w:r>
        <w:r w:rsidR="005D7F4C">
          <w:rPr>
            <w:noProof/>
            <w:webHidden/>
          </w:rPr>
          <w:fldChar w:fldCharType="begin"/>
        </w:r>
        <w:r w:rsidR="005D7F4C">
          <w:rPr>
            <w:noProof/>
            <w:webHidden/>
          </w:rPr>
          <w:instrText xml:space="preserve"> PAGEREF _Toc367347172 \h </w:instrText>
        </w:r>
        <w:r w:rsidR="005D7F4C">
          <w:rPr>
            <w:noProof/>
            <w:webHidden/>
          </w:rPr>
        </w:r>
        <w:r w:rsidR="005D7F4C">
          <w:rPr>
            <w:noProof/>
            <w:webHidden/>
          </w:rPr>
          <w:fldChar w:fldCharType="separate"/>
        </w:r>
        <w:r>
          <w:rPr>
            <w:noProof/>
            <w:webHidden/>
          </w:rPr>
          <w:t>3</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73" w:history="1">
        <w:r w:rsidR="005D7F4C" w:rsidRPr="00836A12">
          <w:rPr>
            <w:rStyle w:val="Hyperlink"/>
            <w:noProof/>
          </w:rPr>
          <w:t>2.2.2</w:t>
        </w:r>
        <w:r w:rsidR="005D7F4C">
          <w:rPr>
            <w:rFonts w:eastAsiaTheme="minorEastAsia" w:cstheme="minorBidi"/>
            <w:i w:val="0"/>
            <w:iCs w:val="0"/>
            <w:noProof/>
            <w:sz w:val="22"/>
            <w:szCs w:val="22"/>
            <w:lang w:val="en-AU" w:eastAsia="en-AU" w:bidi="ar-SA"/>
          </w:rPr>
          <w:tab/>
        </w:r>
        <w:r w:rsidR="005D7F4C" w:rsidRPr="00836A12">
          <w:rPr>
            <w:rStyle w:val="Hyperlink"/>
            <w:noProof/>
          </w:rPr>
          <w:t>Standard 1.3.1</w:t>
        </w:r>
        <w:r w:rsidR="005D7F4C">
          <w:rPr>
            <w:noProof/>
            <w:webHidden/>
          </w:rPr>
          <w:tab/>
        </w:r>
        <w:r w:rsidR="005D7F4C">
          <w:rPr>
            <w:noProof/>
            <w:webHidden/>
          </w:rPr>
          <w:fldChar w:fldCharType="begin"/>
        </w:r>
        <w:r w:rsidR="005D7F4C">
          <w:rPr>
            <w:noProof/>
            <w:webHidden/>
          </w:rPr>
          <w:instrText xml:space="preserve"> PAGEREF _Toc367347173 \h </w:instrText>
        </w:r>
        <w:r w:rsidR="005D7F4C">
          <w:rPr>
            <w:noProof/>
            <w:webHidden/>
          </w:rPr>
        </w:r>
        <w:r w:rsidR="005D7F4C">
          <w:rPr>
            <w:noProof/>
            <w:webHidden/>
          </w:rPr>
          <w:fldChar w:fldCharType="separate"/>
        </w:r>
        <w:r>
          <w:rPr>
            <w:noProof/>
            <w:webHidden/>
          </w:rPr>
          <w:t>3</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74" w:history="1">
        <w:r w:rsidR="005D7F4C" w:rsidRPr="00836A12">
          <w:rPr>
            <w:rStyle w:val="Hyperlink"/>
            <w:noProof/>
          </w:rPr>
          <w:t>2.2.3</w:t>
        </w:r>
        <w:r w:rsidR="005D7F4C">
          <w:rPr>
            <w:rFonts w:eastAsiaTheme="minorEastAsia" w:cstheme="minorBidi"/>
            <w:i w:val="0"/>
            <w:iCs w:val="0"/>
            <w:noProof/>
            <w:sz w:val="22"/>
            <w:szCs w:val="22"/>
            <w:lang w:val="en-AU" w:eastAsia="en-AU" w:bidi="ar-SA"/>
          </w:rPr>
          <w:tab/>
        </w:r>
        <w:r w:rsidR="005D7F4C" w:rsidRPr="00836A12">
          <w:rPr>
            <w:rStyle w:val="Hyperlink"/>
            <w:noProof/>
          </w:rPr>
          <w:t>International standards</w:t>
        </w:r>
        <w:r w:rsidR="005D7F4C">
          <w:rPr>
            <w:noProof/>
            <w:webHidden/>
          </w:rPr>
          <w:tab/>
        </w:r>
        <w:r w:rsidR="005D7F4C">
          <w:rPr>
            <w:noProof/>
            <w:webHidden/>
          </w:rPr>
          <w:fldChar w:fldCharType="begin"/>
        </w:r>
        <w:r w:rsidR="005D7F4C">
          <w:rPr>
            <w:noProof/>
            <w:webHidden/>
          </w:rPr>
          <w:instrText xml:space="preserve"> PAGEREF _Toc367347174 \h </w:instrText>
        </w:r>
        <w:r w:rsidR="005D7F4C">
          <w:rPr>
            <w:noProof/>
            <w:webHidden/>
          </w:rPr>
        </w:r>
        <w:r w:rsidR="005D7F4C">
          <w:rPr>
            <w:noProof/>
            <w:webHidden/>
          </w:rPr>
          <w:fldChar w:fldCharType="separate"/>
        </w:r>
        <w:r>
          <w:rPr>
            <w:noProof/>
            <w:webHidden/>
          </w:rPr>
          <w:t>4</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75" w:history="1">
        <w:r w:rsidR="005D7F4C" w:rsidRPr="00836A12">
          <w:rPr>
            <w:rStyle w:val="Hyperlink"/>
            <w:noProof/>
          </w:rPr>
          <w:t>2.3</w:t>
        </w:r>
        <w:r w:rsidR="005D7F4C">
          <w:rPr>
            <w:rFonts w:eastAsiaTheme="minorEastAsia" w:cstheme="minorBidi"/>
            <w:smallCaps w:val="0"/>
            <w:noProof/>
            <w:sz w:val="22"/>
            <w:szCs w:val="22"/>
            <w:lang w:val="en-AU" w:eastAsia="en-AU" w:bidi="ar-SA"/>
          </w:rPr>
          <w:tab/>
        </w:r>
        <w:r w:rsidR="005D7F4C" w:rsidRPr="00836A12">
          <w:rPr>
            <w:rStyle w:val="Hyperlink"/>
            <w:noProof/>
          </w:rPr>
          <w:t>Reasons for preparing the Proposal</w:t>
        </w:r>
        <w:r w:rsidR="005D7F4C">
          <w:rPr>
            <w:noProof/>
            <w:webHidden/>
          </w:rPr>
          <w:tab/>
        </w:r>
        <w:r w:rsidR="005D7F4C">
          <w:rPr>
            <w:noProof/>
            <w:webHidden/>
          </w:rPr>
          <w:fldChar w:fldCharType="begin"/>
        </w:r>
        <w:r w:rsidR="005D7F4C">
          <w:rPr>
            <w:noProof/>
            <w:webHidden/>
          </w:rPr>
          <w:instrText xml:space="preserve"> PAGEREF _Toc367347175 \h </w:instrText>
        </w:r>
        <w:r w:rsidR="005D7F4C">
          <w:rPr>
            <w:noProof/>
            <w:webHidden/>
          </w:rPr>
        </w:r>
        <w:r w:rsidR="005D7F4C">
          <w:rPr>
            <w:noProof/>
            <w:webHidden/>
          </w:rPr>
          <w:fldChar w:fldCharType="separate"/>
        </w:r>
        <w:r>
          <w:rPr>
            <w:noProof/>
            <w:webHidden/>
          </w:rPr>
          <w:t>4</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76" w:history="1">
        <w:r w:rsidR="005D7F4C" w:rsidRPr="00836A12">
          <w:rPr>
            <w:rStyle w:val="Hyperlink"/>
            <w:noProof/>
          </w:rPr>
          <w:t>2.4</w:t>
        </w:r>
        <w:r w:rsidR="005D7F4C">
          <w:rPr>
            <w:rFonts w:eastAsiaTheme="minorEastAsia" w:cstheme="minorBidi"/>
            <w:smallCaps w:val="0"/>
            <w:noProof/>
            <w:sz w:val="22"/>
            <w:szCs w:val="22"/>
            <w:lang w:val="en-AU" w:eastAsia="en-AU" w:bidi="ar-SA"/>
          </w:rPr>
          <w:tab/>
        </w:r>
        <w:r w:rsidR="005D7F4C" w:rsidRPr="00836A12">
          <w:rPr>
            <w:rStyle w:val="Hyperlink"/>
            <w:noProof/>
          </w:rPr>
          <w:t>Procedure for assessment</w:t>
        </w:r>
        <w:r w:rsidR="005D7F4C">
          <w:rPr>
            <w:noProof/>
            <w:webHidden/>
          </w:rPr>
          <w:tab/>
        </w:r>
        <w:r w:rsidR="005D7F4C">
          <w:rPr>
            <w:noProof/>
            <w:webHidden/>
          </w:rPr>
          <w:fldChar w:fldCharType="begin"/>
        </w:r>
        <w:r w:rsidR="005D7F4C">
          <w:rPr>
            <w:noProof/>
            <w:webHidden/>
          </w:rPr>
          <w:instrText xml:space="preserve"> PAGEREF _Toc367347176 \h </w:instrText>
        </w:r>
        <w:r w:rsidR="005D7F4C">
          <w:rPr>
            <w:noProof/>
            <w:webHidden/>
          </w:rPr>
        </w:r>
        <w:r w:rsidR="005D7F4C">
          <w:rPr>
            <w:noProof/>
            <w:webHidden/>
          </w:rPr>
          <w:fldChar w:fldCharType="separate"/>
        </w:r>
        <w:r>
          <w:rPr>
            <w:noProof/>
            <w:webHidden/>
          </w:rPr>
          <w:t>4</w:t>
        </w:r>
        <w:r w:rsidR="005D7F4C">
          <w:rPr>
            <w:noProof/>
            <w:webHidden/>
          </w:rPr>
          <w:fldChar w:fldCharType="end"/>
        </w:r>
      </w:hyperlink>
    </w:p>
    <w:p w:rsidR="005D7F4C" w:rsidRDefault="00D74781">
      <w:pPr>
        <w:pStyle w:val="TOC1"/>
        <w:tabs>
          <w:tab w:val="left" w:pos="440"/>
          <w:tab w:val="right" w:leader="dot" w:pos="9016"/>
        </w:tabs>
        <w:rPr>
          <w:rFonts w:eastAsiaTheme="minorEastAsia" w:cstheme="minorBidi"/>
          <w:b w:val="0"/>
          <w:bCs w:val="0"/>
          <w:caps w:val="0"/>
          <w:noProof/>
          <w:sz w:val="22"/>
          <w:szCs w:val="22"/>
          <w:lang w:val="en-AU" w:eastAsia="en-AU" w:bidi="ar-SA"/>
        </w:rPr>
      </w:pPr>
      <w:hyperlink w:anchor="_Toc367347177" w:history="1">
        <w:r w:rsidR="005D7F4C" w:rsidRPr="00836A12">
          <w:rPr>
            <w:rStyle w:val="Hyperlink"/>
            <w:noProof/>
          </w:rPr>
          <w:t>3.</w:t>
        </w:r>
        <w:r w:rsidR="005D7F4C">
          <w:rPr>
            <w:rFonts w:eastAsiaTheme="minorEastAsia" w:cstheme="minorBidi"/>
            <w:b w:val="0"/>
            <w:bCs w:val="0"/>
            <w:caps w:val="0"/>
            <w:noProof/>
            <w:sz w:val="22"/>
            <w:szCs w:val="22"/>
            <w:lang w:val="en-AU" w:eastAsia="en-AU" w:bidi="ar-SA"/>
          </w:rPr>
          <w:tab/>
        </w:r>
        <w:r w:rsidR="005D7F4C" w:rsidRPr="00836A12">
          <w:rPr>
            <w:rStyle w:val="Hyperlink"/>
            <w:noProof/>
          </w:rPr>
          <w:t xml:space="preserve">Summary </w:t>
        </w:r>
        <w:r w:rsidR="005D7F4C" w:rsidRPr="00836A12">
          <w:rPr>
            <w:rStyle w:val="Hyperlink"/>
            <w:noProof/>
            <w:u w:color="FFFF00"/>
          </w:rPr>
          <w:t>of</w:t>
        </w:r>
        <w:r w:rsidR="005D7F4C" w:rsidRPr="00836A12">
          <w:rPr>
            <w:rStyle w:val="Hyperlink"/>
            <w:noProof/>
          </w:rPr>
          <w:t xml:space="preserve"> the findings</w:t>
        </w:r>
        <w:r w:rsidR="005D7F4C">
          <w:rPr>
            <w:noProof/>
            <w:webHidden/>
          </w:rPr>
          <w:tab/>
        </w:r>
        <w:r w:rsidR="005D7F4C">
          <w:rPr>
            <w:noProof/>
            <w:webHidden/>
          </w:rPr>
          <w:fldChar w:fldCharType="begin"/>
        </w:r>
        <w:r w:rsidR="005D7F4C">
          <w:rPr>
            <w:noProof/>
            <w:webHidden/>
          </w:rPr>
          <w:instrText xml:space="preserve"> PAGEREF _Toc367347177 \h </w:instrText>
        </w:r>
        <w:r w:rsidR="005D7F4C">
          <w:rPr>
            <w:noProof/>
            <w:webHidden/>
          </w:rPr>
        </w:r>
        <w:r w:rsidR="005D7F4C">
          <w:rPr>
            <w:noProof/>
            <w:webHidden/>
          </w:rPr>
          <w:fldChar w:fldCharType="separate"/>
        </w:r>
        <w:r>
          <w:rPr>
            <w:noProof/>
            <w:webHidden/>
          </w:rPr>
          <w:t>4</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78" w:history="1">
        <w:r w:rsidR="005D7F4C" w:rsidRPr="00836A12">
          <w:rPr>
            <w:rStyle w:val="Hyperlink"/>
            <w:noProof/>
          </w:rPr>
          <w:t>3.1</w:t>
        </w:r>
        <w:r w:rsidR="005D7F4C">
          <w:rPr>
            <w:rFonts w:eastAsiaTheme="minorEastAsia" w:cstheme="minorBidi"/>
            <w:smallCaps w:val="0"/>
            <w:noProof/>
            <w:sz w:val="22"/>
            <w:szCs w:val="22"/>
            <w:lang w:val="en-AU" w:eastAsia="en-AU" w:bidi="ar-SA"/>
          </w:rPr>
          <w:tab/>
        </w:r>
        <w:r w:rsidR="005D7F4C" w:rsidRPr="00836A12">
          <w:rPr>
            <w:rStyle w:val="Hyperlink"/>
            <w:noProof/>
          </w:rPr>
          <w:t>Risk assessment</w:t>
        </w:r>
        <w:r w:rsidR="005D7F4C">
          <w:rPr>
            <w:noProof/>
            <w:webHidden/>
          </w:rPr>
          <w:tab/>
        </w:r>
        <w:r w:rsidR="005D7F4C">
          <w:rPr>
            <w:noProof/>
            <w:webHidden/>
          </w:rPr>
          <w:fldChar w:fldCharType="begin"/>
        </w:r>
        <w:r w:rsidR="005D7F4C">
          <w:rPr>
            <w:noProof/>
            <w:webHidden/>
          </w:rPr>
          <w:instrText xml:space="preserve"> PAGEREF _Toc367347178 \h </w:instrText>
        </w:r>
        <w:r w:rsidR="005D7F4C">
          <w:rPr>
            <w:noProof/>
            <w:webHidden/>
          </w:rPr>
        </w:r>
        <w:r w:rsidR="005D7F4C">
          <w:rPr>
            <w:noProof/>
            <w:webHidden/>
          </w:rPr>
          <w:fldChar w:fldCharType="separate"/>
        </w:r>
        <w:r>
          <w:rPr>
            <w:noProof/>
            <w:webHidden/>
          </w:rPr>
          <w:t>4</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79" w:history="1">
        <w:r w:rsidR="005D7F4C" w:rsidRPr="00836A12">
          <w:rPr>
            <w:rStyle w:val="Hyperlink"/>
            <w:noProof/>
          </w:rPr>
          <w:t>3.1.1</w:t>
        </w:r>
        <w:r w:rsidR="005D7F4C">
          <w:rPr>
            <w:rFonts w:eastAsiaTheme="minorEastAsia" w:cstheme="minorBidi"/>
            <w:i w:val="0"/>
            <w:iCs w:val="0"/>
            <w:noProof/>
            <w:sz w:val="22"/>
            <w:szCs w:val="22"/>
            <w:lang w:val="en-AU" w:eastAsia="en-AU" w:bidi="ar-SA"/>
          </w:rPr>
          <w:tab/>
        </w:r>
        <w:r w:rsidR="005D7F4C" w:rsidRPr="00836A12">
          <w:rPr>
            <w:rStyle w:val="Hyperlink"/>
            <w:noProof/>
          </w:rPr>
          <w:t>Use of carbon monoxide for colour preservation</w:t>
        </w:r>
        <w:r w:rsidR="005D7F4C">
          <w:rPr>
            <w:noProof/>
            <w:webHidden/>
          </w:rPr>
          <w:tab/>
        </w:r>
        <w:r w:rsidR="005D7F4C">
          <w:rPr>
            <w:noProof/>
            <w:webHidden/>
          </w:rPr>
          <w:fldChar w:fldCharType="begin"/>
        </w:r>
        <w:r w:rsidR="005D7F4C">
          <w:rPr>
            <w:noProof/>
            <w:webHidden/>
          </w:rPr>
          <w:instrText xml:space="preserve"> PAGEREF _Toc367347179 \h </w:instrText>
        </w:r>
        <w:r w:rsidR="005D7F4C">
          <w:rPr>
            <w:noProof/>
            <w:webHidden/>
          </w:rPr>
        </w:r>
        <w:r w:rsidR="005D7F4C">
          <w:rPr>
            <w:noProof/>
            <w:webHidden/>
          </w:rPr>
          <w:fldChar w:fldCharType="separate"/>
        </w:r>
        <w:r>
          <w:rPr>
            <w:noProof/>
            <w:webHidden/>
          </w:rPr>
          <w:t>4</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80" w:history="1">
        <w:r w:rsidR="005D7F4C" w:rsidRPr="00836A12">
          <w:rPr>
            <w:rStyle w:val="Hyperlink"/>
            <w:noProof/>
          </w:rPr>
          <w:t>3.1.2</w:t>
        </w:r>
        <w:r w:rsidR="005D7F4C">
          <w:rPr>
            <w:rFonts w:eastAsiaTheme="minorEastAsia" w:cstheme="minorBidi"/>
            <w:i w:val="0"/>
            <w:iCs w:val="0"/>
            <w:noProof/>
            <w:sz w:val="22"/>
            <w:szCs w:val="22"/>
            <w:lang w:val="en-AU" w:eastAsia="en-AU" w:bidi="ar-SA"/>
          </w:rPr>
          <w:tab/>
        </w:r>
        <w:r w:rsidR="005D7F4C" w:rsidRPr="00836A12">
          <w:rPr>
            <w:rStyle w:val="Hyperlink"/>
            <w:noProof/>
          </w:rPr>
          <w:t>Lack of an express prohibition in the Code</w:t>
        </w:r>
        <w:r w:rsidR="005D7F4C">
          <w:rPr>
            <w:noProof/>
            <w:webHidden/>
          </w:rPr>
          <w:tab/>
        </w:r>
        <w:r w:rsidR="005D7F4C">
          <w:rPr>
            <w:noProof/>
            <w:webHidden/>
          </w:rPr>
          <w:fldChar w:fldCharType="begin"/>
        </w:r>
        <w:r w:rsidR="005D7F4C">
          <w:rPr>
            <w:noProof/>
            <w:webHidden/>
          </w:rPr>
          <w:instrText xml:space="preserve"> PAGEREF _Toc367347180 \h </w:instrText>
        </w:r>
        <w:r w:rsidR="005D7F4C">
          <w:rPr>
            <w:noProof/>
            <w:webHidden/>
          </w:rPr>
        </w:r>
        <w:r w:rsidR="005D7F4C">
          <w:rPr>
            <w:noProof/>
            <w:webHidden/>
          </w:rPr>
          <w:fldChar w:fldCharType="separate"/>
        </w:r>
        <w:r>
          <w:rPr>
            <w:noProof/>
            <w:webHidden/>
          </w:rPr>
          <w:t>1</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81" w:history="1">
        <w:r w:rsidR="005D7F4C" w:rsidRPr="00836A12">
          <w:rPr>
            <w:rStyle w:val="Hyperlink"/>
            <w:noProof/>
          </w:rPr>
          <w:t>3.1.3</w:t>
        </w:r>
        <w:r w:rsidR="005D7F4C">
          <w:rPr>
            <w:rFonts w:eastAsiaTheme="minorEastAsia" w:cstheme="minorBidi"/>
            <w:i w:val="0"/>
            <w:iCs w:val="0"/>
            <w:noProof/>
            <w:sz w:val="22"/>
            <w:szCs w:val="22"/>
            <w:lang w:val="en-AU" w:eastAsia="en-AU" w:bidi="ar-SA"/>
          </w:rPr>
          <w:tab/>
        </w:r>
        <w:r w:rsidR="005D7F4C" w:rsidRPr="00836A12">
          <w:rPr>
            <w:rStyle w:val="Hyperlink"/>
            <w:noProof/>
          </w:rPr>
          <w:t>Odourless smoke</w:t>
        </w:r>
        <w:r w:rsidR="005D7F4C">
          <w:rPr>
            <w:noProof/>
            <w:webHidden/>
          </w:rPr>
          <w:tab/>
        </w:r>
        <w:r w:rsidR="005D7F4C">
          <w:rPr>
            <w:noProof/>
            <w:webHidden/>
          </w:rPr>
          <w:fldChar w:fldCharType="begin"/>
        </w:r>
        <w:r w:rsidR="005D7F4C">
          <w:rPr>
            <w:noProof/>
            <w:webHidden/>
          </w:rPr>
          <w:instrText xml:space="preserve"> PAGEREF _Toc367347181 \h </w:instrText>
        </w:r>
        <w:r w:rsidR="005D7F4C">
          <w:rPr>
            <w:noProof/>
            <w:webHidden/>
          </w:rPr>
        </w:r>
        <w:r w:rsidR="005D7F4C">
          <w:rPr>
            <w:noProof/>
            <w:webHidden/>
          </w:rPr>
          <w:fldChar w:fldCharType="separate"/>
        </w:r>
        <w:r>
          <w:rPr>
            <w:noProof/>
            <w:webHidden/>
          </w:rPr>
          <w:t>1</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82" w:history="1">
        <w:r w:rsidR="005D7F4C" w:rsidRPr="00836A12">
          <w:rPr>
            <w:rStyle w:val="Hyperlink"/>
            <w:noProof/>
          </w:rPr>
          <w:t>3.2</w:t>
        </w:r>
        <w:r w:rsidR="005D7F4C">
          <w:rPr>
            <w:rFonts w:eastAsiaTheme="minorEastAsia" w:cstheme="minorBidi"/>
            <w:smallCaps w:val="0"/>
            <w:noProof/>
            <w:sz w:val="22"/>
            <w:szCs w:val="22"/>
            <w:lang w:val="en-AU" w:eastAsia="en-AU" w:bidi="ar-SA"/>
          </w:rPr>
          <w:tab/>
        </w:r>
        <w:r w:rsidR="005D7F4C" w:rsidRPr="00836A12">
          <w:rPr>
            <w:rStyle w:val="Hyperlink"/>
            <w:noProof/>
          </w:rPr>
          <w:t>Risk management</w:t>
        </w:r>
        <w:r w:rsidR="005D7F4C">
          <w:rPr>
            <w:noProof/>
            <w:webHidden/>
          </w:rPr>
          <w:tab/>
        </w:r>
        <w:r w:rsidR="005D7F4C">
          <w:rPr>
            <w:noProof/>
            <w:webHidden/>
          </w:rPr>
          <w:fldChar w:fldCharType="begin"/>
        </w:r>
        <w:r w:rsidR="005D7F4C">
          <w:rPr>
            <w:noProof/>
            <w:webHidden/>
          </w:rPr>
          <w:instrText xml:space="preserve"> PAGEREF _Toc367347182 \h </w:instrText>
        </w:r>
        <w:r w:rsidR="005D7F4C">
          <w:rPr>
            <w:noProof/>
            <w:webHidden/>
          </w:rPr>
        </w:r>
        <w:r w:rsidR="005D7F4C">
          <w:rPr>
            <w:noProof/>
            <w:webHidden/>
          </w:rPr>
          <w:fldChar w:fldCharType="separate"/>
        </w:r>
        <w:r>
          <w:rPr>
            <w:noProof/>
            <w:webHidden/>
          </w:rPr>
          <w:t>1</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83" w:history="1">
        <w:r w:rsidR="005D7F4C" w:rsidRPr="00836A12">
          <w:rPr>
            <w:rStyle w:val="Hyperlink"/>
            <w:noProof/>
          </w:rPr>
          <w:t>3.2.1</w:t>
        </w:r>
        <w:r w:rsidR="005D7F4C">
          <w:rPr>
            <w:rFonts w:eastAsiaTheme="minorEastAsia" w:cstheme="minorBidi"/>
            <w:i w:val="0"/>
            <w:iCs w:val="0"/>
            <w:noProof/>
            <w:sz w:val="22"/>
            <w:szCs w:val="22"/>
            <w:lang w:val="en-AU" w:eastAsia="en-AU" w:bidi="ar-SA"/>
          </w:rPr>
          <w:tab/>
        </w:r>
        <w:r w:rsidR="005D7F4C" w:rsidRPr="00836A12">
          <w:rPr>
            <w:rStyle w:val="Hyperlink"/>
            <w:noProof/>
          </w:rPr>
          <w:t>Risk management of carbon monoxide-treated fish</w:t>
        </w:r>
        <w:r w:rsidR="005D7F4C">
          <w:rPr>
            <w:noProof/>
            <w:webHidden/>
          </w:rPr>
          <w:tab/>
        </w:r>
        <w:r w:rsidR="005D7F4C">
          <w:rPr>
            <w:noProof/>
            <w:webHidden/>
          </w:rPr>
          <w:fldChar w:fldCharType="begin"/>
        </w:r>
        <w:r w:rsidR="005D7F4C">
          <w:rPr>
            <w:noProof/>
            <w:webHidden/>
          </w:rPr>
          <w:instrText xml:space="preserve"> PAGEREF _Toc367347183 \h </w:instrText>
        </w:r>
        <w:r w:rsidR="005D7F4C">
          <w:rPr>
            <w:noProof/>
            <w:webHidden/>
          </w:rPr>
        </w:r>
        <w:r w:rsidR="005D7F4C">
          <w:rPr>
            <w:noProof/>
            <w:webHidden/>
          </w:rPr>
          <w:fldChar w:fldCharType="separate"/>
        </w:r>
        <w:r>
          <w:rPr>
            <w:noProof/>
            <w:webHidden/>
          </w:rPr>
          <w:t>1</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84" w:history="1">
        <w:r w:rsidR="005D7F4C" w:rsidRPr="00836A12">
          <w:rPr>
            <w:rStyle w:val="Hyperlink"/>
            <w:noProof/>
          </w:rPr>
          <w:t>3.2.2</w:t>
        </w:r>
        <w:r w:rsidR="005D7F4C">
          <w:rPr>
            <w:rFonts w:eastAsiaTheme="minorEastAsia" w:cstheme="minorBidi"/>
            <w:i w:val="0"/>
            <w:iCs w:val="0"/>
            <w:noProof/>
            <w:sz w:val="22"/>
            <w:szCs w:val="22"/>
            <w:lang w:val="en-AU" w:eastAsia="en-AU" w:bidi="ar-SA"/>
          </w:rPr>
          <w:tab/>
        </w:r>
        <w:r w:rsidR="005D7F4C" w:rsidRPr="00836A12">
          <w:rPr>
            <w:rStyle w:val="Hyperlink"/>
            <w:noProof/>
          </w:rPr>
          <w:t>Risk management of fish processed using odourless smoke</w:t>
        </w:r>
        <w:r w:rsidR="005D7F4C">
          <w:rPr>
            <w:noProof/>
            <w:webHidden/>
          </w:rPr>
          <w:tab/>
        </w:r>
        <w:r w:rsidR="005D7F4C">
          <w:rPr>
            <w:noProof/>
            <w:webHidden/>
          </w:rPr>
          <w:fldChar w:fldCharType="begin"/>
        </w:r>
        <w:r w:rsidR="005D7F4C">
          <w:rPr>
            <w:noProof/>
            <w:webHidden/>
          </w:rPr>
          <w:instrText xml:space="preserve"> PAGEREF _Toc367347184 \h </w:instrText>
        </w:r>
        <w:r w:rsidR="005D7F4C">
          <w:rPr>
            <w:noProof/>
            <w:webHidden/>
          </w:rPr>
        </w:r>
        <w:r w:rsidR="005D7F4C">
          <w:rPr>
            <w:noProof/>
            <w:webHidden/>
          </w:rPr>
          <w:fldChar w:fldCharType="separate"/>
        </w:r>
        <w:r>
          <w:rPr>
            <w:noProof/>
            <w:webHidden/>
          </w:rPr>
          <w:t>1</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85" w:history="1">
        <w:r w:rsidR="005D7F4C" w:rsidRPr="00836A12">
          <w:rPr>
            <w:rStyle w:val="Hyperlink"/>
            <w:noProof/>
          </w:rPr>
          <w:t>3.2.3</w:t>
        </w:r>
        <w:r w:rsidR="005D7F4C">
          <w:rPr>
            <w:rFonts w:eastAsiaTheme="minorEastAsia" w:cstheme="minorBidi"/>
            <w:i w:val="0"/>
            <w:iCs w:val="0"/>
            <w:noProof/>
            <w:sz w:val="22"/>
            <w:szCs w:val="22"/>
            <w:lang w:val="en-AU" w:eastAsia="en-AU" w:bidi="ar-SA"/>
          </w:rPr>
          <w:tab/>
        </w:r>
        <w:r w:rsidR="005D7F4C" w:rsidRPr="00836A12">
          <w:rPr>
            <w:rStyle w:val="Hyperlink"/>
            <w:noProof/>
          </w:rPr>
          <w:t>Risk management options</w:t>
        </w:r>
        <w:r w:rsidR="005D7F4C">
          <w:rPr>
            <w:noProof/>
            <w:webHidden/>
          </w:rPr>
          <w:tab/>
        </w:r>
        <w:r w:rsidR="005D7F4C">
          <w:rPr>
            <w:noProof/>
            <w:webHidden/>
          </w:rPr>
          <w:fldChar w:fldCharType="begin"/>
        </w:r>
        <w:r w:rsidR="005D7F4C">
          <w:rPr>
            <w:noProof/>
            <w:webHidden/>
          </w:rPr>
          <w:instrText xml:space="preserve"> PAGEREF _Toc367347185 \h </w:instrText>
        </w:r>
        <w:r w:rsidR="005D7F4C">
          <w:rPr>
            <w:noProof/>
            <w:webHidden/>
          </w:rPr>
        </w:r>
        <w:r w:rsidR="005D7F4C">
          <w:rPr>
            <w:noProof/>
            <w:webHidden/>
          </w:rPr>
          <w:fldChar w:fldCharType="separate"/>
        </w:r>
        <w:r>
          <w:rPr>
            <w:noProof/>
            <w:webHidden/>
          </w:rPr>
          <w:t>2</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86" w:history="1">
        <w:r w:rsidR="005D7F4C" w:rsidRPr="00836A12">
          <w:rPr>
            <w:rStyle w:val="Hyperlink"/>
            <w:noProof/>
          </w:rPr>
          <w:t>3.2.4</w:t>
        </w:r>
        <w:r w:rsidR="005D7F4C">
          <w:rPr>
            <w:rFonts w:eastAsiaTheme="minorEastAsia" w:cstheme="minorBidi"/>
            <w:i w:val="0"/>
            <w:iCs w:val="0"/>
            <w:noProof/>
            <w:sz w:val="22"/>
            <w:szCs w:val="22"/>
            <w:lang w:val="en-AU" w:eastAsia="en-AU" w:bidi="ar-SA"/>
          </w:rPr>
          <w:tab/>
        </w:r>
        <w:r w:rsidR="005D7F4C" w:rsidRPr="00836A12">
          <w:rPr>
            <w:rStyle w:val="Hyperlink"/>
            <w:noProof/>
          </w:rPr>
          <w:t>Compliance and enforcement</w:t>
        </w:r>
        <w:r w:rsidR="005D7F4C">
          <w:rPr>
            <w:noProof/>
            <w:webHidden/>
          </w:rPr>
          <w:tab/>
        </w:r>
        <w:r w:rsidR="005D7F4C">
          <w:rPr>
            <w:noProof/>
            <w:webHidden/>
          </w:rPr>
          <w:fldChar w:fldCharType="begin"/>
        </w:r>
        <w:r w:rsidR="005D7F4C">
          <w:rPr>
            <w:noProof/>
            <w:webHidden/>
          </w:rPr>
          <w:instrText xml:space="preserve"> PAGEREF _Toc367347186 \h </w:instrText>
        </w:r>
        <w:r w:rsidR="005D7F4C">
          <w:rPr>
            <w:noProof/>
            <w:webHidden/>
          </w:rPr>
        </w:r>
        <w:r w:rsidR="005D7F4C">
          <w:rPr>
            <w:noProof/>
            <w:webHidden/>
          </w:rPr>
          <w:fldChar w:fldCharType="separate"/>
        </w:r>
        <w:r>
          <w:rPr>
            <w:noProof/>
            <w:webHidden/>
          </w:rPr>
          <w:t>2</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87" w:history="1">
        <w:r w:rsidR="005D7F4C" w:rsidRPr="00836A12">
          <w:rPr>
            <w:rStyle w:val="Hyperlink"/>
            <w:noProof/>
          </w:rPr>
          <w:t>3.2.5</w:t>
        </w:r>
        <w:r w:rsidR="005D7F4C">
          <w:rPr>
            <w:rFonts w:eastAsiaTheme="minorEastAsia" w:cstheme="minorBidi"/>
            <w:i w:val="0"/>
            <w:iCs w:val="0"/>
            <w:noProof/>
            <w:sz w:val="22"/>
            <w:szCs w:val="22"/>
            <w:lang w:val="en-AU" w:eastAsia="en-AU" w:bidi="ar-SA"/>
          </w:rPr>
          <w:tab/>
        </w:r>
        <w:r w:rsidR="005D7F4C" w:rsidRPr="00836A12">
          <w:rPr>
            <w:rStyle w:val="Hyperlink"/>
            <w:noProof/>
          </w:rPr>
          <w:t>Summary of submissions</w:t>
        </w:r>
        <w:r w:rsidR="005D7F4C">
          <w:rPr>
            <w:noProof/>
            <w:webHidden/>
          </w:rPr>
          <w:tab/>
        </w:r>
        <w:r w:rsidR="005D7F4C">
          <w:rPr>
            <w:noProof/>
            <w:webHidden/>
          </w:rPr>
          <w:fldChar w:fldCharType="begin"/>
        </w:r>
        <w:r w:rsidR="005D7F4C">
          <w:rPr>
            <w:noProof/>
            <w:webHidden/>
          </w:rPr>
          <w:instrText xml:space="preserve"> PAGEREF _Toc367347187 \h </w:instrText>
        </w:r>
        <w:r w:rsidR="005D7F4C">
          <w:rPr>
            <w:noProof/>
            <w:webHidden/>
          </w:rPr>
        </w:r>
        <w:r w:rsidR="005D7F4C">
          <w:rPr>
            <w:noProof/>
            <w:webHidden/>
          </w:rPr>
          <w:fldChar w:fldCharType="separate"/>
        </w:r>
        <w:r>
          <w:rPr>
            <w:noProof/>
            <w:webHidden/>
          </w:rPr>
          <w:t>2</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88" w:history="1">
        <w:r w:rsidR="005D7F4C" w:rsidRPr="00836A12">
          <w:rPr>
            <w:rStyle w:val="Hyperlink"/>
            <w:noProof/>
          </w:rPr>
          <w:t>3.3</w:t>
        </w:r>
        <w:r w:rsidR="005D7F4C">
          <w:rPr>
            <w:rFonts w:eastAsiaTheme="minorEastAsia" w:cstheme="minorBidi"/>
            <w:smallCaps w:val="0"/>
            <w:noProof/>
            <w:sz w:val="22"/>
            <w:szCs w:val="22"/>
            <w:lang w:val="en-AU" w:eastAsia="en-AU" w:bidi="ar-SA"/>
          </w:rPr>
          <w:tab/>
        </w:r>
        <w:r w:rsidR="005D7F4C" w:rsidRPr="00836A12">
          <w:rPr>
            <w:rStyle w:val="Hyperlink"/>
            <w:noProof/>
          </w:rPr>
          <w:t>Risk communication</w:t>
        </w:r>
        <w:r w:rsidR="005D7F4C">
          <w:rPr>
            <w:noProof/>
            <w:webHidden/>
          </w:rPr>
          <w:tab/>
        </w:r>
        <w:r w:rsidR="005D7F4C">
          <w:rPr>
            <w:noProof/>
            <w:webHidden/>
          </w:rPr>
          <w:fldChar w:fldCharType="begin"/>
        </w:r>
        <w:r w:rsidR="005D7F4C">
          <w:rPr>
            <w:noProof/>
            <w:webHidden/>
          </w:rPr>
          <w:instrText xml:space="preserve"> PAGEREF _Toc367347188 \h </w:instrText>
        </w:r>
        <w:r w:rsidR="005D7F4C">
          <w:rPr>
            <w:noProof/>
            <w:webHidden/>
          </w:rPr>
        </w:r>
        <w:r w:rsidR="005D7F4C">
          <w:rPr>
            <w:noProof/>
            <w:webHidden/>
          </w:rPr>
          <w:fldChar w:fldCharType="separate"/>
        </w:r>
        <w:r>
          <w:rPr>
            <w:noProof/>
            <w:webHidden/>
          </w:rPr>
          <w:t>5</w:t>
        </w:r>
        <w:r w:rsidR="005D7F4C">
          <w:rPr>
            <w:noProof/>
            <w:webHidden/>
          </w:rPr>
          <w:fldChar w:fldCharType="end"/>
        </w:r>
      </w:hyperlink>
    </w:p>
    <w:p w:rsidR="005D7F4C" w:rsidRDefault="00D74781">
      <w:pPr>
        <w:pStyle w:val="TOC1"/>
        <w:tabs>
          <w:tab w:val="left" w:pos="440"/>
          <w:tab w:val="right" w:leader="dot" w:pos="9016"/>
        </w:tabs>
        <w:rPr>
          <w:rFonts w:eastAsiaTheme="minorEastAsia" w:cstheme="minorBidi"/>
          <w:b w:val="0"/>
          <w:bCs w:val="0"/>
          <w:caps w:val="0"/>
          <w:noProof/>
          <w:sz w:val="22"/>
          <w:szCs w:val="22"/>
          <w:lang w:val="en-AU" w:eastAsia="en-AU" w:bidi="ar-SA"/>
        </w:rPr>
      </w:pPr>
      <w:hyperlink w:anchor="_Toc367347189" w:history="1">
        <w:r w:rsidR="005D7F4C" w:rsidRPr="00836A12">
          <w:rPr>
            <w:rStyle w:val="Hyperlink"/>
            <w:noProof/>
          </w:rPr>
          <w:t>4.</w:t>
        </w:r>
        <w:r w:rsidR="005D7F4C">
          <w:rPr>
            <w:rFonts w:eastAsiaTheme="minorEastAsia" w:cstheme="minorBidi"/>
            <w:b w:val="0"/>
            <w:bCs w:val="0"/>
            <w:caps w:val="0"/>
            <w:noProof/>
            <w:sz w:val="22"/>
            <w:szCs w:val="22"/>
            <w:lang w:val="en-AU" w:eastAsia="en-AU" w:bidi="ar-SA"/>
          </w:rPr>
          <w:tab/>
        </w:r>
        <w:r w:rsidR="005D7F4C" w:rsidRPr="00836A12">
          <w:rPr>
            <w:rStyle w:val="Hyperlink"/>
            <w:noProof/>
          </w:rPr>
          <w:t>Decision</w:t>
        </w:r>
        <w:r w:rsidR="005D7F4C">
          <w:rPr>
            <w:noProof/>
            <w:webHidden/>
          </w:rPr>
          <w:tab/>
        </w:r>
        <w:r w:rsidR="005D7F4C">
          <w:rPr>
            <w:noProof/>
            <w:webHidden/>
          </w:rPr>
          <w:fldChar w:fldCharType="begin"/>
        </w:r>
        <w:r w:rsidR="005D7F4C">
          <w:rPr>
            <w:noProof/>
            <w:webHidden/>
          </w:rPr>
          <w:instrText xml:space="preserve"> PAGEREF _Toc367347189 \h </w:instrText>
        </w:r>
        <w:r w:rsidR="005D7F4C">
          <w:rPr>
            <w:noProof/>
            <w:webHidden/>
          </w:rPr>
        </w:r>
        <w:r w:rsidR="005D7F4C">
          <w:rPr>
            <w:noProof/>
            <w:webHidden/>
          </w:rPr>
          <w:fldChar w:fldCharType="separate"/>
        </w:r>
        <w:r>
          <w:rPr>
            <w:noProof/>
            <w:webHidden/>
          </w:rPr>
          <w:t>5</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90" w:history="1">
        <w:r w:rsidR="005D7F4C" w:rsidRPr="00836A12">
          <w:rPr>
            <w:rStyle w:val="Hyperlink"/>
            <w:noProof/>
          </w:rPr>
          <w:t>4.1</w:t>
        </w:r>
        <w:r w:rsidR="005D7F4C">
          <w:rPr>
            <w:rFonts w:eastAsiaTheme="minorEastAsia" w:cstheme="minorBidi"/>
            <w:smallCaps w:val="0"/>
            <w:noProof/>
            <w:sz w:val="22"/>
            <w:szCs w:val="22"/>
            <w:lang w:val="en-AU" w:eastAsia="en-AU" w:bidi="ar-SA"/>
          </w:rPr>
          <w:tab/>
        </w:r>
        <w:r w:rsidR="005D7F4C" w:rsidRPr="00836A12">
          <w:rPr>
            <w:rStyle w:val="Hyperlink"/>
            <w:noProof/>
          </w:rPr>
          <w:t>Reasons for decision</w:t>
        </w:r>
        <w:r w:rsidR="005D7F4C">
          <w:rPr>
            <w:noProof/>
            <w:webHidden/>
          </w:rPr>
          <w:tab/>
        </w:r>
        <w:r w:rsidR="005D7F4C">
          <w:rPr>
            <w:noProof/>
            <w:webHidden/>
          </w:rPr>
          <w:fldChar w:fldCharType="begin"/>
        </w:r>
        <w:r w:rsidR="005D7F4C">
          <w:rPr>
            <w:noProof/>
            <w:webHidden/>
          </w:rPr>
          <w:instrText xml:space="preserve"> PAGEREF _Toc367347190 \h </w:instrText>
        </w:r>
        <w:r w:rsidR="005D7F4C">
          <w:rPr>
            <w:noProof/>
            <w:webHidden/>
          </w:rPr>
        </w:r>
        <w:r w:rsidR="005D7F4C">
          <w:rPr>
            <w:noProof/>
            <w:webHidden/>
          </w:rPr>
          <w:fldChar w:fldCharType="separate"/>
        </w:r>
        <w:r>
          <w:rPr>
            <w:noProof/>
            <w:webHidden/>
          </w:rPr>
          <w:t>5</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91" w:history="1">
        <w:r w:rsidR="005D7F4C" w:rsidRPr="00836A12">
          <w:rPr>
            <w:rStyle w:val="Hyperlink"/>
            <w:noProof/>
          </w:rPr>
          <w:t>4.2</w:t>
        </w:r>
        <w:r w:rsidR="005D7F4C">
          <w:rPr>
            <w:rFonts w:eastAsiaTheme="minorEastAsia" w:cstheme="minorBidi"/>
            <w:smallCaps w:val="0"/>
            <w:noProof/>
            <w:sz w:val="22"/>
            <w:szCs w:val="22"/>
            <w:lang w:val="en-AU" w:eastAsia="en-AU" w:bidi="ar-SA"/>
          </w:rPr>
          <w:tab/>
        </w:r>
        <w:r w:rsidR="005D7F4C" w:rsidRPr="00836A12">
          <w:rPr>
            <w:rStyle w:val="Hyperlink"/>
            <w:noProof/>
          </w:rPr>
          <w:t>Addressing FSANZ’s objectives for standards-setting</w:t>
        </w:r>
        <w:r w:rsidR="005D7F4C">
          <w:rPr>
            <w:noProof/>
            <w:webHidden/>
          </w:rPr>
          <w:tab/>
        </w:r>
        <w:r w:rsidR="005D7F4C">
          <w:rPr>
            <w:noProof/>
            <w:webHidden/>
          </w:rPr>
          <w:fldChar w:fldCharType="begin"/>
        </w:r>
        <w:r w:rsidR="005D7F4C">
          <w:rPr>
            <w:noProof/>
            <w:webHidden/>
          </w:rPr>
          <w:instrText xml:space="preserve"> PAGEREF _Toc367347191 \h </w:instrText>
        </w:r>
        <w:r w:rsidR="005D7F4C">
          <w:rPr>
            <w:noProof/>
            <w:webHidden/>
          </w:rPr>
        </w:r>
        <w:r w:rsidR="005D7F4C">
          <w:rPr>
            <w:noProof/>
            <w:webHidden/>
          </w:rPr>
          <w:fldChar w:fldCharType="separate"/>
        </w:r>
        <w:r>
          <w:rPr>
            <w:noProof/>
            <w:webHidden/>
          </w:rPr>
          <w:t>6</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92" w:history="1">
        <w:r w:rsidR="005D7F4C" w:rsidRPr="00836A12">
          <w:rPr>
            <w:rStyle w:val="Hyperlink"/>
            <w:noProof/>
          </w:rPr>
          <w:t>4.1.1</w:t>
        </w:r>
        <w:r w:rsidR="005D7F4C">
          <w:rPr>
            <w:rFonts w:eastAsiaTheme="minorEastAsia" w:cstheme="minorBidi"/>
            <w:i w:val="0"/>
            <w:iCs w:val="0"/>
            <w:noProof/>
            <w:sz w:val="22"/>
            <w:szCs w:val="22"/>
            <w:lang w:val="en-AU" w:eastAsia="en-AU" w:bidi="ar-SA"/>
          </w:rPr>
          <w:tab/>
        </w:r>
        <w:r w:rsidR="005D7F4C" w:rsidRPr="00836A12">
          <w:rPr>
            <w:rStyle w:val="Hyperlink"/>
            <w:noProof/>
          </w:rPr>
          <w:t>Protection of public health and safety</w:t>
        </w:r>
        <w:r w:rsidR="005D7F4C">
          <w:rPr>
            <w:noProof/>
            <w:webHidden/>
          </w:rPr>
          <w:tab/>
        </w:r>
        <w:r w:rsidR="005D7F4C">
          <w:rPr>
            <w:noProof/>
            <w:webHidden/>
          </w:rPr>
          <w:fldChar w:fldCharType="begin"/>
        </w:r>
        <w:r w:rsidR="005D7F4C">
          <w:rPr>
            <w:noProof/>
            <w:webHidden/>
          </w:rPr>
          <w:instrText xml:space="preserve"> PAGEREF _Toc367347192 \h </w:instrText>
        </w:r>
        <w:r w:rsidR="005D7F4C">
          <w:rPr>
            <w:noProof/>
            <w:webHidden/>
          </w:rPr>
        </w:r>
        <w:r w:rsidR="005D7F4C">
          <w:rPr>
            <w:noProof/>
            <w:webHidden/>
          </w:rPr>
          <w:fldChar w:fldCharType="separate"/>
        </w:r>
        <w:r>
          <w:rPr>
            <w:noProof/>
            <w:webHidden/>
          </w:rPr>
          <w:t>7</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93" w:history="1">
        <w:r w:rsidR="005D7F4C" w:rsidRPr="00836A12">
          <w:rPr>
            <w:rStyle w:val="Hyperlink"/>
            <w:noProof/>
          </w:rPr>
          <w:t>4.2.2</w:t>
        </w:r>
        <w:r w:rsidR="005D7F4C">
          <w:rPr>
            <w:rFonts w:eastAsiaTheme="minorEastAsia" w:cstheme="minorBidi"/>
            <w:i w:val="0"/>
            <w:iCs w:val="0"/>
            <w:noProof/>
            <w:sz w:val="22"/>
            <w:szCs w:val="22"/>
            <w:lang w:val="en-AU" w:eastAsia="en-AU" w:bidi="ar-SA"/>
          </w:rPr>
          <w:tab/>
        </w:r>
        <w:r w:rsidR="005D7F4C" w:rsidRPr="00836A12">
          <w:rPr>
            <w:rStyle w:val="Hyperlink"/>
            <w:noProof/>
          </w:rPr>
          <w:t>Provision of adequate information to enable consumers to make informed choices</w:t>
        </w:r>
        <w:r w:rsidR="005D7F4C">
          <w:rPr>
            <w:noProof/>
            <w:webHidden/>
          </w:rPr>
          <w:tab/>
        </w:r>
        <w:r w:rsidR="005D7F4C">
          <w:rPr>
            <w:noProof/>
            <w:webHidden/>
          </w:rPr>
          <w:fldChar w:fldCharType="begin"/>
        </w:r>
        <w:r w:rsidR="005D7F4C">
          <w:rPr>
            <w:noProof/>
            <w:webHidden/>
          </w:rPr>
          <w:instrText xml:space="preserve"> PAGEREF _Toc367347193 \h </w:instrText>
        </w:r>
        <w:r w:rsidR="005D7F4C">
          <w:rPr>
            <w:noProof/>
            <w:webHidden/>
          </w:rPr>
        </w:r>
        <w:r w:rsidR="005D7F4C">
          <w:rPr>
            <w:noProof/>
            <w:webHidden/>
          </w:rPr>
          <w:fldChar w:fldCharType="separate"/>
        </w:r>
        <w:r>
          <w:rPr>
            <w:noProof/>
            <w:webHidden/>
          </w:rPr>
          <w:t>7</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94" w:history="1">
        <w:r w:rsidR="005D7F4C" w:rsidRPr="00836A12">
          <w:rPr>
            <w:rStyle w:val="Hyperlink"/>
            <w:noProof/>
          </w:rPr>
          <w:t>4.2.3</w:t>
        </w:r>
        <w:r w:rsidR="005D7F4C">
          <w:rPr>
            <w:rFonts w:eastAsiaTheme="minorEastAsia" w:cstheme="minorBidi"/>
            <w:i w:val="0"/>
            <w:iCs w:val="0"/>
            <w:noProof/>
            <w:sz w:val="22"/>
            <w:szCs w:val="22"/>
            <w:lang w:val="en-AU" w:eastAsia="en-AU" w:bidi="ar-SA"/>
          </w:rPr>
          <w:tab/>
        </w:r>
        <w:r w:rsidR="005D7F4C" w:rsidRPr="00836A12">
          <w:rPr>
            <w:rStyle w:val="Hyperlink"/>
            <w:noProof/>
          </w:rPr>
          <w:t>Prevention of misleading or deceptive conduct</w:t>
        </w:r>
        <w:r w:rsidR="005D7F4C">
          <w:rPr>
            <w:noProof/>
            <w:webHidden/>
          </w:rPr>
          <w:tab/>
        </w:r>
        <w:r w:rsidR="005D7F4C">
          <w:rPr>
            <w:noProof/>
            <w:webHidden/>
          </w:rPr>
          <w:fldChar w:fldCharType="begin"/>
        </w:r>
        <w:r w:rsidR="005D7F4C">
          <w:rPr>
            <w:noProof/>
            <w:webHidden/>
          </w:rPr>
          <w:instrText xml:space="preserve"> PAGEREF _Toc367347194 \h </w:instrText>
        </w:r>
        <w:r w:rsidR="005D7F4C">
          <w:rPr>
            <w:noProof/>
            <w:webHidden/>
          </w:rPr>
        </w:r>
        <w:r w:rsidR="005D7F4C">
          <w:rPr>
            <w:noProof/>
            <w:webHidden/>
          </w:rPr>
          <w:fldChar w:fldCharType="separate"/>
        </w:r>
        <w:r>
          <w:rPr>
            <w:noProof/>
            <w:webHidden/>
          </w:rPr>
          <w:t>7</w:t>
        </w:r>
        <w:r w:rsidR="005D7F4C">
          <w:rPr>
            <w:noProof/>
            <w:webHidden/>
          </w:rPr>
          <w:fldChar w:fldCharType="end"/>
        </w:r>
      </w:hyperlink>
    </w:p>
    <w:p w:rsidR="005D7F4C" w:rsidRDefault="00D74781">
      <w:pPr>
        <w:pStyle w:val="TOC3"/>
        <w:tabs>
          <w:tab w:val="left" w:pos="1100"/>
          <w:tab w:val="right" w:leader="dot" w:pos="9016"/>
        </w:tabs>
        <w:rPr>
          <w:rFonts w:eastAsiaTheme="minorEastAsia" w:cstheme="minorBidi"/>
          <w:i w:val="0"/>
          <w:iCs w:val="0"/>
          <w:noProof/>
          <w:sz w:val="22"/>
          <w:szCs w:val="22"/>
          <w:lang w:val="en-AU" w:eastAsia="en-AU" w:bidi="ar-SA"/>
        </w:rPr>
      </w:pPr>
      <w:hyperlink w:anchor="_Toc367347195" w:history="1">
        <w:r w:rsidR="005D7F4C" w:rsidRPr="00836A12">
          <w:rPr>
            <w:rStyle w:val="Hyperlink"/>
            <w:noProof/>
          </w:rPr>
          <w:t>4.2.4</w:t>
        </w:r>
        <w:r w:rsidR="005D7F4C">
          <w:rPr>
            <w:rFonts w:eastAsiaTheme="minorEastAsia" w:cstheme="minorBidi"/>
            <w:i w:val="0"/>
            <w:iCs w:val="0"/>
            <w:noProof/>
            <w:sz w:val="22"/>
            <w:szCs w:val="22"/>
            <w:lang w:val="en-AU" w:eastAsia="en-AU" w:bidi="ar-SA"/>
          </w:rPr>
          <w:tab/>
        </w:r>
        <w:r w:rsidR="005D7F4C" w:rsidRPr="00836A12">
          <w:rPr>
            <w:rStyle w:val="Hyperlink"/>
            <w:noProof/>
          </w:rPr>
          <w:t>Subsection 18(2) considerations</w:t>
        </w:r>
        <w:r w:rsidR="005D7F4C">
          <w:rPr>
            <w:noProof/>
            <w:webHidden/>
          </w:rPr>
          <w:tab/>
        </w:r>
        <w:r w:rsidR="005D7F4C">
          <w:rPr>
            <w:noProof/>
            <w:webHidden/>
          </w:rPr>
          <w:fldChar w:fldCharType="begin"/>
        </w:r>
        <w:r w:rsidR="005D7F4C">
          <w:rPr>
            <w:noProof/>
            <w:webHidden/>
          </w:rPr>
          <w:instrText xml:space="preserve"> PAGEREF _Toc367347195 \h </w:instrText>
        </w:r>
        <w:r w:rsidR="005D7F4C">
          <w:rPr>
            <w:noProof/>
            <w:webHidden/>
          </w:rPr>
        </w:r>
        <w:r w:rsidR="005D7F4C">
          <w:rPr>
            <w:noProof/>
            <w:webHidden/>
          </w:rPr>
          <w:fldChar w:fldCharType="separate"/>
        </w:r>
        <w:r>
          <w:rPr>
            <w:noProof/>
            <w:webHidden/>
          </w:rPr>
          <w:t>7</w:t>
        </w:r>
        <w:r w:rsidR="005D7F4C">
          <w:rPr>
            <w:noProof/>
            <w:webHidden/>
          </w:rPr>
          <w:fldChar w:fldCharType="end"/>
        </w:r>
      </w:hyperlink>
    </w:p>
    <w:p w:rsidR="005D7F4C" w:rsidRDefault="00D74781">
      <w:pPr>
        <w:pStyle w:val="TOC2"/>
        <w:tabs>
          <w:tab w:val="left" w:pos="880"/>
          <w:tab w:val="right" w:leader="dot" w:pos="9016"/>
        </w:tabs>
        <w:rPr>
          <w:rFonts w:eastAsiaTheme="minorEastAsia" w:cstheme="minorBidi"/>
          <w:smallCaps w:val="0"/>
          <w:noProof/>
          <w:sz w:val="22"/>
          <w:szCs w:val="22"/>
          <w:lang w:val="en-AU" w:eastAsia="en-AU" w:bidi="ar-SA"/>
        </w:rPr>
      </w:pPr>
      <w:hyperlink w:anchor="_Toc367347196" w:history="1">
        <w:r w:rsidR="005D7F4C" w:rsidRPr="00836A12">
          <w:rPr>
            <w:rStyle w:val="Hyperlink"/>
            <w:noProof/>
          </w:rPr>
          <w:t>4.3</w:t>
        </w:r>
        <w:r w:rsidR="005D7F4C">
          <w:rPr>
            <w:rFonts w:eastAsiaTheme="minorEastAsia" w:cstheme="minorBidi"/>
            <w:smallCaps w:val="0"/>
            <w:noProof/>
            <w:sz w:val="22"/>
            <w:szCs w:val="22"/>
            <w:lang w:val="en-AU" w:eastAsia="en-AU" w:bidi="ar-SA"/>
          </w:rPr>
          <w:tab/>
        </w:r>
        <w:r w:rsidR="005D7F4C" w:rsidRPr="00836A12">
          <w:rPr>
            <w:rStyle w:val="Hyperlink"/>
            <w:noProof/>
          </w:rPr>
          <w:t>Implementation</w:t>
        </w:r>
        <w:r w:rsidR="005D7F4C">
          <w:rPr>
            <w:noProof/>
            <w:webHidden/>
          </w:rPr>
          <w:tab/>
        </w:r>
        <w:r w:rsidR="005D7F4C">
          <w:rPr>
            <w:noProof/>
            <w:webHidden/>
          </w:rPr>
          <w:fldChar w:fldCharType="begin"/>
        </w:r>
        <w:r w:rsidR="005D7F4C">
          <w:rPr>
            <w:noProof/>
            <w:webHidden/>
          </w:rPr>
          <w:instrText xml:space="preserve"> PAGEREF _Toc367347196 \h </w:instrText>
        </w:r>
        <w:r w:rsidR="005D7F4C">
          <w:rPr>
            <w:noProof/>
            <w:webHidden/>
          </w:rPr>
        </w:r>
        <w:r w:rsidR="005D7F4C">
          <w:rPr>
            <w:noProof/>
            <w:webHidden/>
          </w:rPr>
          <w:fldChar w:fldCharType="separate"/>
        </w:r>
        <w:r>
          <w:rPr>
            <w:noProof/>
            <w:webHidden/>
          </w:rPr>
          <w:t>8</w:t>
        </w:r>
        <w:r w:rsidR="005D7F4C">
          <w:rPr>
            <w:noProof/>
            <w:webHidden/>
          </w:rPr>
          <w:fldChar w:fldCharType="end"/>
        </w:r>
      </w:hyperlink>
    </w:p>
    <w:p w:rsidR="005D7F4C" w:rsidRDefault="00D74781">
      <w:pPr>
        <w:pStyle w:val="TOC1"/>
        <w:tabs>
          <w:tab w:val="left" w:pos="440"/>
          <w:tab w:val="right" w:leader="dot" w:pos="9016"/>
        </w:tabs>
        <w:rPr>
          <w:rFonts w:eastAsiaTheme="minorEastAsia" w:cstheme="minorBidi"/>
          <w:b w:val="0"/>
          <w:bCs w:val="0"/>
          <w:caps w:val="0"/>
          <w:noProof/>
          <w:sz w:val="22"/>
          <w:szCs w:val="22"/>
          <w:lang w:val="en-AU" w:eastAsia="en-AU" w:bidi="ar-SA"/>
        </w:rPr>
      </w:pPr>
      <w:hyperlink w:anchor="_Toc367347197" w:history="1">
        <w:r w:rsidR="005D7F4C" w:rsidRPr="00836A12">
          <w:rPr>
            <w:rStyle w:val="Hyperlink"/>
            <w:noProof/>
          </w:rPr>
          <w:t>5.</w:t>
        </w:r>
        <w:r w:rsidR="005D7F4C">
          <w:rPr>
            <w:rFonts w:eastAsiaTheme="minorEastAsia" w:cstheme="minorBidi"/>
            <w:b w:val="0"/>
            <w:bCs w:val="0"/>
            <w:caps w:val="0"/>
            <w:noProof/>
            <w:sz w:val="22"/>
            <w:szCs w:val="22"/>
            <w:lang w:val="en-AU" w:eastAsia="en-AU" w:bidi="ar-SA"/>
          </w:rPr>
          <w:tab/>
        </w:r>
        <w:r w:rsidR="005D7F4C" w:rsidRPr="00836A12">
          <w:rPr>
            <w:rStyle w:val="Hyperlink"/>
            <w:noProof/>
          </w:rPr>
          <w:t>References</w:t>
        </w:r>
        <w:r w:rsidR="005D7F4C">
          <w:rPr>
            <w:noProof/>
            <w:webHidden/>
          </w:rPr>
          <w:tab/>
        </w:r>
        <w:r w:rsidR="005D7F4C">
          <w:rPr>
            <w:noProof/>
            <w:webHidden/>
          </w:rPr>
          <w:fldChar w:fldCharType="begin"/>
        </w:r>
        <w:r w:rsidR="005D7F4C">
          <w:rPr>
            <w:noProof/>
            <w:webHidden/>
          </w:rPr>
          <w:instrText xml:space="preserve"> PAGEREF _Toc367347197 \h </w:instrText>
        </w:r>
        <w:r w:rsidR="005D7F4C">
          <w:rPr>
            <w:noProof/>
            <w:webHidden/>
          </w:rPr>
        </w:r>
        <w:r w:rsidR="005D7F4C">
          <w:rPr>
            <w:noProof/>
            <w:webHidden/>
          </w:rPr>
          <w:fldChar w:fldCharType="separate"/>
        </w:r>
        <w:r>
          <w:rPr>
            <w:noProof/>
            <w:webHidden/>
          </w:rPr>
          <w:t>8</w:t>
        </w:r>
        <w:r w:rsidR="005D7F4C">
          <w:rPr>
            <w:noProof/>
            <w:webHidden/>
          </w:rPr>
          <w:fldChar w:fldCharType="end"/>
        </w:r>
      </w:hyperlink>
    </w:p>
    <w:p w:rsidR="005D7F4C" w:rsidRDefault="00D74781">
      <w:pPr>
        <w:pStyle w:val="TOC2"/>
        <w:tabs>
          <w:tab w:val="right" w:leader="dot" w:pos="9016"/>
        </w:tabs>
        <w:rPr>
          <w:rFonts w:eastAsiaTheme="minorEastAsia" w:cstheme="minorBidi"/>
          <w:smallCaps w:val="0"/>
          <w:noProof/>
          <w:sz w:val="22"/>
          <w:szCs w:val="22"/>
          <w:lang w:val="en-AU" w:eastAsia="en-AU" w:bidi="ar-SA"/>
        </w:rPr>
      </w:pPr>
      <w:hyperlink w:anchor="_Toc367347198" w:history="1">
        <w:r w:rsidR="005D7F4C" w:rsidRPr="00836A12">
          <w:rPr>
            <w:rStyle w:val="Hyperlink"/>
            <w:noProof/>
          </w:rPr>
          <w:t xml:space="preserve">Attachment A – Approved variation to the </w:t>
        </w:r>
        <w:r w:rsidR="005D7F4C" w:rsidRPr="00836A12">
          <w:rPr>
            <w:rStyle w:val="Hyperlink"/>
            <w:i/>
            <w:noProof/>
          </w:rPr>
          <w:t>Australia New Zealand Food Standards Code</w:t>
        </w:r>
        <w:r w:rsidR="005D7F4C">
          <w:rPr>
            <w:noProof/>
            <w:webHidden/>
          </w:rPr>
          <w:tab/>
        </w:r>
        <w:r w:rsidR="005D7F4C">
          <w:rPr>
            <w:noProof/>
            <w:webHidden/>
          </w:rPr>
          <w:fldChar w:fldCharType="begin"/>
        </w:r>
        <w:r w:rsidR="005D7F4C">
          <w:rPr>
            <w:noProof/>
            <w:webHidden/>
          </w:rPr>
          <w:instrText xml:space="preserve"> PAGEREF _Toc367347198 \h </w:instrText>
        </w:r>
        <w:r w:rsidR="005D7F4C">
          <w:rPr>
            <w:noProof/>
            <w:webHidden/>
          </w:rPr>
        </w:r>
        <w:r w:rsidR="005D7F4C">
          <w:rPr>
            <w:noProof/>
            <w:webHidden/>
          </w:rPr>
          <w:fldChar w:fldCharType="separate"/>
        </w:r>
        <w:r>
          <w:rPr>
            <w:noProof/>
            <w:webHidden/>
          </w:rPr>
          <w:t>9</w:t>
        </w:r>
        <w:r w:rsidR="005D7F4C">
          <w:rPr>
            <w:noProof/>
            <w:webHidden/>
          </w:rPr>
          <w:fldChar w:fldCharType="end"/>
        </w:r>
      </w:hyperlink>
    </w:p>
    <w:p w:rsidR="005D7F4C" w:rsidRDefault="00D74781">
      <w:pPr>
        <w:pStyle w:val="TOC2"/>
        <w:tabs>
          <w:tab w:val="right" w:leader="dot" w:pos="9016"/>
        </w:tabs>
        <w:rPr>
          <w:rFonts w:eastAsiaTheme="minorEastAsia" w:cstheme="minorBidi"/>
          <w:smallCaps w:val="0"/>
          <w:noProof/>
          <w:sz w:val="22"/>
          <w:szCs w:val="22"/>
          <w:lang w:val="en-AU" w:eastAsia="en-AU" w:bidi="ar-SA"/>
        </w:rPr>
      </w:pPr>
      <w:hyperlink w:anchor="_Toc367347199" w:history="1">
        <w:r w:rsidR="005D7F4C" w:rsidRPr="00836A12">
          <w:rPr>
            <w:rStyle w:val="Hyperlink"/>
            <w:noProof/>
          </w:rPr>
          <w:t>Attachment B – Explanatory Statement</w:t>
        </w:r>
        <w:r w:rsidR="005D7F4C">
          <w:rPr>
            <w:noProof/>
            <w:webHidden/>
          </w:rPr>
          <w:tab/>
        </w:r>
        <w:r w:rsidR="005D7F4C">
          <w:rPr>
            <w:noProof/>
            <w:webHidden/>
          </w:rPr>
          <w:fldChar w:fldCharType="begin"/>
        </w:r>
        <w:r w:rsidR="005D7F4C">
          <w:rPr>
            <w:noProof/>
            <w:webHidden/>
          </w:rPr>
          <w:instrText xml:space="preserve"> PAGEREF _Toc367347199 \h </w:instrText>
        </w:r>
        <w:r w:rsidR="005D7F4C">
          <w:rPr>
            <w:noProof/>
            <w:webHidden/>
          </w:rPr>
        </w:r>
        <w:r w:rsidR="005D7F4C">
          <w:rPr>
            <w:noProof/>
            <w:webHidden/>
          </w:rPr>
          <w:fldChar w:fldCharType="separate"/>
        </w:r>
        <w:r>
          <w:rPr>
            <w:noProof/>
            <w:webHidden/>
          </w:rPr>
          <w:t>11</w:t>
        </w:r>
        <w:r w:rsidR="005D7F4C">
          <w:rPr>
            <w:noProof/>
            <w:webHidden/>
          </w:rPr>
          <w:fldChar w:fldCharType="end"/>
        </w:r>
      </w:hyperlink>
    </w:p>
    <w:p w:rsidR="005D7F4C" w:rsidRDefault="00D74781">
      <w:pPr>
        <w:pStyle w:val="TOC2"/>
        <w:tabs>
          <w:tab w:val="right" w:leader="dot" w:pos="9016"/>
        </w:tabs>
        <w:rPr>
          <w:rFonts w:eastAsiaTheme="minorEastAsia" w:cstheme="minorBidi"/>
          <w:smallCaps w:val="0"/>
          <w:noProof/>
          <w:sz w:val="22"/>
          <w:szCs w:val="22"/>
          <w:lang w:val="en-AU" w:eastAsia="en-AU" w:bidi="ar-SA"/>
        </w:rPr>
      </w:pPr>
      <w:hyperlink w:anchor="_Toc367347200" w:history="1">
        <w:r w:rsidR="005D7F4C" w:rsidRPr="00836A12">
          <w:rPr>
            <w:rStyle w:val="Hyperlink"/>
            <w:noProof/>
          </w:rPr>
          <w:t xml:space="preserve">Attachment C – Draft variation to the </w:t>
        </w:r>
        <w:r w:rsidR="005D7F4C" w:rsidRPr="00836A12">
          <w:rPr>
            <w:rStyle w:val="Hyperlink"/>
            <w:i/>
            <w:noProof/>
          </w:rPr>
          <w:t xml:space="preserve">Australia New Zealand Food Standards Code </w:t>
        </w:r>
        <w:r w:rsidR="005D7F4C" w:rsidRPr="00836A12">
          <w:rPr>
            <w:rStyle w:val="Hyperlink"/>
            <w:noProof/>
          </w:rPr>
          <w:t>on which submissions were called</w:t>
        </w:r>
        <w:r w:rsidR="005D7F4C">
          <w:rPr>
            <w:noProof/>
            <w:webHidden/>
          </w:rPr>
          <w:tab/>
        </w:r>
        <w:r w:rsidR="005D7F4C">
          <w:rPr>
            <w:noProof/>
            <w:webHidden/>
          </w:rPr>
          <w:fldChar w:fldCharType="begin"/>
        </w:r>
        <w:r w:rsidR="005D7F4C">
          <w:rPr>
            <w:noProof/>
            <w:webHidden/>
          </w:rPr>
          <w:instrText xml:space="preserve"> PAGEREF _Toc367347200 \h </w:instrText>
        </w:r>
        <w:r w:rsidR="005D7F4C">
          <w:rPr>
            <w:noProof/>
            <w:webHidden/>
          </w:rPr>
        </w:r>
        <w:r w:rsidR="005D7F4C">
          <w:rPr>
            <w:noProof/>
            <w:webHidden/>
          </w:rPr>
          <w:fldChar w:fldCharType="separate"/>
        </w:r>
        <w:r>
          <w:rPr>
            <w:noProof/>
            <w:webHidden/>
          </w:rPr>
          <w:t>13</w:t>
        </w:r>
        <w:r w:rsidR="005D7F4C">
          <w:rPr>
            <w:noProof/>
            <w:webHidden/>
          </w:rPr>
          <w:fldChar w:fldCharType="end"/>
        </w:r>
      </w:hyperlink>
    </w:p>
    <w:p w:rsidR="0012388D" w:rsidRPr="004419D3" w:rsidRDefault="00B55714" w:rsidP="00C91C02">
      <w:r w:rsidRPr="00D00DFA">
        <w:rPr>
          <w:rFonts w:cs="Arial"/>
        </w:rPr>
        <w:fldChar w:fldCharType="end"/>
      </w:r>
    </w:p>
    <w:p w:rsidR="007F7BF7" w:rsidRPr="004419D3" w:rsidRDefault="007F7BF7" w:rsidP="00CA5734"/>
    <w:p w:rsidR="0012388D" w:rsidRPr="004419D3" w:rsidRDefault="00D15A08" w:rsidP="00DD265C">
      <w:pPr>
        <w:pStyle w:val="Heading1"/>
        <w:rPr>
          <w:rFonts w:cs="Tahoma"/>
          <w:sz w:val="28"/>
        </w:rPr>
      </w:pPr>
      <w:r w:rsidRPr="004419D3">
        <w:br w:type="page"/>
      </w:r>
      <w:bookmarkStart w:id="1" w:name="_Toc367347168"/>
      <w:bookmarkStart w:id="2" w:name="_Toc11735627"/>
      <w:bookmarkStart w:id="3" w:name="_Toc29883110"/>
      <w:bookmarkStart w:id="4" w:name="_Toc41906797"/>
      <w:bookmarkStart w:id="5" w:name="_Toc41907544"/>
      <w:bookmarkStart w:id="6" w:name="_Toc120358575"/>
      <w:r w:rsidR="007F7BF7" w:rsidRPr="004419D3">
        <w:lastRenderedPageBreak/>
        <w:t>1</w:t>
      </w:r>
      <w:r w:rsidR="00DD265C" w:rsidRPr="004419D3">
        <w:t>.</w:t>
      </w:r>
      <w:r w:rsidR="00DD265C" w:rsidRPr="004419D3">
        <w:tab/>
      </w:r>
      <w:r w:rsidRPr="004419D3">
        <w:t xml:space="preserve">Executive </w:t>
      </w:r>
      <w:r w:rsidR="007C22CB" w:rsidRPr="004419D3">
        <w:t>s</w:t>
      </w:r>
      <w:r w:rsidRPr="004419D3">
        <w:t>ummary</w:t>
      </w:r>
      <w:bookmarkEnd w:id="1"/>
    </w:p>
    <w:p w:rsidR="00DA182B" w:rsidRDefault="00DA182B" w:rsidP="00EC23F4">
      <w:r w:rsidRPr="00B30DC3">
        <w:rPr>
          <w:szCs w:val="22"/>
        </w:rPr>
        <w:t xml:space="preserve">The purpose of this Proposal is to </w:t>
      </w:r>
      <w:r w:rsidR="00CE3271" w:rsidRPr="00D51DA6">
        <w:rPr>
          <w:szCs w:val="22"/>
        </w:rPr>
        <w:t xml:space="preserve">make clear that </w:t>
      </w:r>
      <w:r w:rsidR="00CE3271" w:rsidRPr="00823DE3">
        <w:t>Standard 1.3.3</w:t>
      </w:r>
      <w:r w:rsidR="00CE3271">
        <w:t xml:space="preserve"> of the </w:t>
      </w:r>
      <w:r w:rsidRPr="00B30DC3">
        <w:rPr>
          <w:szCs w:val="22"/>
        </w:rPr>
        <w:t>A</w:t>
      </w:r>
      <w:r w:rsidRPr="00D51DA6">
        <w:rPr>
          <w:i/>
          <w:szCs w:val="22"/>
        </w:rPr>
        <w:t>ustralia New Zealand Food Standards Code</w:t>
      </w:r>
      <w:r w:rsidRPr="00B30DC3">
        <w:rPr>
          <w:szCs w:val="22"/>
        </w:rPr>
        <w:t xml:space="preserve"> (the Code) </w:t>
      </w:r>
      <w:r w:rsidR="008F32F0" w:rsidRPr="00B30DC3">
        <w:rPr>
          <w:szCs w:val="22"/>
        </w:rPr>
        <w:t xml:space="preserve">does not permit </w:t>
      </w:r>
      <w:r w:rsidRPr="00B30DC3">
        <w:rPr>
          <w:szCs w:val="22"/>
        </w:rPr>
        <w:t>carbon monoxide to be used to fix or alter the colour of the flesh of fish</w:t>
      </w:r>
      <w:r w:rsidR="00B70131">
        <w:rPr>
          <w:szCs w:val="22"/>
        </w:rPr>
        <w:t xml:space="preserve"> to be sold as food</w:t>
      </w:r>
      <w:r>
        <w:t>.</w:t>
      </w:r>
      <w:r w:rsidRPr="00DA182B">
        <w:t xml:space="preserve"> </w:t>
      </w:r>
      <w:r w:rsidR="00CE3271">
        <w:t>This is because th</w:t>
      </w:r>
      <w:r w:rsidR="00B70131">
        <w:t>e</w:t>
      </w:r>
      <w:r w:rsidR="00CE3271">
        <w:t xml:space="preserve"> use of </w:t>
      </w:r>
      <w:r w:rsidR="00CE3271" w:rsidRPr="00213679">
        <w:t xml:space="preserve">carbon monoxide </w:t>
      </w:r>
      <w:r w:rsidR="00CE3271">
        <w:t xml:space="preserve">has an </w:t>
      </w:r>
      <w:r w:rsidR="001F31D0">
        <w:t>ongoing</w:t>
      </w:r>
      <w:r w:rsidR="00CE3271">
        <w:t xml:space="preserve"> technological function in fish (</w:t>
      </w:r>
      <w:r w:rsidR="001F31D0">
        <w:t>i.e.</w:t>
      </w:r>
      <w:r w:rsidR="00CE3271">
        <w:t xml:space="preserve"> colouring and/or colour fixing)</w:t>
      </w:r>
      <w:r w:rsidR="00CE3271" w:rsidRPr="00213679">
        <w:t>.</w:t>
      </w:r>
    </w:p>
    <w:p w:rsidR="00DA182B" w:rsidRDefault="00DA182B" w:rsidP="00EC23F4"/>
    <w:p w:rsidR="001E4C90" w:rsidRDefault="001E4C90" w:rsidP="00EC23F4">
      <w:r>
        <w:rPr>
          <w:lang w:bidi="ar-SA"/>
        </w:rPr>
        <w:t xml:space="preserve">Agencies responsible for enforcing the </w:t>
      </w:r>
      <w:r w:rsidR="00285B06">
        <w:rPr>
          <w:lang w:bidi="ar-SA"/>
        </w:rPr>
        <w:t>Code</w:t>
      </w:r>
      <w:r>
        <w:rPr>
          <w:lang w:bidi="ar-SA"/>
        </w:rPr>
        <w:t xml:space="preserve"> </w:t>
      </w:r>
      <w:r w:rsidRPr="00EA7830">
        <w:rPr>
          <w:lang w:bidi="ar-SA"/>
        </w:rPr>
        <w:t xml:space="preserve">have consistently regarded the treatment of fish with carbon monoxide gas to </w:t>
      </w:r>
      <w:r w:rsidRPr="00C4073C">
        <w:rPr>
          <w:szCs w:val="22"/>
        </w:rPr>
        <w:t xml:space="preserve">fix or alter the colour of </w:t>
      </w:r>
      <w:r>
        <w:rPr>
          <w:szCs w:val="22"/>
        </w:rPr>
        <w:t>fish</w:t>
      </w:r>
      <w:r w:rsidRPr="00C4073C">
        <w:rPr>
          <w:szCs w:val="22"/>
        </w:rPr>
        <w:t xml:space="preserve"> flesh </w:t>
      </w:r>
      <w:r w:rsidRPr="00EA7830">
        <w:rPr>
          <w:lang w:bidi="ar-SA"/>
        </w:rPr>
        <w:t xml:space="preserve">as </w:t>
      </w:r>
      <w:r>
        <w:rPr>
          <w:lang w:bidi="ar-SA"/>
        </w:rPr>
        <w:t>being prohibited</w:t>
      </w:r>
      <w:r w:rsidRPr="00EA7830">
        <w:rPr>
          <w:lang w:bidi="ar-SA"/>
        </w:rPr>
        <w:t xml:space="preserve"> by the Code</w:t>
      </w:r>
      <w:r w:rsidRPr="00B709D7">
        <w:t>.</w:t>
      </w:r>
      <w:r>
        <w:t xml:space="preserve">  </w:t>
      </w:r>
    </w:p>
    <w:p w:rsidR="001E4C90" w:rsidRDefault="001E4C90" w:rsidP="00EC23F4"/>
    <w:p w:rsidR="00CE3271" w:rsidRDefault="00CE3271" w:rsidP="00EC23F4">
      <w:pPr>
        <w:rPr>
          <w:lang w:bidi="ar-SA"/>
        </w:rPr>
      </w:pPr>
      <w:r w:rsidRPr="00EA7830">
        <w:rPr>
          <w:lang w:bidi="ar-SA"/>
        </w:rPr>
        <w:t xml:space="preserve">Carbon monoxide treatment of fish is of concern because of its </w:t>
      </w:r>
      <w:r w:rsidR="004D34A2">
        <w:rPr>
          <w:lang w:bidi="ar-SA"/>
        </w:rPr>
        <w:t>potential</w:t>
      </w:r>
      <w:r w:rsidR="004D34A2" w:rsidRPr="00EA7830">
        <w:rPr>
          <w:lang w:bidi="ar-SA"/>
        </w:rPr>
        <w:t xml:space="preserve"> </w:t>
      </w:r>
      <w:r w:rsidRPr="00EA7830">
        <w:rPr>
          <w:lang w:bidi="ar-SA"/>
        </w:rPr>
        <w:t xml:space="preserve">to </w:t>
      </w:r>
      <w:r w:rsidR="00591FBB">
        <w:rPr>
          <w:lang w:bidi="ar-SA"/>
        </w:rPr>
        <w:t>mislead consumers by hiding</w:t>
      </w:r>
      <w:r w:rsidRPr="00EA7830">
        <w:rPr>
          <w:lang w:bidi="ar-SA"/>
        </w:rPr>
        <w:t xml:space="preserve"> </w:t>
      </w:r>
      <w:r>
        <w:rPr>
          <w:lang w:bidi="ar-SA"/>
        </w:rPr>
        <w:t xml:space="preserve">the age </w:t>
      </w:r>
      <w:r w:rsidR="007A4CA2">
        <w:rPr>
          <w:lang w:bidi="ar-SA"/>
        </w:rPr>
        <w:t xml:space="preserve">and condition </w:t>
      </w:r>
      <w:r>
        <w:rPr>
          <w:lang w:bidi="ar-SA"/>
        </w:rPr>
        <w:t xml:space="preserve">of </w:t>
      </w:r>
      <w:r w:rsidRPr="00EA7830">
        <w:rPr>
          <w:lang w:bidi="ar-SA"/>
        </w:rPr>
        <w:t>fish.</w:t>
      </w:r>
    </w:p>
    <w:p w:rsidR="00CE3271" w:rsidRDefault="00CE3271" w:rsidP="00EC23F4">
      <w:pPr>
        <w:rPr>
          <w:lang w:bidi="ar-SA"/>
        </w:rPr>
      </w:pPr>
    </w:p>
    <w:p w:rsidR="00591FBB" w:rsidRDefault="00591FBB" w:rsidP="00EC23F4">
      <w:pPr>
        <w:rPr>
          <w:lang w:bidi="ar-SA"/>
        </w:rPr>
      </w:pPr>
      <w:r w:rsidRPr="00EA7830">
        <w:rPr>
          <w:lang w:bidi="ar-SA"/>
        </w:rPr>
        <w:t xml:space="preserve">It has been reported that some processors </w:t>
      </w:r>
      <w:r>
        <w:rPr>
          <w:lang w:bidi="ar-SA"/>
        </w:rPr>
        <w:t>are</w:t>
      </w:r>
      <w:r w:rsidRPr="00EA7830">
        <w:rPr>
          <w:lang w:bidi="ar-SA"/>
        </w:rPr>
        <w:t xml:space="preserve"> using carbon monoxide during fish processing</w:t>
      </w:r>
      <w:r>
        <w:rPr>
          <w:lang w:bidi="ar-SA"/>
        </w:rPr>
        <w:t xml:space="preserve">.  </w:t>
      </w:r>
    </w:p>
    <w:p w:rsidR="00591FBB" w:rsidRDefault="00591FBB" w:rsidP="00EC23F4">
      <w:pPr>
        <w:rPr>
          <w:lang w:bidi="ar-SA"/>
        </w:rPr>
      </w:pPr>
    </w:p>
    <w:p w:rsidR="00623669" w:rsidRDefault="001E4C90" w:rsidP="00EC23F4">
      <w:r>
        <w:t xml:space="preserve">For these reasons, regulators have recommended that the Code be amended to include an </w:t>
      </w:r>
      <w:r w:rsidR="00FC7293">
        <w:t>express prohibition on</w:t>
      </w:r>
      <w:r w:rsidR="00623669">
        <w:t xml:space="preserve"> the use of carbon monoxide </w:t>
      </w:r>
      <w:r w:rsidR="00C602F3">
        <w:t xml:space="preserve">gas </w:t>
      </w:r>
      <w:r w:rsidR="00623669">
        <w:t>in the processing of fish to</w:t>
      </w:r>
      <w:r w:rsidR="00623669" w:rsidRPr="00475BB3">
        <w:t xml:space="preserve"> change </w:t>
      </w:r>
      <w:r w:rsidR="00623669">
        <w:t xml:space="preserve">or fix the colour of </w:t>
      </w:r>
      <w:r w:rsidR="00623669" w:rsidRPr="00475BB3">
        <w:t>fish</w:t>
      </w:r>
      <w:r w:rsidR="00623669">
        <w:t xml:space="preserve"> flesh.</w:t>
      </w:r>
    </w:p>
    <w:p w:rsidR="001E4C90" w:rsidRDefault="001E4C90" w:rsidP="00EC23F4"/>
    <w:p w:rsidR="0096031C" w:rsidRDefault="0096031C" w:rsidP="00EC23F4">
      <w:r>
        <w:t>FSANZ</w:t>
      </w:r>
      <w:r w:rsidR="00591FBB">
        <w:t xml:space="preserve"> has </w:t>
      </w:r>
      <w:r>
        <w:t>considered whether non-regulatory measures could</w:t>
      </w:r>
      <w:r w:rsidR="00E714A6">
        <w:t xml:space="preserve"> be used to address this issue</w:t>
      </w:r>
      <w:r>
        <w:t xml:space="preserve"> </w:t>
      </w:r>
      <w:r w:rsidR="00591FBB">
        <w:t xml:space="preserve">through use of </w:t>
      </w:r>
      <w:r>
        <w:t xml:space="preserve">an </w:t>
      </w:r>
      <w:r w:rsidRPr="008968EF">
        <w:t xml:space="preserve">editorial note in the Code or </w:t>
      </w:r>
      <w:r w:rsidR="00591FBB">
        <w:t xml:space="preserve">by </w:t>
      </w:r>
      <w:r w:rsidRPr="008968EF">
        <w:t>additional advice to industry</w:t>
      </w:r>
      <w:r w:rsidR="00FC7293">
        <w:t>. It</w:t>
      </w:r>
      <w:r w:rsidRPr="008968EF">
        <w:t xml:space="preserve"> concluded that these would not be effective</w:t>
      </w:r>
      <w:r>
        <w:t>.</w:t>
      </w:r>
    </w:p>
    <w:p w:rsidR="0096031C" w:rsidRDefault="0096031C" w:rsidP="00EC23F4"/>
    <w:p w:rsidR="0096031C" w:rsidRPr="008968EF" w:rsidRDefault="0096031C" w:rsidP="00EC23F4">
      <w:r>
        <w:t>Accordingly</w:t>
      </w:r>
      <w:r w:rsidR="00B70131">
        <w:t>,</w:t>
      </w:r>
      <w:r>
        <w:t xml:space="preserve"> FSANZ </w:t>
      </w:r>
      <w:r w:rsidR="003F5C98">
        <w:t xml:space="preserve">has approved </w:t>
      </w:r>
      <w:r w:rsidR="00FC7293">
        <w:t>a variation</w:t>
      </w:r>
      <w:r w:rsidR="003F5C98">
        <w:t xml:space="preserve"> to Standard 1.3.3 – Processing Aids</w:t>
      </w:r>
      <w:r w:rsidR="00FC7293">
        <w:t xml:space="preserve">. The variation </w:t>
      </w:r>
      <w:r w:rsidRPr="008968EF">
        <w:t>clarif</w:t>
      </w:r>
      <w:r w:rsidR="00FC7293">
        <w:t>ies</w:t>
      </w:r>
      <w:r w:rsidRPr="008968EF">
        <w:t xml:space="preserve"> that carbon monoxide</w:t>
      </w:r>
      <w:r w:rsidRPr="00475BB3">
        <w:t xml:space="preserve"> must not be used in </w:t>
      </w:r>
      <w:r>
        <w:t xml:space="preserve">the processing of fish </w:t>
      </w:r>
      <w:r w:rsidRPr="00475BB3">
        <w:t>where its use results in a change to or fixes the colour of the flesh of the fish.</w:t>
      </w:r>
      <w:r w:rsidR="00871CFB">
        <w:t xml:space="preserve"> </w:t>
      </w:r>
      <w:r>
        <w:t xml:space="preserve">The variation also </w:t>
      </w:r>
      <w:r w:rsidR="00FC7293">
        <w:t>clarifies</w:t>
      </w:r>
      <w:r w:rsidRPr="0096031C">
        <w:t xml:space="preserve"> </w:t>
      </w:r>
      <w:r w:rsidR="00FC7293">
        <w:t>that this prohibition does not extend to</w:t>
      </w:r>
      <w:r w:rsidRPr="0096031C">
        <w:t xml:space="preserve"> carbon monoxide that is naturally occurring or naturally present in smoke </w:t>
      </w:r>
      <w:r w:rsidR="00FC7293">
        <w:t xml:space="preserve">being </w:t>
      </w:r>
      <w:r w:rsidRPr="0096031C">
        <w:t>used to process fish as a food.</w:t>
      </w:r>
    </w:p>
    <w:p w:rsidR="00675EB4" w:rsidRDefault="00675EB4" w:rsidP="006F6CCF">
      <w:pPr>
        <w:rPr>
          <w:b/>
          <w:bCs/>
          <w:sz w:val="36"/>
          <w:szCs w:val="28"/>
          <w:lang w:bidi="ar-SA"/>
        </w:rPr>
      </w:pPr>
      <w:r>
        <w:br w:type="page"/>
      </w:r>
    </w:p>
    <w:p w:rsidR="00AF397D" w:rsidRPr="004419D3" w:rsidRDefault="007F7BF7" w:rsidP="00E714A6">
      <w:pPr>
        <w:pStyle w:val="Heading1"/>
      </w:pPr>
      <w:bookmarkStart w:id="7" w:name="_Toc367347169"/>
      <w:r w:rsidRPr="004419D3">
        <w:lastRenderedPageBreak/>
        <w:t>2</w:t>
      </w:r>
      <w:r w:rsidR="00AC428E" w:rsidRPr="004419D3">
        <w:t>.</w:t>
      </w:r>
      <w:r w:rsidR="00AC428E" w:rsidRPr="004419D3">
        <w:tab/>
      </w:r>
      <w:r w:rsidR="00AF397D" w:rsidRPr="004419D3">
        <w:t>Introduction</w:t>
      </w:r>
      <w:bookmarkEnd w:id="7"/>
    </w:p>
    <w:p w:rsidR="0052546D" w:rsidRPr="004419D3" w:rsidRDefault="0052546D" w:rsidP="00E714A6">
      <w:r w:rsidRPr="004419D3">
        <w:t xml:space="preserve">Proposal P1019 commenced in March 2012 </w:t>
      </w:r>
      <w:r w:rsidR="002250D3" w:rsidRPr="004419D3">
        <w:t xml:space="preserve">and a </w:t>
      </w:r>
      <w:r w:rsidR="00010D85">
        <w:t>C</w:t>
      </w:r>
      <w:r w:rsidR="002250D3" w:rsidRPr="004419D3">
        <w:t>all for Submissions was notified in December 2012.</w:t>
      </w:r>
    </w:p>
    <w:p w:rsidR="00AF397D" w:rsidRPr="004419D3" w:rsidRDefault="00AF397D" w:rsidP="00E714A6">
      <w:pPr>
        <w:pStyle w:val="Heading2"/>
      </w:pPr>
      <w:bookmarkStart w:id="8" w:name="_Toc367347170"/>
      <w:r w:rsidRPr="004419D3">
        <w:t>2.</w:t>
      </w:r>
      <w:r w:rsidR="00B93BA0" w:rsidRPr="004419D3">
        <w:t>1</w:t>
      </w:r>
      <w:r w:rsidRPr="004419D3">
        <w:tab/>
        <w:t>The Proposal</w:t>
      </w:r>
      <w:bookmarkEnd w:id="8"/>
    </w:p>
    <w:p w:rsidR="001B3B75" w:rsidRPr="004419D3" w:rsidRDefault="001024CA" w:rsidP="00E714A6">
      <w:r w:rsidRPr="004419D3">
        <w:t xml:space="preserve">The purpose of this Proposal is to </w:t>
      </w:r>
      <w:r w:rsidR="00B30DC3">
        <w:t>clarify</w:t>
      </w:r>
      <w:r w:rsidR="00655B7F">
        <w:t xml:space="preserve"> the current permission in the Code for carbon monoxide to be used as a processing aid</w:t>
      </w:r>
      <w:r w:rsidR="00B30DC3">
        <w:t xml:space="preserve">. That is, to make clear that </w:t>
      </w:r>
      <w:r w:rsidR="00B70131">
        <w:t xml:space="preserve">the </w:t>
      </w:r>
      <w:r w:rsidR="00B30DC3">
        <w:t>permission</w:t>
      </w:r>
      <w:r w:rsidR="00655B7F">
        <w:t xml:space="preserve"> does not exten</w:t>
      </w:r>
      <w:r w:rsidR="00FF4752">
        <w:t>d</w:t>
      </w:r>
      <w:r w:rsidR="00655B7F">
        <w:t xml:space="preserve"> to </w:t>
      </w:r>
      <w:r w:rsidR="00B30DC3">
        <w:t>carbon monoxide’s</w:t>
      </w:r>
      <w:r w:rsidR="00655B7F">
        <w:t xml:space="preserve"> </w:t>
      </w:r>
      <w:proofErr w:type="gramStart"/>
      <w:r w:rsidR="00655B7F">
        <w:t xml:space="preserve">use in the processing of fish to fix or alter the colour of </w:t>
      </w:r>
      <w:r w:rsidR="001E4C90">
        <w:t xml:space="preserve">fish </w:t>
      </w:r>
      <w:r w:rsidR="00655B7F">
        <w:t>flesh</w:t>
      </w:r>
      <w:proofErr w:type="gramEnd"/>
      <w:r w:rsidR="00655B7F">
        <w:t>.</w:t>
      </w:r>
      <w:r w:rsidR="00253D16">
        <w:t xml:space="preserve"> </w:t>
      </w:r>
    </w:p>
    <w:p w:rsidR="00AF397D" w:rsidRPr="004419D3" w:rsidRDefault="00AF397D" w:rsidP="001024CA">
      <w:pPr>
        <w:pStyle w:val="Heading2"/>
      </w:pPr>
      <w:bookmarkStart w:id="9" w:name="_Toc367347171"/>
      <w:r w:rsidRPr="004419D3">
        <w:t>2.</w:t>
      </w:r>
      <w:r w:rsidR="00B93BA0" w:rsidRPr="004419D3">
        <w:t>2</w:t>
      </w:r>
      <w:r w:rsidRPr="004419D3">
        <w:tab/>
        <w:t>The current Standard</w:t>
      </w:r>
      <w:r w:rsidR="00515181">
        <w:t>s</w:t>
      </w:r>
      <w:bookmarkEnd w:id="9"/>
    </w:p>
    <w:p w:rsidR="00253D16" w:rsidRDefault="00253D16" w:rsidP="00253D16">
      <w:r>
        <w:t xml:space="preserve">As explained below, </w:t>
      </w:r>
      <w:r w:rsidRPr="00823DE3">
        <w:t xml:space="preserve">Standard 1.3.3 </w:t>
      </w:r>
      <w:r>
        <w:t>permits</w:t>
      </w:r>
      <w:r w:rsidRPr="004C4F31">
        <w:t xml:space="preserve"> carbon monoxide</w:t>
      </w:r>
      <w:r>
        <w:t xml:space="preserve">’s </w:t>
      </w:r>
      <w:r w:rsidR="002560DA">
        <w:t xml:space="preserve">general </w:t>
      </w:r>
      <w:r>
        <w:t xml:space="preserve">use as a processing aid. However, this permission does not extend to its use to </w:t>
      </w:r>
      <w:r w:rsidRPr="004C4F31">
        <w:t>treat fish</w:t>
      </w:r>
      <w:r>
        <w:t xml:space="preserve"> during processing for the purpose of</w:t>
      </w:r>
      <w:r w:rsidRPr="004C4F31">
        <w:t xml:space="preserve"> colour</w:t>
      </w:r>
      <w:r>
        <w:t xml:space="preserve"> preservation or fixing. Instead, this </w:t>
      </w:r>
      <w:r w:rsidRPr="004C4F31">
        <w:t xml:space="preserve">use of carbon monoxide </w:t>
      </w:r>
      <w:r>
        <w:t>is regulated by Standard 1.3.</w:t>
      </w:r>
      <w:r w:rsidR="00C43A29">
        <w:t>1</w:t>
      </w:r>
      <w:r>
        <w:t xml:space="preserve"> (</w:t>
      </w:r>
      <w:r w:rsidR="008177D6">
        <w:t>i.e.</w:t>
      </w:r>
      <w:r>
        <w:t xml:space="preserve"> as a food additive)</w:t>
      </w:r>
      <w:r w:rsidRPr="004C4F31">
        <w:t>.</w:t>
      </w:r>
    </w:p>
    <w:p w:rsidR="00010D85" w:rsidRDefault="00675EB4" w:rsidP="00095084">
      <w:pPr>
        <w:pStyle w:val="Heading3"/>
      </w:pPr>
      <w:bookmarkStart w:id="10" w:name="_Toc367347172"/>
      <w:r>
        <w:t>2.2.1</w:t>
      </w:r>
      <w:r>
        <w:tab/>
      </w:r>
      <w:r w:rsidR="00010D85" w:rsidRPr="00675EB4">
        <w:t>Standard 1.3.3</w:t>
      </w:r>
      <w:bookmarkEnd w:id="10"/>
    </w:p>
    <w:p w:rsidR="00823DE3" w:rsidRDefault="00823DE3" w:rsidP="00042F4F">
      <w:r w:rsidRPr="00823DE3">
        <w:t xml:space="preserve">Standard 1.3.3 permits the use of carbon monoxide as a processing aid </w:t>
      </w:r>
      <w:r>
        <w:t>‘</w:t>
      </w:r>
      <w:r w:rsidRPr="00095084">
        <w:t>in the course of manufacture of any food</w:t>
      </w:r>
      <w:r>
        <w:t>’. See clause 3 of that Standard and the listing in the table to that clause</w:t>
      </w:r>
      <w:r w:rsidRPr="00823DE3">
        <w:t>.</w:t>
      </w:r>
    </w:p>
    <w:p w:rsidR="00823DE3" w:rsidRDefault="00823DE3" w:rsidP="00095084"/>
    <w:p w:rsidR="009C38F5" w:rsidRDefault="009C38F5" w:rsidP="009C38F5">
      <w:r w:rsidRPr="004419D3">
        <w:t>A substance used as a processing aid in accordance with Standard 1.3.3 is not required to be included in the list of ingredients.</w:t>
      </w:r>
    </w:p>
    <w:p w:rsidR="009C38F5" w:rsidRDefault="009C38F5" w:rsidP="00095084"/>
    <w:p w:rsidR="00515181" w:rsidRDefault="00990FCA" w:rsidP="00095084">
      <w:r>
        <w:t>A</w:t>
      </w:r>
      <w:r w:rsidR="00823DE3">
        <w:t xml:space="preserve"> substance cannot be used as a processing aid for the purposes of Standard 1.3.3 if that substance</w:t>
      </w:r>
      <w:r w:rsidR="00823DE3" w:rsidRPr="00823DE3">
        <w:t xml:space="preserve"> </w:t>
      </w:r>
      <w:r w:rsidR="00823DE3" w:rsidRPr="00095084">
        <w:t>performs a technological function in the final food</w:t>
      </w:r>
      <w:r w:rsidR="00823DE3">
        <w:t xml:space="preserve">. </w:t>
      </w:r>
      <w:r w:rsidR="00515181">
        <w:t xml:space="preserve">See the definition of the term </w:t>
      </w:r>
      <w:r>
        <w:t>‘</w:t>
      </w:r>
      <w:r w:rsidR="00515181">
        <w:t>processing aid</w:t>
      </w:r>
      <w:r>
        <w:t>’</w:t>
      </w:r>
      <w:r w:rsidR="00515181">
        <w:t xml:space="preserve"> in clause 1 of that Standard. </w:t>
      </w:r>
    </w:p>
    <w:p w:rsidR="00515181" w:rsidRDefault="00515181" w:rsidP="00095084"/>
    <w:p w:rsidR="00823DE3" w:rsidRDefault="00515181" w:rsidP="00095084">
      <w:r>
        <w:t xml:space="preserve">The </w:t>
      </w:r>
      <w:r w:rsidR="00EE685A">
        <w:t xml:space="preserve">irreversible </w:t>
      </w:r>
      <w:r w:rsidR="00823DE3">
        <w:t xml:space="preserve">fixing or </w:t>
      </w:r>
      <w:r w:rsidR="00823DE3" w:rsidRPr="00786480">
        <w:t>altering the col</w:t>
      </w:r>
      <w:r w:rsidR="00823DE3">
        <w:t>o</w:t>
      </w:r>
      <w:r w:rsidR="00823DE3" w:rsidRPr="00786480">
        <w:t>ur of the flesh</w:t>
      </w:r>
      <w:r>
        <w:t xml:space="preserve"> in fish flesh is a </w:t>
      </w:r>
      <w:r w:rsidRPr="0064409F">
        <w:t>technological function</w:t>
      </w:r>
      <w:r>
        <w:t>.</w:t>
      </w:r>
    </w:p>
    <w:p w:rsidR="00655B7F" w:rsidRDefault="00655B7F" w:rsidP="00095084"/>
    <w:p w:rsidR="001024CA" w:rsidRPr="004419D3" w:rsidRDefault="00786480" w:rsidP="00095084">
      <w:r w:rsidRPr="00786480">
        <w:t>As such,</w:t>
      </w:r>
      <w:r w:rsidR="00990FCA">
        <w:t xml:space="preserve"> Standard 1.3.3 does not permit the use of </w:t>
      </w:r>
      <w:r w:rsidRPr="00786480">
        <w:t xml:space="preserve">carbon monoxide </w:t>
      </w:r>
      <w:r w:rsidR="00990FCA">
        <w:t>as a processing aid to fix or alter the colour of the flesh of the fish</w:t>
      </w:r>
      <w:r w:rsidR="00990FCA" w:rsidRPr="00786480" w:rsidDel="00990FCA">
        <w:t xml:space="preserve"> </w:t>
      </w:r>
      <w:r w:rsidR="00990FCA">
        <w:t>as a final food</w:t>
      </w:r>
      <w:r w:rsidRPr="00786480">
        <w:t>.</w:t>
      </w:r>
    </w:p>
    <w:p w:rsidR="00010D85" w:rsidRDefault="00675EB4" w:rsidP="008B0F03">
      <w:pPr>
        <w:pStyle w:val="Heading3"/>
      </w:pPr>
      <w:bookmarkStart w:id="11" w:name="_Toc367347173"/>
      <w:r>
        <w:t>2.2.2</w:t>
      </w:r>
      <w:r>
        <w:tab/>
      </w:r>
      <w:r w:rsidR="00010D85" w:rsidRPr="00675EB4">
        <w:t>Standard 1.3.1</w:t>
      </w:r>
      <w:bookmarkEnd w:id="11"/>
      <w:r w:rsidR="00010D85" w:rsidRPr="00675EB4">
        <w:t xml:space="preserve"> </w:t>
      </w:r>
    </w:p>
    <w:p w:rsidR="00515181" w:rsidRDefault="00515181" w:rsidP="00042F4F">
      <w:r>
        <w:t xml:space="preserve">Standard 1.3.1 regulates </w:t>
      </w:r>
      <w:r w:rsidR="00990FCA">
        <w:t xml:space="preserve">food additives. </w:t>
      </w:r>
      <w:r>
        <w:t>The Standard provides that</w:t>
      </w:r>
      <w:r w:rsidR="00010D85">
        <w:t xml:space="preserve"> a substance that is a food additive</w:t>
      </w:r>
      <w:r>
        <w:t xml:space="preserve"> cannot be added to food unless</w:t>
      </w:r>
      <w:r w:rsidR="00010D85">
        <w:t xml:space="preserve"> the substance is</w:t>
      </w:r>
      <w:r>
        <w:t xml:space="preserve"> listed in that Standard. </w:t>
      </w:r>
    </w:p>
    <w:p w:rsidR="00515181" w:rsidRDefault="00515181" w:rsidP="00A21DF9"/>
    <w:p w:rsidR="00990FCA" w:rsidRDefault="00515181" w:rsidP="00A21DF9">
      <w:r>
        <w:t>A</w:t>
      </w:r>
      <w:r w:rsidRPr="004419D3">
        <w:t xml:space="preserve"> </w:t>
      </w:r>
      <w:r w:rsidR="001024CA" w:rsidRPr="008B0F03">
        <w:t>food additive</w:t>
      </w:r>
      <w:r>
        <w:rPr>
          <w:b/>
        </w:rPr>
        <w:t xml:space="preserve"> </w:t>
      </w:r>
      <w:r>
        <w:t xml:space="preserve">is defined by the Code to include </w:t>
      </w:r>
      <w:r w:rsidR="00990FCA">
        <w:t>–</w:t>
      </w:r>
    </w:p>
    <w:p w:rsidR="00515181" w:rsidRDefault="00515181" w:rsidP="00A21DF9"/>
    <w:p w:rsidR="00515181" w:rsidRDefault="001024CA" w:rsidP="00A21DF9">
      <w:pPr>
        <w:ind w:left="567" w:right="521"/>
        <w:jc w:val="both"/>
      </w:pPr>
      <w:proofErr w:type="gramStart"/>
      <w:r w:rsidRPr="004419D3">
        <w:t>a</w:t>
      </w:r>
      <w:proofErr w:type="gramEnd"/>
      <w:r w:rsidRPr="004419D3">
        <w:t xml:space="preserve"> </w:t>
      </w:r>
      <w:r w:rsidRPr="004419D3">
        <w:rPr>
          <w:i/>
        </w:rPr>
        <w:t>substance not normally consumed as a food in itself and not normally used as an ingredient of food, but which is intentionally added to a food to achieve one or more of the technological functions specified in Schedule 5.</w:t>
      </w:r>
      <w:r w:rsidRPr="004419D3">
        <w:t xml:space="preserve"> </w:t>
      </w:r>
    </w:p>
    <w:p w:rsidR="00515181" w:rsidRDefault="00515181" w:rsidP="00A21DF9"/>
    <w:p w:rsidR="00515181" w:rsidRDefault="001024CA" w:rsidP="00A21DF9">
      <w:r w:rsidRPr="004419D3">
        <w:t xml:space="preserve">Schedule 5 </w:t>
      </w:r>
      <w:r w:rsidR="00515181">
        <w:t>of Standard 1.3.1 specifies</w:t>
      </w:r>
      <w:r w:rsidRPr="004419D3">
        <w:t xml:space="preserve"> colouring (</w:t>
      </w:r>
      <w:r w:rsidR="001F31D0">
        <w:t>i.e.</w:t>
      </w:r>
      <w:r w:rsidR="00515181">
        <w:t xml:space="preserve"> </w:t>
      </w:r>
      <w:r w:rsidRPr="004419D3">
        <w:rPr>
          <w:i/>
        </w:rPr>
        <w:t>adds or restores colour to foods</w:t>
      </w:r>
      <w:r w:rsidRPr="004419D3">
        <w:t>) and colour fixative (</w:t>
      </w:r>
      <w:r w:rsidR="001F31D0">
        <w:t>i.e.</w:t>
      </w:r>
      <w:r w:rsidR="00515181">
        <w:t xml:space="preserve"> </w:t>
      </w:r>
      <w:r w:rsidRPr="004419D3">
        <w:rPr>
          <w:i/>
        </w:rPr>
        <w:t>stabilises, retains or intensifies an existing colour of a food</w:t>
      </w:r>
      <w:r w:rsidRPr="004419D3">
        <w:t>)</w:t>
      </w:r>
      <w:r w:rsidR="00515181">
        <w:t xml:space="preserve"> as technological functions.</w:t>
      </w:r>
    </w:p>
    <w:p w:rsidR="00515181" w:rsidRDefault="00515181" w:rsidP="00A21DF9"/>
    <w:p w:rsidR="00541AEB" w:rsidRDefault="00010D85" w:rsidP="00A21DF9">
      <w:r>
        <w:t>Unlike</w:t>
      </w:r>
      <w:r w:rsidR="00515181">
        <w:t xml:space="preserve"> a processing aid, a food additive can perform a </w:t>
      </w:r>
      <w:r w:rsidR="00515181" w:rsidRPr="0064409F">
        <w:t xml:space="preserve">technological function in </w:t>
      </w:r>
      <w:r w:rsidR="00515181">
        <w:t>a</w:t>
      </w:r>
      <w:r w:rsidR="00515181" w:rsidRPr="0064409F">
        <w:t xml:space="preserve"> final food</w:t>
      </w:r>
      <w:r w:rsidR="00515181">
        <w:t>.</w:t>
      </w:r>
      <w:r w:rsidR="00541AEB">
        <w:br w:type="page"/>
      </w:r>
    </w:p>
    <w:p w:rsidR="003A5F8F" w:rsidRDefault="001024CA" w:rsidP="00A21DF9">
      <w:r w:rsidRPr="004419D3">
        <w:lastRenderedPageBreak/>
        <w:t xml:space="preserve">There is no permission </w:t>
      </w:r>
      <w:r w:rsidR="00010D85">
        <w:t xml:space="preserve">listed in Standard 1.3.1 </w:t>
      </w:r>
      <w:r w:rsidRPr="004419D3">
        <w:t>for carbon monoxide to be used as a food additive.</w:t>
      </w:r>
      <w:r w:rsidR="00FE157F">
        <w:t xml:space="preserve"> </w:t>
      </w:r>
      <w:r w:rsidR="001E4C90">
        <w:t xml:space="preserve"> </w:t>
      </w:r>
    </w:p>
    <w:p w:rsidR="003A5F8F" w:rsidRDefault="003A5F8F" w:rsidP="00A21DF9"/>
    <w:p w:rsidR="00FC7293" w:rsidRDefault="00FE157F" w:rsidP="00A21DF9">
      <w:r>
        <w:t xml:space="preserve">As such, </w:t>
      </w:r>
      <w:r w:rsidR="00010D85">
        <w:t xml:space="preserve">the Code does not </w:t>
      </w:r>
      <w:r w:rsidR="002560DA">
        <w:t xml:space="preserve">currently </w:t>
      </w:r>
      <w:r w:rsidR="00010D85">
        <w:t xml:space="preserve">permit the use </w:t>
      </w:r>
      <w:r w:rsidR="002560DA">
        <w:t xml:space="preserve">of </w:t>
      </w:r>
      <w:r>
        <w:t>carbon monoxide as a food additive</w:t>
      </w:r>
      <w:r w:rsidR="003A5F8F">
        <w:t xml:space="preserve"> to fix or alter the colour of the flesh of the fish</w:t>
      </w:r>
      <w:r w:rsidR="003A5F8F" w:rsidRPr="00786480" w:rsidDel="00990FCA">
        <w:t xml:space="preserve"> </w:t>
      </w:r>
      <w:r w:rsidR="003A5F8F">
        <w:t>as a final food</w:t>
      </w:r>
      <w:r>
        <w:t>.</w:t>
      </w:r>
    </w:p>
    <w:p w:rsidR="00A96CD4" w:rsidRDefault="00A96CD4" w:rsidP="00A96CD4">
      <w:pPr>
        <w:pStyle w:val="Heading3"/>
      </w:pPr>
      <w:bookmarkStart w:id="12" w:name="_Toc367347174"/>
      <w:r>
        <w:t>2.2.3</w:t>
      </w:r>
      <w:r>
        <w:tab/>
        <w:t>International standards</w:t>
      </w:r>
      <w:bookmarkEnd w:id="12"/>
    </w:p>
    <w:p w:rsidR="00A96CD4" w:rsidRDefault="00A96CD4" w:rsidP="00A96CD4">
      <w:r>
        <w:t>Codex Alimentarius does not list carbon monoxide as a food additive, and in the Codex Inventory of Processing Aids</w:t>
      </w:r>
      <w:r w:rsidR="00B70131">
        <w:t>,</w:t>
      </w:r>
      <w:r>
        <w:t xml:space="preserve"> carbon monoxide is only listed as minor component of a combustion product gas.</w:t>
      </w:r>
    </w:p>
    <w:p w:rsidR="00A96CD4" w:rsidRDefault="00A96CD4" w:rsidP="00A96CD4"/>
    <w:p w:rsidR="00A96CD4" w:rsidRDefault="00A96CD4" w:rsidP="00A96CD4">
      <w:r>
        <w:t xml:space="preserve">The use of carbon monoxide to treat fish is undertaken in some Asian countries. </w:t>
      </w:r>
    </w:p>
    <w:p w:rsidR="00A96CD4" w:rsidRDefault="00A96CD4" w:rsidP="00A96CD4"/>
    <w:p w:rsidR="00A96CD4" w:rsidRPr="004419D3" w:rsidRDefault="00A96CD4" w:rsidP="00A96CD4">
      <w:r>
        <w:t xml:space="preserve">The treatment of fish with carbon monoxide gas is not permitted in other countries/regions, such as USA </w:t>
      </w:r>
      <w:r w:rsidRPr="00A96CD4">
        <w:t>(see Acheson, D (2007) for the USA position),</w:t>
      </w:r>
      <w:r>
        <w:t xml:space="preserve"> Singapore, Canada, the </w:t>
      </w:r>
      <w:r w:rsidR="00B70131">
        <w:t>European Union (</w:t>
      </w:r>
      <w:r>
        <w:t>EU</w:t>
      </w:r>
      <w:r w:rsidR="00B70131">
        <w:t>)</w:t>
      </w:r>
      <w:r>
        <w:t xml:space="preserve"> and Japan.</w:t>
      </w:r>
    </w:p>
    <w:p w:rsidR="00AF397D" w:rsidRPr="004419D3" w:rsidRDefault="003428FC" w:rsidP="00AF397D">
      <w:pPr>
        <w:pStyle w:val="Heading2"/>
      </w:pPr>
      <w:bookmarkStart w:id="13" w:name="_Toc367347175"/>
      <w:r w:rsidRPr="004419D3">
        <w:t>2.</w:t>
      </w:r>
      <w:r w:rsidR="00B93BA0" w:rsidRPr="004419D3">
        <w:t>3</w:t>
      </w:r>
      <w:r w:rsidR="00AF397D" w:rsidRPr="004419D3">
        <w:tab/>
      </w:r>
      <w:bookmarkStart w:id="14" w:name="_Toc175381432"/>
      <w:r w:rsidR="00AF397D" w:rsidRPr="004419D3">
        <w:t>Reasons for preparing the Proposal</w:t>
      </w:r>
      <w:bookmarkEnd w:id="13"/>
      <w:r w:rsidR="00AF397D" w:rsidRPr="004419D3">
        <w:t xml:space="preserve"> </w:t>
      </w:r>
    </w:p>
    <w:bookmarkEnd w:id="14"/>
    <w:p w:rsidR="00AF397D" w:rsidRPr="004419D3" w:rsidRDefault="00410592">
      <w:r w:rsidRPr="004419D3">
        <w:t xml:space="preserve">The Proposal </w:t>
      </w:r>
      <w:r w:rsidR="003F5C98">
        <w:t xml:space="preserve">was prepared </w:t>
      </w:r>
      <w:r w:rsidR="003A5F8F">
        <w:t>following</w:t>
      </w:r>
      <w:r w:rsidR="00BB5FB1">
        <w:t xml:space="preserve"> requests</w:t>
      </w:r>
      <w:r w:rsidR="00FE157F">
        <w:t xml:space="preserve"> by</w:t>
      </w:r>
      <w:r w:rsidRPr="004419D3">
        <w:t xml:space="preserve"> regulators</w:t>
      </w:r>
      <w:r w:rsidR="00010D85">
        <w:t xml:space="preserve"> </w:t>
      </w:r>
      <w:r w:rsidRPr="004419D3">
        <w:t xml:space="preserve">and </w:t>
      </w:r>
      <w:r w:rsidR="00031629" w:rsidRPr="004419D3">
        <w:t xml:space="preserve">some </w:t>
      </w:r>
      <w:r w:rsidR="00010D85">
        <w:t>in</w:t>
      </w:r>
      <w:r w:rsidR="00031629" w:rsidRPr="004419D3">
        <w:t xml:space="preserve"> </w:t>
      </w:r>
      <w:r w:rsidRPr="004419D3">
        <w:t xml:space="preserve">industry </w:t>
      </w:r>
      <w:r w:rsidR="00FE157F">
        <w:t>for r</w:t>
      </w:r>
      <w:r w:rsidRPr="004419D3">
        <w:t>egulatory certainty</w:t>
      </w:r>
      <w:r w:rsidR="00010D85">
        <w:t>. That is</w:t>
      </w:r>
      <w:r w:rsidR="00B30DC3">
        <w:t>,</w:t>
      </w:r>
      <w:r w:rsidR="00010D85">
        <w:t xml:space="preserve"> to clarify the Code’s existing prohibition on the </w:t>
      </w:r>
      <w:r w:rsidR="00FE157F">
        <w:t>use</w:t>
      </w:r>
      <w:r w:rsidR="00FE157F" w:rsidRPr="004419D3">
        <w:t xml:space="preserve"> </w:t>
      </w:r>
      <w:r w:rsidRPr="004419D3">
        <w:t xml:space="preserve">of the carbon monoxide treatment </w:t>
      </w:r>
      <w:r w:rsidR="00010D85">
        <w:t xml:space="preserve">in order to fix or alter </w:t>
      </w:r>
      <w:r w:rsidR="00B70131">
        <w:t xml:space="preserve">the </w:t>
      </w:r>
      <w:r w:rsidR="00010D85">
        <w:t>colour</w:t>
      </w:r>
      <w:r w:rsidRPr="004419D3">
        <w:t xml:space="preserve"> </w:t>
      </w:r>
      <w:r w:rsidR="00010D85">
        <w:t>of fish</w:t>
      </w:r>
      <w:r w:rsidR="00A47091">
        <w:t>.</w:t>
      </w:r>
      <w:r w:rsidRPr="004419D3">
        <w:t xml:space="preserve"> </w:t>
      </w:r>
    </w:p>
    <w:p w:rsidR="00AF397D" w:rsidRPr="004419D3" w:rsidRDefault="00AF397D" w:rsidP="00AF397D">
      <w:pPr>
        <w:pStyle w:val="Heading2"/>
      </w:pPr>
      <w:bookmarkStart w:id="15" w:name="_Toc367347176"/>
      <w:r w:rsidRPr="004419D3">
        <w:t>2.</w:t>
      </w:r>
      <w:r w:rsidR="00B93BA0" w:rsidRPr="004419D3">
        <w:t>4</w:t>
      </w:r>
      <w:r w:rsidRPr="004419D3">
        <w:tab/>
        <w:t>Procedure for assessment</w:t>
      </w:r>
      <w:bookmarkEnd w:id="15"/>
    </w:p>
    <w:p w:rsidR="00AF397D" w:rsidRDefault="00AF397D" w:rsidP="00AF397D">
      <w:r w:rsidRPr="002250D3">
        <w:t>The Proposal was assessed under the General Procedure</w:t>
      </w:r>
      <w:r w:rsidRPr="00932F14">
        <w:t>.</w:t>
      </w:r>
    </w:p>
    <w:p w:rsidR="0012388D" w:rsidRDefault="007F7BF7" w:rsidP="00755F02">
      <w:pPr>
        <w:pStyle w:val="Heading1"/>
      </w:pPr>
      <w:bookmarkStart w:id="16" w:name="_Toc367347177"/>
      <w:bookmarkStart w:id="17" w:name="_Toc11735630"/>
      <w:bookmarkStart w:id="18" w:name="_Toc29883114"/>
      <w:bookmarkStart w:id="19" w:name="_Toc41906801"/>
      <w:bookmarkStart w:id="20" w:name="_Toc41907548"/>
      <w:bookmarkStart w:id="21" w:name="_Toc120358578"/>
      <w:bookmarkStart w:id="22" w:name="_Toc175381435"/>
      <w:bookmarkEnd w:id="2"/>
      <w:bookmarkEnd w:id="3"/>
      <w:bookmarkEnd w:id="4"/>
      <w:bookmarkEnd w:id="5"/>
      <w:bookmarkEnd w:id="6"/>
      <w:r>
        <w:t>3</w:t>
      </w:r>
      <w:r w:rsidR="00AC428E">
        <w:t>.</w:t>
      </w:r>
      <w:r w:rsidR="00AC428E">
        <w:tab/>
      </w:r>
      <w:r w:rsidR="00AF387F" w:rsidRPr="00CC560B">
        <w:t xml:space="preserve">Summary </w:t>
      </w:r>
      <w:r w:rsidR="00AF387F" w:rsidRPr="000B6AF2">
        <w:rPr>
          <w:u w:color="FFFF00"/>
        </w:rPr>
        <w:t>of</w:t>
      </w:r>
      <w:r w:rsidR="00AF387F" w:rsidRPr="00CC560B">
        <w:t xml:space="preserve"> the findings</w:t>
      </w:r>
      <w:bookmarkEnd w:id="16"/>
    </w:p>
    <w:p w:rsidR="00EB6590" w:rsidRDefault="007F7BF7" w:rsidP="00381E07">
      <w:pPr>
        <w:pStyle w:val="Heading2"/>
      </w:pPr>
      <w:bookmarkStart w:id="23" w:name="_Toc367347178"/>
      <w:bookmarkStart w:id="24" w:name="_Toc120358583"/>
      <w:bookmarkStart w:id="25" w:name="_Toc175381440"/>
      <w:r>
        <w:t>3</w:t>
      </w:r>
      <w:r w:rsidR="00AC428E">
        <w:t>.1</w:t>
      </w:r>
      <w:r w:rsidR="00AC428E">
        <w:tab/>
      </w:r>
      <w:r w:rsidR="004F69F6" w:rsidRPr="00932F14">
        <w:t xml:space="preserve">Risk </w:t>
      </w:r>
      <w:r w:rsidR="007C22CB">
        <w:t>a</w:t>
      </w:r>
      <w:r w:rsidR="004F69F6" w:rsidRPr="00932F14">
        <w:t>ssessment</w:t>
      </w:r>
      <w:bookmarkEnd w:id="23"/>
      <w:r w:rsidR="004F69F6" w:rsidRPr="00932F14">
        <w:t xml:space="preserve"> </w:t>
      </w:r>
      <w:bookmarkEnd w:id="24"/>
      <w:bookmarkEnd w:id="25"/>
    </w:p>
    <w:p w:rsidR="00010D85" w:rsidRPr="00E87D69" w:rsidRDefault="00E87D69" w:rsidP="00E87D69">
      <w:pPr>
        <w:pStyle w:val="Heading3"/>
      </w:pPr>
      <w:bookmarkStart w:id="26" w:name="_Toc367347179"/>
      <w:r>
        <w:t>3.1.1</w:t>
      </w:r>
      <w:r>
        <w:tab/>
        <w:t>U</w:t>
      </w:r>
      <w:r w:rsidR="00010D85" w:rsidRPr="00E87D69">
        <w:t>se of carbon monoxide for colour preservation</w:t>
      </w:r>
      <w:bookmarkEnd w:id="26"/>
    </w:p>
    <w:p w:rsidR="00FB76DE" w:rsidRPr="00E241F7" w:rsidRDefault="00FB76DE" w:rsidP="00E87D69">
      <w:r w:rsidRPr="007805FB">
        <w:t>The process of treating high value red-fleshed fish with carbon monoxide is well known</w:t>
      </w:r>
      <w:r w:rsidR="004A4D9B">
        <w:t xml:space="preserve">. It </w:t>
      </w:r>
      <w:r w:rsidRPr="007805FB">
        <w:t>has been practised for at least 10 years in some parts of the world</w:t>
      </w:r>
      <w:r w:rsidR="00E87D69">
        <w:rPr>
          <w:rStyle w:val="FootnoteReference"/>
        </w:rPr>
        <w:footnoteReference w:id="2"/>
      </w:r>
      <w:r w:rsidR="00E87D69">
        <w:t xml:space="preserve">. </w:t>
      </w:r>
      <w:r w:rsidR="004A4D9B">
        <w:t>In contrast to other</w:t>
      </w:r>
      <w:r w:rsidRPr="00781736">
        <w:t xml:space="preserve"> gases used in fish and meat packaging (</w:t>
      </w:r>
      <w:r w:rsidR="004A4D9B">
        <w:t>such as</w:t>
      </w:r>
      <w:r w:rsidRPr="00781736">
        <w:t xml:space="preserve"> nitrogen), carbon monoxide is </w:t>
      </w:r>
      <w:r w:rsidR="004A4D9B">
        <w:t>not</w:t>
      </w:r>
      <w:r w:rsidR="004A4D9B" w:rsidRPr="00781736">
        <w:t xml:space="preserve"> </w:t>
      </w:r>
      <w:r w:rsidRPr="00781736">
        <w:t>inert n</w:t>
      </w:r>
      <w:r>
        <w:t xml:space="preserve">or are its effects reversible. </w:t>
      </w:r>
      <w:r w:rsidR="00010D85">
        <w:t>Its use</w:t>
      </w:r>
      <w:r w:rsidRPr="007805FB">
        <w:t xml:space="preserve"> </w:t>
      </w:r>
      <w:r w:rsidR="00C207DF">
        <w:t>is</w:t>
      </w:r>
      <w:r w:rsidRPr="007805FB">
        <w:t xml:space="preserve"> of </w:t>
      </w:r>
      <w:r w:rsidRPr="00FF4752">
        <w:t xml:space="preserve">concern to </w:t>
      </w:r>
      <w:r w:rsidR="0026582A">
        <w:t xml:space="preserve">some </w:t>
      </w:r>
      <w:r w:rsidRPr="00FF4752">
        <w:t xml:space="preserve">regulators in Australia and </w:t>
      </w:r>
      <w:r w:rsidR="00C207DF">
        <w:t>elsewhere</w:t>
      </w:r>
      <w:r w:rsidR="00C207DF" w:rsidRPr="00FF4752">
        <w:t xml:space="preserve"> </w:t>
      </w:r>
      <w:r w:rsidR="00C207DF">
        <w:t xml:space="preserve">due to its </w:t>
      </w:r>
      <w:r w:rsidRPr="00E241F7">
        <w:t>ability to hide fish age and potential food safety issues associated with poorly handled tuna (e.g. see Anderson and Wu (2005) and Agri-Food and Veterinary Authority of Singapore).</w:t>
      </w:r>
    </w:p>
    <w:p w:rsidR="00FB76DE" w:rsidRPr="00E241F7" w:rsidRDefault="00FB76DE" w:rsidP="00E87D69"/>
    <w:p w:rsidR="00FB76DE" w:rsidRPr="00FB76DE" w:rsidRDefault="00FB76DE" w:rsidP="00E87D69">
      <w:pPr>
        <w:rPr>
          <w:i/>
        </w:rPr>
      </w:pPr>
      <w:r w:rsidRPr="00E241F7">
        <w:t xml:space="preserve">Carbon monoxide treatment of fish </w:t>
      </w:r>
      <w:r w:rsidR="00010D85">
        <w:t xml:space="preserve">for colour preservation </w:t>
      </w:r>
      <w:r w:rsidRPr="00E241F7">
        <w:t>is used typically where the red colour</w:t>
      </w:r>
      <w:r>
        <w:t xml:space="preserve"> is an important quality attribute</w:t>
      </w:r>
      <w:r w:rsidR="00A2030D">
        <w:t xml:space="preserve"> for consumers</w:t>
      </w:r>
      <w:r>
        <w:t>. It</w:t>
      </w:r>
      <w:r w:rsidR="00A47091">
        <w:t xml:space="preserve"> i</w:t>
      </w:r>
      <w:r>
        <w:t xml:space="preserve">s most commonly used for tuna, but other similar fish such as mahi-mahi are </w:t>
      </w:r>
      <w:proofErr w:type="gramStart"/>
      <w:r>
        <w:t>treated,</w:t>
      </w:r>
      <w:proofErr w:type="gramEnd"/>
      <w:r>
        <w:t xml:space="preserve"> and even tilapia</w:t>
      </w:r>
      <w:r w:rsidR="006F6CCF">
        <w:rPr>
          <w:rStyle w:val="FootnoteReference"/>
        </w:rPr>
        <w:footnoteReference w:id="3"/>
      </w:r>
      <w:r>
        <w:t>.</w:t>
      </w:r>
    </w:p>
    <w:p w:rsidR="00FB76DE" w:rsidRPr="00FB76DE" w:rsidRDefault="00FB76DE" w:rsidP="00E87D69">
      <w:pPr>
        <w:rPr>
          <w:i/>
        </w:rPr>
      </w:pPr>
    </w:p>
    <w:p w:rsidR="00541AEB" w:rsidRDefault="00A2030D" w:rsidP="00E87D69">
      <w:pPr>
        <w:sectPr w:rsidR="00541AEB" w:rsidSect="005A572E">
          <w:pgSz w:w="11906" w:h="16838" w:code="9"/>
          <w:pgMar w:top="1440" w:right="1440" w:bottom="1440" w:left="1440" w:header="709" w:footer="709" w:gutter="0"/>
          <w:pgNumType w:start="1"/>
          <w:cols w:space="708"/>
          <w:docGrid w:linePitch="360"/>
        </w:sectPr>
      </w:pPr>
      <w:r w:rsidRPr="00E241F7">
        <w:t>Carbon monoxide treatment of fish</w:t>
      </w:r>
      <w:r w:rsidRPr="00F41F47">
        <w:t xml:space="preserve"> </w:t>
      </w:r>
      <w:r>
        <w:t xml:space="preserve">results in the formation of </w:t>
      </w:r>
      <w:r w:rsidR="008867D1">
        <w:t>c</w:t>
      </w:r>
      <w:r w:rsidRPr="00F41F47">
        <w:t>arboxymyoglobin</w:t>
      </w:r>
      <w:r>
        <w:t xml:space="preserve"> in fish flesh. It is the </w:t>
      </w:r>
      <w:r w:rsidR="008867D1">
        <w:t>c</w:t>
      </w:r>
      <w:r w:rsidRPr="00F41F47">
        <w:t>arboxymyoglobin</w:t>
      </w:r>
      <w:r>
        <w:t xml:space="preserve"> that alters or fixes the colour of the fish flesh. C</w:t>
      </w:r>
      <w:r w:rsidRPr="00F41F47">
        <w:t>arboxymyoglobin</w:t>
      </w:r>
      <w:r>
        <w:t xml:space="preserve"> </w:t>
      </w:r>
      <w:r w:rsidR="00FB76DE" w:rsidRPr="00F41F47">
        <w:t xml:space="preserve">(or more specifically the red colour that it imparts) is relatively stable during frozen storage and </w:t>
      </w:r>
      <w:r w:rsidR="0020394E">
        <w:t>through</w:t>
      </w:r>
      <w:r w:rsidR="00FB76DE" w:rsidRPr="00F41F47">
        <w:t xml:space="preserve"> bacterial spoilage</w:t>
      </w:r>
      <w:r w:rsidR="00C207DF">
        <w:t xml:space="preserve">. It </w:t>
      </w:r>
      <w:r w:rsidR="00FB76DE" w:rsidRPr="00F41F47">
        <w:t xml:space="preserve">can last beyond the actual shelf-life of </w:t>
      </w:r>
      <w:r w:rsidR="00FB76DE" w:rsidRPr="00E241F7">
        <w:t xml:space="preserve">the fish (Kristinsson et al 2006). </w:t>
      </w:r>
    </w:p>
    <w:p w:rsidR="00FB76DE" w:rsidRPr="00E241F7" w:rsidRDefault="00FB76DE" w:rsidP="00E87D69">
      <w:r w:rsidRPr="00E241F7">
        <w:lastRenderedPageBreak/>
        <w:t xml:space="preserve">As a change in colour is used by </w:t>
      </w:r>
      <w:r w:rsidR="00EE685A">
        <w:t xml:space="preserve">many </w:t>
      </w:r>
      <w:r w:rsidRPr="00E241F7">
        <w:t xml:space="preserve">consumers as a primary assessment of quality, carbon monoxide treatment </w:t>
      </w:r>
      <w:r w:rsidR="00A2030D">
        <w:t xml:space="preserve">therefore </w:t>
      </w:r>
      <w:r w:rsidRPr="00E241F7">
        <w:t>has the potential to make inferior quality fish appear aesthetically more pleasing to consumers (Pivarnik et al 2011) or to mask decomposition resulting in an increased risk of histamine fish poisoning. Ludlow et al (2004) reported that histamine can reach high levels in carbon monoxide treated tuna</w:t>
      </w:r>
      <w:r w:rsidR="00C207DF">
        <w:t xml:space="preserve"> despite</w:t>
      </w:r>
      <w:r w:rsidRPr="00E241F7">
        <w:t xml:space="preserve"> the colour </w:t>
      </w:r>
      <w:r w:rsidR="00C207DF">
        <w:t xml:space="preserve">of the fish </w:t>
      </w:r>
      <w:r w:rsidRPr="00E241F7">
        <w:t>remain</w:t>
      </w:r>
      <w:r w:rsidR="00C207DF">
        <w:t>ing</w:t>
      </w:r>
      <w:r w:rsidRPr="00E241F7">
        <w:t xml:space="preserve"> acceptable. </w:t>
      </w:r>
    </w:p>
    <w:p w:rsidR="00010D85" w:rsidRPr="0064409F" w:rsidRDefault="008867D1" w:rsidP="008867D1">
      <w:pPr>
        <w:pStyle w:val="Heading3"/>
      </w:pPr>
      <w:bookmarkStart w:id="27" w:name="_Toc367347180"/>
      <w:r>
        <w:t>3.1.2</w:t>
      </w:r>
      <w:r>
        <w:tab/>
        <w:t>L</w:t>
      </w:r>
      <w:r w:rsidR="004A4D9B">
        <w:t>ack of an express prohibition in the Code</w:t>
      </w:r>
      <w:bookmarkEnd w:id="27"/>
    </w:p>
    <w:p w:rsidR="003F5C98" w:rsidRDefault="004A4D9B" w:rsidP="008867D1">
      <w:r>
        <w:t xml:space="preserve">As explained above, </w:t>
      </w:r>
      <w:r w:rsidR="00884444">
        <w:t xml:space="preserve">there is no permission for </w:t>
      </w:r>
      <w:r>
        <w:t>c</w:t>
      </w:r>
      <w:r w:rsidR="00FF4752">
        <w:t>arbon monoxide</w:t>
      </w:r>
      <w:r w:rsidR="008867D1">
        <w:t>’s</w:t>
      </w:r>
      <w:r w:rsidR="00900421">
        <w:t xml:space="preserve"> use in food processing for the purpose of altering or fixing </w:t>
      </w:r>
      <w:r w:rsidR="00C207DF">
        <w:t xml:space="preserve">the </w:t>
      </w:r>
      <w:r w:rsidR="00900421">
        <w:t>colour of fish.</w:t>
      </w:r>
      <w:r w:rsidR="003F5C98" w:rsidRPr="003F5C98">
        <w:t xml:space="preserve"> </w:t>
      </w:r>
      <w:r w:rsidR="003F5C98">
        <w:t xml:space="preserve">However, as </w:t>
      </w:r>
      <w:r>
        <w:t xml:space="preserve">also </w:t>
      </w:r>
      <w:r w:rsidR="003F5C98">
        <w:t xml:space="preserve">noted above, </w:t>
      </w:r>
      <w:r w:rsidR="00C207DF">
        <w:t xml:space="preserve">it is apparent that </w:t>
      </w:r>
      <w:r w:rsidR="00B30DC3">
        <w:t>terminology</w:t>
      </w:r>
      <w:r>
        <w:t xml:space="preserve"> used</w:t>
      </w:r>
      <w:r w:rsidR="003F5C98">
        <w:t xml:space="preserve"> in Standard</w:t>
      </w:r>
      <w:r w:rsidR="00A2030D">
        <w:t>s 1.3.1 and</w:t>
      </w:r>
      <w:r w:rsidR="003F5C98">
        <w:t xml:space="preserve"> 1.3.3</w:t>
      </w:r>
      <w:r w:rsidR="00C207DF">
        <w:t xml:space="preserve"> </w:t>
      </w:r>
      <w:r w:rsidR="00B30DC3">
        <w:t>may</w:t>
      </w:r>
      <w:r w:rsidR="00C207DF">
        <w:t xml:space="preserve"> give rise to confusion</w:t>
      </w:r>
      <w:r w:rsidR="003F5C98">
        <w:t xml:space="preserve">. </w:t>
      </w:r>
      <w:r>
        <w:t>For this reason, r</w:t>
      </w:r>
      <w:r w:rsidR="003F5C98">
        <w:t xml:space="preserve">egulators have called for clarification. </w:t>
      </w:r>
    </w:p>
    <w:p w:rsidR="00900421" w:rsidRDefault="00900421" w:rsidP="008867D1"/>
    <w:p w:rsidR="00900421" w:rsidRDefault="004A4D9B" w:rsidP="008867D1">
      <w:r>
        <w:t xml:space="preserve">Evidence exists that fish is being supplied to consumers in Australia after being treated by carbon monoxide for the purpose of altering or fixing </w:t>
      </w:r>
      <w:r w:rsidR="00B70131">
        <w:t xml:space="preserve">the </w:t>
      </w:r>
      <w:r>
        <w:t xml:space="preserve">colour of fish flesh, despite the current prohibition in the Code. </w:t>
      </w:r>
      <w:r w:rsidR="00C207DF">
        <w:t xml:space="preserve">This suggests that </w:t>
      </w:r>
      <w:r w:rsidR="003A5F8F">
        <w:t>the relevant provisions of the Code</w:t>
      </w:r>
      <w:r w:rsidR="00C207DF">
        <w:t xml:space="preserve">, as currently framed, </w:t>
      </w:r>
      <w:r w:rsidR="003A5F8F">
        <w:t>are</w:t>
      </w:r>
      <w:r w:rsidR="00C207DF">
        <w:t xml:space="preserve"> ineffective.</w:t>
      </w:r>
    </w:p>
    <w:p w:rsidR="00A95D59" w:rsidRDefault="00A95D59" w:rsidP="00A95D59">
      <w:pPr>
        <w:pStyle w:val="Heading3"/>
      </w:pPr>
      <w:bookmarkStart w:id="28" w:name="_Toc367347181"/>
      <w:r>
        <w:t>3.1.3</w:t>
      </w:r>
      <w:r>
        <w:tab/>
        <w:t>Odourless smoke</w:t>
      </w:r>
      <w:bookmarkEnd w:id="28"/>
    </w:p>
    <w:p w:rsidR="00EC23F4" w:rsidRDefault="00EC23F4" w:rsidP="008867D1">
      <w:r>
        <w:t>When fish are smoked, including with odourless (also referred to as tasteless or filtered) smoke, this process also imparts a red colour to the fish as smoke naturally contains carbon monoxide.</w:t>
      </w:r>
    </w:p>
    <w:p w:rsidR="00EC23F4" w:rsidRDefault="00EC23F4" w:rsidP="008867D1"/>
    <w:p w:rsidR="00884444" w:rsidRDefault="00A95D59" w:rsidP="008867D1">
      <w:r>
        <w:t>Although outside the scope of the call for submissions, a number of submitters claimed that fish processed using odourless smoke had potential food safety risks and the potential to mislead consumers.</w:t>
      </w:r>
    </w:p>
    <w:p w:rsidR="0012388D" w:rsidRDefault="007F7BF7" w:rsidP="00381E07">
      <w:pPr>
        <w:pStyle w:val="Heading2"/>
      </w:pPr>
      <w:bookmarkStart w:id="29" w:name="_Toc175381442"/>
      <w:bookmarkStart w:id="30" w:name="_Toc367347182"/>
      <w:r>
        <w:t>3</w:t>
      </w:r>
      <w:r w:rsidR="00AC428E">
        <w:t>.2</w:t>
      </w:r>
      <w:r w:rsidR="00AC428E">
        <w:tab/>
      </w:r>
      <w:r w:rsidR="004F69F6" w:rsidRPr="00932F14">
        <w:t xml:space="preserve">Risk </w:t>
      </w:r>
      <w:r w:rsidR="007C22CB">
        <w:t>m</w:t>
      </w:r>
      <w:r w:rsidR="004F69F6" w:rsidRPr="00932F14">
        <w:t>anagement</w:t>
      </w:r>
      <w:bookmarkEnd w:id="29"/>
      <w:bookmarkEnd w:id="30"/>
    </w:p>
    <w:p w:rsidR="00127167" w:rsidRDefault="008968EF" w:rsidP="00127167">
      <w:pPr>
        <w:pStyle w:val="Heading3"/>
      </w:pPr>
      <w:bookmarkStart w:id="31" w:name="_Toc367347183"/>
      <w:r>
        <w:t>3.2.1</w:t>
      </w:r>
      <w:r>
        <w:tab/>
      </w:r>
      <w:r w:rsidR="003C4B8E">
        <w:t>Risk m</w:t>
      </w:r>
      <w:r w:rsidR="003F3994">
        <w:t>anagement of carbon monoxide</w:t>
      </w:r>
      <w:r w:rsidR="00553432">
        <w:t>-</w:t>
      </w:r>
      <w:r w:rsidR="00A95D59">
        <w:t>treated fish</w:t>
      </w:r>
      <w:bookmarkEnd w:id="31"/>
    </w:p>
    <w:p w:rsidR="00B30DC3" w:rsidRDefault="00B30DC3" w:rsidP="00B962F3">
      <w:r w:rsidRPr="00E15AC0">
        <w:t xml:space="preserve">The </w:t>
      </w:r>
      <w:r>
        <w:t>purpose of this</w:t>
      </w:r>
      <w:r w:rsidRPr="00E15AC0">
        <w:t xml:space="preserve"> Proposal is </w:t>
      </w:r>
      <w:r w:rsidR="007531CB">
        <w:t xml:space="preserve">to </w:t>
      </w:r>
      <w:r>
        <w:t xml:space="preserve">consider </w:t>
      </w:r>
      <w:r w:rsidRPr="00E15AC0">
        <w:t xml:space="preserve">whether </w:t>
      </w:r>
      <w:r w:rsidR="006E41E7">
        <w:t>the manner in which the</w:t>
      </w:r>
      <w:r w:rsidRPr="00E15AC0">
        <w:t xml:space="preserve"> </w:t>
      </w:r>
      <w:r w:rsidR="00180EEF">
        <w:t xml:space="preserve">Code’s </w:t>
      </w:r>
      <w:r w:rsidR="003A5F8F">
        <w:t xml:space="preserve">provisions </w:t>
      </w:r>
      <w:r w:rsidR="006E41E7">
        <w:t>or permissions relating to</w:t>
      </w:r>
      <w:r w:rsidRPr="00E15AC0">
        <w:t xml:space="preserve"> the use of carbon monoxide </w:t>
      </w:r>
      <w:r w:rsidR="006E41E7">
        <w:t xml:space="preserve">as a processing aid are currently framed </w:t>
      </w:r>
      <w:r w:rsidR="003A5F8F">
        <w:t>pose</w:t>
      </w:r>
      <w:r w:rsidRPr="00E15AC0">
        <w:t xml:space="preserve"> </w:t>
      </w:r>
      <w:r w:rsidR="006E41E7">
        <w:t>a risk</w:t>
      </w:r>
      <w:r w:rsidRPr="00E15AC0">
        <w:t xml:space="preserve"> and, if so, how </w:t>
      </w:r>
      <w:r w:rsidR="006E41E7">
        <w:t>that risk</w:t>
      </w:r>
      <w:r w:rsidRPr="00E15AC0">
        <w:t xml:space="preserve"> might best be managed.</w:t>
      </w:r>
      <w:r>
        <w:t xml:space="preserve"> </w:t>
      </w:r>
      <w:r w:rsidR="00180EEF">
        <w:t xml:space="preserve">The </w:t>
      </w:r>
      <w:r>
        <w:t xml:space="preserve">focus is on the adequacy or otherwise of </w:t>
      </w:r>
      <w:r w:rsidR="00180EEF">
        <w:t>the Code’s current</w:t>
      </w:r>
      <w:r>
        <w:t xml:space="preserve"> permissions and restrictions applying to food additives and processing aids.</w:t>
      </w:r>
    </w:p>
    <w:p w:rsidR="00B30DC3" w:rsidRDefault="00B30DC3" w:rsidP="00B962F3"/>
    <w:p w:rsidR="00A004B2" w:rsidRDefault="00B30DC3" w:rsidP="00FB76DE">
      <w:r w:rsidRPr="00B30DC3">
        <w:t xml:space="preserve">The </w:t>
      </w:r>
      <w:r>
        <w:t xml:space="preserve">risk </w:t>
      </w:r>
      <w:r w:rsidRPr="00B30DC3">
        <w:t xml:space="preserve">assessment </w:t>
      </w:r>
      <w:r w:rsidR="00180EEF">
        <w:t>confirms that</w:t>
      </w:r>
      <w:r>
        <w:t xml:space="preserve"> </w:t>
      </w:r>
      <w:r w:rsidRPr="00CC20DF">
        <w:t>the</w:t>
      </w:r>
      <w:r w:rsidR="00180EEF">
        <w:t>re is a lack of clarity</w:t>
      </w:r>
      <w:r w:rsidR="00463A92">
        <w:t xml:space="preserve"> </w:t>
      </w:r>
      <w:r w:rsidR="00045AD2">
        <w:t>and</w:t>
      </w:r>
      <w:r w:rsidR="00180EEF">
        <w:t xml:space="preserve"> </w:t>
      </w:r>
      <w:r w:rsidRPr="00B30DC3">
        <w:t xml:space="preserve">specific risk management measures </w:t>
      </w:r>
      <w:r>
        <w:t>should</w:t>
      </w:r>
      <w:r w:rsidRPr="00B30DC3">
        <w:t xml:space="preserve"> be considered</w:t>
      </w:r>
      <w:r>
        <w:t xml:space="preserve"> to address </w:t>
      </w:r>
      <w:r w:rsidR="00045AD2">
        <w:t xml:space="preserve">the associated </w:t>
      </w:r>
      <w:r>
        <w:t>risk.</w:t>
      </w:r>
    </w:p>
    <w:p w:rsidR="00CC20DF" w:rsidRDefault="00CC20DF" w:rsidP="00CC20DF">
      <w:pPr>
        <w:pStyle w:val="Heading3"/>
      </w:pPr>
      <w:bookmarkStart w:id="32" w:name="_Toc367347184"/>
      <w:r>
        <w:t>3.2.2</w:t>
      </w:r>
      <w:r>
        <w:tab/>
        <w:t>Risk management of fish processed using odourless smoke</w:t>
      </w:r>
      <w:bookmarkEnd w:id="32"/>
    </w:p>
    <w:p w:rsidR="00285B06" w:rsidRDefault="00D238BA" w:rsidP="00D238BA">
      <w:r>
        <w:rPr>
          <w:szCs w:val="22"/>
        </w:rPr>
        <w:t>At present, s</w:t>
      </w:r>
      <w:r w:rsidRPr="007925DD">
        <w:rPr>
          <w:szCs w:val="22"/>
        </w:rPr>
        <w:t xml:space="preserve">moking </w:t>
      </w:r>
      <w:r>
        <w:rPr>
          <w:szCs w:val="22"/>
        </w:rPr>
        <w:t xml:space="preserve">as a process is not </w:t>
      </w:r>
      <w:r w:rsidRPr="007925DD">
        <w:rPr>
          <w:szCs w:val="22"/>
        </w:rPr>
        <w:t>prohibited by the Code</w:t>
      </w:r>
      <w:r>
        <w:rPr>
          <w:szCs w:val="22"/>
        </w:rPr>
        <w:t xml:space="preserve">. Food that is subjected to smoking as a process must meet certain requirements. For example, it must </w:t>
      </w:r>
      <w:r w:rsidRPr="007925DD">
        <w:rPr>
          <w:szCs w:val="22"/>
        </w:rPr>
        <w:t xml:space="preserve">be </w:t>
      </w:r>
      <w:r w:rsidR="00021850">
        <w:rPr>
          <w:szCs w:val="22"/>
        </w:rPr>
        <w:t>descri</w:t>
      </w:r>
      <w:r w:rsidR="00285B06">
        <w:rPr>
          <w:szCs w:val="22"/>
        </w:rPr>
        <w:t>b</w:t>
      </w:r>
      <w:r w:rsidR="00021850">
        <w:rPr>
          <w:szCs w:val="22"/>
        </w:rPr>
        <w:t>ed</w:t>
      </w:r>
      <w:r w:rsidRPr="007925DD">
        <w:rPr>
          <w:szCs w:val="22"/>
        </w:rPr>
        <w:t xml:space="preserve"> appropriately to indicate the true nature of the food as required by </w:t>
      </w:r>
      <w:r w:rsidRPr="00E15AC0">
        <w:rPr>
          <w:i/>
          <w:szCs w:val="22"/>
        </w:rPr>
        <w:t>Standard 1.2.2 – Food Identification</w:t>
      </w:r>
      <w:r>
        <w:rPr>
          <w:szCs w:val="22"/>
        </w:rPr>
        <w:t>.</w:t>
      </w:r>
      <w:r w:rsidRPr="00D238BA">
        <w:t xml:space="preserve"> </w:t>
      </w:r>
      <w:r w:rsidR="00285B06">
        <w:t xml:space="preserve">This </w:t>
      </w:r>
      <w:r w:rsidR="008C61B1">
        <w:t>a</w:t>
      </w:r>
      <w:r w:rsidR="008C61B1" w:rsidRPr="008C61B1">
        <w:t>llow</w:t>
      </w:r>
      <w:r w:rsidR="008C61B1">
        <w:t>s</w:t>
      </w:r>
      <w:r w:rsidR="008C61B1" w:rsidRPr="008C61B1">
        <w:t xml:space="preserve"> consumers to have the necessary info</w:t>
      </w:r>
      <w:r w:rsidR="008C61B1">
        <w:t>rmation</w:t>
      </w:r>
      <w:r w:rsidR="008C61B1" w:rsidRPr="008C61B1">
        <w:t xml:space="preserve"> to make an informed decision.</w:t>
      </w:r>
    </w:p>
    <w:p w:rsidR="00285B06" w:rsidRDefault="00285B06" w:rsidP="00D238BA"/>
    <w:p w:rsidR="00D238BA" w:rsidRDefault="00D238BA" w:rsidP="00D238BA">
      <w:r>
        <w:t>In addition, FSANZ has concluded that there is no evidence for a specific food safety concern with this product.</w:t>
      </w:r>
      <w:r w:rsidR="00117130">
        <w:t xml:space="preserve"> Fish and fish products, whether or not processed using tasteless smoke, must comply with the maximum level of histamine in Standard 1.4.1 in the Code.</w:t>
      </w:r>
    </w:p>
    <w:p w:rsidR="00285B06" w:rsidRDefault="00285B06" w:rsidP="00FB76DE"/>
    <w:p w:rsidR="00541AEB" w:rsidRDefault="00541AEB" w:rsidP="00FB76DE">
      <w:r>
        <w:br w:type="page"/>
      </w:r>
    </w:p>
    <w:p w:rsidR="006D7CE8" w:rsidRDefault="00D238BA" w:rsidP="00FB76DE">
      <w:r>
        <w:lastRenderedPageBreak/>
        <w:t>Accordingly, FSANZ does not believe that additional risk management measures are required for this product.</w:t>
      </w:r>
    </w:p>
    <w:p w:rsidR="00237FA3" w:rsidRDefault="008968EF" w:rsidP="00B962F3">
      <w:pPr>
        <w:pStyle w:val="Heading3"/>
        <w:ind w:left="0" w:firstLine="0"/>
      </w:pPr>
      <w:bookmarkStart w:id="33" w:name="_Toc367347185"/>
      <w:r>
        <w:t>3.2.</w:t>
      </w:r>
      <w:r w:rsidR="000C7C41">
        <w:t>3</w:t>
      </w:r>
      <w:r>
        <w:tab/>
      </w:r>
      <w:r w:rsidR="00237FA3">
        <w:t>Risk management options</w:t>
      </w:r>
      <w:bookmarkEnd w:id="33"/>
    </w:p>
    <w:p w:rsidR="00AE2551" w:rsidRDefault="00AE2551" w:rsidP="00AE2551">
      <w:pPr>
        <w:rPr>
          <w:rFonts w:cs="Arial"/>
          <w:color w:val="000000" w:themeColor="text1"/>
        </w:rPr>
      </w:pPr>
      <w:r>
        <w:rPr>
          <w:rFonts w:cs="Arial"/>
          <w:color w:val="000000" w:themeColor="text1"/>
        </w:rPr>
        <w:t>The following</w:t>
      </w:r>
      <w:r w:rsidRPr="00023CB0">
        <w:rPr>
          <w:rFonts w:cs="Arial"/>
          <w:color w:val="000000" w:themeColor="text1"/>
        </w:rPr>
        <w:t xml:space="preserve"> </w:t>
      </w:r>
      <w:r>
        <w:rPr>
          <w:rFonts w:cs="Arial"/>
          <w:color w:val="000000" w:themeColor="text1"/>
        </w:rPr>
        <w:t xml:space="preserve">risk management </w:t>
      </w:r>
      <w:r w:rsidRPr="00023CB0">
        <w:rPr>
          <w:rFonts w:cs="Arial"/>
          <w:color w:val="000000" w:themeColor="text1"/>
        </w:rPr>
        <w:t xml:space="preserve">options were </w:t>
      </w:r>
      <w:r w:rsidR="0084686E">
        <w:rPr>
          <w:rFonts w:cs="Arial"/>
          <w:color w:val="000000" w:themeColor="text1"/>
        </w:rPr>
        <w:t>available</w:t>
      </w:r>
      <w:r w:rsidRPr="00023CB0">
        <w:rPr>
          <w:rFonts w:cs="Arial"/>
          <w:color w:val="000000" w:themeColor="text1"/>
        </w:rPr>
        <w:t xml:space="preserve">: </w:t>
      </w:r>
    </w:p>
    <w:p w:rsidR="00AE2551" w:rsidRDefault="00AE2551" w:rsidP="00AE2551">
      <w:pPr>
        <w:ind w:left="567" w:hanging="567"/>
        <w:rPr>
          <w:rFonts w:cs="Arial"/>
          <w:color w:val="000000" w:themeColor="text1"/>
        </w:rPr>
      </w:pPr>
    </w:p>
    <w:p w:rsidR="00AE2551" w:rsidRDefault="00AE2551" w:rsidP="00541AEB">
      <w:pPr>
        <w:pStyle w:val="ListParagraph"/>
        <w:numPr>
          <w:ilvl w:val="0"/>
          <w:numId w:val="51"/>
        </w:numPr>
        <w:ind w:left="567" w:hanging="567"/>
        <w:rPr>
          <w:rFonts w:cs="Arial"/>
          <w:color w:val="000000" w:themeColor="text1"/>
        </w:rPr>
      </w:pPr>
      <w:r>
        <w:rPr>
          <w:rFonts w:cs="Arial"/>
          <w:color w:val="000000" w:themeColor="text1"/>
        </w:rPr>
        <w:t xml:space="preserve">reject the draft variation </w:t>
      </w:r>
      <w:r w:rsidRPr="00640B79">
        <w:rPr>
          <w:rFonts w:cs="Arial"/>
          <w:color w:val="000000" w:themeColor="text1"/>
        </w:rPr>
        <w:t xml:space="preserve">to Standard 1.3.3 </w:t>
      </w:r>
      <w:r>
        <w:rPr>
          <w:rFonts w:cs="Arial"/>
          <w:color w:val="000000" w:themeColor="text1"/>
        </w:rPr>
        <w:t>that was prepared for the purposes of the call for submissions;</w:t>
      </w:r>
    </w:p>
    <w:p w:rsidR="00AE2551" w:rsidRPr="00640B79" w:rsidRDefault="0084686E" w:rsidP="00541AEB">
      <w:pPr>
        <w:pStyle w:val="ListParagraph"/>
        <w:numPr>
          <w:ilvl w:val="0"/>
          <w:numId w:val="51"/>
        </w:numPr>
        <w:ind w:left="567" w:hanging="567"/>
        <w:rPr>
          <w:rFonts w:cs="Arial"/>
          <w:color w:val="000000" w:themeColor="text1"/>
        </w:rPr>
      </w:pPr>
      <w:r>
        <w:rPr>
          <w:rFonts w:cs="Arial"/>
          <w:color w:val="000000" w:themeColor="text1"/>
        </w:rPr>
        <w:t>approve</w:t>
      </w:r>
      <w:r w:rsidR="00AE2551">
        <w:rPr>
          <w:rFonts w:cs="Arial"/>
          <w:color w:val="000000" w:themeColor="text1"/>
        </w:rPr>
        <w:t xml:space="preserve"> that</w:t>
      </w:r>
      <w:r w:rsidR="00AE2551" w:rsidRPr="00640B79">
        <w:rPr>
          <w:rFonts w:cs="Arial"/>
          <w:color w:val="000000" w:themeColor="text1"/>
        </w:rPr>
        <w:t xml:space="preserve"> draft variation</w:t>
      </w:r>
      <w:r>
        <w:rPr>
          <w:rFonts w:cs="Arial"/>
          <w:color w:val="000000" w:themeColor="text1"/>
        </w:rPr>
        <w:t>; or</w:t>
      </w:r>
    </w:p>
    <w:p w:rsidR="00AE2551" w:rsidRDefault="00AE2551" w:rsidP="00541AEB">
      <w:pPr>
        <w:pStyle w:val="ListParagraph"/>
        <w:numPr>
          <w:ilvl w:val="0"/>
          <w:numId w:val="51"/>
        </w:numPr>
        <w:ind w:left="567" w:hanging="567"/>
        <w:rPr>
          <w:rFonts w:cs="Arial"/>
          <w:color w:val="000000" w:themeColor="text1"/>
        </w:rPr>
      </w:pPr>
      <w:proofErr w:type="gramStart"/>
      <w:r>
        <w:rPr>
          <w:rFonts w:cs="Arial"/>
          <w:color w:val="000000" w:themeColor="text1"/>
        </w:rPr>
        <w:t>approve</w:t>
      </w:r>
      <w:proofErr w:type="gramEnd"/>
      <w:r>
        <w:rPr>
          <w:rFonts w:cs="Arial"/>
          <w:color w:val="000000" w:themeColor="text1"/>
        </w:rPr>
        <w:t xml:space="preserve"> an amended version of the draft variation.</w:t>
      </w:r>
    </w:p>
    <w:p w:rsidR="00AE2551" w:rsidRDefault="00AE2551" w:rsidP="00FB76DE"/>
    <w:p w:rsidR="00EA033C" w:rsidRDefault="0084686E" w:rsidP="00B962F3">
      <w:r>
        <w:t>After consideration of all the evidence, FSANZ considered that the</w:t>
      </w:r>
      <w:r w:rsidR="00FB76DE" w:rsidRPr="008968EF">
        <w:t xml:space="preserve"> appropriate risk management measure </w:t>
      </w:r>
      <w:r>
        <w:t>was</w:t>
      </w:r>
      <w:r w:rsidRPr="008968EF">
        <w:t xml:space="preserve"> </w:t>
      </w:r>
      <w:r w:rsidR="00FB76DE" w:rsidRPr="008968EF">
        <w:t>to amend the Code</w:t>
      </w:r>
      <w:r w:rsidR="00237FA3" w:rsidRPr="008968EF">
        <w:t xml:space="preserve"> to </w:t>
      </w:r>
      <w:r w:rsidR="00180EEF">
        <w:t xml:space="preserve">restate the current prohibition more clearly. That is, to state expressly </w:t>
      </w:r>
      <w:r w:rsidR="00237FA3" w:rsidRPr="008968EF">
        <w:t xml:space="preserve">that </w:t>
      </w:r>
      <w:r w:rsidR="003A5F8F">
        <w:t xml:space="preserve">Standard 1.3.3 does not permit the use of </w:t>
      </w:r>
      <w:r w:rsidR="00237FA3" w:rsidRPr="008968EF">
        <w:t>carbon monoxide</w:t>
      </w:r>
      <w:r w:rsidR="00475BB3" w:rsidRPr="00475BB3">
        <w:t xml:space="preserve"> in </w:t>
      </w:r>
      <w:r w:rsidR="00475BB3">
        <w:t xml:space="preserve">the processing of fish </w:t>
      </w:r>
      <w:r w:rsidR="00475BB3" w:rsidRPr="00475BB3">
        <w:t xml:space="preserve">where </w:t>
      </w:r>
      <w:r w:rsidR="003A5F8F">
        <w:t>that</w:t>
      </w:r>
      <w:r w:rsidR="003A5F8F" w:rsidRPr="00475BB3">
        <w:t xml:space="preserve"> </w:t>
      </w:r>
      <w:r w:rsidR="00475BB3" w:rsidRPr="00475BB3">
        <w:t>use results in a change to or fixes the colour of the flesh of the fish.</w:t>
      </w:r>
    </w:p>
    <w:p w:rsidR="00EA033C" w:rsidRDefault="00EA033C" w:rsidP="00B962F3"/>
    <w:p w:rsidR="003A5F8F" w:rsidRDefault="00EA033C" w:rsidP="00B962F3">
      <w:r w:rsidRPr="00EA033C">
        <w:t>FSANZ considered whether non-regulatory measures could be used to address this issue, such as an editorial note in the Code or additional advice to industry, and has concluded that these would not be effective.</w:t>
      </w:r>
      <w:r w:rsidR="0084686E">
        <w:t xml:space="preserve"> </w:t>
      </w:r>
      <w:r w:rsidR="00117130">
        <w:t>An editorial note does not have any regulatory status, and advice on this issue has been available to industry since at least 2005 (see section 3.1.1 in the Call for Submissions) but in itself has not been effective.</w:t>
      </w:r>
    </w:p>
    <w:p w:rsidR="003A5F8F" w:rsidRDefault="003A5F8F" w:rsidP="00B962F3"/>
    <w:p w:rsidR="0084686E" w:rsidRDefault="00AE2551" w:rsidP="00B962F3">
      <w:pPr>
        <w:rPr>
          <w:rFonts w:cs="Arial"/>
          <w:color w:val="000000" w:themeColor="text1"/>
        </w:rPr>
      </w:pPr>
      <w:r>
        <w:t xml:space="preserve">As explained </w:t>
      </w:r>
      <w:r w:rsidR="000C7C41">
        <w:t>in Section 4</w:t>
      </w:r>
      <w:r w:rsidR="0084686E">
        <w:rPr>
          <w:rFonts w:cs="Arial"/>
          <w:color w:val="000000" w:themeColor="text1"/>
        </w:rPr>
        <w:t xml:space="preserve">, FSANZ approved an </w:t>
      </w:r>
      <w:r>
        <w:rPr>
          <w:rFonts w:cs="Arial"/>
          <w:color w:val="000000" w:themeColor="text1"/>
        </w:rPr>
        <w:t xml:space="preserve">amended version of the draft variation </w:t>
      </w:r>
      <w:r w:rsidRPr="00640B79">
        <w:rPr>
          <w:rFonts w:cs="Arial"/>
          <w:color w:val="000000" w:themeColor="text1"/>
        </w:rPr>
        <w:t xml:space="preserve">to Standard 1.3.3 </w:t>
      </w:r>
      <w:r>
        <w:rPr>
          <w:rFonts w:cs="Arial"/>
          <w:color w:val="000000" w:themeColor="text1"/>
        </w:rPr>
        <w:t>that was prepared for the purposes of the call for submissions</w:t>
      </w:r>
      <w:r w:rsidR="0084686E">
        <w:rPr>
          <w:rFonts w:cs="Arial"/>
          <w:color w:val="000000" w:themeColor="text1"/>
        </w:rPr>
        <w:t xml:space="preserve"> (ie, option 3 above)</w:t>
      </w:r>
      <w:r>
        <w:rPr>
          <w:rFonts w:cs="Arial"/>
          <w:color w:val="000000" w:themeColor="text1"/>
        </w:rPr>
        <w:t>.</w:t>
      </w:r>
    </w:p>
    <w:p w:rsidR="00FB76DE" w:rsidRPr="002626F8" w:rsidRDefault="00FB76DE" w:rsidP="00127167">
      <w:pPr>
        <w:pStyle w:val="Heading3"/>
      </w:pPr>
      <w:bookmarkStart w:id="34" w:name="_Toc343254877"/>
      <w:bookmarkStart w:id="35" w:name="_Toc367347186"/>
      <w:r w:rsidRPr="008968EF">
        <w:t>3.</w:t>
      </w:r>
      <w:r w:rsidR="00127167" w:rsidRPr="008968EF">
        <w:t>2</w:t>
      </w:r>
      <w:r w:rsidRPr="008968EF">
        <w:t>.</w:t>
      </w:r>
      <w:r w:rsidR="000C7C41">
        <w:t>4</w:t>
      </w:r>
      <w:r w:rsidRPr="008968EF">
        <w:tab/>
        <w:t xml:space="preserve">Compliance </w:t>
      </w:r>
      <w:r>
        <w:t>and enforcement</w:t>
      </w:r>
      <w:bookmarkEnd w:id="34"/>
      <w:bookmarkEnd w:id="35"/>
    </w:p>
    <w:p w:rsidR="008968EF" w:rsidRDefault="00AE2551" w:rsidP="00FB76DE">
      <w:pPr>
        <w:rPr>
          <w:lang w:eastAsia="en-AU" w:bidi="ar-SA"/>
        </w:rPr>
      </w:pPr>
      <w:r>
        <w:rPr>
          <w:lang w:eastAsia="en-AU" w:bidi="ar-SA"/>
        </w:rPr>
        <w:t>It</w:t>
      </w:r>
      <w:r w:rsidRPr="002626F8">
        <w:rPr>
          <w:lang w:eastAsia="en-AU" w:bidi="ar-SA"/>
        </w:rPr>
        <w:t xml:space="preserve"> </w:t>
      </w:r>
      <w:r w:rsidR="00FB76DE" w:rsidRPr="002626F8">
        <w:rPr>
          <w:lang w:eastAsia="en-AU" w:bidi="ar-SA"/>
        </w:rPr>
        <w:t xml:space="preserve">is possible to </w:t>
      </w:r>
      <w:r w:rsidR="003A5F8F">
        <w:rPr>
          <w:lang w:eastAsia="en-AU" w:bidi="ar-SA"/>
        </w:rPr>
        <w:t>differentiate for compliance purposes between fish that has been treated with carbon monoxide from that which has not</w:t>
      </w:r>
      <w:r w:rsidR="008968EF">
        <w:rPr>
          <w:lang w:eastAsia="en-AU" w:bidi="ar-SA"/>
        </w:rPr>
        <w:t xml:space="preserve">. </w:t>
      </w:r>
      <w:r w:rsidR="00FB76DE" w:rsidRPr="002626F8">
        <w:rPr>
          <w:lang w:eastAsia="en-AU" w:bidi="ar-SA"/>
        </w:rPr>
        <w:t xml:space="preserve">Imports of fish into the </w:t>
      </w:r>
      <w:r w:rsidR="00180EEF">
        <w:rPr>
          <w:lang w:eastAsia="en-AU" w:bidi="ar-SA"/>
        </w:rPr>
        <w:t>European Union</w:t>
      </w:r>
      <w:r w:rsidR="00180EEF" w:rsidRPr="002626F8">
        <w:rPr>
          <w:lang w:eastAsia="en-AU" w:bidi="ar-SA"/>
        </w:rPr>
        <w:t xml:space="preserve"> </w:t>
      </w:r>
      <w:r w:rsidR="00FB76DE" w:rsidRPr="002626F8">
        <w:rPr>
          <w:lang w:eastAsia="en-AU" w:bidi="ar-SA"/>
        </w:rPr>
        <w:t>are routinely screened for treatment with carbon monoxide and the result used to determine import eligibility.</w:t>
      </w:r>
      <w:r w:rsidR="003A5F8F">
        <w:rPr>
          <w:lang w:eastAsia="en-AU" w:bidi="ar-SA"/>
        </w:rPr>
        <w:t xml:space="preserve"> </w:t>
      </w:r>
      <w:r w:rsidR="008968EF">
        <w:rPr>
          <w:lang w:eastAsia="en-AU" w:bidi="ar-SA"/>
        </w:rPr>
        <w:t xml:space="preserve">The USA permits tuna that has been </w:t>
      </w:r>
      <w:r w:rsidR="00153D85">
        <w:rPr>
          <w:lang w:eastAsia="en-AU" w:bidi="ar-SA"/>
        </w:rPr>
        <w:t>processed</w:t>
      </w:r>
      <w:r w:rsidR="008968EF">
        <w:rPr>
          <w:lang w:eastAsia="en-AU" w:bidi="ar-SA"/>
        </w:rPr>
        <w:t xml:space="preserve"> with ‘tasteless smoke’, which it has recognised as </w:t>
      </w:r>
      <w:proofErr w:type="gramStart"/>
      <w:r w:rsidR="008968EF">
        <w:rPr>
          <w:lang w:eastAsia="en-AU" w:bidi="ar-SA"/>
        </w:rPr>
        <w:t>Generally</w:t>
      </w:r>
      <w:proofErr w:type="gramEnd"/>
      <w:r w:rsidR="008968EF">
        <w:rPr>
          <w:lang w:eastAsia="en-AU" w:bidi="ar-SA"/>
        </w:rPr>
        <w:t xml:space="preserve"> Recognised as Safe (GRAS</w:t>
      </w:r>
      <w:r w:rsidR="00180EEF">
        <w:rPr>
          <w:lang w:eastAsia="en-AU" w:bidi="ar-SA"/>
        </w:rPr>
        <w:t>)</w:t>
      </w:r>
      <w:r w:rsidR="001A2186">
        <w:rPr>
          <w:lang w:eastAsia="en-AU" w:bidi="ar-SA"/>
        </w:rPr>
        <w:t>.</w:t>
      </w:r>
      <w:r w:rsidR="00180EEF">
        <w:rPr>
          <w:lang w:eastAsia="en-AU" w:bidi="ar-SA"/>
        </w:rPr>
        <w:t xml:space="preserve"> The US</w:t>
      </w:r>
      <w:r w:rsidR="002F0E22">
        <w:rPr>
          <w:lang w:eastAsia="en-AU" w:bidi="ar-SA"/>
        </w:rPr>
        <w:t xml:space="preserve"> Food and Drug Administration (</w:t>
      </w:r>
      <w:r w:rsidR="00153D85">
        <w:rPr>
          <w:lang w:eastAsia="en-AU" w:bidi="ar-SA"/>
        </w:rPr>
        <w:t>FD</w:t>
      </w:r>
      <w:r w:rsidR="00180EEF">
        <w:rPr>
          <w:lang w:eastAsia="en-AU" w:bidi="ar-SA"/>
        </w:rPr>
        <w:t>A</w:t>
      </w:r>
      <w:r w:rsidR="002F0E22">
        <w:rPr>
          <w:lang w:eastAsia="en-AU" w:bidi="ar-SA"/>
        </w:rPr>
        <w:t>)</w:t>
      </w:r>
      <w:r w:rsidR="004D0FC1">
        <w:rPr>
          <w:lang w:eastAsia="en-AU" w:bidi="ar-SA"/>
        </w:rPr>
        <w:t xml:space="preserve"> </w:t>
      </w:r>
      <w:proofErr w:type="gramStart"/>
      <w:r w:rsidR="00153D85">
        <w:rPr>
          <w:lang w:eastAsia="en-AU" w:bidi="ar-SA"/>
        </w:rPr>
        <w:t>has</w:t>
      </w:r>
      <w:proofErr w:type="gramEnd"/>
      <w:r w:rsidR="00153D85">
        <w:rPr>
          <w:lang w:eastAsia="en-AU" w:bidi="ar-SA"/>
        </w:rPr>
        <w:t xml:space="preserve"> not published</w:t>
      </w:r>
      <w:r w:rsidR="008968EF">
        <w:rPr>
          <w:lang w:eastAsia="en-AU" w:bidi="ar-SA"/>
        </w:rPr>
        <w:t xml:space="preserve"> a GRAS approval for tuna treated with carbon monoxide gas. Checks are made </w:t>
      </w:r>
      <w:r w:rsidR="003A5F8F">
        <w:rPr>
          <w:lang w:eastAsia="en-AU" w:bidi="ar-SA"/>
        </w:rPr>
        <w:t xml:space="preserve">by US authorities </w:t>
      </w:r>
      <w:r w:rsidR="008968EF">
        <w:rPr>
          <w:lang w:eastAsia="en-AU" w:bidi="ar-SA"/>
        </w:rPr>
        <w:t>of imported product to assess compliance.</w:t>
      </w:r>
    </w:p>
    <w:p w:rsidR="008968EF" w:rsidRDefault="008968EF" w:rsidP="00FB76DE">
      <w:pPr>
        <w:rPr>
          <w:lang w:eastAsia="en-AU" w:bidi="ar-SA"/>
        </w:rPr>
      </w:pPr>
    </w:p>
    <w:p w:rsidR="00DC20CC" w:rsidRPr="00C827E4" w:rsidRDefault="008968EF" w:rsidP="00DC20CC">
      <w:r>
        <w:rPr>
          <w:lang w:eastAsia="en-AU" w:bidi="ar-SA"/>
        </w:rPr>
        <w:t xml:space="preserve">A laboratory in Australia </w:t>
      </w:r>
      <w:r w:rsidR="004D0FC1">
        <w:rPr>
          <w:lang w:eastAsia="en-AU" w:bidi="ar-SA"/>
        </w:rPr>
        <w:t xml:space="preserve">has </w:t>
      </w:r>
      <w:r>
        <w:rPr>
          <w:lang w:eastAsia="en-AU" w:bidi="ar-SA"/>
        </w:rPr>
        <w:t xml:space="preserve">NATA approval of an analysis, based on that used in the EU, for assessing </w:t>
      </w:r>
      <w:r w:rsidR="00153D85">
        <w:rPr>
          <w:lang w:eastAsia="en-AU" w:bidi="ar-SA"/>
        </w:rPr>
        <w:t>carbon monoxide</w:t>
      </w:r>
      <w:r w:rsidRPr="00C827E4">
        <w:rPr>
          <w:lang w:eastAsia="en-AU" w:bidi="ar-SA"/>
        </w:rPr>
        <w:t xml:space="preserve"> in tuna products. </w:t>
      </w:r>
      <w:r w:rsidR="00AE2551">
        <w:rPr>
          <w:lang w:eastAsia="en-AU" w:bidi="ar-SA"/>
        </w:rPr>
        <w:t xml:space="preserve">FSANZ </w:t>
      </w:r>
      <w:r w:rsidR="00284882">
        <w:rPr>
          <w:lang w:eastAsia="en-AU" w:bidi="ar-SA"/>
        </w:rPr>
        <w:t>has been advised</w:t>
      </w:r>
      <w:r w:rsidR="00AE2551">
        <w:rPr>
          <w:lang w:eastAsia="en-AU" w:bidi="ar-SA"/>
        </w:rPr>
        <w:t xml:space="preserve"> that</w:t>
      </w:r>
      <w:r w:rsidRPr="00C827E4">
        <w:rPr>
          <w:lang w:eastAsia="en-AU" w:bidi="ar-SA"/>
        </w:rPr>
        <w:t xml:space="preserve"> the methodology could be extended to differentiate between </w:t>
      </w:r>
      <w:r w:rsidR="00180EEF">
        <w:rPr>
          <w:lang w:eastAsia="en-AU" w:bidi="ar-SA"/>
        </w:rPr>
        <w:t xml:space="preserve">the presence of </w:t>
      </w:r>
      <w:r w:rsidRPr="00C827E4">
        <w:rPr>
          <w:lang w:eastAsia="en-AU" w:bidi="ar-SA"/>
        </w:rPr>
        <w:t>carbon monoxide</w:t>
      </w:r>
      <w:r w:rsidR="00180EEF">
        <w:rPr>
          <w:lang w:eastAsia="en-AU" w:bidi="ar-SA"/>
        </w:rPr>
        <w:t xml:space="preserve"> </w:t>
      </w:r>
      <w:r w:rsidRPr="00C827E4">
        <w:rPr>
          <w:lang w:eastAsia="en-AU" w:bidi="ar-SA"/>
        </w:rPr>
        <w:t xml:space="preserve">due to </w:t>
      </w:r>
      <w:r w:rsidR="00180EEF">
        <w:rPr>
          <w:lang w:eastAsia="en-AU" w:bidi="ar-SA"/>
        </w:rPr>
        <w:t xml:space="preserve">the process of </w:t>
      </w:r>
      <w:r w:rsidRPr="00C827E4">
        <w:rPr>
          <w:lang w:eastAsia="en-AU" w:bidi="ar-SA"/>
        </w:rPr>
        <w:t xml:space="preserve">smoking as opposed to </w:t>
      </w:r>
      <w:r w:rsidR="00180EEF">
        <w:rPr>
          <w:lang w:eastAsia="en-AU" w:bidi="ar-SA"/>
        </w:rPr>
        <w:t>the</w:t>
      </w:r>
      <w:r w:rsidR="00180EEF" w:rsidRPr="00C827E4">
        <w:rPr>
          <w:lang w:eastAsia="en-AU" w:bidi="ar-SA"/>
        </w:rPr>
        <w:t xml:space="preserve"> </w:t>
      </w:r>
      <w:r w:rsidRPr="00C827E4">
        <w:rPr>
          <w:lang w:eastAsia="en-AU" w:bidi="ar-SA"/>
        </w:rPr>
        <w:t>direct use</w:t>
      </w:r>
      <w:r w:rsidR="00180EEF">
        <w:rPr>
          <w:lang w:eastAsia="en-AU" w:bidi="ar-SA"/>
        </w:rPr>
        <w:t xml:space="preserve"> or application of </w:t>
      </w:r>
      <w:r w:rsidR="00180EEF" w:rsidRPr="00C827E4">
        <w:rPr>
          <w:lang w:eastAsia="en-AU" w:bidi="ar-SA"/>
        </w:rPr>
        <w:t>carbon monoxide</w:t>
      </w:r>
      <w:r w:rsidR="00180EEF">
        <w:rPr>
          <w:lang w:eastAsia="en-AU" w:bidi="ar-SA"/>
        </w:rPr>
        <w:t xml:space="preserve"> as a gas</w:t>
      </w:r>
      <w:r w:rsidRPr="00C827E4">
        <w:rPr>
          <w:lang w:eastAsia="en-AU" w:bidi="ar-SA"/>
        </w:rPr>
        <w:t>.</w:t>
      </w:r>
    </w:p>
    <w:p w:rsidR="00DB123A" w:rsidRPr="00C827E4" w:rsidRDefault="00DB123A" w:rsidP="00DB123A">
      <w:pPr>
        <w:pStyle w:val="Heading3"/>
      </w:pPr>
      <w:bookmarkStart w:id="36" w:name="_Toc367347187"/>
      <w:bookmarkStart w:id="37" w:name="_Toc175381450"/>
      <w:r w:rsidRPr="00C827E4">
        <w:t>3.2.</w:t>
      </w:r>
      <w:r w:rsidR="000C7C41">
        <w:t>5</w:t>
      </w:r>
      <w:r w:rsidRPr="00C827E4">
        <w:tab/>
        <w:t>Summary of submissions</w:t>
      </w:r>
      <w:bookmarkEnd w:id="36"/>
    </w:p>
    <w:p w:rsidR="00DB123A" w:rsidRDefault="00DB123A" w:rsidP="00DB123A">
      <w:pPr>
        <w:rPr>
          <w:szCs w:val="22"/>
        </w:rPr>
      </w:pPr>
      <w:r w:rsidRPr="00C827E4">
        <w:rPr>
          <w:szCs w:val="22"/>
        </w:rPr>
        <w:t xml:space="preserve">Consultation is </w:t>
      </w:r>
      <w:r>
        <w:rPr>
          <w:szCs w:val="22"/>
        </w:rPr>
        <w:t>a key part of FSANZ’s standards development process. FSANZ acknowledges the time taken by individuals and organisations to make submissions</w:t>
      </w:r>
      <w:r>
        <w:rPr>
          <w:color w:val="FF0000"/>
          <w:szCs w:val="22"/>
        </w:rPr>
        <w:t xml:space="preserve">. </w:t>
      </w:r>
    </w:p>
    <w:p w:rsidR="00DB123A" w:rsidRDefault="00DB123A" w:rsidP="00DB123A">
      <w:pPr>
        <w:rPr>
          <w:szCs w:val="22"/>
        </w:rPr>
      </w:pPr>
    </w:p>
    <w:p w:rsidR="00DB123A" w:rsidRDefault="00DB123A" w:rsidP="00DB123A">
      <w:pPr>
        <w:rPr>
          <w:szCs w:val="22"/>
        </w:rPr>
      </w:pPr>
      <w:r>
        <w:rPr>
          <w:szCs w:val="22"/>
        </w:rPr>
        <w:t>Every submission on an application or proposal is reviewed by FSANZ staff</w:t>
      </w:r>
      <w:r w:rsidR="00180EEF">
        <w:rPr>
          <w:szCs w:val="22"/>
        </w:rPr>
        <w:t>,</w:t>
      </w:r>
      <w:r>
        <w:rPr>
          <w:szCs w:val="22"/>
        </w:rPr>
        <w:t xml:space="preserve"> </w:t>
      </w:r>
      <w:proofErr w:type="gramStart"/>
      <w:r>
        <w:rPr>
          <w:szCs w:val="22"/>
        </w:rPr>
        <w:t>who</w:t>
      </w:r>
      <w:proofErr w:type="gramEnd"/>
      <w:r>
        <w:rPr>
          <w:szCs w:val="22"/>
        </w:rPr>
        <w:t xml:space="preserve"> examine the issues identified and prepare a response to those issues. While not all </w:t>
      </w:r>
      <w:r w:rsidR="00AA6D0D">
        <w:rPr>
          <w:szCs w:val="22"/>
        </w:rPr>
        <w:t>comments</w:t>
      </w:r>
      <w:r>
        <w:rPr>
          <w:szCs w:val="22"/>
        </w:rPr>
        <w:t xml:space="preserve"> can be </w:t>
      </w:r>
      <w:r w:rsidRPr="00E421A3">
        <w:rPr>
          <w:szCs w:val="22"/>
        </w:rPr>
        <w:t>taken on board during the process</w:t>
      </w:r>
      <w:r w:rsidR="00090A11">
        <w:rPr>
          <w:szCs w:val="22"/>
        </w:rPr>
        <w:t xml:space="preserve"> and given effect in the outcome</w:t>
      </w:r>
      <w:r w:rsidRPr="00E421A3">
        <w:rPr>
          <w:szCs w:val="22"/>
        </w:rPr>
        <w:t xml:space="preserve">, they are valued and all contribute to the rigour of our assessment. </w:t>
      </w:r>
    </w:p>
    <w:p w:rsidR="00541AEB" w:rsidRDefault="00541AEB" w:rsidP="00DB123A">
      <w:pPr>
        <w:rPr>
          <w:szCs w:val="22"/>
        </w:rPr>
      </w:pPr>
      <w:r>
        <w:rPr>
          <w:szCs w:val="22"/>
        </w:rPr>
        <w:br w:type="page"/>
      </w:r>
    </w:p>
    <w:p w:rsidR="00C536EA" w:rsidRPr="00E421A3" w:rsidRDefault="00C536EA" w:rsidP="00DB123A">
      <w:pPr>
        <w:rPr>
          <w:szCs w:val="22"/>
        </w:rPr>
      </w:pPr>
      <w:r>
        <w:rPr>
          <w:szCs w:val="22"/>
        </w:rPr>
        <w:lastRenderedPageBreak/>
        <w:t xml:space="preserve">Some submitters were contacted during the preparation of this Report to ensure that their views were </w:t>
      </w:r>
      <w:r w:rsidR="00716990">
        <w:rPr>
          <w:szCs w:val="22"/>
        </w:rPr>
        <w:t xml:space="preserve">clear to FSANZ and fully </w:t>
      </w:r>
      <w:r>
        <w:rPr>
          <w:szCs w:val="22"/>
        </w:rPr>
        <w:t>considered.</w:t>
      </w:r>
    </w:p>
    <w:p w:rsidR="00DB123A" w:rsidRPr="00E421A3" w:rsidRDefault="00DB123A" w:rsidP="00DB123A">
      <w:pPr>
        <w:rPr>
          <w:szCs w:val="22"/>
        </w:rPr>
      </w:pPr>
    </w:p>
    <w:p w:rsidR="00124976" w:rsidRPr="00E421A3" w:rsidRDefault="00124976" w:rsidP="00DB123A">
      <w:pPr>
        <w:rPr>
          <w:lang w:bidi="ar-SA"/>
        </w:rPr>
      </w:pPr>
      <w:r w:rsidRPr="00E421A3">
        <w:rPr>
          <w:lang w:bidi="ar-SA"/>
        </w:rPr>
        <w:t xml:space="preserve">A total of 16 submissions </w:t>
      </w:r>
      <w:r w:rsidR="003463AC">
        <w:rPr>
          <w:lang w:bidi="ar-SA"/>
        </w:rPr>
        <w:t xml:space="preserve">on the draft variation </w:t>
      </w:r>
      <w:r w:rsidRPr="00E421A3">
        <w:rPr>
          <w:lang w:bidi="ar-SA"/>
        </w:rPr>
        <w:t>were received.</w:t>
      </w:r>
      <w:r w:rsidR="00A207FF">
        <w:rPr>
          <w:lang w:bidi="ar-SA"/>
        </w:rPr>
        <w:t xml:space="preserve"> </w:t>
      </w:r>
      <w:r w:rsidRPr="00E421A3">
        <w:rPr>
          <w:lang w:bidi="ar-SA"/>
        </w:rPr>
        <w:t>The</w:t>
      </w:r>
      <w:r w:rsidR="003463AC">
        <w:rPr>
          <w:lang w:bidi="ar-SA"/>
        </w:rPr>
        <w:t>se</w:t>
      </w:r>
      <w:r w:rsidRPr="00E421A3">
        <w:rPr>
          <w:lang w:bidi="ar-SA"/>
        </w:rPr>
        <w:t xml:space="preserve"> came from organisations in the seafood industry, food and seafood representative bodies, government regulators and a personal submission.</w:t>
      </w:r>
      <w:r w:rsidR="00311AF2">
        <w:rPr>
          <w:lang w:bidi="ar-SA"/>
        </w:rPr>
        <w:t xml:space="preserve"> </w:t>
      </w:r>
      <w:r w:rsidR="00311AF2" w:rsidRPr="00311AF2">
        <w:rPr>
          <w:lang w:bidi="ar-SA"/>
        </w:rPr>
        <w:t>I</w:t>
      </w:r>
      <w:r w:rsidR="00311AF2">
        <w:rPr>
          <w:lang w:bidi="ar-SA"/>
        </w:rPr>
        <w:t xml:space="preserve">n addition, </w:t>
      </w:r>
      <w:r w:rsidR="003463AC">
        <w:rPr>
          <w:lang w:bidi="ar-SA"/>
        </w:rPr>
        <w:t>five comments</w:t>
      </w:r>
      <w:r w:rsidR="003463AC" w:rsidRPr="00311AF2">
        <w:rPr>
          <w:lang w:bidi="ar-SA"/>
        </w:rPr>
        <w:t xml:space="preserve"> </w:t>
      </w:r>
      <w:r w:rsidR="00311AF2" w:rsidRPr="00311AF2">
        <w:rPr>
          <w:lang w:bidi="ar-SA"/>
        </w:rPr>
        <w:t xml:space="preserve">were received </w:t>
      </w:r>
      <w:r w:rsidR="003463AC">
        <w:rPr>
          <w:lang w:bidi="ar-SA"/>
        </w:rPr>
        <w:t>after the closing date,</w:t>
      </w:r>
      <w:r w:rsidR="00311AF2">
        <w:rPr>
          <w:lang w:bidi="ar-SA"/>
        </w:rPr>
        <w:t xml:space="preserve"> but </w:t>
      </w:r>
      <w:r w:rsidR="003463AC">
        <w:rPr>
          <w:lang w:bidi="ar-SA"/>
        </w:rPr>
        <w:t>have been considered as part of the final decision</w:t>
      </w:r>
      <w:r w:rsidR="00311AF2" w:rsidRPr="00311AF2">
        <w:rPr>
          <w:lang w:bidi="ar-SA"/>
        </w:rPr>
        <w:t>.</w:t>
      </w:r>
    </w:p>
    <w:p w:rsidR="00124976" w:rsidRPr="00E421A3" w:rsidRDefault="00124976" w:rsidP="00DB123A">
      <w:pPr>
        <w:rPr>
          <w:lang w:bidi="ar-SA"/>
        </w:rPr>
      </w:pPr>
    </w:p>
    <w:p w:rsidR="00716990" w:rsidRDefault="00716990" w:rsidP="00DB123A">
      <w:pPr>
        <w:rPr>
          <w:lang w:bidi="ar-SA"/>
        </w:rPr>
      </w:pPr>
      <w:r>
        <w:rPr>
          <w:lang w:bidi="ar-SA"/>
        </w:rPr>
        <w:t xml:space="preserve">A range of views was expressed in submissions with a number being supportive of the proposed changes, while others raised issues of concern.  </w:t>
      </w:r>
    </w:p>
    <w:p w:rsidR="00C536EA" w:rsidRDefault="00716990" w:rsidP="00DB123A">
      <w:pPr>
        <w:rPr>
          <w:lang w:bidi="ar-SA"/>
        </w:rPr>
      </w:pPr>
      <w:r>
        <w:rPr>
          <w:lang w:bidi="ar-SA"/>
        </w:rPr>
        <w:t xml:space="preserve"> </w:t>
      </w:r>
    </w:p>
    <w:p w:rsidR="00E41D1D" w:rsidRPr="00E421A3" w:rsidRDefault="00403DCB" w:rsidP="00DB123A">
      <w:pPr>
        <w:rPr>
          <w:lang w:bidi="ar-SA"/>
        </w:rPr>
      </w:pPr>
      <w:r>
        <w:rPr>
          <w:lang w:bidi="ar-SA"/>
        </w:rPr>
        <w:t xml:space="preserve">The issues raised </w:t>
      </w:r>
      <w:r w:rsidR="004D13B0">
        <w:rPr>
          <w:lang w:bidi="ar-SA"/>
        </w:rPr>
        <w:t xml:space="preserve">in submissions </w:t>
      </w:r>
      <w:r>
        <w:rPr>
          <w:lang w:bidi="ar-SA"/>
        </w:rPr>
        <w:t xml:space="preserve">are summarised </w:t>
      </w:r>
      <w:r w:rsidR="00CF6A9E">
        <w:rPr>
          <w:lang w:bidi="ar-SA"/>
        </w:rPr>
        <w:t>in Table 1 below</w:t>
      </w:r>
      <w:r>
        <w:rPr>
          <w:lang w:bidi="ar-SA"/>
        </w:rPr>
        <w:t>.</w:t>
      </w:r>
    </w:p>
    <w:p w:rsidR="00E41D1D" w:rsidRDefault="00E41D1D" w:rsidP="00DB123A">
      <w:pPr>
        <w:rPr>
          <w:lang w:bidi="ar-SA"/>
        </w:rPr>
      </w:pPr>
    </w:p>
    <w:p w:rsidR="007967CF" w:rsidRDefault="007967CF" w:rsidP="007967CF">
      <w:pPr>
        <w:rPr>
          <w:lang w:bidi="ar-SA"/>
        </w:rPr>
      </w:pPr>
      <w:r>
        <w:rPr>
          <w:lang w:bidi="ar-SA"/>
        </w:rPr>
        <w:t>This Proposal is aimed at clarification of existing provisions and permissions. That is, to make clear that Standard 1.3.3 does not permit the treatment of fish with carbon monoxide for the purpose of colour preservation in the final food (see section 3.2.1</w:t>
      </w:r>
      <w:r w:rsidR="001A2186">
        <w:rPr>
          <w:lang w:bidi="ar-SA"/>
        </w:rPr>
        <w:t>).</w:t>
      </w:r>
    </w:p>
    <w:p w:rsidR="007967CF" w:rsidRDefault="007967CF" w:rsidP="007967CF">
      <w:pPr>
        <w:rPr>
          <w:lang w:bidi="ar-SA"/>
        </w:rPr>
      </w:pPr>
      <w:r>
        <w:rPr>
          <w:lang w:bidi="ar-SA"/>
        </w:rPr>
        <w:t xml:space="preserve"> </w:t>
      </w:r>
    </w:p>
    <w:p w:rsidR="007967CF" w:rsidRDefault="007967CF" w:rsidP="007967CF">
      <w:pPr>
        <w:rPr>
          <w:lang w:bidi="ar-SA"/>
        </w:rPr>
      </w:pPr>
      <w:r>
        <w:rPr>
          <w:lang w:bidi="ar-SA"/>
        </w:rPr>
        <w:t xml:space="preserve">Some submitters suggested that Standard 1.3.3, as currently drafted, did permit the treatment of fish with carbon monoxide for the purpose of colour preservation in the final food. This is not the case. Standard 1.3.3 does not permit this </w:t>
      </w:r>
      <w:r w:rsidR="001A2186">
        <w:rPr>
          <w:lang w:bidi="ar-SA"/>
        </w:rPr>
        <w:t>(s</w:t>
      </w:r>
      <w:r>
        <w:rPr>
          <w:lang w:bidi="ar-SA"/>
        </w:rPr>
        <w:t>ee section 2.2 above</w:t>
      </w:r>
      <w:r w:rsidR="001A2186">
        <w:rPr>
          <w:lang w:bidi="ar-SA"/>
        </w:rPr>
        <w:t>)</w:t>
      </w:r>
      <w:r w:rsidR="00090A11">
        <w:rPr>
          <w:lang w:bidi="ar-SA"/>
        </w:rPr>
        <w:t>, n</w:t>
      </w:r>
      <w:r>
        <w:rPr>
          <w:lang w:bidi="ar-SA"/>
        </w:rPr>
        <w:t>or was this the intention when the Standard was established</w:t>
      </w:r>
      <w:r w:rsidR="00C43A29">
        <w:rPr>
          <w:lang w:bidi="ar-SA"/>
        </w:rPr>
        <w:t>. That is,</w:t>
      </w:r>
      <w:r w:rsidRPr="007967CF">
        <w:rPr>
          <w:lang w:bidi="ar-SA"/>
        </w:rPr>
        <w:t xml:space="preserve"> substances that perform a technological function – such as colour fixing - in the final food are excluded</w:t>
      </w:r>
      <w:r w:rsidR="00090A11">
        <w:rPr>
          <w:lang w:bidi="ar-SA"/>
        </w:rPr>
        <w:t xml:space="preserve"> as processing aids</w:t>
      </w:r>
      <w:r>
        <w:rPr>
          <w:b/>
          <w:lang w:bidi="ar-SA"/>
        </w:rPr>
        <w:t>.</w:t>
      </w:r>
      <w:r>
        <w:rPr>
          <w:lang w:bidi="ar-SA"/>
        </w:rPr>
        <w:t xml:space="preserve"> Other submitters agreed that the Standard should instead be amended to prevent any further argument that </w:t>
      </w:r>
      <w:r w:rsidR="001A2186">
        <w:rPr>
          <w:lang w:bidi="ar-SA"/>
        </w:rPr>
        <w:t>carbon monoxide</w:t>
      </w:r>
      <w:r>
        <w:rPr>
          <w:lang w:bidi="ar-SA"/>
        </w:rPr>
        <w:t xml:space="preserve"> can be used as a processing aid for the purpose of colour preservation in fish as a final food.</w:t>
      </w:r>
    </w:p>
    <w:p w:rsidR="007967CF" w:rsidRDefault="007967CF" w:rsidP="007967CF">
      <w:pPr>
        <w:rPr>
          <w:lang w:bidi="ar-SA"/>
        </w:rPr>
      </w:pPr>
      <w:r>
        <w:rPr>
          <w:lang w:bidi="ar-SA"/>
        </w:rPr>
        <w:t xml:space="preserve"> </w:t>
      </w:r>
    </w:p>
    <w:p w:rsidR="007967CF" w:rsidRDefault="007967CF" w:rsidP="007967CF">
      <w:pPr>
        <w:rPr>
          <w:lang w:bidi="ar-SA"/>
        </w:rPr>
      </w:pPr>
      <w:r>
        <w:rPr>
          <w:lang w:bidi="ar-SA"/>
        </w:rPr>
        <w:t>Some submitters argued that the Code should now permit the treatment of fish with carbon monoxide for the purpose of colour preservation in the final food.  After careful consideration, FSANZ considers that insufficient evidence was provided to warrant such an amendment at this time, particularly in the context of this proposal. FSANZ notes that any person can make an application to amend the Code at any time, for example to permit the use of carbon monoxide as a food additive. Such an application would then undergo a mandatory safety assessment and public consultation process in accordance with the Act.</w:t>
      </w:r>
    </w:p>
    <w:p w:rsidR="007967CF" w:rsidRDefault="007967CF" w:rsidP="007967CF">
      <w:pPr>
        <w:rPr>
          <w:lang w:bidi="ar-SA"/>
        </w:rPr>
      </w:pPr>
      <w:r>
        <w:rPr>
          <w:lang w:bidi="ar-SA"/>
        </w:rPr>
        <w:t xml:space="preserve"> </w:t>
      </w:r>
    </w:p>
    <w:p w:rsidR="007967CF" w:rsidRDefault="007967CF" w:rsidP="007967CF">
      <w:pPr>
        <w:rPr>
          <w:lang w:bidi="ar-SA"/>
        </w:rPr>
      </w:pPr>
      <w:r>
        <w:rPr>
          <w:lang w:bidi="ar-SA"/>
        </w:rPr>
        <w:t xml:space="preserve">Opposing views were put by submitters to FSANZ as to whether fish treated with carbon monoxide could pose a food safety risk or could mislead consumers as to fish quality. Available scientific studies and overseas practice, on balance, supports the view that </w:t>
      </w:r>
      <w:r w:rsidR="00957B09">
        <w:rPr>
          <w:lang w:bidi="ar-SA"/>
        </w:rPr>
        <w:t>there is a potential risk</w:t>
      </w:r>
      <w:r>
        <w:rPr>
          <w:lang w:bidi="ar-SA"/>
        </w:rPr>
        <w:t>.</w:t>
      </w:r>
    </w:p>
    <w:p w:rsidR="007967CF" w:rsidRDefault="007967CF" w:rsidP="00DB123A">
      <w:pPr>
        <w:rPr>
          <w:lang w:bidi="ar-SA"/>
        </w:rPr>
      </w:pPr>
    </w:p>
    <w:p w:rsidR="00780F03" w:rsidRDefault="00780F03" w:rsidP="00DB123A">
      <w:pPr>
        <w:rPr>
          <w:lang w:bidi="ar-SA"/>
        </w:rPr>
      </w:pPr>
      <w:r>
        <w:rPr>
          <w:lang w:bidi="ar-SA"/>
        </w:rPr>
        <w:t>None of the submitters provided specific costs if the variation were enacted.</w:t>
      </w:r>
    </w:p>
    <w:p w:rsidR="00780F03" w:rsidRPr="00E421A3" w:rsidRDefault="00780F03" w:rsidP="00DB123A">
      <w:pPr>
        <w:rPr>
          <w:lang w:bidi="ar-SA"/>
        </w:rPr>
      </w:pPr>
    </w:p>
    <w:p w:rsidR="004D0FC1" w:rsidRDefault="00E421A3" w:rsidP="00DB123A">
      <w:pPr>
        <w:rPr>
          <w:lang w:bidi="ar-SA"/>
        </w:rPr>
      </w:pPr>
      <w:r>
        <w:rPr>
          <w:lang w:bidi="ar-SA"/>
        </w:rPr>
        <w:t xml:space="preserve">A </w:t>
      </w:r>
      <w:r w:rsidR="00124976" w:rsidRPr="00E421A3">
        <w:rPr>
          <w:lang w:bidi="ar-SA"/>
        </w:rPr>
        <w:t>number of the supporters of the proposal were conc</w:t>
      </w:r>
      <w:r w:rsidR="00E41D1D" w:rsidRPr="00E421A3">
        <w:rPr>
          <w:lang w:bidi="ar-SA"/>
        </w:rPr>
        <w:t>erned that the drafting c</w:t>
      </w:r>
      <w:r w:rsidR="00124976" w:rsidRPr="00E421A3">
        <w:rPr>
          <w:lang w:bidi="ar-SA"/>
        </w:rPr>
        <w:t>ould have unintended consequences, and requ</w:t>
      </w:r>
      <w:r w:rsidR="004D0FC1">
        <w:rPr>
          <w:lang w:bidi="ar-SA"/>
        </w:rPr>
        <w:t xml:space="preserve">ested FSANZ </w:t>
      </w:r>
      <w:r w:rsidR="004D13B0">
        <w:rPr>
          <w:lang w:bidi="ar-SA"/>
        </w:rPr>
        <w:t>address their concerns</w:t>
      </w:r>
      <w:r w:rsidR="004D0FC1">
        <w:rPr>
          <w:lang w:bidi="ar-SA"/>
        </w:rPr>
        <w:t>.</w:t>
      </w:r>
    </w:p>
    <w:p w:rsidR="004D0FC1" w:rsidRDefault="004D0FC1" w:rsidP="00DB123A">
      <w:pPr>
        <w:rPr>
          <w:lang w:bidi="ar-SA"/>
        </w:rPr>
      </w:pPr>
    </w:p>
    <w:p w:rsidR="00957B09" w:rsidRDefault="00124976" w:rsidP="00957B09">
      <w:pPr>
        <w:rPr>
          <w:lang w:bidi="ar-SA"/>
        </w:rPr>
      </w:pPr>
      <w:r w:rsidRPr="00E421A3">
        <w:rPr>
          <w:lang w:bidi="ar-SA"/>
        </w:rPr>
        <w:t>The other main issue raised by submitters</w:t>
      </w:r>
      <w:r w:rsidR="004D13B0">
        <w:rPr>
          <w:lang w:bidi="ar-SA"/>
        </w:rPr>
        <w:t>,</w:t>
      </w:r>
      <w:r w:rsidRPr="00E421A3">
        <w:rPr>
          <w:lang w:bidi="ar-SA"/>
        </w:rPr>
        <w:t xml:space="preserve"> including </w:t>
      </w:r>
      <w:r w:rsidR="00E41D1D" w:rsidRPr="00E421A3">
        <w:rPr>
          <w:lang w:bidi="ar-SA"/>
        </w:rPr>
        <w:t>by some</w:t>
      </w:r>
      <w:r w:rsidRPr="00E421A3">
        <w:rPr>
          <w:lang w:bidi="ar-SA"/>
        </w:rPr>
        <w:t xml:space="preserve"> who supported and </w:t>
      </w:r>
      <w:r w:rsidR="00E41D1D" w:rsidRPr="00E421A3">
        <w:rPr>
          <w:lang w:bidi="ar-SA"/>
        </w:rPr>
        <w:t>some</w:t>
      </w:r>
      <w:r w:rsidRPr="00E421A3">
        <w:rPr>
          <w:lang w:bidi="ar-SA"/>
        </w:rPr>
        <w:t xml:space="preserve"> who opposed the proposal</w:t>
      </w:r>
      <w:r w:rsidR="004D13B0">
        <w:rPr>
          <w:lang w:bidi="ar-SA"/>
        </w:rPr>
        <w:t>,</w:t>
      </w:r>
      <w:r w:rsidR="00E41D1D" w:rsidRPr="00E421A3">
        <w:rPr>
          <w:lang w:bidi="ar-SA"/>
        </w:rPr>
        <w:t xml:space="preserve"> </w:t>
      </w:r>
      <w:r w:rsidRPr="00E421A3">
        <w:rPr>
          <w:lang w:bidi="ar-SA"/>
        </w:rPr>
        <w:t xml:space="preserve">was that the </w:t>
      </w:r>
      <w:r w:rsidR="004D13B0">
        <w:rPr>
          <w:lang w:bidi="ar-SA"/>
        </w:rPr>
        <w:t>P</w:t>
      </w:r>
      <w:r w:rsidR="00E41D1D" w:rsidRPr="00E421A3">
        <w:rPr>
          <w:lang w:bidi="ar-SA"/>
        </w:rPr>
        <w:t xml:space="preserve">roposal </w:t>
      </w:r>
      <w:r w:rsidRPr="00E421A3">
        <w:rPr>
          <w:lang w:bidi="ar-SA"/>
        </w:rPr>
        <w:t xml:space="preserve">should be extended </w:t>
      </w:r>
      <w:r w:rsidR="003A5F8F">
        <w:rPr>
          <w:lang w:bidi="ar-SA"/>
        </w:rPr>
        <w:t xml:space="preserve">beyond clarification to </w:t>
      </w:r>
      <w:r w:rsidRPr="00E421A3">
        <w:rPr>
          <w:lang w:bidi="ar-SA"/>
        </w:rPr>
        <w:t xml:space="preserve">also </w:t>
      </w:r>
      <w:r w:rsidR="003A5F8F">
        <w:rPr>
          <w:lang w:bidi="ar-SA"/>
        </w:rPr>
        <w:t xml:space="preserve">consider the need to regulate </w:t>
      </w:r>
      <w:r w:rsidR="00284882">
        <w:rPr>
          <w:lang w:bidi="ar-SA"/>
        </w:rPr>
        <w:t xml:space="preserve">the </w:t>
      </w:r>
      <w:r w:rsidRPr="00E421A3">
        <w:rPr>
          <w:lang w:bidi="ar-SA"/>
        </w:rPr>
        <w:t xml:space="preserve">process </w:t>
      </w:r>
      <w:r w:rsidR="005B717A">
        <w:rPr>
          <w:lang w:bidi="ar-SA"/>
        </w:rPr>
        <w:t xml:space="preserve">using </w:t>
      </w:r>
      <w:r w:rsidR="00E41D1D" w:rsidRPr="00E421A3">
        <w:rPr>
          <w:lang w:bidi="ar-SA"/>
        </w:rPr>
        <w:t>‘tasteless</w:t>
      </w:r>
      <w:r w:rsidR="00E421A3">
        <w:rPr>
          <w:lang w:bidi="ar-SA"/>
        </w:rPr>
        <w:t>’ ‘odourless’</w:t>
      </w:r>
      <w:r w:rsidR="00E41D1D" w:rsidRPr="00E421A3">
        <w:rPr>
          <w:lang w:bidi="ar-SA"/>
        </w:rPr>
        <w:t xml:space="preserve"> </w:t>
      </w:r>
      <w:r w:rsidR="00E421A3">
        <w:rPr>
          <w:lang w:bidi="ar-SA"/>
        </w:rPr>
        <w:t xml:space="preserve">or ‘filtered’ </w:t>
      </w:r>
      <w:r w:rsidR="00E41D1D" w:rsidRPr="00E421A3">
        <w:rPr>
          <w:lang w:bidi="ar-SA"/>
        </w:rPr>
        <w:t>smoke.</w:t>
      </w:r>
      <w:r w:rsidR="00DB123A" w:rsidRPr="00E421A3">
        <w:rPr>
          <w:lang w:bidi="ar-SA"/>
        </w:rPr>
        <w:t xml:space="preserve"> </w:t>
      </w:r>
      <w:r w:rsidR="003A5F8F">
        <w:rPr>
          <w:lang w:bidi="ar-SA"/>
        </w:rPr>
        <w:t>S</w:t>
      </w:r>
      <w:r w:rsidR="00E5610E">
        <w:rPr>
          <w:lang w:bidi="ar-SA"/>
        </w:rPr>
        <w:t xml:space="preserve">ome submitters </w:t>
      </w:r>
      <w:r w:rsidR="003A5F8F">
        <w:rPr>
          <w:lang w:bidi="ar-SA"/>
        </w:rPr>
        <w:t xml:space="preserve">advocating for the latter </w:t>
      </w:r>
      <w:r w:rsidR="00E5610E">
        <w:rPr>
          <w:lang w:bidi="ar-SA"/>
        </w:rPr>
        <w:t>wanted both to be permitted (with appropriate labelling)</w:t>
      </w:r>
      <w:r w:rsidR="004D13B0">
        <w:rPr>
          <w:lang w:bidi="ar-SA"/>
        </w:rPr>
        <w:t>,</w:t>
      </w:r>
      <w:r w:rsidR="00E5610E">
        <w:rPr>
          <w:lang w:bidi="ar-SA"/>
        </w:rPr>
        <w:t xml:space="preserve"> </w:t>
      </w:r>
      <w:r w:rsidR="00096AD0">
        <w:rPr>
          <w:lang w:bidi="ar-SA"/>
        </w:rPr>
        <w:t>whereas others</w:t>
      </w:r>
      <w:r w:rsidR="00E5610E">
        <w:rPr>
          <w:lang w:bidi="ar-SA"/>
        </w:rPr>
        <w:t xml:space="preserve"> wanted </w:t>
      </w:r>
      <w:r w:rsidR="00096AD0">
        <w:rPr>
          <w:lang w:bidi="ar-SA"/>
        </w:rPr>
        <w:t>both to be prohibited</w:t>
      </w:r>
      <w:r w:rsidR="00E5610E">
        <w:rPr>
          <w:lang w:bidi="ar-SA"/>
        </w:rPr>
        <w:t>.</w:t>
      </w:r>
      <w:r w:rsidR="00957B09">
        <w:rPr>
          <w:lang w:bidi="ar-SA"/>
        </w:rPr>
        <w:t xml:space="preserve"> Smoking as a method of food processing is not prohibited by the Code. Adequate risk management measures exist in the Code to address the potential for misleading consumers or managing safety (see section 3.2.2)</w:t>
      </w:r>
      <w:r w:rsidR="001A2186">
        <w:rPr>
          <w:lang w:bidi="ar-SA"/>
        </w:rPr>
        <w:t>.</w:t>
      </w:r>
    </w:p>
    <w:p w:rsidR="00425051" w:rsidRDefault="00425051">
      <w:pPr>
        <w:widowControl/>
        <w:rPr>
          <w:lang w:bidi="ar-SA"/>
        </w:rPr>
      </w:pPr>
      <w:r>
        <w:rPr>
          <w:lang w:bidi="ar-SA"/>
        </w:rPr>
        <w:br w:type="page"/>
      </w:r>
    </w:p>
    <w:p w:rsidR="00DB123A" w:rsidRDefault="00DB123A" w:rsidP="00DB123A">
      <w:pPr>
        <w:keepNext/>
        <w:rPr>
          <w:rFonts w:cs="Arial"/>
          <w:b/>
        </w:rPr>
      </w:pPr>
      <w:r>
        <w:rPr>
          <w:rFonts w:cs="Arial"/>
          <w:b/>
        </w:rPr>
        <w:lastRenderedPageBreak/>
        <w:t>Table 1: Summary of i</w:t>
      </w:r>
      <w:r w:rsidRPr="00421730">
        <w:rPr>
          <w:rFonts w:cs="Arial"/>
          <w:b/>
        </w:rPr>
        <w:t xml:space="preserve">ssues </w:t>
      </w:r>
      <w:proofErr w:type="gramStart"/>
      <w:r w:rsidRPr="00421730">
        <w:rPr>
          <w:rFonts w:cs="Arial"/>
          <w:b/>
        </w:rPr>
        <w:t>raised</w:t>
      </w:r>
      <w:proofErr w:type="gramEnd"/>
      <w:r w:rsidRPr="00421730">
        <w:rPr>
          <w:rFonts w:cs="Arial"/>
          <w:b/>
        </w:rPr>
        <w:t xml:space="preserve"> in </w:t>
      </w:r>
      <w:r>
        <w:rPr>
          <w:rFonts w:cs="Arial"/>
          <w:b/>
        </w:rPr>
        <w:t>s</w:t>
      </w:r>
      <w:r w:rsidRPr="00421730">
        <w:rPr>
          <w:rFonts w:cs="Arial"/>
          <w:b/>
        </w:rPr>
        <w:t>ubmissions</w:t>
      </w:r>
    </w:p>
    <w:p w:rsidR="00DB123A" w:rsidRPr="00421730" w:rsidRDefault="00DB123A" w:rsidP="00DB123A">
      <w:pPr>
        <w:keepNext/>
        <w:rPr>
          <w:rFonts w:cs="Arial"/>
          <w:b/>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DB123A" w:rsidRPr="00421730" w:rsidTr="00E7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DB123A" w:rsidRPr="00421730" w:rsidRDefault="00DB123A" w:rsidP="006D33FF">
            <w:pPr>
              <w:keepNext/>
              <w:spacing w:after="240"/>
            </w:pPr>
            <w:r w:rsidRPr="00421730">
              <w:t>Issue</w:t>
            </w:r>
          </w:p>
        </w:tc>
        <w:tc>
          <w:tcPr>
            <w:tcW w:w="3081" w:type="dxa"/>
            <w:tcBorders>
              <w:top w:val="none" w:sz="0" w:space="0" w:color="auto"/>
              <w:left w:val="none" w:sz="0" w:space="0" w:color="auto"/>
              <w:bottom w:val="none" w:sz="0" w:space="0" w:color="auto"/>
              <w:right w:val="none" w:sz="0" w:space="0" w:color="auto"/>
            </w:tcBorders>
          </w:tcPr>
          <w:p w:rsidR="00DB123A" w:rsidRPr="00421730" w:rsidRDefault="00DB123A" w:rsidP="006D33FF">
            <w:pPr>
              <w:keepNext/>
              <w:spacing w:after="240"/>
              <w:cnfStyle w:val="100000000000" w:firstRow="1" w:lastRow="0" w:firstColumn="0" w:lastColumn="0" w:oddVBand="0" w:evenVBand="0" w:oddHBand="0" w:evenHBand="0" w:firstRowFirstColumn="0" w:firstRowLastColumn="0" w:lastRowFirstColumn="0" w:lastRowLastColumn="0"/>
            </w:pPr>
            <w:r w:rsidRPr="00421730">
              <w:t>Raised by</w:t>
            </w:r>
          </w:p>
        </w:tc>
        <w:tc>
          <w:tcPr>
            <w:tcW w:w="3081" w:type="dxa"/>
            <w:tcBorders>
              <w:top w:val="none" w:sz="0" w:space="0" w:color="auto"/>
              <w:left w:val="none" w:sz="0" w:space="0" w:color="auto"/>
              <w:bottom w:val="none" w:sz="0" w:space="0" w:color="auto"/>
              <w:right w:val="none" w:sz="0" w:space="0" w:color="auto"/>
            </w:tcBorders>
          </w:tcPr>
          <w:p w:rsidR="00DB123A" w:rsidRPr="00421730" w:rsidRDefault="00DB123A" w:rsidP="006D33FF">
            <w:pPr>
              <w:keepNext/>
              <w:spacing w:after="240"/>
              <w:cnfStyle w:val="100000000000" w:firstRow="1" w:lastRow="0" w:firstColumn="0" w:lastColumn="0" w:oddVBand="0" w:evenVBand="0" w:oddHBand="0" w:evenHBand="0" w:firstRowFirstColumn="0" w:firstRowLastColumn="0" w:lastRowFirstColumn="0" w:lastRowLastColumn="0"/>
            </w:pPr>
            <w:r w:rsidRPr="00421730">
              <w:t>FSANZ Response</w:t>
            </w:r>
            <w:r>
              <w:t xml:space="preserve"> (including any amendments to drafting)</w:t>
            </w:r>
          </w:p>
        </w:tc>
      </w:tr>
      <w:tr w:rsidR="00DB123A" w:rsidRPr="00421730" w:rsidTr="004419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DB123A" w:rsidRDefault="00E41D1D" w:rsidP="006D33FF">
            <w:pPr>
              <w:pStyle w:val="Table2"/>
            </w:pPr>
            <w:r>
              <w:t xml:space="preserve">The </w:t>
            </w:r>
            <w:r w:rsidR="004419D3">
              <w:t>proposed</w:t>
            </w:r>
            <w:r>
              <w:t xml:space="preserve"> variation may not be specific enough to ensure that it only applies to the direct use of carbon monoxide and the presence of carbon monoxide in smoke ingredients is not affected.</w:t>
            </w:r>
          </w:p>
          <w:p w:rsidR="004D13B0" w:rsidRPr="000524F0" w:rsidRDefault="004D13B0" w:rsidP="006D33FF">
            <w:pPr>
              <w:pStyle w:val="Table2"/>
            </w:pPr>
          </w:p>
        </w:tc>
        <w:tc>
          <w:tcPr>
            <w:tcW w:w="3081" w:type="dxa"/>
            <w:tcBorders>
              <w:left w:val="none" w:sz="0" w:space="0" w:color="auto"/>
              <w:right w:val="none" w:sz="0" w:space="0" w:color="auto"/>
            </w:tcBorders>
          </w:tcPr>
          <w:p w:rsidR="00DB123A" w:rsidRPr="00421730" w:rsidRDefault="00E41D1D" w:rsidP="005022FB">
            <w:pPr>
              <w:pStyle w:val="Table2"/>
              <w:cnfStyle w:val="000000100000" w:firstRow="0" w:lastRow="0" w:firstColumn="0" w:lastColumn="0" w:oddVBand="0" w:evenVBand="0" w:oddHBand="1" w:evenHBand="0" w:firstRowFirstColumn="0" w:firstRowLastColumn="0" w:lastRowFirstColumn="0" w:lastRowLastColumn="0"/>
            </w:pPr>
            <w:r>
              <w:t>Australian Food and Grocery Council</w:t>
            </w:r>
            <w:r w:rsidR="004D13B0">
              <w:t xml:space="preserve"> (AFGC)</w:t>
            </w:r>
            <w:r>
              <w:t>, Food and Beverage Importers Association</w:t>
            </w:r>
            <w:r w:rsidR="004D13B0">
              <w:t xml:space="preserve"> (FBIA)</w:t>
            </w:r>
            <w:r>
              <w:t xml:space="preserve">, </w:t>
            </w:r>
            <w:r w:rsidR="00F76A4A">
              <w:t>New Zealand Ministry of Primary Industries</w:t>
            </w:r>
            <w:r w:rsidR="004D13B0">
              <w:t xml:space="preserve"> (NZMPI)</w:t>
            </w:r>
            <w:r>
              <w:t xml:space="preserve">, </w:t>
            </w:r>
            <w:r w:rsidR="00F76A4A">
              <w:t>New Z</w:t>
            </w:r>
            <w:r w:rsidR="005022FB">
              <w:t>ealand Food and Grocery Council</w:t>
            </w:r>
            <w:r w:rsidR="004D13B0">
              <w:t xml:space="preserve"> (NZFGC)</w:t>
            </w:r>
            <w:r>
              <w:t>, Seafood NZ</w:t>
            </w:r>
          </w:p>
        </w:tc>
        <w:tc>
          <w:tcPr>
            <w:tcW w:w="3081" w:type="dxa"/>
            <w:tcBorders>
              <w:left w:val="none" w:sz="0" w:space="0" w:color="auto"/>
            </w:tcBorders>
          </w:tcPr>
          <w:p w:rsidR="00DB123A" w:rsidRPr="00421730" w:rsidRDefault="00F76A4A" w:rsidP="00AE2551">
            <w:pPr>
              <w:pStyle w:val="Table2"/>
              <w:cnfStyle w:val="000000100000" w:firstRow="0" w:lastRow="0" w:firstColumn="0" w:lastColumn="0" w:oddVBand="0" w:evenVBand="0" w:oddHBand="1" w:evenHBand="0" w:firstRowFirstColumn="0" w:firstRowLastColumn="0" w:lastRowFirstColumn="0" w:lastRowLastColumn="0"/>
            </w:pPr>
            <w:r>
              <w:t xml:space="preserve">Draft variation </w:t>
            </w:r>
            <w:r w:rsidR="00AE2551">
              <w:t xml:space="preserve">amended </w:t>
            </w:r>
            <w:r>
              <w:t>to make this clear.</w:t>
            </w:r>
          </w:p>
        </w:tc>
      </w:tr>
      <w:tr w:rsidR="00DB123A" w:rsidRPr="00421730" w:rsidTr="004419D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4D13B0" w:rsidRPr="000524F0" w:rsidRDefault="004D13B0" w:rsidP="00180EEF">
            <w:pPr>
              <w:pStyle w:val="Table2"/>
            </w:pPr>
            <w:r>
              <w:t>T</w:t>
            </w:r>
            <w:r w:rsidR="00F76A4A">
              <w:t>he use of ‘tasteless’ smoke results in carbon monoxide contact with the fish.</w:t>
            </w:r>
            <w:r w:rsidR="00A207FF">
              <w:t xml:space="preserve"> </w:t>
            </w:r>
            <w:r>
              <w:t>T</w:t>
            </w:r>
            <w:r w:rsidR="00F76A4A">
              <w:t xml:space="preserve">he scope of </w:t>
            </w:r>
            <w:r>
              <w:t xml:space="preserve">the </w:t>
            </w:r>
            <w:r w:rsidR="00F76A4A">
              <w:t xml:space="preserve">proposal should </w:t>
            </w:r>
            <w:r w:rsidR="00EC29E1">
              <w:t xml:space="preserve">therefore </w:t>
            </w:r>
            <w:r w:rsidR="00F76A4A">
              <w:t xml:space="preserve">be extended to </w:t>
            </w:r>
            <w:r w:rsidR="00EC29E1">
              <w:t xml:space="preserve">cover ‘tasteless’ smoke and regulate its use in the same way as carbon monoxide </w:t>
            </w:r>
            <w:r w:rsidR="00F76A4A">
              <w:t>(i</w:t>
            </w:r>
            <w:r>
              <w:t>.</w:t>
            </w:r>
            <w:r w:rsidR="00F76A4A">
              <w:t>e</w:t>
            </w:r>
            <w:r>
              <w:t>.</w:t>
            </w:r>
            <w:r w:rsidR="00F76A4A">
              <w:t xml:space="preserve"> allow both or not allow both). </w:t>
            </w:r>
          </w:p>
        </w:tc>
        <w:tc>
          <w:tcPr>
            <w:tcW w:w="3081" w:type="dxa"/>
            <w:tcBorders>
              <w:left w:val="none" w:sz="0" w:space="0" w:color="auto"/>
              <w:right w:val="none" w:sz="0" w:space="0" w:color="auto"/>
            </w:tcBorders>
          </w:tcPr>
          <w:p w:rsidR="00DB123A" w:rsidRPr="00421730" w:rsidRDefault="005022FB" w:rsidP="005022FB">
            <w:pPr>
              <w:pStyle w:val="Table2"/>
              <w:cnfStyle w:val="000000010000" w:firstRow="0" w:lastRow="0" w:firstColumn="0" w:lastColumn="0" w:oddVBand="0" w:evenVBand="0" w:oddHBand="0" w:evenHBand="1" w:firstRowFirstColumn="0" w:firstRowLastColumn="0" w:lastRowFirstColumn="0" w:lastRowLastColumn="0"/>
            </w:pPr>
            <w:r>
              <w:t xml:space="preserve">Alan Snow Konsulting (on behalf of six seafood businesses), </w:t>
            </w:r>
            <w:r w:rsidRPr="005022FB">
              <w:t>Eastern Tuna and Billfish Industry</w:t>
            </w:r>
            <w:r>
              <w:t>, New South Wales Food Authority</w:t>
            </w:r>
            <w:r w:rsidR="004D13B0">
              <w:t xml:space="preserve"> (NSWFA)</w:t>
            </w:r>
            <w:r>
              <w:t xml:space="preserve">, </w:t>
            </w:r>
            <w:r w:rsidRPr="005022FB">
              <w:t>Seafood Importers Association of Australasia</w:t>
            </w:r>
            <w:r w:rsidR="004D13B0">
              <w:t xml:space="preserve"> (SIAA)</w:t>
            </w:r>
            <w:r>
              <w:t>, Victoria Health, Walker Seafoods</w:t>
            </w:r>
          </w:p>
        </w:tc>
        <w:tc>
          <w:tcPr>
            <w:tcW w:w="3081" w:type="dxa"/>
            <w:tcBorders>
              <w:left w:val="none" w:sz="0" w:space="0" w:color="auto"/>
            </w:tcBorders>
          </w:tcPr>
          <w:p w:rsidR="00DB123A" w:rsidRPr="00421730" w:rsidRDefault="00957B09" w:rsidP="00957B09">
            <w:pPr>
              <w:pStyle w:val="Table2"/>
              <w:ind w:left="218" w:hanging="218"/>
              <w:cnfStyle w:val="000000010000" w:firstRow="0" w:lastRow="0" w:firstColumn="0" w:lastColumn="0" w:oddVBand="0" w:evenVBand="0" w:oddHBand="0" w:evenHBand="1" w:firstRowFirstColumn="0" w:firstRowLastColumn="0" w:lastRowFirstColumn="0" w:lastRowLastColumn="0"/>
            </w:pPr>
            <w:r>
              <w:t>Refer to discussion above (section 3.2.5).</w:t>
            </w:r>
          </w:p>
        </w:tc>
      </w:tr>
      <w:tr w:rsidR="00DB123A" w:rsidRPr="00421730" w:rsidTr="004419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DB123A" w:rsidRPr="000524F0" w:rsidRDefault="004D13B0" w:rsidP="00B9412F">
            <w:pPr>
              <w:pStyle w:val="Table2"/>
            </w:pPr>
            <w:r>
              <w:t>S</w:t>
            </w:r>
            <w:r w:rsidR="00C56CB6">
              <w:t xml:space="preserve">ignificant </w:t>
            </w:r>
            <w:r w:rsidR="00F76A4A">
              <w:t xml:space="preserve">evidence from </w:t>
            </w:r>
            <w:r w:rsidR="00C56CB6">
              <w:t>tuna</w:t>
            </w:r>
            <w:r w:rsidR="00F76A4A">
              <w:t xml:space="preserve"> imported into Australia shows </w:t>
            </w:r>
            <w:r>
              <w:t xml:space="preserve">the treatment of fish with carbon monoxide is not a food safety risk. </w:t>
            </w:r>
          </w:p>
        </w:tc>
        <w:tc>
          <w:tcPr>
            <w:tcW w:w="3081" w:type="dxa"/>
            <w:tcBorders>
              <w:left w:val="none" w:sz="0" w:space="0" w:color="auto"/>
              <w:right w:val="none" w:sz="0" w:space="0" w:color="auto"/>
            </w:tcBorders>
          </w:tcPr>
          <w:p w:rsidR="00DB123A" w:rsidRPr="00421730" w:rsidRDefault="005022FB" w:rsidP="004D13B0">
            <w:pPr>
              <w:pStyle w:val="Table2"/>
              <w:cnfStyle w:val="000000100000" w:firstRow="0" w:lastRow="0" w:firstColumn="0" w:lastColumn="0" w:oddVBand="0" w:evenVBand="0" w:oddHBand="1" w:evenHBand="0" w:firstRowFirstColumn="0" w:firstRowLastColumn="0" w:lastRowFirstColumn="0" w:lastRowLastColumn="0"/>
            </w:pPr>
            <w:r w:rsidRPr="005022FB">
              <w:t>Alan Snow Konsulting (on behalf of six seafood businesses</w:t>
            </w:r>
            <w:r>
              <w:t>)</w:t>
            </w:r>
            <w:r w:rsidR="00863A6D">
              <w:t>,</w:t>
            </w:r>
            <w:r>
              <w:t xml:space="preserve"> </w:t>
            </w:r>
            <w:r w:rsidRPr="005022FB">
              <w:t>S</w:t>
            </w:r>
            <w:r w:rsidR="004D13B0">
              <w:t>IAA</w:t>
            </w:r>
          </w:p>
        </w:tc>
        <w:tc>
          <w:tcPr>
            <w:tcW w:w="3081" w:type="dxa"/>
            <w:tcBorders>
              <w:left w:val="none" w:sz="0" w:space="0" w:color="auto"/>
            </w:tcBorders>
          </w:tcPr>
          <w:p w:rsidR="004D13B0" w:rsidRPr="00421730" w:rsidRDefault="00957B09" w:rsidP="0044210F">
            <w:pPr>
              <w:pStyle w:val="Table2"/>
              <w:cnfStyle w:val="000000100000" w:firstRow="0" w:lastRow="0" w:firstColumn="0" w:lastColumn="0" w:oddVBand="0" w:evenVBand="0" w:oddHBand="1" w:evenHBand="0" w:firstRowFirstColumn="0" w:firstRowLastColumn="0" w:lastRowFirstColumn="0" w:lastRowLastColumn="0"/>
            </w:pPr>
            <w:r>
              <w:t>Refer to discussion above (section 3.2.5).</w:t>
            </w:r>
          </w:p>
        </w:tc>
      </w:tr>
      <w:tr w:rsidR="00F76A4A" w:rsidRPr="00421730" w:rsidTr="004419D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F76A4A" w:rsidRPr="000524F0" w:rsidRDefault="005B717A" w:rsidP="004D13B0">
            <w:pPr>
              <w:pStyle w:val="Table2"/>
            </w:pPr>
            <w:r>
              <w:t xml:space="preserve"> C</w:t>
            </w:r>
            <w:r w:rsidR="00F76A4A" w:rsidRPr="00C56CB6">
              <w:t xml:space="preserve">onsumers </w:t>
            </w:r>
            <w:r w:rsidR="00863A6D">
              <w:t xml:space="preserve">do not just rely on the </w:t>
            </w:r>
            <w:r w:rsidR="004D13B0">
              <w:t xml:space="preserve">red </w:t>
            </w:r>
            <w:r w:rsidR="00863A6D">
              <w:t xml:space="preserve">colour </w:t>
            </w:r>
            <w:r w:rsidR="004D13B0">
              <w:t xml:space="preserve">of treated fish </w:t>
            </w:r>
            <w:r w:rsidR="004419D3">
              <w:t>when</w:t>
            </w:r>
            <w:r w:rsidR="00863A6D">
              <w:t xml:space="preserve"> assessing quality</w:t>
            </w:r>
            <w:r w:rsidR="004D13B0">
              <w:t>.</w:t>
            </w:r>
          </w:p>
        </w:tc>
        <w:tc>
          <w:tcPr>
            <w:tcW w:w="3081" w:type="dxa"/>
            <w:tcBorders>
              <w:left w:val="none" w:sz="0" w:space="0" w:color="auto"/>
              <w:right w:val="none" w:sz="0" w:space="0" w:color="auto"/>
            </w:tcBorders>
          </w:tcPr>
          <w:p w:rsidR="00F76A4A" w:rsidRPr="00421730" w:rsidRDefault="005022FB" w:rsidP="004D13B0">
            <w:pPr>
              <w:pStyle w:val="Table2"/>
              <w:cnfStyle w:val="000000010000" w:firstRow="0" w:lastRow="0" w:firstColumn="0" w:lastColumn="0" w:oddVBand="0" w:evenVBand="0" w:oddHBand="0" w:evenHBand="1" w:firstRowFirstColumn="0" w:firstRowLastColumn="0" w:lastRowFirstColumn="0" w:lastRowLastColumn="0"/>
            </w:pPr>
            <w:r w:rsidRPr="005022FB">
              <w:t>Alan Snow Konsulting (on behalf of six seafood businesses</w:t>
            </w:r>
            <w:r>
              <w:t>),</w:t>
            </w:r>
            <w:r w:rsidRPr="005022FB">
              <w:t xml:space="preserve"> </w:t>
            </w:r>
            <w:r w:rsidR="00863A6D">
              <w:t>S</w:t>
            </w:r>
            <w:r w:rsidR="004D13B0">
              <w:t>IAA</w:t>
            </w:r>
          </w:p>
        </w:tc>
        <w:tc>
          <w:tcPr>
            <w:tcW w:w="3081" w:type="dxa"/>
            <w:tcBorders>
              <w:left w:val="none" w:sz="0" w:space="0" w:color="auto"/>
            </w:tcBorders>
          </w:tcPr>
          <w:p w:rsidR="004D13B0" w:rsidRPr="00421730" w:rsidRDefault="00957B09" w:rsidP="005B717A">
            <w:pPr>
              <w:pStyle w:val="Table2"/>
              <w:ind w:left="218" w:hanging="218"/>
              <w:cnfStyle w:val="000000010000" w:firstRow="0" w:lastRow="0" w:firstColumn="0" w:lastColumn="0" w:oddVBand="0" w:evenVBand="0" w:oddHBand="0" w:evenHBand="1" w:firstRowFirstColumn="0" w:firstRowLastColumn="0" w:lastRowFirstColumn="0" w:lastRowLastColumn="0"/>
            </w:pPr>
            <w:r>
              <w:t>Refer to discussion above (section 3.2.5).</w:t>
            </w:r>
          </w:p>
        </w:tc>
      </w:tr>
      <w:tr w:rsidR="00863A6D" w:rsidRPr="00421730" w:rsidTr="004419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863A6D" w:rsidRPr="000524F0" w:rsidRDefault="004D13B0" w:rsidP="004D13B0">
            <w:pPr>
              <w:pStyle w:val="Table2"/>
            </w:pPr>
            <w:r>
              <w:t>L</w:t>
            </w:r>
            <w:r w:rsidR="00863A6D">
              <w:t xml:space="preserve">aboratory analysis of fish </w:t>
            </w:r>
            <w:r w:rsidR="00C56CB6">
              <w:t xml:space="preserve">for carbon monoxide </w:t>
            </w:r>
            <w:r w:rsidR="00863A6D">
              <w:t xml:space="preserve">does not differentiate between presence </w:t>
            </w:r>
            <w:r w:rsidR="00C56CB6">
              <w:t xml:space="preserve">due to </w:t>
            </w:r>
            <w:r w:rsidR="00863A6D">
              <w:t>smoking as opposed to its presence through direct carbon monoxide treatment</w:t>
            </w:r>
            <w:r w:rsidR="005B717A">
              <w:t xml:space="preserve">, and </w:t>
            </w:r>
            <w:r w:rsidR="00C56CB6">
              <w:t>this could lead to difficulty in enforcement</w:t>
            </w:r>
            <w:r w:rsidR="00863A6D">
              <w:t>.</w:t>
            </w:r>
          </w:p>
        </w:tc>
        <w:tc>
          <w:tcPr>
            <w:tcW w:w="3081" w:type="dxa"/>
            <w:tcBorders>
              <w:left w:val="none" w:sz="0" w:space="0" w:color="auto"/>
              <w:right w:val="none" w:sz="0" w:space="0" w:color="auto"/>
            </w:tcBorders>
          </w:tcPr>
          <w:p w:rsidR="00863A6D" w:rsidRPr="00421730" w:rsidRDefault="004D13B0" w:rsidP="004D13B0">
            <w:pPr>
              <w:pStyle w:val="Table2"/>
              <w:cnfStyle w:val="000000100000" w:firstRow="0" w:lastRow="0" w:firstColumn="0" w:lastColumn="0" w:oddVBand="0" w:evenVBand="0" w:oddHBand="1" w:evenHBand="0" w:firstRowFirstColumn="0" w:firstRowLastColumn="0" w:lastRowFirstColumn="0" w:lastRowLastColumn="0"/>
            </w:pPr>
            <w:r>
              <w:t>SIAA</w:t>
            </w:r>
            <w:r w:rsidR="00E421A3">
              <w:t xml:space="preserve">, </w:t>
            </w:r>
            <w:r w:rsidR="00E421A3" w:rsidRPr="00E421A3">
              <w:t>N</w:t>
            </w:r>
            <w:r>
              <w:t>SWFA</w:t>
            </w:r>
            <w:r w:rsidR="00E421A3">
              <w:t xml:space="preserve">, </w:t>
            </w:r>
            <w:r>
              <w:t>NZFGC</w:t>
            </w:r>
          </w:p>
        </w:tc>
        <w:tc>
          <w:tcPr>
            <w:tcW w:w="3081" w:type="dxa"/>
            <w:tcBorders>
              <w:left w:val="none" w:sz="0" w:space="0" w:color="auto"/>
            </w:tcBorders>
          </w:tcPr>
          <w:p w:rsidR="00863A6D" w:rsidRDefault="00607354" w:rsidP="00607354">
            <w:pPr>
              <w:pStyle w:val="Table2"/>
              <w:cnfStyle w:val="000000100000" w:firstRow="0" w:lastRow="0" w:firstColumn="0" w:lastColumn="0" w:oddVBand="0" w:evenVBand="0" w:oddHBand="1" w:evenHBand="0" w:firstRowFirstColumn="0" w:firstRowLastColumn="0" w:lastRowFirstColumn="0" w:lastRowLastColumn="0"/>
            </w:pPr>
            <w:r>
              <w:t xml:space="preserve">At the time </w:t>
            </w:r>
            <w:r w:rsidR="004D13B0">
              <w:t xml:space="preserve">of </w:t>
            </w:r>
            <w:r>
              <w:t xml:space="preserve">the </w:t>
            </w:r>
            <w:r w:rsidR="004D13B0">
              <w:t>c</w:t>
            </w:r>
            <w:r>
              <w:t xml:space="preserve">all for </w:t>
            </w:r>
            <w:r w:rsidR="004D13B0">
              <w:t>s</w:t>
            </w:r>
            <w:r>
              <w:t xml:space="preserve">ubmissions, this issue had not been </w:t>
            </w:r>
            <w:r w:rsidR="005D159A">
              <w:t>resolved i.e</w:t>
            </w:r>
            <w:r w:rsidR="004D13B0">
              <w:t>.</w:t>
            </w:r>
            <w:r>
              <w:t xml:space="preserve"> laboratory analysis</w:t>
            </w:r>
            <w:r w:rsidR="00683DF7">
              <w:t xml:space="preserve"> </w:t>
            </w:r>
            <w:r>
              <w:t xml:space="preserve">could only quantify the level of </w:t>
            </w:r>
            <w:r w:rsidR="005B717A">
              <w:t>carbon monoxide</w:t>
            </w:r>
            <w:r w:rsidR="00153D85">
              <w:t xml:space="preserve"> </w:t>
            </w:r>
            <w:r>
              <w:t>in the fish.</w:t>
            </w:r>
          </w:p>
          <w:p w:rsidR="00607354" w:rsidRDefault="00607354" w:rsidP="00607354">
            <w:pPr>
              <w:pStyle w:val="Table2"/>
              <w:cnfStyle w:val="000000100000" w:firstRow="0" w:lastRow="0" w:firstColumn="0" w:lastColumn="0" w:oddVBand="0" w:evenVBand="0" w:oddHBand="1" w:evenHBand="0" w:firstRowFirstColumn="0" w:firstRowLastColumn="0" w:lastRowFirstColumn="0" w:lastRowLastColumn="0"/>
            </w:pPr>
          </w:p>
          <w:p w:rsidR="00607354" w:rsidRDefault="00900421" w:rsidP="00FC5434">
            <w:pPr>
              <w:pStyle w:val="Table2"/>
              <w:cnfStyle w:val="000000100000" w:firstRow="0" w:lastRow="0" w:firstColumn="0" w:lastColumn="0" w:oddVBand="0" w:evenVBand="0" w:oddHBand="1" w:evenHBand="0" w:firstRowFirstColumn="0" w:firstRowLastColumn="0" w:lastRowFirstColumn="0" w:lastRowLastColumn="0"/>
            </w:pPr>
            <w:r>
              <w:t>Subsequent a</w:t>
            </w:r>
            <w:r w:rsidR="009E613B">
              <w:t xml:space="preserve">dvice to FSANZ </w:t>
            </w:r>
            <w:r>
              <w:t xml:space="preserve">is that </w:t>
            </w:r>
            <w:r w:rsidR="00C705F6">
              <w:t xml:space="preserve">it </w:t>
            </w:r>
            <w:r w:rsidR="00FC5434">
              <w:t>is</w:t>
            </w:r>
            <w:r w:rsidR="00C705F6">
              <w:t xml:space="preserve"> possible for </w:t>
            </w:r>
            <w:r w:rsidR="005B717A">
              <w:t xml:space="preserve">an </w:t>
            </w:r>
            <w:r>
              <w:t>Australian laborator</w:t>
            </w:r>
            <w:r w:rsidR="005B717A">
              <w:t>y</w:t>
            </w:r>
            <w:r>
              <w:t xml:space="preserve"> </w:t>
            </w:r>
            <w:r w:rsidR="00C705F6">
              <w:t>to</w:t>
            </w:r>
            <w:r w:rsidR="009E613B">
              <w:t xml:space="preserve"> </w:t>
            </w:r>
            <w:r w:rsidR="00607354">
              <w:t xml:space="preserve">differentiate between fish treated directly with </w:t>
            </w:r>
            <w:r w:rsidR="00C97D2E">
              <w:t xml:space="preserve">carbon monoxide </w:t>
            </w:r>
            <w:r w:rsidR="00607354">
              <w:t>and fish processed using smoke.</w:t>
            </w:r>
          </w:p>
          <w:p w:rsidR="004D13B0" w:rsidRPr="00421730" w:rsidRDefault="004D13B0" w:rsidP="00FC5434">
            <w:pPr>
              <w:pStyle w:val="Table2"/>
              <w:cnfStyle w:val="000000100000" w:firstRow="0" w:lastRow="0" w:firstColumn="0" w:lastColumn="0" w:oddVBand="0" w:evenVBand="0" w:oddHBand="1" w:evenHBand="0" w:firstRowFirstColumn="0" w:firstRowLastColumn="0" w:lastRowFirstColumn="0" w:lastRowLastColumn="0"/>
            </w:pPr>
          </w:p>
        </w:tc>
      </w:tr>
      <w:tr w:rsidR="00863A6D" w:rsidRPr="00421730" w:rsidTr="004419D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683DF7" w:rsidRDefault="00683DF7" w:rsidP="00683DF7">
            <w:pPr>
              <w:pStyle w:val="Table2"/>
            </w:pPr>
            <w:r>
              <w:t>Lack of c</w:t>
            </w:r>
            <w:r w:rsidR="00C56CB6">
              <w:t xml:space="preserve">larity </w:t>
            </w:r>
            <w:r w:rsidR="004D13B0">
              <w:t xml:space="preserve">in the Code </w:t>
            </w:r>
            <w:r w:rsidR="00C56CB6">
              <w:t>with respect</w:t>
            </w:r>
            <w:r w:rsidR="00871CFB">
              <w:t xml:space="preserve"> </w:t>
            </w:r>
            <w:r w:rsidR="002C3A42">
              <w:t xml:space="preserve">to </w:t>
            </w:r>
            <w:r w:rsidR="00C56CB6">
              <w:t xml:space="preserve">gaseous </w:t>
            </w:r>
            <w:r w:rsidR="00863A6D" w:rsidRPr="00863A6D">
              <w:t>packaging agents used in modified atmosphere packaging in general.</w:t>
            </w:r>
          </w:p>
          <w:p w:rsidR="00683DF7" w:rsidRDefault="00683DF7" w:rsidP="00683DF7">
            <w:pPr>
              <w:pStyle w:val="Table2"/>
            </w:pPr>
            <w:r>
              <w:t>NZMPI recommended that t</w:t>
            </w:r>
            <w:r w:rsidRPr="00863A6D">
              <w:t xml:space="preserve">his </w:t>
            </w:r>
            <w:r>
              <w:t xml:space="preserve">issue </w:t>
            </w:r>
            <w:r w:rsidRPr="00863A6D">
              <w:t>should be addressed in a future proposal.</w:t>
            </w:r>
          </w:p>
          <w:p w:rsidR="00863A6D" w:rsidRPr="000524F0" w:rsidRDefault="00863A6D" w:rsidP="00683DF7">
            <w:pPr>
              <w:pStyle w:val="Table2"/>
            </w:pPr>
          </w:p>
        </w:tc>
        <w:tc>
          <w:tcPr>
            <w:tcW w:w="3081" w:type="dxa"/>
            <w:tcBorders>
              <w:left w:val="none" w:sz="0" w:space="0" w:color="auto"/>
              <w:right w:val="none" w:sz="0" w:space="0" w:color="auto"/>
            </w:tcBorders>
          </w:tcPr>
          <w:p w:rsidR="00863A6D" w:rsidRPr="00421730" w:rsidRDefault="004D13B0" w:rsidP="004D13B0">
            <w:pPr>
              <w:pStyle w:val="Table2"/>
              <w:cnfStyle w:val="000000010000" w:firstRow="0" w:lastRow="0" w:firstColumn="0" w:lastColumn="0" w:oddVBand="0" w:evenVBand="0" w:oddHBand="0" w:evenHBand="1" w:firstRowFirstColumn="0" w:firstRowLastColumn="0" w:lastRowFirstColumn="0" w:lastRowLastColumn="0"/>
            </w:pPr>
            <w:r>
              <w:t>AFGC</w:t>
            </w:r>
            <w:r w:rsidR="00E421A3">
              <w:t xml:space="preserve">, </w:t>
            </w:r>
            <w:r w:rsidR="00E421A3" w:rsidRPr="00E421A3">
              <w:t>Alan Snow Konsulting (on behalf of six seafood businesses</w:t>
            </w:r>
            <w:r w:rsidR="00E421A3">
              <w:t xml:space="preserve">), </w:t>
            </w:r>
            <w:r>
              <w:t>NZMPI</w:t>
            </w:r>
            <w:r w:rsidR="00E421A3">
              <w:t xml:space="preserve">, </w:t>
            </w:r>
            <w:r w:rsidR="00E421A3" w:rsidRPr="00E421A3">
              <w:t>S</w:t>
            </w:r>
            <w:r>
              <w:t>IAA</w:t>
            </w:r>
          </w:p>
        </w:tc>
        <w:tc>
          <w:tcPr>
            <w:tcW w:w="3081" w:type="dxa"/>
            <w:tcBorders>
              <w:left w:val="none" w:sz="0" w:space="0" w:color="auto"/>
            </w:tcBorders>
          </w:tcPr>
          <w:p w:rsidR="00607354" w:rsidRDefault="00683DF7" w:rsidP="00607354">
            <w:pPr>
              <w:pStyle w:val="Table2"/>
              <w:cnfStyle w:val="000000010000" w:firstRow="0" w:lastRow="0" w:firstColumn="0" w:lastColumn="0" w:oddVBand="0" w:evenVBand="0" w:oddHBand="0" w:evenHBand="1" w:firstRowFirstColumn="0" w:firstRowLastColumn="0" w:lastRowFirstColumn="0" w:lastRowLastColumn="0"/>
            </w:pPr>
            <w:r>
              <w:t>Noted, but not part of this Proposal.</w:t>
            </w:r>
          </w:p>
          <w:p w:rsidR="004D13B0" w:rsidRPr="00421730" w:rsidRDefault="00CC3EC1" w:rsidP="00CC3EC1">
            <w:pPr>
              <w:pStyle w:val="Table2"/>
              <w:cnfStyle w:val="000000010000" w:firstRow="0" w:lastRow="0" w:firstColumn="0" w:lastColumn="0" w:oddVBand="0" w:evenVBand="0" w:oddHBand="0" w:evenHBand="1" w:firstRowFirstColumn="0" w:firstRowLastColumn="0" w:lastRowFirstColumn="0" w:lastRowLastColumn="0"/>
            </w:pPr>
            <w:r w:rsidRPr="00CC3EC1">
              <w:t xml:space="preserve">There is no evidence that </w:t>
            </w:r>
            <w:r>
              <w:t>this</w:t>
            </w:r>
            <w:r w:rsidRPr="00CC3EC1">
              <w:t xml:space="preserve"> is a major issue</w:t>
            </w:r>
            <w:r>
              <w:t xml:space="preserve"> requiring an immediate Code change.</w:t>
            </w:r>
          </w:p>
        </w:tc>
      </w:tr>
      <w:tr w:rsidR="00EF7E71" w:rsidRPr="00421730" w:rsidTr="004419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EF7E71" w:rsidRPr="000524F0" w:rsidRDefault="004D13B0" w:rsidP="004D13B0">
            <w:pPr>
              <w:pStyle w:val="Table2"/>
            </w:pPr>
            <w:r>
              <w:t>L</w:t>
            </w:r>
            <w:r w:rsidR="00EF7E71">
              <w:t>abelling of tasteless smoke treated product (and carbon monoxide</w:t>
            </w:r>
            <w:r>
              <w:t>–</w:t>
            </w:r>
            <w:r w:rsidR="00EF7E71">
              <w:t>treated if it is permitted) needs more specific rules</w:t>
            </w:r>
            <w:r>
              <w:t xml:space="preserve"> e.g.</w:t>
            </w:r>
            <w:r w:rsidR="00EF7E71">
              <w:t xml:space="preserve"> as required in USA</w:t>
            </w:r>
            <w:r w:rsidR="009D5138">
              <w:t>.</w:t>
            </w:r>
          </w:p>
        </w:tc>
        <w:tc>
          <w:tcPr>
            <w:tcW w:w="3081" w:type="dxa"/>
            <w:tcBorders>
              <w:left w:val="none" w:sz="0" w:space="0" w:color="auto"/>
              <w:right w:val="none" w:sz="0" w:space="0" w:color="auto"/>
            </w:tcBorders>
          </w:tcPr>
          <w:p w:rsidR="00EF7E71" w:rsidRPr="00421730" w:rsidRDefault="00EF7E71" w:rsidP="004D13B0">
            <w:pPr>
              <w:pStyle w:val="Table2"/>
              <w:cnfStyle w:val="000000100000" w:firstRow="0" w:lastRow="0" w:firstColumn="0" w:lastColumn="0" w:oddVBand="0" w:evenVBand="0" w:oddHBand="1" w:evenHBand="0" w:firstRowFirstColumn="0" w:firstRowLastColumn="0" w:lastRowFirstColumn="0" w:lastRowLastColumn="0"/>
            </w:pPr>
            <w:r w:rsidRPr="00EF7E71">
              <w:t>Alan Snow Konsulting (on behalf of six seafood businesses</w:t>
            </w:r>
            <w:r>
              <w:t>),</w:t>
            </w:r>
            <w:r w:rsidR="00A207FF">
              <w:t xml:space="preserve"> </w:t>
            </w:r>
            <w:r w:rsidRPr="00EF7E71">
              <w:t>Eastern Tuna and Billfish Industry</w:t>
            </w:r>
            <w:r>
              <w:t>,</w:t>
            </w:r>
            <w:r w:rsidRPr="00EF7E71">
              <w:t xml:space="preserve"> S</w:t>
            </w:r>
            <w:r w:rsidR="004D13B0">
              <w:t>IAA</w:t>
            </w:r>
          </w:p>
        </w:tc>
        <w:tc>
          <w:tcPr>
            <w:tcW w:w="3081" w:type="dxa"/>
            <w:tcBorders>
              <w:left w:val="none" w:sz="0" w:space="0" w:color="auto"/>
            </w:tcBorders>
          </w:tcPr>
          <w:p w:rsidR="00CC3EC1" w:rsidRDefault="00CC3EC1" w:rsidP="00FC5434">
            <w:pPr>
              <w:pStyle w:val="Table2"/>
              <w:cnfStyle w:val="000000100000" w:firstRow="0" w:lastRow="0" w:firstColumn="0" w:lastColumn="0" w:oddVBand="0" w:evenVBand="0" w:oddHBand="1" w:evenHBand="0" w:firstRowFirstColumn="0" w:firstRowLastColumn="0" w:lastRowFirstColumn="0" w:lastRowLastColumn="0"/>
            </w:pPr>
            <w:r>
              <w:t xml:space="preserve">FSANZ’s view is that the </w:t>
            </w:r>
            <w:r w:rsidR="001F31D0">
              <w:t>current requirement</w:t>
            </w:r>
            <w:r w:rsidR="009D5138">
              <w:t xml:space="preserve"> </w:t>
            </w:r>
            <w:r w:rsidR="00FC5434">
              <w:t xml:space="preserve">in the Code </w:t>
            </w:r>
            <w:r>
              <w:t xml:space="preserve">requiring </w:t>
            </w:r>
            <w:r w:rsidR="009D5138">
              <w:t xml:space="preserve">that </w:t>
            </w:r>
            <w:r w:rsidR="00D30DA0">
              <w:t xml:space="preserve">the name or description of a </w:t>
            </w:r>
            <w:r w:rsidR="009D5138">
              <w:t xml:space="preserve">food </w:t>
            </w:r>
            <w:r w:rsidR="00D30DA0">
              <w:t>must be sufficient to indicate its true nature</w:t>
            </w:r>
            <w:r>
              <w:t xml:space="preserve"> is adequate</w:t>
            </w:r>
            <w:r w:rsidR="00683DF7">
              <w:t xml:space="preserve"> (see section 3.2.2)</w:t>
            </w:r>
            <w:r w:rsidR="00FC5434">
              <w:t xml:space="preserve">. </w:t>
            </w:r>
          </w:p>
          <w:p w:rsidR="004D13B0" w:rsidRPr="00421730" w:rsidRDefault="00FC5434" w:rsidP="00FC5434">
            <w:pPr>
              <w:pStyle w:val="Table2"/>
              <w:cnfStyle w:val="000000100000" w:firstRow="0" w:lastRow="0" w:firstColumn="0" w:lastColumn="0" w:oddVBand="0" w:evenVBand="0" w:oddHBand="1" w:evenHBand="0" w:firstRowFirstColumn="0" w:firstRowLastColumn="0" w:lastRowFirstColumn="0" w:lastRowLastColumn="0"/>
            </w:pPr>
            <w:r>
              <w:t xml:space="preserve">If </w:t>
            </w:r>
            <w:r w:rsidR="00CC3EC1">
              <w:t>fish are believed to be not described appropriately</w:t>
            </w:r>
            <w:r>
              <w:t>,</w:t>
            </w:r>
            <w:r w:rsidR="009D5138">
              <w:t xml:space="preserve"> then the issue may be brought to the attention of regulator</w:t>
            </w:r>
            <w:r>
              <w:t>s for appropriate action</w:t>
            </w:r>
            <w:r w:rsidR="009D5138">
              <w:t>.</w:t>
            </w:r>
          </w:p>
        </w:tc>
      </w:tr>
    </w:tbl>
    <w:p w:rsidR="00AF397D" w:rsidRPr="00DB002B" w:rsidRDefault="00AF397D" w:rsidP="00AF397D">
      <w:pPr>
        <w:pStyle w:val="Heading2"/>
      </w:pPr>
      <w:bookmarkStart w:id="38" w:name="_Toc367347188"/>
      <w:r w:rsidRPr="00DB002B">
        <w:lastRenderedPageBreak/>
        <w:t>3.3</w:t>
      </w:r>
      <w:r w:rsidRPr="00DB002B">
        <w:tab/>
        <w:t>Risk communication</w:t>
      </w:r>
      <w:bookmarkEnd w:id="37"/>
      <w:bookmarkEnd w:id="38"/>
      <w:r w:rsidRPr="00DB002B">
        <w:t xml:space="preserve"> </w:t>
      </w:r>
    </w:p>
    <w:p w:rsidR="00DB002B" w:rsidRPr="00DB002B" w:rsidRDefault="00DB002B" w:rsidP="00DB002B">
      <w:bookmarkStart w:id="39" w:name="_Toc11735640"/>
      <w:bookmarkStart w:id="40" w:name="_Toc29883125"/>
      <w:bookmarkStart w:id="41" w:name="_Toc41906812"/>
      <w:bookmarkStart w:id="42" w:name="_Toc41907559"/>
      <w:bookmarkStart w:id="43" w:name="_Toc120358593"/>
      <w:bookmarkStart w:id="44" w:name="_Toc175381452"/>
      <w:r w:rsidRPr="00DB002B">
        <w:t>A basic communication strategy was applied to this Proposal.</w:t>
      </w:r>
    </w:p>
    <w:p w:rsidR="00DB002B" w:rsidRPr="00DB002B" w:rsidRDefault="00DB002B" w:rsidP="00DB002B"/>
    <w:p w:rsidR="00DB002B" w:rsidRPr="00DB002B" w:rsidRDefault="00DB002B" w:rsidP="00DB002B">
      <w:r w:rsidRPr="00DB002B">
        <w:t>The process by which FSANZ considers Standard matters is open, accountable, consultative and transparent. Public submissions were sought to obtain the views of interested parties on the issues raised by the Proposal and the impacts of regulatory options.</w:t>
      </w:r>
    </w:p>
    <w:p w:rsidR="00DB002B" w:rsidRPr="00DB002B" w:rsidRDefault="00DB002B" w:rsidP="00DB002B"/>
    <w:p w:rsidR="00DB002B" w:rsidRPr="00DB002B" w:rsidRDefault="00DB002B" w:rsidP="00DB002B">
      <w:r w:rsidRPr="00DB002B">
        <w:t>Submissions were invited via the FSANZ Notification Circular and email alert, a media release and through FSANZ’s social media tools and Food Standards News.</w:t>
      </w:r>
    </w:p>
    <w:p w:rsidR="00DB002B" w:rsidRPr="00DB002B" w:rsidRDefault="00DB002B" w:rsidP="00DB002B"/>
    <w:p w:rsidR="00DB002B" w:rsidRPr="00DB002B" w:rsidRDefault="00DB002B" w:rsidP="00DB002B">
      <w:r w:rsidRPr="00DB002B">
        <w:t xml:space="preserve">Some targeted consultation was undertaken in developing this Proposal, specifically with some industry members and enforcement agencies. </w:t>
      </w:r>
      <w:bookmarkStart w:id="45" w:name="_Toc175381455"/>
      <w:bookmarkEnd w:id="17"/>
      <w:bookmarkEnd w:id="18"/>
      <w:bookmarkEnd w:id="19"/>
      <w:bookmarkEnd w:id="20"/>
      <w:bookmarkEnd w:id="21"/>
      <w:bookmarkEnd w:id="22"/>
      <w:bookmarkEnd w:id="39"/>
      <w:bookmarkEnd w:id="40"/>
      <w:bookmarkEnd w:id="41"/>
      <w:bookmarkEnd w:id="42"/>
      <w:bookmarkEnd w:id="43"/>
      <w:bookmarkEnd w:id="44"/>
    </w:p>
    <w:p w:rsidR="009C38F5" w:rsidRDefault="00850B09" w:rsidP="00422EC9">
      <w:pPr>
        <w:pStyle w:val="Heading1"/>
      </w:pPr>
      <w:bookmarkStart w:id="46" w:name="_Toc367347189"/>
      <w:r w:rsidRPr="00B709D7">
        <w:t>4</w:t>
      </w:r>
      <w:r w:rsidR="00BD49FF" w:rsidRPr="00B709D7">
        <w:t>.</w:t>
      </w:r>
      <w:r w:rsidR="00BD49FF" w:rsidRPr="00B709D7">
        <w:tab/>
      </w:r>
      <w:bookmarkEnd w:id="45"/>
      <w:r w:rsidR="009C38F5">
        <w:t>Decision</w:t>
      </w:r>
      <w:bookmarkEnd w:id="46"/>
    </w:p>
    <w:p w:rsidR="009C38F5" w:rsidRPr="009C38F5" w:rsidRDefault="009C38F5" w:rsidP="009C38F5">
      <w:r w:rsidRPr="009C38F5">
        <w:t>FSANZ approved the draft variation, subject to amendment following the call for submissions.</w:t>
      </w:r>
    </w:p>
    <w:p w:rsidR="009C38F5" w:rsidRPr="009C38F5" w:rsidRDefault="009C38F5" w:rsidP="009C38F5"/>
    <w:p w:rsidR="009C38F5" w:rsidRPr="00346928" w:rsidRDefault="009C38F5" w:rsidP="009C38F5">
      <w:r w:rsidRPr="009C38F5">
        <w:t>The draft variation</w:t>
      </w:r>
      <w:r>
        <w:t>,</w:t>
      </w:r>
      <w:r w:rsidRPr="00010D85">
        <w:t xml:space="preserve"> </w:t>
      </w:r>
      <w:r w:rsidRPr="00346928">
        <w:t>as varied after submissions were received</w:t>
      </w:r>
      <w:r>
        <w:t xml:space="preserve">, </w:t>
      </w:r>
      <w:r w:rsidRPr="00010D85">
        <w:t xml:space="preserve">is at Attachment A. </w:t>
      </w:r>
      <w:r>
        <w:t xml:space="preserve">The version of the </w:t>
      </w:r>
      <w:r w:rsidRPr="00010D85">
        <w:t>draft variation on which submissions were sought is at Attachment C</w:t>
      </w:r>
      <w:r w:rsidRPr="00C021FE">
        <w:t>.</w:t>
      </w:r>
    </w:p>
    <w:p w:rsidR="00EB6590" w:rsidRPr="00B709D7" w:rsidRDefault="009C38F5" w:rsidP="009C38F5">
      <w:pPr>
        <w:pStyle w:val="Heading2"/>
      </w:pPr>
      <w:bookmarkStart w:id="47" w:name="_Toc367347190"/>
      <w:r>
        <w:t>4.1</w:t>
      </w:r>
      <w:r>
        <w:tab/>
      </w:r>
      <w:r w:rsidR="008433A6">
        <w:t>Reasons for decision</w:t>
      </w:r>
      <w:bookmarkEnd w:id="47"/>
      <w:r w:rsidR="00780792" w:rsidRPr="00B709D7">
        <w:t xml:space="preserve"> </w:t>
      </w:r>
    </w:p>
    <w:p w:rsidR="00B96412" w:rsidRDefault="00B96412" w:rsidP="003C076F">
      <w:pPr>
        <w:widowControl/>
        <w:autoSpaceDE w:val="0"/>
        <w:autoSpaceDN w:val="0"/>
        <w:adjustRightInd w:val="0"/>
        <w:jc w:val="both"/>
      </w:pPr>
      <w:r>
        <w:rPr>
          <w:rFonts w:cs="Arial"/>
          <w:sz w:val="21"/>
          <w:szCs w:val="21"/>
          <w:lang w:eastAsia="en-GB" w:bidi="ar-SA"/>
        </w:rPr>
        <w:t xml:space="preserve">FSANZ decided to vary Standard 1.3.3 to </w:t>
      </w:r>
      <w:r w:rsidR="00836B14">
        <w:t>include an express statement</w:t>
      </w:r>
      <w:r>
        <w:t xml:space="preserve"> </w:t>
      </w:r>
      <w:r w:rsidRPr="008968EF">
        <w:t xml:space="preserve">that </w:t>
      </w:r>
      <w:r w:rsidR="00111A0D">
        <w:t>th</w:t>
      </w:r>
      <w:r w:rsidR="002F0E22">
        <w:t>e</w:t>
      </w:r>
      <w:r w:rsidR="00111A0D">
        <w:t xml:space="preserve"> Standard does not permit the use of </w:t>
      </w:r>
      <w:r w:rsidRPr="008968EF">
        <w:t>carbon monoxide</w:t>
      </w:r>
      <w:r w:rsidRPr="00475BB3">
        <w:t xml:space="preserve"> in </w:t>
      </w:r>
      <w:r>
        <w:t xml:space="preserve">the processing of fish </w:t>
      </w:r>
      <w:r w:rsidRPr="00475BB3">
        <w:t>where its use results in a change to or fixes the colour of the flesh of the fish</w:t>
      </w:r>
      <w:r w:rsidR="00836B14">
        <w:t xml:space="preserve">. </w:t>
      </w:r>
    </w:p>
    <w:p w:rsidR="00042F4F" w:rsidRDefault="00042F4F" w:rsidP="00042F4F"/>
    <w:p w:rsidR="00042F4F" w:rsidRDefault="00042F4F" w:rsidP="003C076F">
      <w:r>
        <w:t xml:space="preserve">The approved draft variation </w:t>
      </w:r>
      <w:r w:rsidR="002560DA">
        <w:t xml:space="preserve">differed from </w:t>
      </w:r>
      <w:r w:rsidR="002560DA">
        <w:rPr>
          <w:rFonts w:cs="Arial"/>
          <w:color w:val="000000" w:themeColor="text1"/>
        </w:rPr>
        <w:t xml:space="preserve">the version that was prepared for the purposes of the call for submissions. That </w:t>
      </w:r>
      <w:r w:rsidR="005D159A">
        <w:rPr>
          <w:rFonts w:cs="Arial"/>
          <w:color w:val="000000" w:themeColor="text1"/>
        </w:rPr>
        <w:t xml:space="preserve">earlier </w:t>
      </w:r>
      <w:r w:rsidR="002560DA">
        <w:rPr>
          <w:rFonts w:cs="Arial"/>
          <w:color w:val="000000" w:themeColor="text1"/>
        </w:rPr>
        <w:t>version</w:t>
      </w:r>
      <w:r w:rsidR="002560DA">
        <w:t xml:space="preserve"> </w:t>
      </w:r>
      <w:r>
        <w:t>was amended to simplify the drafting and improve the clarity of the amendments. It was also amended to remove any doubt that the variation does not prohibit the presence of carbon monoxide that is naturally occurring or naturally present in smoke used to process fish as a food.</w:t>
      </w:r>
    </w:p>
    <w:p w:rsidR="003C076F" w:rsidRDefault="003C076F" w:rsidP="003C076F">
      <w:pPr>
        <w:pStyle w:val="FSBullet1"/>
        <w:numPr>
          <w:ilvl w:val="0"/>
          <w:numId w:val="0"/>
        </w:numPr>
        <w:rPr>
          <w:sz w:val="21"/>
          <w:szCs w:val="21"/>
          <w:lang w:eastAsia="en-GB"/>
        </w:rPr>
      </w:pPr>
    </w:p>
    <w:p w:rsidR="00B96412" w:rsidRDefault="00B96412" w:rsidP="006113C0">
      <w:pPr>
        <w:pStyle w:val="FSBullet1"/>
        <w:numPr>
          <w:ilvl w:val="0"/>
          <w:numId w:val="0"/>
        </w:numPr>
      </w:pPr>
      <w:r>
        <w:rPr>
          <w:sz w:val="21"/>
          <w:szCs w:val="21"/>
          <w:lang w:eastAsia="en-GB"/>
        </w:rPr>
        <w:t xml:space="preserve">FSANZ had regard to the following matters under section </w:t>
      </w:r>
      <w:r w:rsidR="00042F4F">
        <w:rPr>
          <w:sz w:val="21"/>
          <w:szCs w:val="21"/>
          <w:lang w:eastAsia="en-GB"/>
        </w:rPr>
        <w:t>59</w:t>
      </w:r>
      <w:r>
        <w:rPr>
          <w:sz w:val="21"/>
          <w:szCs w:val="21"/>
          <w:lang w:eastAsia="en-GB"/>
        </w:rPr>
        <w:t xml:space="preserve"> of the FSANZ Act</w:t>
      </w:r>
      <w:r>
        <w:t xml:space="preserve"> </w:t>
      </w:r>
    </w:p>
    <w:p w:rsidR="00B96412" w:rsidRDefault="00B96412" w:rsidP="006113C0">
      <w:pPr>
        <w:pStyle w:val="FSBullet1"/>
        <w:numPr>
          <w:ilvl w:val="0"/>
          <w:numId w:val="0"/>
        </w:numPr>
      </w:pPr>
    </w:p>
    <w:p w:rsidR="008433A6" w:rsidRPr="006113C0" w:rsidRDefault="008433A6" w:rsidP="00AE07A1">
      <w:pPr>
        <w:pStyle w:val="FSBullet1"/>
        <w:numPr>
          <w:ilvl w:val="0"/>
          <w:numId w:val="52"/>
        </w:numPr>
        <w:ind w:left="567" w:hanging="567"/>
        <w:rPr>
          <w:i/>
        </w:rPr>
      </w:pPr>
      <w:r w:rsidRPr="006113C0">
        <w:rPr>
          <w:i/>
        </w:rPr>
        <w:t xml:space="preserve">whether costs that would arise from a food regulatory measure developed or varied as a result of the proposal outweigh the direct and indirect benefits to the community, Government or industry that would arise from the development or variation of the food regulatory measure </w:t>
      </w:r>
    </w:p>
    <w:p w:rsidR="008433A6" w:rsidRPr="00AD0C70" w:rsidRDefault="008433A6" w:rsidP="008433A6">
      <w:pPr>
        <w:rPr>
          <w:lang w:bidi="ar-SA"/>
        </w:rPr>
      </w:pPr>
    </w:p>
    <w:p w:rsidR="00EB14DB" w:rsidRPr="006113C0" w:rsidRDefault="00B96412" w:rsidP="00AE07A1">
      <w:pPr>
        <w:widowControl/>
        <w:autoSpaceDE w:val="0"/>
        <w:autoSpaceDN w:val="0"/>
        <w:adjustRightInd w:val="0"/>
        <w:ind w:left="567"/>
        <w:rPr>
          <w:lang w:eastAsia="en-AU" w:bidi="ar-SA"/>
        </w:rPr>
      </w:pPr>
      <w:r w:rsidRPr="00AE07A1">
        <w:rPr>
          <w:rFonts w:cs="Arial"/>
          <w:sz w:val="21"/>
          <w:szCs w:val="21"/>
          <w:lang w:eastAsia="en-GB" w:bidi="ar-SA"/>
        </w:rPr>
        <w:t xml:space="preserve">The Office of Best Practice Regulation (OBPR), in a letter to FSANZ </w:t>
      </w:r>
      <w:r w:rsidRPr="00940F89">
        <w:t>dated 3 July 2012</w:t>
      </w:r>
      <w:r w:rsidRPr="00AE07A1">
        <w:rPr>
          <w:rFonts w:cs="Arial"/>
          <w:sz w:val="21"/>
          <w:szCs w:val="21"/>
          <w:lang w:eastAsia="en-GB" w:bidi="ar-SA"/>
        </w:rPr>
        <w:t xml:space="preserve"> (reference number 13209), confirmed that this Proposal did not require a Regulation Impact </w:t>
      </w:r>
      <w:r w:rsidRPr="006113C0">
        <w:rPr>
          <w:lang w:eastAsia="en-GB" w:bidi="ar-SA"/>
        </w:rPr>
        <w:t xml:space="preserve">Statement </w:t>
      </w:r>
      <w:r>
        <w:t>for OBPR purposes</w:t>
      </w:r>
      <w:r w:rsidRPr="006113C0">
        <w:rPr>
          <w:lang w:eastAsia="en-GB" w:bidi="ar-SA"/>
        </w:rPr>
        <w:t>.</w:t>
      </w:r>
      <w:r w:rsidRPr="00AE07A1">
        <w:rPr>
          <w:rFonts w:cs="Arial"/>
          <w:sz w:val="21"/>
          <w:szCs w:val="21"/>
          <w:lang w:eastAsia="en-GB" w:bidi="ar-SA"/>
        </w:rPr>
        <w:t xml:space="preserve"> This was on the basis that the proposal </w:t>
      </w:r>
      <w:r w:rsidRPr="00940F89">
        <w:t xml:space="preserve">is a clarification of existing requirements and </w:t>
      </w:r>
      <w:r>
        <w:t>is</w:t>
      </w:r>
      <w:r w:rsidRPr="00940F89">
        <w:t xml:space="preserve"> machinery in nature</w:t>
      </w:r>
      <w:r>
        <w:t>.</w:t>
      </w:r>
      <w:r w:rsidRPr="006113C0">
        <w:rPr>
          <w:lang w:eastAsia="en-GB" w:bidi="ar-SA"/>
        </w:rPr>
        <w:br/>
      </w:r>
    </w:p>
    <w:p w:rsidR="00AE07A1" w:rsidRDefault="00AB4D80" w:rsidP="00AE07A1">
      <w:pPr>
        <w:widowControl/>
        <w:autoSpaceDE w:val="0"/>
        <w:autoSpaceDN w:val="0"/>
        <w:adjustRightInd w:val="0"/>
        <w:ind w:left="567"/>
        <w:rPr>
          <w:rFonts w:cs="Arial"/>
          <w:sz w:val="21"/>
          <w:szCs w:val="21"/>
          <w:lang w:eastAsia="en-GB" w:bidi="ar-SA"/>
        </w:rPr>
      </w:pPr>
      <w:r w:rsidRPr="00656182">
        <w:rPr>
          <w:lang w:eastAsia="en-AU" w:bidi="ar-SA"/>
        </w:rPr>
        <w:t xml:space="preserve">However, FSANZ performed a </w:t>
      </w:r>
      <w:r>
        <w:rPr>
          <w:lang w:eastAsia="en-AU" w:bidi="ar-SA"/>
        </w:rPr>
        <w:t xml:space="preserve">limited </w:t>
      </w:r>
      <w:r w:rsidRPr="00656182">
        <w:rPr>
          <w:lang w:eastAsia="en-AU" w:bidi="ar-SA"/>
        </w:rPr>
        <w:t>impact analysis below</w:t>
      </w:r>
      <w:r>
        <w:rPr>
          <w:lang w:eastAsia="en-AU" w:bidi="ar-SA"/>
        </w:rPr>
        <w:t xml:space="preserve"> and the conclusions are as follows</w:t>
      </w:r>
      <w:r w:rsidR="00B96412" w:rsidRPr="00AE07A1">
        <w:rPr>
          <w:rFonts w:cs="Arial"/>
          <w:sz w:val="21"/>
          <w:szCs w:val="21"/>
          <w:lang w:eastAsia="en-GB" w:bidi="ar-SA"/>
        </w:rPr>
        <w:t xml:space="preserve">. </w:t>
      </w:r>
    </w:p>
    <w:p w:rsidR="00AE07A1" w:rsidRDefault="00AE07A1" w:rsidP="00AE07A1">
      <w:pPr>
        <w:widowControl/>
        <w:autoSpaceDE w:val="0"/>
        <w:autoSpaceDN w:val="0"/>
        <w:adjustRightInd w:val="0"/>
        <w:ind w:left="927"/>
        <w:rPr>
          <w:rFonts w:cs="Arial"/>
          <w:sz w:val="21"/>
          <w:szCs w:val="21"/>
          <w:lang w:eastAsia="en-GB" w:bidi="ar-SA"/>
        </w:rPr>
      </w:pPr>
    </w:p>
    <w:p w:rsidR="00541AEB" w:rsidRDefault="00137FB7" w:rsidP="00541AEB">
      <w:pPr>
        <w:widowControl/>
        <w:autoSpaceDE w:val="0"/>
        <w:autoSpaceDN w:val="0"/>
        <w:adjustRightInd w:val="0"/>
        <w:ind w:left="567"/>
        <w:rPr>
          <w:lang w:eastAsia="en-AU" w:bidi="ar-SA"/>
        </w:rPr>
      </w:pPr>
      <w:r>
        <w:rPr>
          <w:lang w:eastAsia="en-AU" w:bidi="ar-SA"/>
        </w:rPr>
        <w:t>As noted above, r</w:t>
      </w:r>
      <w:r>
        <w:t xml:space="preserve">egulators are calling for regulatory certainty and for amendment of Standard 1.3.3 to make clear that it does not permit the use of </w:t>
      </w:r>
      <w:r w:rsidRPr="00B709D7">
        <w:t xml:space="preserve">carbon monoxide </w:t>
      </w:r>
      <w:r>
        <w:t xml:space="preserve">to alter or fix the colour of fish flesh. </w:t>
      </w:r>
      <w:r>
        <w:rPr>
          <w:lang w:eastAsia="en-AU" w:bidi="ar-SA"/>
        </w:rPr>
        <w:t xml:space="preserve">There may be additional cost to government or regulators </w:t>
      </w:r>
      <w:r w:rsidR="00F96521">
        <w:rPr>
          <w:lang w:eastAsia="en-AU" w:bidi="ar-SA"/>
        </w:rPr>
        <w:t xml:space="preserve">arising from the variation </w:t>
      </w:r>
      <w:r>
        <w:rPr>
          <w:lang w:eastAsia="en-AU" w:bidi="ar-SA"/>
        </w:rPr>
        <w:t>due to the need to conduct analyses to differentiate between smoked and carbon monoxide treated fish.</w:t>
      </w:r>
      <w:r w:rsidR="00541AEB">
        <w:rPr>
          <w:lang w:eastAsia="en-AU" w:bidi="ar-SA"/>
        </w:rPr>
        <w:br w:type="page"/>
      </w:r>
    </w:p>
    <w:p w:rsidR="00137FB7" w:rsidRPr="00C15AFF" w:rsidRDefault="00137FB7" w:rsidP="00541AEB">
      <w:pPr>
        <w:widowControl/>
        <w:autoSpaceDE w:val="0"/>
        <w:autoSpaceDN w:val="0"/>
        <w:adjustRightInd w:val="0"/>
        <w:ind w:left="567"/>
      </w:pPr>
      <w:r>
        <w:lastRenderedPageBreak/>
        <w:t xml:space="preserve">Advice to </w:t>
      </w:r>
      <w:r w:rsidR="00EB14DB">
        <w:t>F</w:t>
      </w:r>
      <w:r w:rsidR="00EB14DB" w:rsidRPr="00940F89">
        <w:rPr>
          <w:lang w:eastAsia="en-AU" w:bidi="ar-SA"/>
        </w:rPr>
        <w:t xml:space="preserve">SANZ </w:t>
      </w:r>
      <w:r>
        <w:rPr>
          <w:lang w:eastAsia="en-AU" w:bidi="ar-SA"/>
        </w:rPr>
        <w:t>is</w:t>
      </w:r>
      <w:r w:rsidR="00EB14DB" w:rsidRPr="00940F89">
        <w:rPr>
          <w:lang w:eastAsia="en-AU" w:bidi="ar-SA"/>
        </w:rPr>
        <w:t xml:space="preserve"> that only a very small number of fish processors </w:t>
      </w:r>
      <w:r w:rsidR="00EB14DB">
        <w:rPr>
          <w:lang w:eastAsia="en-AU" w:bidi="ar-SA"/>
        </w:rPr>
        <w:t xml:space="preserve">in Australia </w:t>
      </w:r>
      <w:r w:rsidR="00EB14DB" w:rsidRPr="00940F89">
        <w:rPr>
          <w:lang w:eastAsia="en-AU" w:bidi="ar-SA"/>
        </w:rPr>
        <w:t xml:space="preserve">use carbon monoxide </w:t>
      </w:r>
      <w:r w:rsidR="00EB14DB">
        <w:rPr>
          <w:lang w:eastAsia="en-AU" w:bidi="ar-SA"/>
        </w:rPr>
        <w:t>to treat f</w:t>
      </w:r>
      <w:r w:rsidR="00EB14DB" w:rsidRPr="00940F89">
        <w:rPr>
          <w:lang w:eastAsia="en-AU" w:bidi="ar-SA"/>
        </w:rPr>
        <w:t>ish.</w:t>
      </w:r>
      <w:r w:rsidR="00EB14DB" w:rsidRPr="00DF136C">
        <w:rPr>
          <w:lang w:eastAsia="en-AU" w:bidi="ar-SA"/>
        </w:rPr>
        <w:t xml:space="preserve"> </w:t>
      </w:r>
      <w:r w:rsidR="00EB14DB">
        <w:rPr>
          <w:lang w:eastAsia="en-AU" w:bidi="ar-SA"/>
        </w:rPr>
        <w:t xml:space="preserve">Some </w:t>
      </w:r>
      <w:r w:rsidR="00EB14DB" w:rsidRPr="00DF136C">
        <w:rPr>
          <w:lang w:eastAsia="en-AU" w:bidi="ar-SA"/>
        </w:rPr>
        <w:t xml:space="preserve">imported </w:t>
      </w:r>
      <w:r w:rsidR="00EB14DB">
        <w:rPr>
          <w:lang w:eastAsia="en-AU" w:bidi="ar-SA"/>
        </w:rPr>
        <w:t xml:space="preserve">fish, particularly </w:t>
      </w:r>
      <w:r w:rsidR="00EB14DB" w:rsidRPr="00DF136C">
        <w:rPr>
          <w:lang w:eastAsia="en-AU" w:bidi="ar-SA"/>
        </w:rPr>
        <w:t>tuna</w:t>
      </w:r>
      <w:r w:rsidR="00EB14DB">
        <w:rPr>
          <w:lang w:eastAsia="en-AU" w:bidi="ar-SA"/>
        </w:rPr>
        <w:t>,</w:t>
      </w:r>
      <w:r w:rsidR="00EB14DB" w:rsidRPr="00DF136C">
        <w:rPr>
          <w:lang w:eastAsia="en-AU" w:bidi="ar-SA"/>
        </w:rPr>
        <w:t xml:space="preserve"> is subjected to this process. </w:t>
      </w:r>
      <w:r w:rsidR="00EB14DB">
        <w:rPr>
          <w:lang w:eastAsia="en-AU" w:bidi="ar-SA"/>
        </w:rPr>
        <w:t>In the Call for Submissions, t</w:t>
      </w:r>
      <w:r w:rsidR="00EB14DB" w:rsidRPr="00DF136C">
        <w:rPr>
          <w:lang w:eastAsia="en-AU" w:bidi="ar-SA"/>
        </w:rPr>
        <w:t>he v</w:t>
      </w:r>
      <w:r w:rsidR="00EB14DB">
        <w:rPr>
          <w:lang w:eastAsia="en-AU" w:bidi="ar-SA"/>
        </w:rPr>
        <w:t xml:space="preserve">alue </w:t>
      </w:r>
      <w:r w:rsidR="00EB14DB" w:rsidRPr="00DF136C">
        <w:rPr>
          <w:lang w:eastAsia="en-AU" w:bidi="ar-SA"/>
        </w:rPr>
        <w:t xml:space="preserve">of </w:t>
      </w:r>
      <w:r w:rsidR="00EB14DB" w:rsidRPr="00D55169">
        <w:rPr>
          <w:lang w:eastAsia="en-AU" w:bidi="ar-SA"/>
        </w:rPr>
        <w:t xml:space="preserve">carbon monoxide </w:t>
      </w:r>
      <w:r w:rsidR="00EB14DB">
        <w:rPr>
          <w:lang w:eastAsia="en-AU" w:bidi="ar-SA"/>
        </w:rPr>
        <w:t xml:space="preserve">treated tuna </w:t>
      </w:r>
      <w:r w:rsidR="00770391">
        <w:rPr>
          <w:lang w:eastAsia="en-AU" w:bidi="ar-SA"/>
        </w:rPr>
        <w:t xml:space="preserve">imported </w:t>
      </w:r>
      <w:r w:rsidR="00EB14DB">
        <w:rPr>
          <w:lang w:eastAsia="en-AU" w:bidi="ar-SA"/>
        </w:rPr>
        <w:t xml:space="preserve">into Australia was </w:t>
      </w:r>
      <w:r w:rsidR="00EB14DB" w:rsidRPr="00DF136C">
        <w:rPr>
          <w:lang w:eastAsia="en-AU" w:bidi="ar-SA"/>
        </w:rPr>
        <w:t>estimated at around $</w:t>
      </w:r>
      <w:r w:rsidR="00EB14DB">
        <w:rPr>
          <w:lang w:eastAsia="en-AU" w:bidi="ar-SA"/>
        </w:rPr>
        <w:t>A</w:t>
      </w:r>
      <w:r w:rsidR="00EB14DB" w:rsidRPr="00DF136C">
        <w:rPr>
          <w:lang w:eastAsia="en-AU" w:bidi="ar-SA"/>
        </w:rPr>
        <w:t xml:space="preserve">12 million per annum. </w:t>
      </w:r>
      <w:r w:rsidR="00EB14DB">
        <w:rPr>
          <w:lang w:eastAsia="en-AU" w:bidi="ar-SA"/>
        </w:rPr>
        <w:t xml:space="preserve">No additional information was provided by submitters. </w:t>
      </w:r>
      <w:r w:rsidR="00EB14DB">
        <w:rPr>
          <w:lang w:eastAsia="en-AU" w:bidi="ar-SA"/>
        </w:rPr>
        <w:br/>
      </w:r>
      <w:r w:rsidR="00EB14DB">
        <w:rPr>
          <w:lang w:eastAsia="en-AU" w:bidi="ar-SA"/>
        </w:rPr>
        <w:br/>
        <w:t>FSANZ is unaware of carbon monoxide treated fish being produced in or imported into New Zealand. This was not raised as an issue in submissions.</w:t>
      </w:r>
      <w:r w:rsidR="00EB14DB">
        <w:rPr>
          <w:lang w:eastAsia="en-AU" w:bidi="ar-SA"/>
        </w:rPr>
        <w:br/>
      </w:r>
      <w:r w:rsidR="00EB14DB">
        <w:rPr>
          <w:lang w:eastAsia="en-AU" w:bidi="ar-SA"/>
        </w:rPr>
        <w:br/>
      </w:r>
      <w:r w:rsidR="00EB14DB">
        <w:rPr>
          <w:lang w:eastAsia="en-AU"/>
        </w:rPr>
        <w:t xml:space="preserve">Importers of fish treated with carbon monoxide remain able to source and sell fish that has been processed in accordance with the Code. </w:t>
      </w:r>
      <w:r w:rsidR="005D2FA2">
        <w:rPr>
          <w:lang w:eastAsia="en-AU"/>
        </w:rPr>
        <w:t>The Call for Submissions stated that the</w:t>
      </w:r>
      <w:r w:rsidR="00EB14DB">
        <w:rPr>
          <w:lang w:eastAsia="en-AU"/>
        </w:rPr>
        <w:t xml:space="preserve"> additional cost involved in </w:t>
      </w:r>
      <w:r w:rsidR="00191E36">
        <w:rPr>
          <w:lang w:eastAsia="en-AU"/>
        </w:rPr>
        <w:t>purchasing fish that has not been treated with carbon monoxide gas</w:t>
      </w:r>
      <w:r w:rsidR="00EB14DB">
        <w:rPr>
          <w:lang w:eastAsia="en-AU"/>
        </w:rPr>
        <w:t xml:space="preserve"> was estimated at around 10 per cent, or about a million dollars </w:t>
      </w:r>
      <w:r w:rsidR="00770391">
        <w:rPr>
          <w:lang w:eastAsia="en-AU"/>
        </w:rPr>
        <w:t>per annum</w:t>
      </w:r>
      <w:r w:rsidR="005D2FA2">
        <w:rPr>
          <w:lang w:eastAsia="en-AU"/>
        </w:rPr>
        <w:t>, and that</w:t>
      </w:r>
      <w:r w:rsidR="00EB14DB" w:rsidRPr="007D01D9">
        <w:rPr>
          <w:lang w:eastAsia="en-AU"/>
        </w:rPr>
        <w:t xml:space="preserve"> these costs arise from amending procedures </w:t>
      </w:r>
      <w:r w:rsidR="00EB14DB">
        <w:rPr>
          <w:lang w:eastAsia="en-AU"/>
        </w:rPr>
        <w:t>to comply with</w:t>
      </w:r>
      <w:r w:rsidR="00EB14DB" w:rsidRPr="007D01D9">
        <w:rPr>
          <w:lang w:eastAsia="en-AU"/>
        </w:rPr>
        <w:t xml:space="preserve"> </w:t>
      </w:r>
      <w:r>
        <w:rPr>
          <w:lang w:eastAsia="en-AU"/>
        </w:rPr>
        <w:t>current</w:t>
      </w:r>
      <w:r w:rsidR="00EB14DB" w:rsidRPr="007D01D9">
        <w:rPr>
          <w:lang w:eastAsia="en-AU"/>
        </w:rPr>
        <w:t xml:space="preserve"> </w:t>
      </w:r>
      <w:r w:rsidR="00EB14DB">
        <w:rPr>
          <w:lang w:eastAsia="en-AU"/>
        </w:rPr>
        <w:t>regulatory requirements</w:t>
      </w:r>
      <w:r w:rsidR="00EB14DB" w:rsidRPr="007D01D9">
        <w:rPr>
          <w:lang w:eastAsia="en-AU"/>
        </w:rPr>
        <w:t>.</w:t>
      </w:r>
      <w:r w:rsidR="005D2FA2">
        <w:rPr>
          <w:lang w:eastAsia="en-AU"/>
        </w:rPr>
        <w:t xml:space="preserve"> No further cost information was provided by submitters.</w:t>
      </w:r>
      <w:r w:rsidR="00EB14DB">
        <w:rPr>
          <w:lang w:eastAsia="en-AU"/>
        </w:rPr>
        <w:br/>
      </w:r>
      <w:r w:rsidR="00EB14DB">
        <w:rPr>
          <w:lang w:eastAsia="en-AU" w:bidi="ar-SA"/>
        </w:rPr>
        <w:br/>
      </w:r>
      <w:r>
        <w:rPr>
          <w:lang w:eastAsia="en-AU"/>
        </w:rPr>
        <w:t>T</w:t>
      </w:r>
      <w:r w:rsidRPr="007D01D9">
        <w:rPr>
          <w:lang w:eastAsia="en-AU"/>
        </w:rPr>
        <w:t>hose trading in fish</w:t>
      </w:r>
      <w:r>
        <w:rPr>
          <w:lang w:eastAsia="en-AU"/>
        </w:rPr>
        <w:t xml:space="preserve"> not treated with </w:t>
      </w:r>
      <w:r w:rsidRPr="00940F89">
        <w:rPr>
          <w:lang w:eastAsia="en-AU" w:bidi="ar-SA"/>
        </w:rPr>
        <w:t>carbon monoxide</w:t>
      </w:r>
      <w:r>
        <w:rPr>
          <w:lang w:eastAsia="en-AU"/>
        </w:rPr>
        <w:t>, including Australian</w:t>
      </w:r>
      <w:r w:rsidR="00F96521">
        <w:rPr>
          <w:lang w:eastAsia="en-AU"/>
        </w:rPr>
        <w:t xml:space="preserve"> </w:t>
      </w:r>
      <w:r w:rsidRPr="007D01D9">
        <w:rPr>
          <w:lang w:eastAsia="en-AU"/>
        </w:rPr>
        <w:t>sourced</w:t>
      </w:r>
      <w:r>
        <w:rPr>
          <w:lang w:eastAsia="en-AU"/>
        </w:rPr>
        <w:t xml:space="preserve"> product</w:t>
      </w:r>
      <w:r w:rsidRPr="007D01D9">
        <w:rPr>
          <w:lang w:eastAsia="en-AU"/>
        </w:rPr>
        <w:t xml:space="preserve">, </w:t>
      </w:r>
      <w:r>
        <w:rPr>
          <w:lang w:eastAsia="en-AU"/>
        </w:rPr>
        <w:t>will</w:t>
      </w:r>
      <w:r w:rsidRPr="007D01D9">
        <w:rPr>
          <w:lang w:eastAsia="en-AU"/>
        </w:rPr>
        <w:t xml:space="preserve"> benefit </w:t>
      </w:r>
      <w:r>
        <w:rPr>
          <w:lang w:eastAsia="en-AU"/>
        </w:rPr>
        <w:t>from a</w:t>
      </w:r>
      <w:r w:rsidRPr="007D01D9">
        <w:rPr>
          <w:lang w:eastAsia="en-AU"/>
        </w:rPr>
        <w:t xml:space="preserve"> ‘level playing field’. </w:t>
      </w:r>
      <w:r>
        <w:rPr>
          <w:lang w:eastAsia="en-AU"/>
        </w:rPr>
        <w:br/>
      </w:r>
      <w:r>
        <w:rPr>
          <w:lang w:eastAsia="en-AU"/>
        </w:rPr>
        <w:br/>
      </w:r>
      <w:r w:rsidR="00EB14DB">
        <w:rPr>
          <w:lang w:eastAsia="en-AU" w:bidi="ar-SA"/>
        </w:rPr>
        <w:t>Regulatory certainty</w:t>
      </w:r>
      <w:r w:rsidR="00EB14DB">
        <w:t xml:space="preserve"> will benefit consumers given the above risks relating to </w:t>
      </w:r>
      <w:r w:rsidR="00682576">
        <w:t>the age and condition of fish</w:t>
      </w:r>
      <w:r w:rsidR="00EB14DB">
        <w:t xml:space="preserve"> associated with use of carbon monoxide for colour preservation in fish as a final food. </w:t>
      </w:r>
      <w:r w:rsidR="00EB14DB">
        <w:rPr>
          <w:lang w:eastAsia="en-AU" w:bidi="ar-SA"/>
        </w:rPr>
        <w:t>At the same</w:t>
      </w:r>
      <w:r w:rsidR="00770391">
        <w:rPr>
          <w:lang w:eastAsia="en-AU" w:bidi="ar-SA"/>
        </w:rPr>
        <w:t xml:space="preserve"> time</w:t>
      </w:r>
      <w:r w:rsidR="00EB14DB">
        <w:rPr>
          <w:lang w:eastAsia="en-AU" w:bidi="ar-SA"/>
        </w:rPr>
        <w:t xml:space="preserve">, consumers may face higher prices as fish suppliers pass on any </w:t>
      </w:r>
      <w:r w:rsidR="000B7173">
        <w:rPr>
          <w:lang w:eastAsia="en-AU" w:bidi="ar-SA"/>
        </w:rPr>
        <w:t>increased cost</w:t>
      </w:r>
      <w:r w:rsidR="00EB14DB">
        <w:rPr>
          <w:lang w:eastAsia="en-AU" w:bidi="ar-SA"/>
        </w:rPr>
        <w:t xml:space="preserve"> (see above)</w:t>
      </w:r>
      <w:r w:rsidR="00AB4D80">
        <w:t>.</w:t>
      </w:r>
      <w:r>
        <w:br/>
      </w:r>
      <w:r>
        <w:br/>
        <w:t>The cost to industry and any associated costs passed onto consumers will be ameliorated by the fact that the amendment will</w:t>
      </w:r>
      <w:r w:rsidRPr="00B709D7">
        <w:t xml:space="preserve"> take effect 6 months after gazettal. </w:t>
      </w:r>
    </w:p>
    <w:p w:rsidR="00B96412" w:rsidRDefault="00B96412" w:rsidP="00C15AFF">
      <w:pPr>
        <w:pStyle w:val="FSBullet2"/>
        <w:numPr>
          <w:ilvl w:val="0"/>
          <w:numId w:val="0"/>
        </w:numPr>
      </w:pPr>
    </w:p>
    <w:p w:rsidR="008433A6" w:rsidRPr="00C15AFF" w:rsidRDefault="008433A6" w:rsidP="008433A6">
      <w:pPr>
        <w:pStyle w:val="FSBullet1"/>
        <w:numPr>
          <w:ilvl w:val="0"/>
          <w:numId w:val="48"/>
        </w:numPr>
        <w:ind w:left="567" w:hanging="567"/>
        <w:rPr>
          <w:i/>
        </w:rPr>
      </w:pPr>
      <w:r w:rsidRPr="00C15AFF">
        <w:rPr>
          <w:i/>
        </w:rPr>
        <w:t xml:space="preserve">whether other measures (whether available to FSANZ or not) would be more </w:t>
      </w:r>
      <w:r w:rsidR="00EB14DB" w:rsidRPr="00EB14DB">
        <w:rPr>
          <w:i/>
        </w:rPr>
        <w:t>cost</w:t>
      </w:r>
      <w:r w:rsidR="00EB14DB">
        <w:rPr>
          <w:i/>
        </w:rPr>
        <w:noBreakHyphen/>
      </w:r>
      <w:r w:rsidRPr="00C15AFF">
        <w:rPr>
          <w:i/>
        </w:rPr>
        <w:t>effective than a food regulatory measure developed or varied as a result of the Proposal</w:t>
      </w:r>
    </w:p>
    <w:p w:rsidR="008433A6" w:rsidRPr="00AD0C70" w:rsidRDefault="008433A6" w:rsidP="008433A6">
      <w:pPr>
        <w:rPr>
          <w:lang w:bidi="ar-SA"/>
        </w:rPr>
      </w:pPr>
    </w:p>
    <w:p w:rsidR="00AB4D80" w:rsidRDefault="00AB4D80" w:rsidP="00AE07A1">
      <w:pPr>
        <w:pStyle w:val="FSBullet2"/>
        <w:numPr>
          <w:ilvl w:val="0"/>
          <w:numId w:val="0"/>
        </w:numPr>
        <w:ind w:left="567"/>
        <w:rPr>
          <w:rFonts w:cs="Arial"/>
          <w:sz w:val="21"/>
          <w:szCs w:val="21"/>
          <w:lang w:eastAsia="en-GB"/>
        </w:rPr>
      </w:pPr>
      <w:r>
        <w:t>T</w:t>
      </w:r>
      <w:r w:rsidRPr="00AB4D80">
        <w:rPr>
          <w:rFonts w:cs="Arial"/>
          <w:sz w:val="21"/>
          <w:szCs w:val="21"/>
          <w:lang w:eastAsia="en-GB"/>
        </w:rPr>
        <w:t>here are no other measures that would be more cost effective to achieve the same</w:t>
      </w:r>
      <w:r>
        <w:rPr>
          <w:rFonts w:cs="Arial"/>
          <w:sz w:val="21"/>
          <w:szCs w:val="21"/>
          <w:lang w:eastAsia="en-GB"/>
        </w:rPr>
        <w:t xml:space="preserve"> outcome</w:t>
      </w:r>
      <w:r w:rsidRPr="00C15AFF">
        <w:rPr>
          <w:lang w:eastAsia="en-GB"/>
        </w:rPr>
        <w:t xml:space="preserve"> than </w:t>
      </w:r>
      <w:r>
        <w:rPr>
          <w:rFonts w:cs="Arial"/>
          <w:sz w:val="21"/>
          <w:szCs w:val="21"/>
          <w:lang w:eastAsia="en-GB"/>
        </w:rPr>
        <w:t>the</w:t>
      </w:r>
      <w:r w:rsidRPr="00C15AFF">
        <w:rPr>
          <w:lang w:eastAsia="en-GB"/>
        </w:rPr>
        <w:t xml:space="preserve"> variation to Standard </w:t>
      </w:r>
      <w:r>
        <w:rPr>
          <w:rFonts w:cs="Arial"/>
          <w:sz w:val="21"/>
          <w:szCs w:val="21"/>
          <w:lang w:eastAsia="en-GB"/>
        </w:rPr>
        <w:t>1.3.3.</w:t>
      </w:r>
      <w:r w:rsidR="00137FB7">
        <w:rPr>
          <w:rFonts w:cs="Arial"/>
          <w:sz w:val="21"/>
          <w:szCs w:val="21"/>
          <w:lang w:eastAsia="en-GB"/>
        </w:rPr>
        <w:t xml:space="preserve"> </w:t>
      </w:r>
      <w:r w:rsidR="00137FB7">
        <w:t xml:space="preserve">FSANZ considered the option of non-regulatory measures, such </w:t>
      </w:r>
      <w:r w:rsidR="00770391">
        <w:t xml:space="preserve">as </w:t>
      </w:r>
      <w:r w:rsidR="00137FB7">
        <w:t xml:space="preserve">through use of an </w:t>
      </w:r>
      <w:r w:rsidR="00137FB7" w:rsidRPr="008968EF">
        <w:t xml:space="preserve">editorial note in the Code or </w:t>
      </w:r>
      <w:r w:rsidR="00137FB7">
        <w:t xml:space="preserve">by </w:t>
      </w:r>
      <w:r w:rsidR="00137FB7" w:rsidRPr="008968EF">
        <w:t>additional advice to industry</w:t>
      </w:r>
      <w:r w:rsidR="00F96521">
        <w:t>.</w:t>
      </w:r>
      <w:r w:rsidR="00682576">
        <w:t xml:space="preserve"> </w:t>
      </w:r>
      <w:r w:rsidR="00137FB7" w:rsidRPr="00042F4F">
        <w:t xml:space="preserve">These were </w:t>
      </w:r>
      <w:r w:rsidR="00137FB7" w:rsidRPr="00C15AFF">
        <w:t xml:space="preserve">not </w:t>
      </w:r>
      <w:r w:rsidR="00137FB7" w:rsidRPr="00042F4F">
        <w:t>considered cost effective</w:t>
      </w:r>
      <w:r w:rsidR="00682576" w:rsidRPr="00682576">
        <w:t xml:space="preserve"> </w:t>
      </w:r>
      <w:r w:rsidR="00682576">
        <w:t>(refer to section 3.2.3)</w:t>
      </w:r>
      <w:r w:rsidR="00137FB7" w:rsidRPr="00042F4F">
        <w:t>.</w:t>
      </w:r>
    </w:p>
    <w:p w:rsidR="008433A6" w:rsidRPr="00C15AFF" w:rsidRDefault="008433A6" w:rsidP="00C15AFF">
      <w:pPr>
        <w:pStyle w:val="FSBullet2"/>
        <w:numPr>
          <w:ilvl w:val="0"/>
          <w:numId w:val="0"/>
        </w:numPr>
        <w:ind w:left="1134"/>
        <w:rPr>
          <w:rFonts w:cs="Arial"/>
          <w:sz w:val="21"/>
          <w:szCs w:val="21"/>
          <w:lang w:eastAsia="en-GB"/>
        </w:rPr>
      </w:pPr>
    </w:p>
    <w:p w:rsidR="008433A6" w:rsidRPr="00C15AFF" w:rsidRDefault="008433A6" w:rsidP="008433A6">
      <w:pPr>
        <w:pStyle w:val="FSBullet1"/>
        <w:numPr>
          <w:ilvl w:val="0"/>
          <w:numId w:val="48"/>
        </w:numPr>
        <w:ind w:left="567" w:hanging="567"/>
        <w:rPr>
          <w:i/>
        </w:rPr>
      </w:pPr>
      <w:r w:rsidRPr="00C15AFF">
        <w:rPr>
          <w:i/>
        </w:rPr>
        <w:t>any relevant New Zealand standards</w:t>
      </w:r>
    </w:p>
    <w:p w:rsidR="008433A6" w:rsidRPr="00AD0C70" w:rsidRDefault="008433A6" w:rsidP="008433A6">
      <w:pPr>
        <w:rPr>
          <w:lang w:bidi="ar-SA"/>
        </w:rPr>
      </w:pPr>
    </w:p>
    <w:p w:rsidR="008433A6" w:rsidRDefault="008433A6" w:rsidP="00AE07A1">
      <w:pPr>
        <w:pStyle w:val="FSBullet2"/>
        <w:numPr>
          <w:ilvl w:val="0"/>
          <w:numId w:val="0"/>
        </w:numPr>
        <w:ind w:left="567"/>
      </w:pPr>
      <w:r>
        <w:t xml:space="preserve">There are </w:t>
      </w:r>
      <w:r w:rsidR="00FC61A6">
        <w:t xml:space="preserve">no </w:t>
      </w:r>
      <w:r>
        <w:t xml:space="preserve">relevant New Zealand </w:t>
      </w:r>
      <w:r w:rsidR="00FC61A6">
        <w:t xml:space="preserve">only </w:t>
      </w:r>
      <w:r>
        <w:t>standards</w:t>
      </w:r>
      <w:r w:rsidR="00FC61A6">
        <w:t xml:space="preserve"> as</w:t>
      </w:r>
      <w:r w:rsidR="00FC61A6" w:rsidRPr="00A7772C">
        <w:rPr>
          <w:lang w:eastAsia="en-AU"/>
        </w:rPr>
        <w:t xml:space="preserve"> Standard</w:t>
      </w:r>
      <w:r w:rsidR="00FC61A6">
        <w:rPr>
          <w:lang w:eastAsia="en-AU"/>
        </w:rPr>
        <w:t>s</w:t>
      </w:r>
      <w:r w:rsidR="00FC61A6" w:rsidRPr="00A7772C">
        <w:rPr>
          <w:lang w:eastAsia="en-AU"/>
        </w:rPr>
        <w:t xml:space="preserve"> 1.3.1 </w:t>
      </w:r>
      <w:r w:rsidR="00FC61A6">
        <w:rPr>
          <w:lang w:eastAsia="en-AU"/>
        </w:rPr>
        <w:t>and 1.3.3 apply</w:t>
      </w:r>
      <w:r w:rsidR="00FC61A6" w:rsidRPr="00A7772C">
        <w:rPr>
          <w:lang w:eastAsia="en-AU"/>
        </w:rPr>
        <w:t xml:space="preserve"> to New Zealand</w:t>
      </w:r>
      <w:r w:rsidR="00AB4D80">
        <w:t>.</w:t>
      </w:r>
    </w:p>
    <w:p w:rsidR="008433A6" w:rsidRDefault="008433A6" w:rsidP="008433A6">
      <w:pPr>
        <w:pStyle w:val="FSBullet2"/>
        <w:numPr>
          <w:ilvl w:val="0"/>
          <w:numId w:val="0"/>
        </w:numPr>
      </w:pPr>
    </w:p>
    <w:p w:rsidR="008433A6" w:rsidRPr="00C15AFF" w:rsidRDefault="008433A6" w:rsidP="008433A6">
      <w:pPr>
        <w:pStyle w:val="FSBullet1"/>
        <w:numPr>
          <w:ilvl w:val="0"/>
          <w:numId w:val="48"/>
        </w:numPr>
        <w:ind w:left="567" w:hanging="567"/>
        <w:rPr>
          <w:i/>
        </w:rPr>
      </w:pPr>
      <w:r w:rsidRPr="00C15AFF">
        <w:rPr>
          <w:i/>
        </w:rPr>
        <w:t>any other relevant matters</w:t>
      </w:r>
    </w:p>
    <w:p w:rsidR="008433A6" w:rsidRPr="00AD0C70" w:rsidRDefault="008433A6" w:rsidP="008433A6">
      <w:pPr>
        <w:rPr>
          <w:lang w:bidi="ar-SA"/>
        </w:rPr>
      </w:pPr>
    </w:p>
    <w:p w:rsidR="00C705F6" w:rsidRDefault="00836B14" w:rsidP="00AE07A1">
      <w:pPr>
        <w:pStyle w:val="FSBullet2"/>
        <w:numPr>
          <w:ilvl w:val="0"/>
          <w:numId w:val="0"/>
        </w:numPr>
        <w:ind w:left="567"/>
      </w:pPr>
      <w:r>
        <w:t>N</w:t>
      </w:r>
      <w:r w:rsidRPr="009439C5">
        <w:t xml:space="preserve">o other relevant matters </w:t>
      </w:r>
      <w:r>
        <w:t xml:space="preserve">were </w:t>
      </w:r>
      <w:r w:rsidRPr="009439C5">
        <w:t>identified</w:t>
      </w:r>
      <w:r w:rsidR="00AB4D80" w:rsidRPr="00A7772C">
        <w:rPr>
          <w:lang w:eastAsia="en-AU"/>
        </w:rPr>
        <w:t>.</w:t>
      </w:r>
    </w:p>
    <w:p w:rsidR="007F7BF7" w:rsidRPr="007F7BF7" w:rsidRDefault="00422EC9" w:rsidP="00422EC9">
      <w:pPr>
        <w:pStyle w:val="Heading2"/>
      </w:pPr>
      <w:bookmarkStart w:id="48" w:name="_Toc367347191"/>
      <w:r>
        <w:t>4</w:t>
      </w:r>
      <w:r w:rsidR="00E327A6">
        <w:t>.</w:t>
      </w:r>
      <w:r w:rsidR="009C38F5">
        <w:t>2</w:t>
      </w:r>
      <w:r w:rsidR="007F7BF7" w:rsidRPr="007F7BF7">
        <w:tab/>
        <w:t>Addressing FSANZ’s objectives for standards</w:t>
      </w:r>
      <w:r w:rsidR="00C26B3B">
        <w:t>-</w:t>
      </w:r>
      <w:r w:rsidR="007F7BF7" w:rsidRPr="007F7BF7">
        <w:t>setting</w:t>
      </w:r>
      <w:bookmarkEnd w:id="48"/>
    </w:p>
    <w:p w:rsidR="007F7BF7" w:rsidRDefault="007F7BF7" w:rsidP="007F7BF7">
      <w:r w:rsidRPr="007F7BF7">
        <w:rPr>
          <w:rFonts w:cs="Arial"/>
        </w:rPr>
        <w:t xml:space="preserve">FSANZ has </w:t>
      </w:r>
      <w:r w:rsidRPr="007C54CC">
        <w:t xml:space="preserve">considered the three objectives in subsection 18(1) of the FSANZ Act during the </w:t>
      </w:r>
      <w:r w:rsidRPr="004C4F31">
        <w:t xml:space="preserve">assessment of this Proposal as follows. </w:t>
      </w:r>
    </w:p>
    <w:p w:rsidR="00541AEB" w:rsidRDefault="00541AEB" w:rsidP="007F7BF7">
      <w:r>
        <w:br w:type="page"/>
      </w:r>
    </w:p>
    <w:p w:rsidR="007F7BF7" w:rsidRPr="004C4F31" w:rsidRDefault="00541AEB" w:rsidP="00541AEB">
      <w:pPr>
        <w:pStyle w:val="Heading3"/>
        <w:ind w:left="0" w:firstLine="0"/>
      </w:pPr>
      <w:bookmarkStart w:id="49" w:name="_Toc297029117"/>
      <w:bookmarkStart w:id="50" w:name="_Toc367347192"/>
      <w:r>
        <w:lastRenderedPageBreak/>
        <w:t>4.1.1</w:t>
      </w:r>
      <w:r>
        <w:tab/>
      </w:r>
      <w:r w:rsidR="007F7BF7" w:rsidRPr="004C4F31">
        <w:t>Protection of public health and safety</w:t>
      </w:r>
      <w:bookmarkEnd w:id="49"/>
      <w:bookmarkEnd w:id="50"/>
    </w:p>
    <w:p w:rsidR="007F7BF7" w:rsidRDefault="00FE0168" w:rsidP="00541AEB">
      <w:r w:rsidRPr="004C4F31">
        <w:t>This variation clarif</w:t>
      </w:r>
      <w:r w:rsidR="00042F4F">
        <w:t>ies</w:t>
      </w:r>
      <w:r w:rsidRPr="004C4F31">
        <w:t xml:space="preserve"> that </w:t>
      </w:r>
      <w:r w:rsidR="00137FB7">
        <w:t>the permission given for</w:t>
      </w:r>
      <w:r w:rsidRPr="004C4F31">
        <w:t xml:space="preserve"> carbon monoxide</w:t>
      </w:r>
      <w:r w:rsidR="00137FB7">
        <w:t xml:space="preserve">’s use as a processing aid </w:t>
      </w:r>
      <w:r w:rsidR="00042F4F">
        <w:t xml:space="preserve">for ‘any food’ </w:t>
      </w:r>
      <w:r w:rsidR="00137FB7">
        <w:t xml:space="preserve">does not permit its use to </w:t>
      </w:r>
      <w:r w:rsidRPr="004C4F31">
        <w:t>treat fish</w:t>
      </w:r>
      <w:r w:rsidR="00475BB3">
        <w:t xml:space="preserve"> during processing</w:t>
      </w:r>
      <w:r w:rsidR="00137FB7">
        <w:t xml:space="preserve"> for the purpose of</w:t>
      </w:r>
      <w:r w:rsidRPr="004C4F31">
        <w:t xml:space="preserve"> colour</w:t>
      </w:r>
      <w:r w:rsidR="00137FB7">
        <w:t xml:space="preserve"> preservation or fixing. Rather, </w:t>
      </w:r>
      <w:r w:rsidR="00042F4F">
        <w:t xml:space="preserve">this </w:t>
      </w:r>
      <w:r w:rsidR="005C06A0" w:rsidRPr="004C4F31">
        <w:t>use of carbon monoxide</w:t>
      </w:r>
      <w:r w:rsidRPr="004C4F31">
        <w:t xml:space="preserve"> </w:t>
      </w:r>
      <w:r w:rsidR="00042F4F">
        <w:t>is regulated by Standard 1.3.</w:t>
      </w:r>
      <w:r w:rsidR="00135CF2">
        <w:t>1</w:t>
      </w:r>
      <w:r w:rsidR="00137FB7">
        <w:t xml:space="preserve"> (</w:t>
      </w:r>
      <w:r w:rsidR="008177D6">
        <w:t>i.e.</w:t>
      </w:r>
      <w:r w:rsidR="00137FB7">
        <w:t xml:space="preserve"> as a food additive)</w:t>
      </w:r>
      <w:r w:rsidRPr="004C4F31">
        <w:t xml:space="preserve">. To protect public health and safety, all food additives </w:t>
      </w:r>
      <w:r w:rsidR="00137FB7">
        <w:t>must</w:t>
      </w:r>
      <w:r w:rsidRPr="004C4F31">
        <w:t xml:space="preserve"> be approved by FSANZ and listed in the Code</w:t>
      </w:r>
      <w:r w:rsidR="00137FB7">
        <w:t>. T</w:t>
      </w:r>
      <w:r w:rsidRPr="004C4F31">
        <w:t xml:space="preserve">here is no current permission </w:t>
      </w:r>
      <w:r w:rsidR="00137FB7">
        <w:t xml:space="preserve">listed in Standard 1.3.3 </w:t>
      </w:r>
      <w:r w:rsidRPr="004C4F31">
        <w:t xml:space="preserve">for the use of carbon monoxide as a food additive for fish </w:t>
      </w:r>
      <w:r w:rsidR="00AB5B37">
        <w:t>(</w:t>
      </w:r>
      <w:r w:rsidR="00045AD2">
        <w:t>see</w:t>
      </w:r>
      <w:r w:rsidR="00AB5B37">
        <w:t xml:space="preserve"> </w:t>
      </w:r>
      <w:r w:rsidR="008177D6">
        <w:t>section 3.2.5</w:t>
      </w:r>
      <w:r w:rsidR="00AB5B37">
        <w:t>)</w:t>
      </w:r>
      <w:r w:rsidR="00F96521">
        <w:t>.</w:t>
      </w:r>
    </w:p>
    <w:p w:rsidR="00AB5B37" w:rsidRDefault="00AB5B37" w:rsidP="00137FB7"/>
    <w:p w:rsidR="00AB5B37" w:rsidRPr="004C4F31" w:rsidRDefault="00AB5B37" w:rsidP="00137FB7">
      <w:r>
        <w:t>Some submitters raised this issue with respect to fish processed using odourless smoke, but FSANZ</w:t>
      </w:r>
      <w:r w:rsidR="006D5C12">
        <w:t xml:space="preserve">’s view is that </w:t>
      </w:r>
      <w:r>
        <w:t>no further risk management is required for this product (see section 3.2.2).</w:t>
      </w:r>
    </w:p>
    <w:p w:rsidR="007F7BF7" w:rsidRPr="004C4F31" w:rsidRDefault="00DB123A" w:rsidP="00422EC9">
      <w:pPr>
        <w:pStyle w:val="Heading3"/>
      </w:pPr>
      <w:bookmarkStart w:id="51" w:name="_Toc367347193"/>
      <w:r w:rsidRPr="004C4F31">
        <w:t>4.</w:t>
      </w:r>
      <w:r w:rsidR="009C38F5">
        <w:t>2</w:t>
      </w:r>
      <w:r w:rsidRPr="004C4F31">
        <w:t>.</w:t>
      </w:r>
      <w:r w:rsidR="00C472D4">
        <w:t>2</w:t>
      </w:r>
      <w:r w:rsidR="00C472D4">
        <w:tab/>
        <w:t>P</w:t>
      </w:r>
      <w:r w:rsidR="007F7BF7" w:rsidRPr="004C4F31">
        <w:t>rovision of adequate information to enable consumers to make informed choices</w:t>
      </w:r>
      <w:bookmarkEnd w:id="51"/>
    </w:p>
    <w:p w:rsidR="00EF3FB7" w:rsidRDefault="00675EB4" w:rsidP="007F7BF7">
      <w:r>
        <w:t>Advice from</w:t>
      </w:r>
      <w:r w:rsidR="00FE0168" w:rsidRPr="004C4F31">
        <w:t xml:space="preserve"> regulators and members of the food industry </w:t>
      </w:r>
      <w:r>
        <w:t>is</w:t>
      </w:r>
      <w:r w:rsidR="00FE0168" w:rsidRPr="004C4F31">
        <w:t xml:space="preserve"> that the carbon monoxide treated fish, with its bright red colour, makes it difficult for consumers to judge the quality of the fish</w:t>
      </w:r>
      <w:r w:rsidR="00410C9C" w:rsidRPr="004C4F31">
        <w:t xml:space="preserve"> they are purchasing</w:t>
      </w:r>
      <w:r w:rsidR="0083537A" w:rsidRPr="004C4F31">
        <w:t>.</w:t>
      </w:r>
      <w:r w:rsidR="00AC0147">
        <w:t xml:space="preserve"> </w:t>
      </w:r>
    </w:p>
    <w:p w:rsidR="00EF3FB7" w:rsidRDefault="00EF3FB7" w:rsidP="007F7BF7"/>
    <w:p w:rsidR="00EF3FB7" w:rsidRDefault="00AC0147" w:rsidP="007F7BF7">
      <w:r>
        <w:t>As mentioned above, t</w:t>
      </w:r>
      <w:r w:rsidRPr="004C4F31">
        <w:t>his variation will clarify that the use of carbon monoxide to treat fish</w:t>
      </w:r>
      <w:r>
        <w:t xml:space="preserve"> during processing</w:t>
      </w:r>
      <w:r w:rsidRPr="004C4F31">
        <w:t>, resulting in a red colour</w:t>
      </w:r>
      <w:r w:rsidR="00EF3FB7">
        <w:t xml:space="preserve"> (which would not require labelling if the use met the definition of a processing aid)</w:t>
      </w:r>
      <w:r w:rsidRPr="004C4F31">
        <w:t xml:space="preserve">, </w:t>
      </w:r>
      <w:r>
        <w:t>is not permitted</w:t>
      </w:r>
      <w:r w:rsidR="00EF3FB7">
        <w:t>.</w:t>
      </w:r>
    </w:p>
    <w:p w:rsidR="00EF3FB7" w:rsidRDefault="00EF3FB7" w:rsidP="007F7BF7"/>
    <w:p w:rsidR="00EF3FB7" w:rsidRDefault="00EF3FB7" w:rsidP="007F7BF7">
      <w:r>
        <w:t>The variation</w:t>
      </w:r>
      <w:r w:rsidR="00AC0147" w:rsidRPr="004C4F31">
        <w:t xml:space="preserve"> reinf</w:t>
      </w:r>
      <w:r w:rsidR="00AC0147">
        <w:t>orce</w:t>
      </w:r>
      <w:r>
        <w:t>s</w:t>
      </w:r>
      <w:r w:rsidR="00AC0147" w:rsidRPr="004C4F31">
        <w:t xml:space="preserve"> that </w:t>
      </w:r>
      <w:r w:rsidR="00675EB4">
        <w:t>this use</w:t>
      </w:r>
      <w:r w:rsidR="00675EB4" w:rsidRPr="004C4F31">
        <w:t xml:space="preserve"> </w:t>
      </w:r>
      <w:r w:rsidR="00790840">
        <w:t xml:space="preserve">would fall </w:t>
      </w:r>
      <w:r w:rsidR="00675EB4">
        <w:t>within</w:t>
      </w:r>
      <w:r w:rsidR="00675EB4" w:rsidRPr="004C4F31">
        <w:t xml:space="preserve"> </w:t>
      </w:r>
      <w:r w:rsidR="00675EB4">
        <w:t>the definition in Standard 1.3.3</w:t>
      </w:r>
      <w:r w:rsidR="00675EB4" w:rsidRPr="004C4F31">
        <w:t xml:space="preserve"> </w:t>
      </w:r>
      <w:r w:rsidR="00AC0147" w:rsidRPr="004C4F31">
        <w:t xml:space="preserve">of a food additive. </w:t>
      </w:r>
      <w:r w:rsidR="00045AD2">
        <w:t>A</w:t>
      </w:r>
      <w:r w:rsidR="00AC0147" w:rsidRPr="004C4F31">
        <w:t xml:space="preserve">ll food additives </w:t>
      </w:r>
      <w:r w:rsidR="00AC0147">
        <w:t>must be</w:t>
      </w:r>
      <w:r w:rsidR="00AC0147" w:rsidRPr="004C4F31">
        <w:t xml:space="preserve"> approved by FSANZ and listed in the Code</w:t>
      </w:r>
      <w:r>
        <w:t>, and are covered by labelling provisions in the Code</w:t>
      </w:r>
      <w:r w:rsidR="00A96CD4">
        <w:t xml:space="preserve">. </w:t>
      </w:r>
      <w:r w:rsidR="00045AD2">
        <w:t>T</w:t>
      </w:r>
      <w:r w:rsidR="00AC0147" w:rsidRPr="004C4F31">
        <w:t>here is no current permission for the use of carbon monoxide as a food additive for fish</w:t>
      </w:r>
      <w:r w:rsidR="00AB5B37">
        <w:t xml:space="preserve"> (</w:t>
      </w:r>
      <w:r w:rsidR="00045AD2">
        <w:t>see</w:t>
      </w:r>
      <w:r w:rsidR="00AB5B37">
        <w:t xml:space="preserve"> </w:t>
      </w:r>
      <w:r w:rsidR="008177D6">
        <w:t>section 3.2.5</w:t>
      </w:r>
      <w:r w:rsidR="00AB5B37">
        <w:t>)</w:t>
      </w:r>
      <w:r w:rsidR="00AC0147">
        <w:t>.</w:t>
      </w:r>
    </w:p>
    <w:p w:rsidR="004D34A2" w:rsidRDefault="004D34A2" w:rsidP="00AB5B37"/>
    <w:p w:rsidR="00AB5B37" w:rsidRPr="004C4F31" w:rsidRDefault="00AB5B37" w:rsidP="00AB5B37">
      <w:r>
        <w:t>Some submitters raised this issue with respect to fish processed using odourless smoke, but FSANZ</w:t>
      </w:r>
      <w:r w:rsidR="006D5C12">
        <w:t xml:space="preserve">’s view is that </w:t>
      </w:r>
      <w:r>
        <w:t>no further risk management is required for this product (see section 3.2.2).</w:t>
      </w:r>
    </w:p>
    <w:p w:rsidR="007F7BF7" w:rsidRPr="004C4F31" w:rsidRDefault="0036533D" w:rsidP="00422EC9">
      <w:pPr>
        <w:pStyle w:val="Heading3"/>
      </w:pPr>
      <w:bookmarkStart w:id="52" w:name="_Toc367347194"/>
      <w:r w:rsidRPr="004C4F31">
        <w:t>4.</w:t>
      </w:r>
      <w:r w:rsidR="009C38F5">
        <w:t>2</w:t>
      </w:r>
      <w:r w:rsidR="00DB123A" w:rsidRPr="004C4F31">
        <w:t>.</w:t>
      </w:r>
      <w:r w:rsidR="00C472D4">
        <w:t>3</w:t>
      </w:r>
      <w:r w:rsidR="00C472D4">
        <w:tab/>
        <w:t>P</w:t>
      </w:r>
      <w:r w:rsidR="007F7BF7" w:rsidRPr="004C4F31">
        <w:t>revention of misleading or deceptive conduct</w:t>
      </w:r>
      <w:bookmarkEnd w:id="52"/>
    </w:p>
    <w:p w:rsidR="007F7BF7" w:rsidRDefault="00410C9C" w:rsidP="007F7BF7">
      <w:r w:rsidRPr="004C4F31">
        <w:t xml:space="preserve">The purpose of the carbon monoxide treatment is to make certain fish more attractive by maintaining a bright red colour, even if it is no longer fresh. </w:t>
      </w:r>
      <w:r w:rsidR="005C2ECC">
        <w:t>C</w:t>
      </w:r>
      <w:r w:rsidRPr="004C4F31">
        <w:t xml:space="preserve">arbon monoxide </w:t>
      </w:r>
      <w:r w:rsidR="004C4F31" w:rsidRPr="004C4F31">
        <w:t xml:space="preserve">treatment of fish </w:t>
      </w:r>
      <w:r w:rsidR="00A97E3A">
        <w:t>in processing to fix or alter colour</w:t>
      </w:r>
      <w:r w:rsidRPr="004C4F31">
        <w:t xml:space="preserve"> has the potential to mislead customers </w:t>
      </w:r>
      <w:r w:rsidR="004C4F31" w:rsidRPr="004C4F31">
        <w:t>regarding</w:t>
      </w:r>
      <w:r w:rsidRPr="004C4F31">
        <w:t xml:space="preserve"> the quality </w:t>
      </w:r>
      <w:r w:rsidR="004C4F31" w:rsidRPr="004C4F31">
        <w:t xml:space="preserve">or age </w:t>
      </w:r>
      <w:r w:rsidRPr="004C4F31">
        <w:t>of the fish</w:t>
      </w:r>
      <w:r w:rsidR="00BF331B">
        <w:t xml:space="preserve"> </w:t>
      </w:r>
      <w:r w:rsidR="00021850">
        <w:t>(refer section</w:t>
      </w:r>
      <w:r w:rsidR="008177D6">
        <w:t xml:space="preserve">s </w:t>
      </w:r>
      <w:r w:rsidR="00175D73">
        <w:t>3.1.1</w:t>
      </w:r>
      <w:r w:rsidR="00021850">
        <w:t xml:space="preserve"> </w:t>
      </w:r>
      <w:r w:rsidR="00175D73">
        <w:t xml:space="preserve">and </w:t>
      </w:r>
      <w:r w:rsidR="008177D6">
        <w:t>3.2.5</w:t>
      </w:r>
      <w:r w:rsidR="00021850">
        <w:t>).</w:t>
      </w:r>
    </w:p>
    <w:p w:rsidR="00021850" w:rsidRDefault="00021850" w:rsidP="007F7BF7"/>
    <w:p w:rsidR="00021850" w:rsidRPr="004C4F31" w:rsidRDefault="00021850" w:rsidP="007F7BF7">
      <w:r>
        <w:t xml:space="preserve">Some submitters </w:t>
      </w:r>
      <w:r w:rsidR="001766F2">
        <w:t xml:space="preserve">requested that specific labelling requirements be developed for fish processed with processed smoke.  FSANZ’s view is </w:t>
      </w:r>
      <w:r>
        <w:t>that the current labelling requirements of Standard 1.2.2</w:t>
      </w:r>
      <w:r w:rsidR="001766F2">
        <w:t xml:space="preserve"> are adequate (refer section</w:t>
      </w:r>
      <w:r w:rsidR="008177D6">
        <w:t>s</w:t>
      </w:r>
      <w:r w:rsidR="001766F2">
        <w:t xml:space="preserve"> 3.2.2 and </w:t>
      </w:r>
      <w:r w:rsidR="008177D6">
        <w:t>3.2.5</w:t>
      </w:r>
      <w:r w:rsidR="006D5C12">
        <w:t>).</w:t>
      </w:r>
    </w:p>
    <w:p w:rsidR="007F7BF7" w:rsidRPr="007F7BF7" w:rsidRDefault="00DB123A" w:rsidP="00C56716">
      <w:pPr>
        <w:pStyle w:val="Heading3"/>
      </w:pPr>
      <w:bookmarkStart w:id="53" w:name="_Toc367347195"/>
      <w:r>
        <w:t>4.</w:t>
      </w:r>
      <w:r w:rsidR="009C38F5">
        <w:t>2</w:t>
      </w:r>
      <w:r w:rsidR="00422EC9">
        <w:t>.</w:t>
      </w:r>
      <w:r>
        <w:t>4</w:t>
      </w:r>
      <w:r w:rsidR="007F7BF7" w:rsidRPr="007F7BF7">
        <w:tab/>
        <w:t>Subsection 18(2) considerations</w:t>
      </w:r>
      <w:bookmarkEnd w:id="53"/>
    </w:p>
    <w:p w:rsidR="007F7BF7" w:rsidRPr="007F7BF7" w:rsidRDefault="007F7BF7" w:rsidP="007F7BF7">
      <w:pPr>
        <w:rPr>
          <w:rFonts w:cs="Arial"/>
        </w:rPr>
      </w:pPr>
      <w:r w:rsidRPr="007F7BF7">
        <w:rPr>
          <w:rFonts w:cs="Arial"/>
        </w:rPr>
        <w:t>FSANZ has also had regard to the objectives set out in subsection 18(2):</w:t>
      </w:r>
    </w:p>
    <w:p w:rsidR="007F7BF7" w:rsidRPr="007F7BF7" w:rsidRDefault="007F7BF7" w:rsidP="007F7BF7">
      <w:pPr>
        <w:rPr>
          <w:rFonts w:cs="Arial"/>
        </w:rPr>
      </w:pPr>
    </w:p>
    <w:p w:rsidR="007F7BF7" w:rsidRDefault="007F7BF7" w:rsidP="007F7BF7">
      <w:pPr>
        <w:pStyle w:val="FSBullet1"/>
      </w:pPr>
      <w:r w:rsidRPr="007F7BF7">
        <w:t>the need for standards to be based on risk analysis using the best available scientific evidence</w:t>
      </w:r>
      <w:r w:rsidR="00BF331B">
        <w:br/>
      </w:r>
    </w:p>
    <w:p w:rsidR="0083537A" w:rsidRDefault="00BF331B" w:rsidP="00AE07A1">
      <w:pPr>
        <w:pStyle w:val="FSBullet2"/>
        <w:numPr>
          <w:ilvl w:val="0"/>
          <w:numId w:val="0"/>
        </w:numPr>
        <w:ind w:left="567"/>
      </w:pPr>
      <w:r>
        <w:t>FSANZ has had regard to</w:t>
      </w:r>
      <w:r w:rsidR="0083537A">
        <w:t xml:space="preserve"> the </w:t>
      </w:r>
      <w:r w:rsidR="0083537A" w:rsidRPr="005A0BA9">
        <w:t>best available scientific evidence</w:t>
      </w:r>
      <w:r w:rsidR="0083537A">
        <w:t xml:space="preserve"> with respect to the action of carbon monoxide in fish</w:t>
      </w:r>
      <w:r w:rsidR="006D5C12">
        <w:t xml:space="preserve"> (refer to</w:t>
      </w:r>
      <w:r w:rsidR="0083537A">
        <w:t xml:space="preserve"> section 3.1</w:t>
      </w:r>
      <w:r w:rsidR="006D5C12">
        <w:t>.1</w:t>
      </w:r>
      <w:r>
        <w:t>.</w:t>
      </w:r>
      <w:r w:rsidR="00F96521">
        <w:t>)</w:t>
      </w:r>
    </w:p>
    <w:p w:rsidR="00541AEB" w:rsidRDefault="00541AEB" w:rsidP="001A6210">
      <w:pPr>
        <w:rPr>
          <w:lang w:bidi="ar-SA"/>
        </w:rPr>
      </w:pPr>
      <w:r>
        <w:rPr>
          <w:lang w:bidi="ar-SA"/>
        </w:rPr>
        <w:br w:type="page"/>
      </w:r>
    </w:p>
    <w:p w:rsidR="007F7BF7" w:rsidRDefault="007F7BF7" w:rsidP="007F7BF7">
      <w:pPr>
        <w:pStyle w:val="FSBullet1"/>
      </w:pPr>
      <w:r w:rsidRPr="007F7BF7">
        <w:lastRenderedPageBreak/>
        <w:t>the promotion of consistency between domestic and international food standards</w:t>
      </w:r>
      <w:r w:rsidR="00BF331B">
        <w:br/>
      </w:r>
    </w:p>
    <w:p w:rsidR="0083537A" w:rsidRDefault="00BF331B" w:rsidP="00AE07A1">
      <w:pPr>
        <w:pStyle w:val="FSBullet2"/>
        <w:numPr>
          <w:ilvl w:val="0"/>
          <w:numId w:val="0"/>
        </w:numPr>
        <w:ind w:left="567"/>
      </w:pPr>
      <w:r>
        <w:t>T</w:t>
      </w:r>
      <w:r w:rsidR="001A6210">
        <w:t>here is no single international food standard in this area</w:t>
      </w:r>
      <w:r>
        <w:t>. However,</w:t>
      </w:r>
      <w:r w:rsidR="001A6210">
        <w:t xml:space="preserve"> a number of countries</w:t>
      </w:r>
      <w:r w:rsidR="002F0E22">
        <w:t>/regions</w:t>
      </w:r>
      <w:r w:rsidR="001A6210">
        <w:t xml:space="preserve"> (</w:t>
      </w:r>
      <w:r w:rsidR="00E06F3D">
        <w:t>e.g.</w:t>
      </w:r>
      <w:r w:rsidR="001A6210">
        <w:t xml:space="preserve"> Japan, USA, E</w:t>
      </w:r>
      <w:r w:rsidR="002F0E22">
        <w:t>uropean Union</w:t>
      </w:r>
      <w:r w:rsidR="001A6210">
        <w:t>) do not permit the treatment of tuna with carbon monoxide</w:t>
      </w:r>
      <w:r>
        <w:t>. Nor is this use</w:t>
      </w:r>
      <w:r w:rsidR="001A6210">
        <w:t xml:space="preserve"> permitted in Codex standards </w:t>
      </w:r>
      <w:r w:rsidR="006D5C12">
        <w:t xml:space="preserve">(refer to </w:t>
      </w:r>
      <w:r w:rsidR="0083537A">
        <w:t>section</w:t>
      </w:r>
      <w:r w:rsidR="00A96CD4">
        <w:t xml:space="preserve"> 2.2.3 and section</w:t>
      </w:r>
      <w:r w:rsidR="0083537A">
        <w:t xml:space="preserve"> </w:t>
      </w:r>
      <w:r w:rsidR="00CD22BD">
        <w:t>3.1.4 in the Call for Submissions</w:t>
      </w:r>
      <w:r w:rsidR="006D5C12">
        <w:t>)</w:t>
      </w:r>
      <w:r w:rsidR="00F96521">
        <w:t>.</w:t>
      </w:r>
    </w:p>
    <w:p w:rsidR="0083537A" w:rsidRPr="0083537A" w:rsidRDefault="0083537A" w:rsidP="001A6210">
      <w:pPr>
        <w:rPr>
          <w:lang w:bidi="ar-SA"/>
        </w:rPr>
      </w:pPr>
    </w:p>
    <w:p w:rsidR="007F7BF7" w:rsidRDefault="007F7BF7" w:rsidP="007F7BF7">
      <w:pPr>
        <w:pStyle w:val="FSBullet1"/>
      </w:pPr>
      <w:r w:rsidRPr="007F7BF7">
        <w:t>the desirability of an efficient and internationally competitive food industry</w:t>
      </w:r>
      <w:r w:rsidR="00BF331B">
        <w:br/>
      </w:r>
    </w:p>
    <w:p w:rsidR="0083537A" w:rsidRDefault="00135CF2" w:rsidP="00A45D94">
      <w:pPr>
        <w:pStyle w:val="FSBullet2"/>
        <w:numPr>
          <w:ilvl w:val="0"/>
          <w:numId w:val="0"/>
        </w:numPr>
        <w:ind w:left="567"/>
      </w:pPr>
      <w:r>
        <w:t xml:space="preserve">This is addressed in the cost-benefit analysis, section 4.1. </w:t>
      </w:r>
      <w:r w:rsidR="00A45D94">
        <w:t xml:space="preserve">A number of Australian industry submitters claimed that </w:t>
      </w:r>
      <w:proofErr w:type="gramStart"/>
      <w:r w:rsidR="00A45D94">
        <w:t>sales of carbon</w:t>
      </w:r>
      <w:r w:rsidR="00E06F3D">
        <w:t xml:space="preserve"> </w:t>
      </w:r>
      <w:r w:rsidR="00A45D94">
        <w:t>monoxide-treated fish has</w:t>
      </w:r>
      <w:proofErr w:type="gramEnd"/>
      <w:r w:rsidR="00A45D94">
        <w:t xml:space="preserve"> materially impacted on their competitiveness.</w:t>
      </w:r>
    </w:p>
    <w:p w:rsidR="0083537A" w:rsidRPr="0083537A" w:rsidRDefault="0083537A" w:rsidP="001A6210">
      <w:pPr>
        <w:rPr>
          <w:lang w:bidi="ar-SA"/>
        </w:rPr>
      </w:pPr>
    </w:p>
    <w:p w:rsidR="007F7BF7" w:rsidRDefault="007F7BF7" w:rsidP="007F7BF7">
      <w:pPr>
        <w:pStyle w:val="FSBullet1"/>
      </w:pPr>
      <w:r w:rsidRPr="007F7BF7">
        <w:t>the promotion of fair trading in food</w:t>
      </w:r>
      <w:r w:rsidR="00BF331B">
        <w:br/>
      </w:r>
    </w:p>
    <w:p w:rsidR="0083537A" w:rsidRDefault="005C06A0" w:rsidP="00A45D94">
      <w:pPr>
        <w:pStyle w:val="FSBullet2"/>
        <w:numPr>
          <w:ilvl w:val="0"/>
          <w:numId w:val="0"/>
        </w:numPr>
        <w:ind w:left="1134" w:hanging="567"/>
      </w:pPr>
      <w:r>
        <w:t>T</w:t>
      </w:r>
      <w:r w:rsidR="0083537A">
        <w:t xml:space="preserve">his is addressed in </w:t>
      </w:r>
      <w:r w:rsidR="001A6210">
        <w:t>the cost-benefit analysis</w:t>
      </w:r>
      <w:r w:rsidR="006D5C12">
        <w:t>, section 4.1.</w:t>
      </w:r>
    </w:p>
    <w:p w:rsidR="0083537A" w:rsidRPr="0083537A" w:rsidRDefault="0083537A" w:rsidP="001A6210">
      <w:pPr>
        <w:rPr>
          <w:lang w:bidi="ar-SA"/>
        </w:rPr>
      </w:pPr>
    </w:p>
    <w:p w:rsidR="00695ED8" w:rsidRDefault="007F7BF7" w:rsidP="00695ED8">
      <w:pPr>
        <w:pStyle w:val="FSBullet1"/>
        <w:rPr>
          <w:lang w:val="en-AU"/>
        </w:rPr>
      </w:pPr>
      <w:proofErr w:type="gramStart"/>
      <w:r w:rsidRPr="00D556FF">
        <w:rPr>
          <w:lang w:val="en-AU"/>
        </w:rPr>
        <w:t>any</w:t>
      </w:r>
      <w:proofErr w:type="gramEnd"/>
      <w:r w:rsidRPr="00D556FF">
        <w:rPr>
          <w:lang w:val="en-AU"/>
        </w:rPr>
        <w:t xml:space="preserve"> written policy guidelines formulated by the Ministerial Council</w:t>
      </w:r>
      <w:r w:rsidR="00014E34" w:rsidRPr="00D556FF">
        <w:rPr>
          <w:rStyle w:val="FootnoteReference"/>
          <w:lang w:val="en-AU"/>
        </w:rPr>
        <w:footnoteReference w:id="4"/>
      </w:r>
      <w:r w:rsidRPr="00D556FF">
        <w:rPr>
          <w:lang w:val="en-AU"/>
        </w:rPr>
        <w:t>.</w:t>
      </w:r>
      <w:r w:rsidR="00BF331B">
        <w:rPr>
          <w:lang w:val="en-AU"/>
        </w:rPr>
        <w:br/>
      </w:r>
    </w:p>
    <w:p w:rsidR="0083537A" w:rsidRDefault="005C06A0" w:rsidP="00A45D94">
      <w:pPr>
        <w:pStyle w:val="FSBullet2"/>
        <w:numPr>
          <w:ilvl w:val="0"/>
          <w:numId w:val="0"/>
        </w:numPr>
        <w:ind w:left="1134" w:hanging="567"/>
      </w:pPr>
      <w:r>
        <w:t>T</w:t>
      </w:r>
      <w:r w:rsidR="0083537A">
        <w:t>here are no relevant policy guidelines for this proposal</w:t>
      </w:r>
    </w:p>
    <w:p w:rsidR="001D6E1A" w:rsidRDefault="001D6E1A" w:rsidP="00A45D94">
      <w:pPr>
        <w:pStyle w:val="Heading2"/>
      </w:pPr>
      <w:bookmarkStart w:id="54" w:name="_Toc367347196"/>
      <w:r>
        <w:t>4.</w:t>
      </w:r>
      <w:r w:rsidR="009C38F5">
        <w:t>3</w:t>
      </w:r>
      <w:r>
        <w:tab/>
      </w:r>
      <w:r w:rsidR="00675EB4">
        <w:t>Implementation</w:t>
      </w:r>
      <w:bookmarkEnd w:id="54"/>
    </w:p>
    <w:p w:rsidR="001D6E1A" w:rsidRPr="001D6E1A" w:rsidRDefault="001D6E1A" w:rsidP="00A45D94">
      <w:r w:rsidRPr="00C071E4">
        <w:rPr>
          <w:lang w:bidi="ar-SA"/>
        </w:rPr>
        <w:t>The variations commence six months after the date of gazettal.</w:t>
      </w:r>
    </w:p>
    <w:p w:rsidR="001122EC" w:rsidRDefault="00DB123A" w:rsidP="001122EC">
      <w:pPr>
        <w:pStyle w:val="Heading1"/>
      </w:pPr>
      <w:bookmarkStart w:id="55" w:name="_Toc367347197"/>
      <w:bookmarkStart w:id="56" w:name="_Toc11735643"/>
      <w:bookmarkStart w:id="57" w:name="_Toc29883130"/>
      <w:bookmarkStart w:id="58" w:name="_Toc41906817"/>
      <w:bookmarkStart w:id="59" w:name="_Toc41907564"/>
      <w:bookmarkStart w:id="60" w:name="_Toc43112360"/>
      <w:r>
        <w:t>5</w:t>
      </w:r>
      <w:r w:rsidR="001122EC">
        <w:t>.</w:t>
      </w:r>
      <w:r w:rsidR="001122EC">
        <w:tab/>
        <w:t>R</w:t>
      </w:r>
      <w:r w:rsidR="000B427A">
        <w:t>eferences</w:t>
      </w:r>
      <w:bookmarkEnd w:id="55"/>
    </w:p>
    <w:p w:rsidR="00A96CD4" w:rsidRPr="00A96CD4" w:rsidRDefault="00A96CD4" w:rsidP="00A96CD4">
      <w:pPr>
        <w:spacing w:before="120" w:after="120"/>
        <w:rPr>
          <w:sz w:val="20"/>
          <w:szCs w:val="20"/>
        </w:rPr>
      </w:pPr>
      <w:r w:rsidRPr="00A96CD4">
        <w:rPr>
          <w:sz w:val="20"/>
          <w:szCs w:val="20"/>
        </w:rPr>
        <w:t xml:space="preserve">Acheson, D (2007), Statement on FDA Import Protection Plan </w:t>
      </w:r>
      <w:hyperlink r:id="rId15" w:history="1">
        <w:r w:rsidRPr="00A96CD4">
          <w:rPr>
            <w:color w:val="3333FF"/>
            <w:sz w:val="20"/>
            <w:szCs w:val="20"/>
            <w:u w:val="single"/>
          </w:rPr>
          <w:t>http://www.fda.gov/NewsEvents/Testimony/ucm109636.htm</w:t>
        </w:r>
      </w:hyperlink>
      <w:r w:rsidRPr="00A96CD4">
        <w:rPr>
          <w:sz w:val="20"/>
          <w:szCs w:val="20"/>
        </w:rPr>
        <w:t xml:space="preserve"> </w:t>
      </w:r>
    </w:p>
    <w:p w:rsidR="006F6CCF" w:rsidRPr="006F6CCF" w:rsidRDefault="006F6CCF" w:rsidP="003F15D6">
      <w:pPr>
        <w:spacing w:before="120" w:after="120"/>
        <w:rPr>
          <w:sz w:val="20"/>
          <w:szCs w:val="20"/>
        </w:rPr>
      </w:pPr>
      <w:proofErr w:type="gramStart"/>
      <w:r w:rsidRPr="006F6CCF">
        <w:rPr>
          <w:sz w:val="20"/>
          <w:szCs w:val="20"/>
        </w:rPr>
        <w:t xml:space="preserve">Agri-Food and Veterinary Authority of Singapore, </w:t>
      </w:r>
      <w:hyperlink r:id="rId16" w:history="1">
        <w:r w:rsidRPr="006F6CCF">
          <w:rPr>
            <w:rStyle w:val="Hyperlink"/>
            <w:sz w:val="20"/>
            <w:szCs w:val="20"/>
          </w:rPr>
          <w:t>http://www.ava.gov.sg/NR/rdonlyres/491431C1-248F-4BE3-BA78-07AA5D32163D/13369/CarbonMonoxideTreatedTuna991.pdf</w:t>
        </w:r>
      </w:hyperlink>
      <w:r w:rsidRPr="006F6CCF">
        <w:rPr>
          <w:sz w:val="20"/>
          <w:szCs w:val="20"/>
        </w:rPr>
        <w:t xml:space="preserve"> ).</w:t>
      </w:r>
      <w:proofErr w:type="gramEnd"/>
    </w:p>
    <w:p w:rsidR="003F15D6" w:rsidRPr="00E241F7" w:rsidRDefault="003F15D6" w:rsidP="003F15D6">
      <w:pPr>
        <w:spacing w:before="120" w:after="120"/>
        <w:rPr>
          <w:sz w:val="20"/>
          <w:szCs w:val="20"/>
        </w:rPr>
      </w:pPr>
      <w:r w:rsidRPr="00E241F7">
        <w:rPr>
          <w:sz w:val="20"/>
          <w:szCs w:val="20"/>
        </w:rPr>
        <w:t>Anderson C. R. and Wen-Hsin Wu, Analysis of Carbon Monoxide in Commercially Treated Tuna (Thunnus spp.) and Mahi-Mahi (Coryphaena hippurus) by Gas Chromatography/Mass Spectrometry. . J. Agric. Food Chem., 2005, 53 (18), pp 7019–7023</w:t>
      </w:r>
    </w:p>
    <w:p w:rsidR="003F15D6" w:rsidRPr="00E241F7" w:rsidRDefault="003F15D6" w:rsidP="003F15D6">
      <w:pPr>
        <w:spacing w:before="120" w:after="120"/>
        <w:rPr>
          <w:sz w:val="20"/>
          <w:szCs w:val="20"/>
        </w:rPr>
      </w:pPr>
      <w:r w:rsidRPr="00E241F7">
        <w:rPr>
          <w:sz w:val="20"/>
          <w:szCs w:val="20"/>
        </w:rPr>
        <w:t xml:space="preserve">Kristinsson HG, Balaban MO &amp; Otwell WS (2006) Microbial and quality consequences of aquatic foods treated with carbon monoxide and filtered wood smoke. In: Modified atmospheric processing and packaging of fish: Filtered smokes, carbon monoxide and reduced oxygen packaging. </w:t>
      </w:r>
      <w:proofErr w:type="gramStart"/>
      <w:r w:rsidRPr="00E241F7">
        <w:rPr>
          <w:sz w:val="20"/>
          <w:szCs w:val="20"/>
        </w:rPr>
        <w:t>Blackwell publishing.</w:t>
      </w:r>
      <w:proofErr w:type="gramEnd"/>
    </w:p>
    <w:p w:rsidR="003F15D6" w:rsidRPr="00E241F7" w:rsidRDefault="003F15D6" w:rsidP="003F15D6">
      <w:pPr>
        <w:spacing w:before="120" w:after="120"/>
        <w:rPr>
          <w:sz w:val="20"/>
          <w:szCs w:val="20"/>
        </w:rPr>
      </w:pPr>
      <w:proofErr w:type="gramStart"/>
      <w:r w:rsidRPr="00E241F7">
        <w:rPr>
          <w:sz w:val="20"/>
          <w:szCs w:val="20"/>
        </w:rPr>
        <w:t>Ludlow, N, and Kristinsson, H.G., Balaban, M.O. and Welt, B.A. (2004).</w:t>
      </w:r>
      <w:proofErr w:type="gramEnd"/>
      <w:r w:rsidRPr="00E241F7">
        <w:rPr>
          <w:sz w:val="20"/>
          <w:szCs w:val="20"/>
        </w:rPr>
        <w:t xml:space="preserve"> </w:t>
      </w:r>
      <w:proofErr w:type="gramStart"/>
      <w:r w:rsidRPr="00E241F7">
        <w:rPr>
          <w:sz w:val="20"/>
          <w:szCs w:val="20"/>
        </w:rPr>
        <w:t>Effect of different carbon monoxide and filtered smoke treatments on the quality and safety of yellowfin tuna (Tunnus albacares) muscle.</w:t>
      </w:r>
      <w:proofErr w:type="gramEnd"/>
      <w:r w:rsidRPr="00E241F7">
        <w:rPr>
          <w:sz w:val="20"/>
          <w:szCs w:val="20"/>
        </w:rPr>
        <w:t xml:space="preserve"> </w:t>
      </w:r>
      <w:proofErr w:type="gramStart"/>
      <w:r w:rsidRPr="00E241F7">
        <w:rPr>
          <w:sz w:val="20"/>
          <w:szCs w:val="20"/>
        </w:rPr>
        <w:t>Proceedings from the 2004 Institute of Food Technology Annual Meeting.</w:t>
      </w:r>
      <w:proofErr w:type="gramEnd"/>
      <w:r w:rsidRPr="00E241F7">
        <w:rPr>
          <w:sz w:val="20"/>
          <w:szCs w:val="20"/>
        </w:rPr>
        <w:br/>
      </w:r>
      <w:hyperlink r:id="rId17" w:history="1">
        <w:r w:rsidRPr="00E241F7">
          <w:rPr>
            <w:rStyle w:val="Hyperlink"/>
            <w:sz w:val="20"/>
            <w:szCs w:val="20"/>
          </w:rPr>
          <w:t>http://ift.confex.com/ift/2004/techprogram/paper_24784.htm</w:t>
        </w:r>
      </w:hyperlink>
      <w:r w:rsidRPr="00E241F7">
        <w:rPr>
          <w:sz w:val="20"/>
          <w:szCs w:val="20"/>
        </w:rPr>
        <w:t xml:space="preserve"> .</w:t>
      </w:r>
    </w:p>
    <w:p w:rsidR="003F15D6" w:rsidRPr="00F41F47" w:rsidRDefault="003F15D6" w:rsidP="003F15D6">
      <w:pPr>
        <w:spacing w:before="120" w:after="120"/>
        <w:rPr>
          <w:sz w:val="20"/>
          <w:szCs w:val="20"/>
        </w:rPr>
      </w:pPr>
      <w:r w:rsidRPr="00E241F7">
        <w:rPr>
          <w:sz w:val="20"/>
          <w:szCs w:val="20"/>
        </w:rPr>
        <w:t>Pivarnik LF, Faustman C, Rossi S, Suman SP, Palmer C, Richard NL, Ellis PC &amp; DiLiberti M (2011) Quality Assessment of Filtered Smoked Yellowfin Tuna (Thunnus albacares) Steaks. Journal of Food Science 76(6): S369-S379</w:t>
      </w:r>
    </w:p>
    <w:p w:rsidR="0012388D" w:rsidRDefault="00D15A08" w:rsidP="006C22A7">
      <w:pPr>
        <w:spacing w:before="240"/>
        <w:rPr>
          <w:b/>
          <w:sz w:val="28"/>
          <w:szCs w:val="28"/>
        </w:rPr>
      </w:pPr>
      <w:r w:rsidRPr="006C22A7">
        <w:rPr>
          <w:b/>
          <w:sz w:val="28"/>
          <w:szCs w:val="28"/>
        </w:rPr>
        <w:t>A</w:t>
      </w:r>
      <w:bookmarkEnd w:id="56"/>
      <w:bookmarkEnd w:id="57"/>
      <w:bookmarkEnd w:id="58"/>
      <w:bookmarkEnd w:id="59"/>
      <w:bookmarkEnd w:id="60"/>
      <w:r w:rsidR="00B21055">
        <w:rPr>
          <w:b/>
          <w:sz w:val="28"/>
          <w:szCs w:val="28"/>
        </w:rPr>
        <w:t>ttachments</w:t>
      </w:r>
    </w:p>
    <w:p w:rsidR="006C22A7" w:rsidRDefault="006C22A7" w:rsidP="00755F02"/>
    <w:p w:rsidR="0012388D" w:rsidRPr="000C1DF5" w:rsidRDefault="00755F02" w:rsidP="009A2699">
      <w:pPr>
        <w:ind w:left="567" w:hanging="567"/>
      </w:pPr>
      <w:r w:rsidRPr="000C1DF5">
        <w:t>A.</w:t>
      </w:r>
      <w:r w:rsidRPr="000C1DF5">
        <w:tab/>
      </w:r>
      <w:r w:rsidR="009A2699" w:rsidRPr="000C1DF5">
        <w:t xml:space="preserve">Approved </w:t>
      </w:r>
      <w:r w:rsidR="000576EB" w:rsidRPr="000C1DF5">
        <w:t xml:space="preserve">variation to the </w:t>
      </w:r>
      <w:r w:rsidR="000576EB" w:rsidRPr="000C1DF5">
        <w:rPr>
          <w:i/>
        </w:rPr>
        <w:t>Australia New Zealand Food Standards Code</w:t>
      </w:r>
      <w:r w:rsidR="00486C66" w:rsidRPr="000C1DF5">
        <w:t xml:space="preserve"> </w:t>
      </w:r>
    </w:p>
    <w:p w:rsidR="00795D86" w:rsidRPr="004419D3" w:rsidRDefault="00795D86" w:rsidP="00541AEB">
      <w:r w:rsidRPr="00340AD6">
        <w:t>B.</w:t>
      </w:r>
      <w:r w:rsidRPr="00340AD6">
        <w:tab/>
        <w:t>Explanatory Statement</w:t>
      </w:r>
    </w:p>
    <w:p w:rsidR="00541AEB" w:rsidRDefault="00795D86" w:rsidP="00541AEB">
      <w:r w:rsidRPr="004419D3">
        <w:t>C</w:t>
      </w:r>
      <w:r w:rsidR="00755F02" w:rsidRPr="004419D3">
        <w:t>.</w:t>
      </w:r>
      <w:r w:rsidR="00755F02" w:rsidRPr="004419D3">
        <w:tab/>
      </w:r>
      <w:r w:rsidR="006C22A7" w:rsidRPr="004419D3">
        <w:t xml:space="preserve">Draft </w:t>
      </w:r>
      <w:r w:rsidR="001D6E1A">
        <w:t>variation</w:t>
      </w:r>
      <w:r w:rsidR="001438FA">
        <w:t xml:space="preserve"> </w:t>
      </w:r>
      <w:r w:rsidR="001D6E1A">
        <w:t>on which submissions were called</w:t>
      </w:r>
      <w:r w:rsidR="00541AEB">
        <w:br w:type="page"/>
      </w:r>
    </w:p>
    <w:p w:rsidR="0012388D" w:rsidRPr="00795D86" w:rsidRDefault="003C4969" w:rsidP="007D0189">
      <w:pPr>
        <w:pStyle w:val="Heading2"/>
        <w:ind w:left="0" w:firstLine="0"/>
      </w:pPr>
      <w:bookmarkStart w:id="61" w:name="_Toc29883131"/>
      <w:bookmarkStart w:id="62" w:name="_Toc41906818"/>
      <w:bookmarkStart w:id="63" w:name="_Toc41907565"/>
      <w:bookmarkStart w:id="64" w:name="_Toc120358596"/>
      <w:bookmarkStart w:id="65" w:name="_Toc175381458"/>
      <w:bookmarkStart w:id="66" w:name="_Toc11735644"/>
      <w:bookmarkStart w:id="67" w:name="_Toc367347198"/>
      <w:r w:rsidRPr="00932F14">
        <w:lastRenderedPageBreak/>
        <w:t xml:space="preserve">Attachment </w:t>
      </w:r>
      <w:bookmarkEnd w:id="61"/>
      <w:bookmarkEnd w:id="62"/>
      <w:bookmarkEnd w:id="63"/>
      <w:bookmarkEnd w:id="64"/>
      <w:bookmarkEnd w:id="65"/>
      <w:r w:rsidR="00456B54">
        <w:t>A</w:t>
      </w:r>
      <w:bookmarkStart w:id="68" w:name="_Toc120358597"/>
      <w:bookmarkStart w:id="69" w:name="_Toc175381459"/>
      <w:bookmarkEnd w:id="66"/>
      <w:r w:rsidR="00755F02">
        <w:t xml:space="preserve"> – </w:t>
      </w:r>
      <w:r w:rsidR="009A2699">
        <w:t>Approved</w:t>
      </w:r>
      <w:r w:rsidRPr="00932F14">
        <w:t xml:space="preserve"> variation to the</w:t>
      </w:r>
      <w:r w:rsidRPr="00755F02">
        <w:t xml:space="preserve"> </w:t>
      </w:r>
      <w:r w:rsidR="00D15A08" w:rsidRPr="00795D86">
        <w:rPr>
          <w:i/>
        </w:rPr>
        <w:t>Australia New Zealand Food Standards Code</w:t>
      </w:r>
      <w:bookmarkEnd w:id="68"/>
      <w:bookmarkEnd w:id="69"/>
      <w:bookmarkEnd w:id="67"/>
    </w:p>
    <w:p w:rsidR="00FD6626" w:rsidRPr="00FD6626" w:rsidRDefault="00FD6626" w:rsidP="00FD6626">
      <w:pPr>
        <w:tabs>
          <w:tab w:val="left" w:pos="851"/>
        </w:tabs>
        <w:rPr>
          <w:noProof/>
          <w:sz w:val="20"/>
          <w:szCs w:val="20"/>
          <w:lang w:val="en-AU" w:eastAsia="en-AU" w:bidi="ar-SA"/>
        </w:rPr>
      </w:pPr>
      <w:r w:rsidRPr="00FD6626">
        <w:rPr>
          <w:noProof/>
          <w:sz w:val="20"/>
          <w:szCs w:val="20"/>
          <w:lang w:eastAsia="en-GB" w:bidi="ar-SA"/>
        </w:rPr>
        <w:drawing>
          <wp:inline distT="0" distB="0" distL="0" distR="0" wp14:anchorId="19E84844" wp14:editId="7F2914A4">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FD6626" w:rsidRPr="00FD6626" w:rsidRDefault="00FD6626" w:rsidP="00FD6626">
      <w:pPr>
        <w:pBdr>
          <w:bottom w:val="single" w:sz="4" w:space="1" w:color="auto"/>
        </w:pBdr>
        <w:tabs>
          <w:tab w:val="left" w:pos="851"/>
        </w:tabs>
        <w:jc w:val="center"/>
        <w:rPr>
          <w:sz w:val="20"/>
          <w:szCs w:val="20"/>
          <w:lang w:bidi="ar-SA"/>
        </w:rPr>
      </w:pPr>
    </w:p>
    <w:p w:rsidR="00FD6626" w:rsidRDefault="00FD6626" w:rsidP="00FD6626">
      <w:pPr>
        <w:pBdr>
          <w:bottom w:val="single" w:sz="4" w:space="1" w:color="auto"/>
        </w:pBdr>
        <w:tabs>
          <w:tab w:val="left" w:pos="851"/>
        </w:tabs>
        <w:rPr>
          <w:b/>
          <w:sz w:val="20"/>
          <w:szCs w:val="20"/>
          <w:lang w:bidi="ar-SA"/>
        </w:rPr>
      </w:pPr>
      <w:r w:rsidRPr="00FD6626">
        <w:rPr>
          <w:b/>
          <w:sz w:val="20"/>
          <w:szCs w:val="20"/>
          <w:lang w:bidi="ar-SA"/>
        </w:rPr>
        <w:t>Food Standards (Proposal P1019 – Carbon Monoxide as a Processing Aid for Fish) Variation</w:t>
      </w:r>
    </w:p>
    <w:p w:rsidR="00541AEB" w:rsidRPr="00FD6626" w:rsidRDefault="00541AEB" w:rsidP="00FD6626">
      <w:pPr>
        <w:pBdr>
          <w:bottom w:val="single" w:sz="4" w:space="1" w:color="auto"/>
        </w:pBdr>
        <w:tabs>
          <w:tab w:val="left" w:pos="851"/>
        </w:tabs>
        <w:rPr>
          <w:b/>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r w:rsidRPr="00FD6626">
        <w:rPr>
          <w:sz w:val="20"/>
          <w:szCs w:val="20"/>
          <w:lang w:bidi="ar-SA"/>
        </w:rPr>
        <w:t xml:space="preserve">The Board of Food Standards Australia New Zealand gives notice of the making of this variation under section 92 of the </w:t>
      </w:r>
      <w:r w:rsidRPr="00FD6626">
        <w:rPr>
          <w:i/>
          <w:sz w:val="20"/>
          <w:szCs w:val="20"/>
          <w:lang w:bidi="ar-SA"/>
        </w:rPr>
        <w:t>Food Standards Australia New Zealand Act 1991</w:t>
      </w:r>
      <w:r w:rsidRPr="00FD6626">
        <w:rPr>
          <w:sz w:val="20"/>
          <w:szCs w:val="20"/>
          <w:lang w:bidi="ar-SA"/>
        </w:rPr>
        <w:t>.  The Standard commences on the date specified in clause 3 of this variation.</w:t>
      </w: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r w:rsidRPr="00FD6626">
        <w:rPr>
          <w:sz w:val="20"/>
          <w:szCs w:val="20"/>
          <w:lang w:bidi="ar-SA"/>
        </w:rPr>
        <w:t>Dated [To be completed by Standards Management Officer]</w:t>
      </w: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r w:rsidRPr="00FD6626">
        <w:rPr>
          <w:sz w:val="20"/>
          <w:szCs w:val="20"/>
          <w:lang w:bidi="ar-SA"/>
        </w:rPr>
        <w:t>Standards Management Officer</w:t>
      </w:r>
    </w:p>
    <w:p w:rsidR="00FD6626" w:rsidRPr="00FD6626" w:rsidRDefault="00FD6626" w:rsidP="00FD6626">
      <w:pPr>
        <w:tabs>
          <w:tab w:val="left" w:pos="851"/>
        </w:tabs>
        <w:rPr>
          <w:sz w:val="20"/>
          <w:szCs w:val="20"/>
          <w:lang w:bidi="ar-SA"/>
        </w:rPr>
      </w:pPr>
      <w:r w:rsidRPr="00FD6626">
        <w:rPr>
          <w:sz w:val="20"/>
          <w:szCs w:val="20"/>
          <w:lang w:bidi="ar-SA"/>
        </w:rPr>
        <w:t>Delegate of the Board of Food Standards Australia New Zealand</w:t>
      </w: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tabs>
          <w:tab w:val="left" w:pos="851"/>
        </w:tabs>
        <w:rPr>
          <w:sz w:val="20"/>
          <w:szCs w:val="20"/>
          <w:lang w:bidi="ar-SA"/>
        </w:rPr>
      </w:pPr>
    </w:p>
    <w:p w:rsidR="00FD6626" w:rsidRPr="00FD6626" w:rsidRDefault="00FD6626" w:rsidP="00FD6626">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FD6626">
        <w:rPr>
          <w:b/>
          <w:sz w:val="20"/>
          <w:szCs w:val="20"/>
          <w:lang w:val="en-AU" w:bidi="ar-SA"/>
        </w:rPr>
        <w:t xml:space="preserve">Note:  </w:t>
      </w:r>
    </w:p>
    <w:p w:rsidR="00FD6626" w:rsidRPr="00FD6626" w:rsidRDefault="00FD6626" w:rsidP="00A45D94">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FD6626" w:rsidRPr="00FD6626" w:rsidRDefault="00FD6626" w:rsidP="00A45D94">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FD6626">
        <w:rPr>
          <w:sz w:val="20"/>
          <w:szCs w:val="20"/>
          <w:lang w:val="en-AU" w:bidi="ar-SA"/>
        </w:rPr>
        <w:t xml:space="preserve">This variation will be published in the Commonwealth of Australia Gazette No. </w:t>
      </w:r>
      <w:proofErr w:type="gramStart"/>
      <w:r w:rsidRPr="00FD6626">
        <w:rPr>
          <w:sz w:val="20"/>
          <w:szCs w:val="20"/>
          <w:lang w:val="en-AU" w:bidi="ar-SA"/>
        </w:rPr>
        <w:t xml:space="preserve">FSC </w:t>
      </w:r>
      <w:r w:rsidRPr="00FD6626">
        <w:rPr>
          <w:color w:val="FF0000"/>
          <w:sz w:val="20"/>
          <w:szCs w:val="20"/>
          <w:lang w:val="en-AU" w:bidi="ar-SA"/>
        </w:rPr>
        <w:t>XX on XX Month 20XX</w:t>
      </w:r>
      <w:r w:rsidRPr="00FD6626">
        <w:rPr>
          <w:sz w:val="20"/>
          <w:szCs w:val="20"/>
          <w:lang w:val="en-AU" w:bidi="ar-SA"/>
        </w:rPr>
        <w:t>.</w:t>
      </w:r>
      <w:proofErr w:type="gramEnd"/>
      <w:r w:rsidRPr="00FD6626">
        <w:rPr>
          <w:sz w:val="20"/>
          <w:szCs w:val="20"/>
          <w:lang w:val="en-AU" w:bidi="ar-SA"/>
        </w:rPr>
        <w:t xml:space="preserve"> This means that this date is the gazettal date for the purposes of clause 3 of the variation. </w:t>
      </w:r>
    </w:p>
    <w:p w:rsidR="00FD6626" w:rsidRPr="00FD6626" w:rsidRDefault="00FD6626" w:rsidP="00FD6626">
      <w:pPr>
        <w:widowControl/>
        <w:rPr>
          <w:sz w:val="20"/>
          <w:szCs w:val="20"/>
          <w:lang w:bidi="ar-SA"/>
        </w:rPr>
      </w:pPr>
      <w:r w:rsidRPr="00FD6626">
        <w:rPr>
          <w:sz w:val="20"/>
          <w:szCs w:val="20"/>
          <w:lang w:bidi="ar-SA"/>
        </w:rPr>
        <w:br w:type="page"/>
      </w:r>
    </w:p>
    <w:p w:rsidR="00C071E4" w:rsidRPr="00C071E4" w:rsidRDefault="00C071E4" w:rsidP="00C071E4">
      <w:pPr>
        <w:tabs>
          <w:tab w:val="left" w:pos="851"/>
        </w:tabs>
        <w:rPr>
          <w:b/>
          <w:sz w:val="20"/>
          <w:szCs w:val="20"/>
          <w:lang w:bidi="ar-SA"/>
        </w:rPr>
      </w:pPr>
      <w:r w:rsidRPr="00C071E4">
        <w:rPr>
          <w:b/>
          <w:sz w:val="20"/>
          <w:szCs w:val="20"/>
          <w:lang w:bidi="ar-SA"/>
        </w:rPr>
        <w:lastRenderedPageBreak/>
        <w:t>1</w:t>
      </w:r>
      <w:r w:rsidRPr="00C071E4">
        <w:rPr>
          <w:b/>
          <w:sz w:val="20"/>
          <w:szCs w:val="20"/>
          <w:lang w:bidi="ar-SA"/>
        </w:rPr>
        <w:tab/>
        <w:t>Name</w:t>
      </w:r>
    </w:p>
    <w:p w:rsidR="00C071E4" w:rsidRPr="00C071E4" w:rsidRDefault="00C071E4" w:rsidP="00C071E4">
      <w:pPr>
        <w:tabs>
          <w:tab w:val="left" w:pos="851"/>
        </w:tabs>
        <w:rPr>
          <w:sz w:val="20"/>
          <w:szCs w:val="20"/>
          <w:lang w:bidi="ar-SA"/>
        </w:rPr>
      </w:pPr>
    </w:p>
    <w:p w:rsidR="00C071E4" w:rsidRPr="00C071E4" w:rsidRDefault="00C071E4" w:rsidP="00C071E4">
      <w:pPr>
        <w:tabs>
          <w:tab w:val="left" w:pos="851"/>
        </w:tabs>
        <w:rPr>
          <w:sz w:val="20"/>
          <w:szCs w:val="20"/>
          <w:lang w:bidi="ar-SA"/>
        </w:rPr>
      </w:pPr>
      <w:r w:rsidRPr="00C071E4">
        <w:rPr>
          <w:sz w:val="20"/>
          <w:szCs w:val="20"/>
          <w:lang w:bidi="ar-SA"/>
        </w:rPr>
        <w:t xml:space="preserve">This instrument is the </w:t>
      </w:r>
      <w:r w:rsidRPr="00C071E4">
        <w:rPr>
          <w:i/>
          <w:sz w:val="20"/>
          <w:szCs w:val="20"/>
          <w:lang w:bidi="ar-SA"/>
        </w:rPr>
        <w:t>Food Standards</w:t>
      </w:r>
      <w:r w:rsidRPr="00C071E4">
        <w:rPr>
          <w:sz w:val="20"/>
          <w:szCs w:val="20"/>
          <w:lang w:bidi="ar-SA"/>
        </w:rPr>
        <w:t xml:space="preserve"> </w:t>
      </w:r>
      <w:r w:rsidRPr="00C071E4">
        <w:rPr>
          <w:i/>
          <w:sz w:val="20"/>
          <w:szCs w:val="20"/>
          <w:lang w:bidi="ar-SA"/>
        </w:rPr>
        <w:t>(Proposal P1019 – Carbon Monoxide as a Processing Aid for Fish)</w:t>
      </w:r>
      <w:r w:rsidRPr="00C071E4">
        <w:rPr>
          <w:b/>
          <w:i/>
          <w:sz w:val="20"/>
          <w:szCs w:val="20"/>
          <w:lang w:bidi="ar-SA"/>
        </w:rPr>
        <w:t xml:space="preserve"> </w:t>
      </w:r>
      <w:r w:rsidRPr="00C071E4">
        <w:rPr>
          <w:i/>
          <w:sz w:val="20"/>
          <w:szCs w:val="20"/>
          <w:lang w:bidi="ar-SA"/>
        </w:rPr>
        <w:t>Variation</w:t>
      </w:r>
      <w:r w:rsidRPr="00C071E4">
        <w:rPr>
          <w:sz w:val="20"/>
          <w:szCs w:val="20"/>
          <w:lang w:bidi="ar-SA"/>
        </w:rPr>
        <w:t>.</w:t>
      </w:r>
    </w:p>
    <w:p w:rsidR="00C071E4" w:rsidRPr="00C071E4" w:rsidRDefault="00C071E4" w:rsidP="00C071E4">
      <w:pPr>
        <w:tabs>
          <w:tab w:val="left" w:pos="851"/>
        </w:tabs>
        <w:rPr>
          <w:sz w:val="20"/>
          <w:szCs w:val="20"/>
          <w:lang w:bidi="ar-SA"/>
        </w:rPr>
      </w:pPr>
    </w:p>
    <w:p w:rsidR="00C071E4" w:rsidRPr="00C071E4" w:rsidRDefault="00C071E4" w:rsidP="00C071E4">
      <w:pPr>
        <w:tabs>
          <w:tab w:val="left" w:pos="851"/>
        </w:tabs>
        <w:rPr>
          <w:b/>
          <w:sz w:val="20"/>
          <w:szCs w:val="20"/>
          <w:lang w:bidi="ar-SA"/>
        </w:rPr>
      </w:pPr>
      <w:r w:rsidRPr="00C071E4">
        <w:rPr>
          <w:b/>
          <w:sz w:val="20"/>
          <w:szCs w:val="20"/>
          <w:lang w:bidi="ar-SA"/>
        </w:rPr>
        <w:t>2</w:t>
      </w:r>
      <w:r w:rsidRPr="00C071E4">
        <w:rPr>
          <w:b/>
          <w:sz w:val="20"/>
          <w:szCs w:val="20"/>
          <w:lang w:bidi="ar-SA"/>
        </w:rPr>
        <w:tab/>
        <w:t xml:space="preserve">Variation to Standards in the </w:t>
      </w:r>
      <w:r w:rsidRPr="00C071E4">
        <w:rPr>
          <w:b/>
          <w:i/>
          <w:sz w:val="20"/>
          <w:szCs w:val="20"/>
          <w:lang w:bidi="ar-SA"/>
        </w:rPr>
        <w:t>Australia New Zealand Food Standards Code</w:t>
      </w:r>
    </w:p>
    <w:p w:rsidR="00C071E4" w:rsidRPr="00C071E4" w:rsidRDefault="00C071E4" w:rsidP="00C071E4">
      <w:pPr>
        <w:tabs>
          <w:tab w:val="left" w:pos="851"/>
        </w:tabs>
        <w:rPr>
          <w:sz w:val="20"/>
          <w:szCs w:val="20"/>
          <w:lang w:bidi="ar-SA"/>
        </w:rPr>
      </w:pPr>
    </w:p>
    <w:p w:rsidR="00C071E4" w:rsidRPr="00C071E4" w:rsidRDefault="00C071E4" w:rsidP="00C071E4">
      <w:pPr>
        <w:tabs>
          <w:tab w:val="left" w:pos="851"/>
        </w:tabs>
        <w:rPr>
          <w:sz w:val="20"/>
          <w:szCs w:val="20"/>
          <w:lang w:bidi="ar-SA"/>
        </w:rPr>
      </w:pPr>
      <w:r w:rsidRPr="00C071E4">
        <w:rPr>
          <w:sz w:val="20"/>
          <w:szCs w:val="20"/>
          <w:lang w:bidi="ar-SA"/>
        </w:rPr>
        <w:t xml:space="preserve">The Schedule varies a Standard in the </w:t>
      </w:r>
      <w:r w:rsidRPr="00C071E4">
        <w:rPr>
          <w:i/>
          <w:sz w:val="20"/>
          <w:szCs w:val="20"/>
          <w:lang w:bidi="ar-SA"/>
        </w:rPr>
        <w:t>Australia New Zealand Food Standards Code</w:t>
      </w:r>
      <w:r w:rsidRPr="00C071E4">
        <w:rPr>
          <w:sz w:val="20"/>
          <w:szCs w:val="20"/>
          <w:lang w:bidi="ar-SA"/>
        </w:rPr>
        <w:t>.</w:t>
      </w:r>
    </w:p>
    <w:p w:rsidR="00C071E4" w:rsidRPr="00C071E4" w:rsidRDefault="00C071E4" w:rsidP="00C071E4">
      <w:pPr>
        <w:tabs>
          <w:tab w:val="left" w:pos="851"/>
        </w:tabs>
        <w:rPr>
          <w:sz w:val="20"/>
          <w:szCs w:val="20"/>
          <w:lang w:bidi="ar-SA"/>
        </w:rPr>
      </w:pPr>
    </w:p>
    <w:p w:rsidR="00C071E4" w:rsidRPr="00C071E4" w:rsidRDefault="00C071E4" w:rsidP="00C071E4">
      <w:pPr>
        <w:tabs>
          <w:tab w:val="left" w:pos="851"/>
        </w:tabs>
        <w:rPr>
          <w:b/>
          <w:sz w:val="20"/>
          <w:szCs w:val="20"/>
          <w:lang w:bidi="ar-SA"/>
        </w:rPr>
      </w:pPr>
      <w:r w:rsidRPr="00C071E4">
        <w:rPr>
          <w:b/>
          <w:sz w:val="20"/>
          <w:szCs w:val="20"/>
          <w:lang w:bidi="ar-SA"/>
        </w:rPr>
        <w:t>3</w:t>
      </w:r>
      <w:r w:rsidRPr="00C071E4">
        <w:rPr>
          <w:b/>
          <w:sz w:val="20"/>
          <w:szCs w:val="20"/>
          <w:lang w:bidi="ar-SA"/>
        </w:rPr>
        <w:tab/>
        <w:t>Commencement</w:t>
      </w:r>
    </w:p>
    <w:p w:rsidR="00C071E4" w:rsidRPr="00C071E4" w:rsidRDefault="00C071E4" w:rsidP="00C071E4">
      <w:pPr>
        <w:tabs>
          <w:tab w:val="left" w:pos="851"/>
        </w:tabs>
        <w:rPr>
          <w:sz w:val="20"/>
          <w:szCs w:val="20"/>
          <w:lang w:bidi="ar-SA"/>
        </w:rPr>
      </w:pPr>
    </w:p>
    <w:p w:rsidR="00C071E4" w:rsidRPr="00C071E4" w:rsidRDefault="00C071E4" w:rsidP="00C071E4">
      <w:pPr>
        <w:tabs>
          <w:tab w:val="left" w:pos="851"/>
        </w:tabs>
        <w:rPr>
          <w:sz w:val="20"/>
          <w:szCs w:val="20"/>
          <w:lang w:bidi="ar-SA"/>
        </w:rPr>
      </w:pPr>
      <w:r w:rsidRPr="00C071E4">
        <w:rPr>
          <w:sz w:val="20"/>
          <w:szCs w:val="20"/>
          <w:lang w:bidi="ar-SA"/>
        </w:rPr>
        <w:t>These variations commence six months after the date of gazettal.</w:t>
      </w:r>
    </w:p>
    <w:p w:rsidR="00C071E4" w:rsidRPr="00C071E4" w:rsidRDefault="00C071E4" w:rsidP="00C071E4">
      <w:pPr>
        <w:tabs>
          <w:tab w:val="left" w:pos="851"/>
        </w:tabs>
        <w:rPr>
          <w:szCs w:val="20"/>
          <w:lang w:bidi="ar-SA"/>
        </w:rPr>
      </w:pPr>
    </w:p>
    <w:p w:rsidR="00C071E4" w:rsidRPr="00C071E4" w:rsidRDefault="00C071E4" w:rsidP="00C071E4">
      <w:pPr>
        <w:tabs>
          <w:tab w:val="left" w:pos="851"/>
        </w:tabs>
        <w:jc w:val="center"/>
        <w:rPr>
          <w:b/>
          <w:caps/>
          <w:sz w:val="20"/>
          <w:szCs w:val="20"/>
          <w:lang w:bidi="ar-SA"/>
        </w:rPr>
      </w:pPr>
      <w:r w:rsidRPr="00C071E4">
        <w:rPr>
          <w:b/>
          <w:caps/>
          <w:sz w:val="20"/>
          <w:szCs w:val="20"/>
          <w:lang w:bidi="ar-SA"/>
        </w:rPr>
        <w:t>SCHEDULE</w:t>
      </w:r>
    </w:p>
    <w:p w:rsidR="00C071E4" w:rsidRPr="00C071E4" w:rsidRDefault="00C071E4" w:rsidP="00C071E4">
      <w:pPr>
        <w:tabs>
          <w:tab w:val="left" w:pos="851"/>
        </w:tabs>
        <w:rPr>
          <w:szCs w:val="20"/>
          <w:lang w:bidi="ar-SA"/>
        </w:rPr>
      </w:pPr>
    </w:p>
    <w:p w:rsidR="00C071E4" w:rsidRPr="00C071E4" w:rsidRDefault="00C071E4" w:rsidP="00C071E4">
      <w:pPr>
        <w:tabs>
          <w:tab w:val="left" w:pos="851"/>
        </w:tabs>
        <w:rPr>
          <w:rFonts w:cs="Arial"/>
          <w:iCs/>
          <w:sz w:val="20"/>
          <w:szCs w:val="20"/>
          <w:lang w:val="en-AU" w:bidi="ar-SA"/>
        </w:rPr>
      </w:pPr>
      <w:r w:rsidRPr="00F62AB0">
        <w:rPr>
          <w:rFonts w:cs="Arial"/>
          <w:b/>
          <w:sz w:val="20"/>
          <w:szCs w:val="20"/>
          <w:lang w:val="en-AU" w:bidi="ar-SA"/>
        </w:rPr>
        <w:t>[1]</w:t>
      </w:r>
      <w:r w:rsidRPr="00F62AB0">
        <w:rPr>
          <w:rFonts w:cs="Arial"/>
          <w:b/>
          <w:sz w:val="20"/>
          <w:szCs w:val="20"/>
          <w:lang w:val="en-AU" w:bidi="ar-SA"/>
        </w:rPr>
        <w:tab/>
      </w:r>
      <w:r w:rsidRPr="00F62AB0">
        <w:rPr>
          <w:rFonts w:cs="Arial"/>
          <w:b/>
          <w:iCs/>
          <w:sz w:val="20"/>
          <w:szCs w:val="20"/>
          <w:lang w:val="en-AU" w:bidi="ar-SA"/>
        </w:rPr>
        <w:t>Standard 1.3.3</w:t>
      </w:r>
      <w:r w:rsidRPr="00C071E4">
        <w:rPr>
          <w:rFonts w:cs="Arial"/>
          <w:iCs/>
          <w:sz w:val="20"/>
          <w:szCs w:val="20"/>
          <w:lang w:val="en-AU" w:bidi="ar-SA"/>
        </w:rPr>
        <w:t xml:space="preserve"> is varied by </w:t>
      </w:r>
    </w:p>
    <w:p w:rsidR="00C071E4" w:rsidRPr="00C071E4" w:rsidRDefault="00C071E4" w:rsidP="00C071E4">
      <w:pPr>
        <w:tabs>
          <w:tab w:val="left" w:pos="851"/>
        </w:tabs>
        <w:rPr>
          <w:rFonts w:cs="Arial"/>
          <w:iCs/>
          <w:sz w:val="20"/>
          <w:szCs w:val="20"/>
          <w:lang w:val="en-AU" w:bidi="ar-SA"/>
        </w:rPr>
      </w:pPr>
    </w:p>
    <w:p w:rsidR="00C071E4" w:rsidRPr="00C071E4" w:rsidRDefault="00C071E4" w:rsidP="00C071E4">
      <w:pPr>
        <w:tabs>
          <w:tab w:val="left" w:pos="851"/>
        </w:tabs>
        <w:rPr>
          <w:rFonts w:cs="Arial"/>
          <w:iCs/>
          <w:sz w:val="20"/>
          <w:szCs w:val="20"/>
          <w:lang w:val="en-AU" w:bidi="ar-SA"/>
        </w:rPr>
      </w:pPr>
      <w:r w:rsidRPr="00C071E4">
        <w:rPr>
          <w:rFonts w:cs="Arial"/>
          <w:iCs/>
          <w:sz w:val="20"/>
          <w:szCs w:val="20"/>
          <w:lang w:val="en-AU" w:bidi="ar-SA"/>
        </w:rPr>
        <w:t>[1.1]</w:t>
      </w:r>
      <w:r w:rsidRPr="00C071E4">
        <w:rPr>
          <w:rFonts w:cs="Arial"/>
          <w:iCs/>
          <w:sz w:val="20"/>
          <w:szCs w:val="20"/>
          <w:lang w:val="en-AU" w:bidi="ar-SA"/>
        </w:rPr>
        <w:tab/>
        <w:t>omitting from clause 3 the words “The following” and substituting the words “Subject to clause 3A, the following”</w:t>
      </w:r>
    </w:p>
    <w:p w:rsidR="00C071E4" w:rsidRPr="00C071E4" w:rsidRDefault="00C071E4" w:rsidP="00C071E4">
      <w:pPr>
        <w:tabs>
          <w:tab w:val="left" w:pos="851"/>
        </w:tabs>
        <w:rPr>
          <w:szCs w:val="20"/>
          <w:lang w:bidi="ar-SA"/>
        </w:rPr>
      </w:pPr>
    </w:p>
    <w:p w:rsidR="00C071E4" w:rsidRPr="00C071E4" w:rsidRDefault="00C071E4" w:rsidP="00C071E4">
      <w:pPr>
        <w:tabs>
          <w:tab w:val="left" w:pos="851"/>
        </w:tabs>
        <w:rPr>
          <w:rFonts w:cs="Arial"/>
          <w:sz w:val="20"/>
          <w:szCs w:val="20"/>
          <w:lang w:val="en-AU" w:bidi="ar-SA"/>
        </w:rPr>
      </w:pPr>
      <w:r w:rsidRPr="00C071E4">
        <w:rPr>
          <w:rFonts w:cs="Arial"/>
          <w:sz w:val="20"/>
          <w:szCs w:val="20"/>
          <w:lang w:val="en-AU" w:bidi="ar-SA"/>
        </w:rPr>
        <w:t>[1.2]</w:t>
      </w:r>
      <w:r w:rsidRPr="00C071E4">
        <w:rPr>
          <w:rFonts w:cs="Arial"/>
          <w:sz w:val="20"/>
          <w:szCs w:val="20"/>
          <w:lang w:val="en-AU" w:bidi="ar-SA"/>
        </w:rPr>
        <w:tab/>
        <w:t xml:space="preserve">inserting after clause 3 </w:t>
      </w:r>
    </w:p>
    <w:p w:rsidR="00C071E4" w:rsidRPr="00C071E4" w:rsidRDefault="00C071E4" w:rsidP="00C071E4">
      <w:pPr>
        <w:tabs>
          <w:tab w:val="left" w:pos="851"/>
        </w:tabs>
        <w:rPr>
          <w:rFonts w:cs="Arial"/>
          <w:sz w:val="20"/>
          <w:szCs w:val="20"/>
          <w:lang w:val="en-AU" w:bidi="ar-SA"/>
        </w:rPr>
      </w:pPr>
    </w:p>
    <w:p w:rsidR="00C071E4" w:rsidRPr="002215A9" w:rsidRDefault="00C071E4" w:rsidP="00F62AB0">
      <w:pPr>
        <w:pStyle w:val="Clauseheading"/>
        <w:rPr>
          <w:lang w:val="en-AU" w:bidi="ar-SA"/>
        </w:rPr>
      </w:pPr>
      <w:r w:rsidRPr="002215A9">
        <w:rPr>
          <w:lang w:val="en-AU" w:bidi="ar-SA"/>
        </w:rPr>
        <w:t>“</w:t>
      </w:r>
      <w:r w:rsidR="001D6E1A" w:rsidRPr="002215A9">
        <w:rPr>
          <w:lang w:val="en-AU" w:bidi="ar-SA"/>
        </w:rPr>
        <w:t>3A</w:t>
      </w:r>
      <w:r w:rsidR="001D6E1A" w:rsidRPr="002215A9">
        <w:rPr>
          <w:lang w:val="en-AU" w:bidi="ar-SA"/>
        </w:rPr>
        <w:tab/>
      </w:r>
      <w:r w:rsidRPr="002215A9">
        <w:rPr>
          <w:lang w:val="en-AU" w:bidi="ar-SA"/>
        </w:rPr>
        <w:t>Restriction on the use of carbon monoxide in the processing of fish</w:t>
      </w:r>
    </w:p>
    <w:p w:rsidR="00C071E4" w:rsidRPr="002215A9" w:rsidRDefault="00C071E4" w:rsidP="00C071E4">
      <w:pPr>
        <w:tabs>
          <w:tab w:val="left" w:pos="851"/>
        </w:tabs>
        <w:rPr>
          <w:rFonts w:cs="Arial"/>
          <w:sz w:val="20"/>
          <w:szCs w:val="20"/>
          <w:lang w:val="en-AU" w:bidi="ar-SA"/>
        </w:rPr>
      </w:pPr>
    </w:p>
    <w:p w:rsidR="00C071E4" w:rsidRPr="002215A9" w:rsidRDefault="00C071E4" w:rsidP="00541AEB">
      <w:pPr>
        <w:pStyle w:val="Clause"/>
        <w:rPr>
          <w:lang w:val="en-AU" w:bidi="ar-SA"/>
        </w:rPr>
      </w:pPr>
      <w:r w:rsidRPr="002215A9">
        <w:rPr>
          <w:lang w:val="en-AU" w:bidi="ar-SA"/>
        </w:rPr>
        <w:t>(1</w:t>
      </w:r>
      <w:r w:rsidR="001D6E1A" w:rsidRPr="002215A9">
        <w:rPr>
          <w:lang w:val="en-AU" w:bidi="ar-SA"/>
        </w:rPr>
        <w:t>)</w:t>
      </w:r>
      <w:r w:rsidR="001D6E1A" w:rsidRPr="002215A9">
        <w:rPr>
          <w:lang w:val="en-AU" w:bidi="ar-SA"/>
        </w:rPr>
        <w:tab/>
      </w:r>
      <w:r w:rsidRPr="002215A9">
        <w:rPr>
          <w:lang w:val="en-AU" w:bidi="ar-SA"/>
        </w:rPr>
        <w:t>Carbon monoxide must not be used in the processing of fish as a food where its use results in a change to or fixes the colour of the flesh of the fish.</w:t>
      </w:r>
    </w:p>
    <w:p w:rsidR="00C071E4" w:rsidRPr="002215A9" w:rsidRDefault="00C071E4" w:rsidP="00541AEB">
      <w:pPr>
        <w:pStyle w:val="Clause"/>
        <w:rPr>
          <w:rFonts w:cs="Arial"/>
          <w:lang w:val="en-AU" w:bidi="ar-SA"/>
        </w:rPr>
      </w:pPr>
      <w:r w:rsidRPr="002215A9">
        <w:rPr>
          <w:rFonts w:cs="Arial"/>
          <w:lang w:val="en-AU" w:bidi="ar-SA"/>
        </w:rPr>
        <w:t xml:space="preserve"> </w:t>
      </w:r>
    </w:p>
    <w:p w:rsidR="00C071E4" w:rsidRPr="002215A9" w:rsidRDefault="00C071E4" w:rsidP="00541AEB">
      <w:pPr>
        <w:pStyle w:val="Clause"/>
        <w:rPr>
          <w:lang w:val="en-AU" w:bidi="ar-SA"/>
        </w:rPr>
      </w:pPr>
      <w:r w:rsidRPr="002215A9">
        <w:rPr>
          <w:lang w:val="en-AU" w:bidi="ar-SA"/>
        </w:rPr>
        <w:t>(2</w:t>
      </w:r>
      <w:r w:rsidR="001D6E1A" w:rsidRPr="002215A9">
        <w:rPr>
          <w:lang w:val="en-AU" w:bidi="ar-SA"/>
        </w:rPr>
        <w:t>)</w:t>
      </w:r>
      <w:r w:rsidR="001D6E1A" w:rsidRPr="002215A9">
        <w:rPr>
          <w:lang w:val="en-AU" w:bidi="ar-SA"/>
        </w:rPr>
        <w:tab/>
      </w:r>
      <w:r w:rsidRPr="002215A9">
        <w:rPr>
          <w:lang w:val="en-AU" w:bidi="ar-SA"/>
        </w:rPr>
        <w:t>To avoid doubt, subclause (1) does not apply to carbon monoxide that is naturally present or naturally occurring in smoke used in the processing of fish as food.</w:t>
      </w:r>
    </w:p>
    <w:p w:rsidR="00C071E4" w:rsidRPr="002215A9" w:rsidRDefault="00C071E4" w:rsidP="00541AEB">
      <w:pPr>
        <w:pStyle w:val="Clause"/>
        <w:rPr>
          <w:rFonts w:cs="Arial"/>
          <w:lang w:val="en-AU" w:bidi="ar-SA"/>
        </w:rPr>
      </w:pPr>
      <w:r w:rsidRPr="002215A9">
        <w:rPr>
          <w:rFonts w:cs="Arial"/>
          <w:lang w:val="en-AU" w:bidi="ar-SA"/>
        </w:rPr>
        <w:t xml:space="preserve"> </w:t>
      </w:r>
    </w:p>
    <w:p w:rsidR="00C071E4" w:rsidRPr="002215A9" w:rsidRDefault="00C071E4" w:rsidP="00541AEB">
      <w:pPr>
        <w:pStyle w:val="Clause"/>
        <w:rPr>
          <w:lang w:val="en-AU" w:bidi="ar-SA"/>
        </w:rPr>
      </w:pPr>
      <w:r w:rsidRPr="002215A9">
        <w:rPr>
          <w:lang w:val="en-AU" w:bidi="ar-SA"/>
        </w:rPr>
        <w:t>(3</w:t>
      </w:r>
      <w:r w:rsidR="001D6E1A" w:rsidRPr="002215A9">
        <w:rPr>
          <w:lang w:val="en-AU" w:bidi="ar-SA"/>
        </w:rPr>
        <w:t>)</w:t>
      </w:r>
      <w:r w:rsidR="001D6E1A" w:rsidRPr="002215A9">
        <w:rPr>
          <w:lang w:val="en-AU" w:bidi="ar-SA"/>
        </w:rPr>
        <w:tab/>
      </w:r>
      <w:r w:rsidRPr="002215A9">
        <w:rPr>
          <w:lang w:val="en-AU" w:bidi="ar-SA"/>
        </w:rPr>
        <w:t>Fish that has been treated with carbon monoxide prior to the commencement of Item 1.2 of the Schedule to the Food Standards (Proposal P1019 – Carbon Monoxide as a Processing Aid for Fish) Variation shall not be taken to comply with subclause 3A(1) by virtue of subclause 1(2) of Standard 1.1.1.”</w:t>
      </w:r>
    </w:p>
    <w:p w:rsidR="00C071E4" w:rsidRPr="002215A9" w:rsidRDefault="00C071E4" w:rsidP="00C071E4">
      <w:pPr>
        <w:tabs>
          <w:tab w:val="left" w:pos="851"/>
        </w:tabs>
        <w:rPr>
          <w:sz w:val="20"/>
          <w:szCs w:val="20"/>
          <w:lang w:val="en-AU" w:bidi="ar-SA"/>
        </w:rPr>
      </w:pPr>
    </w:p>
    <w:p w:rsidR="00C071E4" w:rsidRPr="002215A9" w:rsidRDefault="00C071E4" w:rsidP="00541AEB">
      <w:pPr>
        <w:pStyle w:val="Clause"/>
        <w:rPr>
          <w:lang w:val="en-AU" w:bidi="ar-SA"/>
        </w:rPr>
      </w:pPr>
      <w:r w:rsidRPr="002215A9">
        <w:rPr>
          <w:lang w:val="en-AU" w:bidi="ar-SA"/>
        </w:rPr>
        <w:t>[1.3]</w:t>
      </w:r>
      <w:r w:rsidRPr="002215A9">
        <w:rPr>
          <w:lang w:val="en-AU" w:bidi="ar-SA"/>
        </w:rPr>
        <w:tab/>
        <w:t>updating the Table of Provisions to reflect these variations.</w:t>
      </w:r>
    </w:p>
    <w:p w:rsidR="00727DCE" w:rsidRPr="002215A9" w:rsidRDefault="00727DCE" w:rsidP="00727DCE">
      <w:pPr>
        <w:tabs>
          <w:tab w:val="left" w:pos="851"/>
        </w:tabs>
        <w:rPr>
          <w:sz w:val="20"/>
          <w:szCs w:val="20"/>
          <w:lang w:val="en-AU" w:bidi="ar-SA"/>
        </w:rPr>
      </w:pPr>
    </w:p>
    <w:p w:rsidR="007D0189" w:rsidRDefault="003C4969" w:rsidP="007D0189">
      <w:pPr>
        <w:pStyle w:val="Heading2"/>
        <w:ind w:left="0" w:firstLine="0"/>
      </w:pPr>
      <w:r w:rsidRPr="00932F14">
        <w:br w:type="page"/>
      </w:r>
      <w:bookmarkStart w:id="70" w:name="_Toc367347199"/>
      <w:bookmarkStart w:id="71" w:name="_Toc120358598"/>
      <w:bookmarkStart w:id="72" w:name="_Toc175381460"/>
      <w:r w:rsidR="007D0189" w:rsidRPr="00932F14">
        <w:lastRenderedPageBreak/>
        <w:t xml:space="preserve">Attachment </w:t>
      </w:r>
      <w:r w:rsidR="007D0189">
        <w:t>B – Explanatory Statement</w:t>
      </w:r>
      <w:bookmarkEnd w:id="70"/>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3C632F"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w:t>
      </w:r>
      <w:r w:rsidRPr="003C632F">
        <w:rPr>
          <w:rFonts w:eastAsia="Calibri" w:cs="Arial"/>
          <w:bCs/>
          <w:szCs w:val="22"/>
          <w:lang w:val="en-AU" w:bidi="ar-SA"/>
        </w:rPr>
        <w:t xml:space="preserve">development of standards and variations of standards for inclusion in the </w:t>
      </w:r>
      <w:r w:rsidRPr="003C632F">
        <w:rPr>
          <w:rFonts w:eastAsia="Calibri" w:cs="Arial"/>
          <w:bCs/>
          <w:i/>
          <w:szCs w:val="22"/>
          <w:lang w:val="en-AU" w:bidi="ar-SA"/>
        </w:rPr>
        <w:t>Australia New Zealand Food Standards Code</w:t>
      </w:r>
      <w:r w:rsidRPr="003C632F">
        <w:rPr>
          <w:rFonts w:eastAsia="Calibri" w:cs="Arial"/>
          <w:bCs/>
          <w:szCs w:val="22"/>
          <w:lang w:val="en-AU" w:bidi="ar-SA"/>
        </w:rPr>
        <w:t xml:space="preserve"> (the Code).</w:t>
      </w:r>
    </w:p>
    <w:p w:rsidR="000576EB" w:rsidRPr="003C632F" w:rsidRDefault="000576EB" w:rsidP="000576EB">
      <w:pPr>
        <w:widowControl/>
        <w:autoSpaceDE w:val="0"/>
        <w:autoSpaceDN w:val="0"/>
        <w:adjustRightInd w:val="0"/>
        <w:rPr>
          <w:rFonts w:eastAsia="Calibri" w:cs="Arial"/>
          <w:bCs/>
          <w:szCs w:val="22"/>
          <w:lang w:val="en-AU" w:bidi="ar-SA"/>
        </w:rPr>
      </w:pPr>
    </w:p>
    <w:p w:rsidR="000576EB" w:rsidRPr="003C632F" w:rsidRDefault="00DE5528" w:rsidP="000576EB">
      <w:pPr>
        <w:widowControl/>
        <w:autoSpaceDE w:val="0"/>
        <w:autoSpaceDN w:val="0"/>
        <w:adjustRightInd w:val="0"/>
        <w:rPr>
          <w:rFonts w:eastAsia="Calibri" w:cs="Arial"/>
          <w:bCs/>
          <w:szCs w:val="22"/>
          <w:lang w:val="en-AU" w:bidi="ar-SA"/>
        </w:rPr>
      </w:pPr>
      <w:r w:rsidRPr="003C632F">
        <w:rPr>
          <w:rFonts w:eastAsia="Calibri" w:cs="Arial"/>
          <w:bCs/>
          <w:szCs w:val="22"/>
          <w:lang w:val="en-AU" w:bidi="ar-SA"/>
        </w:rPr>
        <w:t>Division 2</w:t>
      </w:r>
      <w:r w:rsidR="000576EB" w:rsidRPr="003C632F">
        <w:rPr>
          <w:rFonts w:eastAsia="Calibri" w:cs="Arial"/>
          <w:bCs/>
          <w:szCs w:val="22"/>
          <w:lang w:val="en-AU" w:bidi="ar-SA"/>
        </w:rPr>
        <w:t xml:space="preserve"> of Part </w:t>
      </w:r>
      <w:r w:rsidRPr="003C632F">
        <w:rPr>
          <w:rFonts w:eastAsia="Calibri" w:cs="Arial"/>
          <w:bCs/>
          <w:szCs w:val="22"/>
          <w:lang w:val="en-AU" w:bidi="ar-SA"/>
        </w:rPr>
        <w:t>3</w:t>
      </w:r>
      <w:r w:rsidR="000576EB" w:rsidRPr="003C632F">
        <w:rPr>
          <w:rFonts w:eastAsia="Calibri" w:cs="Arial"/>
          <w:bCs/>
          <w:szCs w:val="22"/>
          <w:lang w:val="en-AU" w:bidi="ar-SA"/>
        </w:rPr>
        <w:t xml:space="preserve"> of the FSANZ Act specifies that the Authority may prepare a proposal for the development or variation of food regulatory measures, including standards. This Division also stipulates t</w:t>
      </w:r>
      <w:r w:rsidRPr="003C632F">
        <w:rPr>
          <w:rFonts w:eastAsia="Calibri" w:cs="Arial"/>
          <w:bCs/>
          <w:szCs w:val="22"/>
          <w:lang w:val="en-AU" w:bidi="ar-SA"/>
        </w:rPr>
        <w:t>he procedure for considering a p</w:t>
      </w:r>
      <w:r w:rsidR="000576EB" w:rsidRPr="003C632F">
        <w:rPr>
          <w:rFonts w:eastAsia="Calibri" w:cs="Arial"/>
          <w:bCs/>
          <w:szCs w:val="22"/>
          <w:lang w:val="en-AU" w:bidi="ar-SA"/>
        </w:rPr>
        <w:t>roposal for the development or variation of food regulatory measures</w:t>
      </w:r>
      <w:r w:rsidR="00EC66BB" w:rsidRPr="003C632F">
        <w:rPr>
          <w:rFonts w:eastAsia="Calibri" w:cs="Arial"/>
          <w:bCs/>
          <w:szCs w:val="22"/>
          <w:lang w:val="en-AU" w:bidi="ar-SA"/>
        </w:rPr>
        <w:t xml:space="preserve">. </w:t>
      </w:r>
    </w:p>
    <w:p w:rsidR="000576EB" w:rsidRPr="003C632F" w:rsidRDefault="000576EB" w:rsidP="000576EB">
      <w:pPr>
        <w:widowControl/>
        <w:autoSpaceDE w:val="0"/>
        <w:autoSpaceDN w:val="0"/>
        <w:adjustRightInd w:val="0"/>
        <w:rPr>
          <w:rFonts w:eastAsia="Calibri" w:cs="Arial"/>
          <w:bCs/>
          <w:szCs w:val="22"/>
          <w:lang w:val="en-AU" w:bidi="ar-SA"/>
        </w:rPr>
      </w:pPr>
    </w:p>
    <w:p w:rsidR="000576EB" w:rsidRPr="003C632F" w:rsidRDefault="000576EB" w:rsidP="000576EB">
      <w:pPr>
        <w:widowControl/>
        <w:autoSpaceDE w:val="0"/>
        <w:autoSpaceDN w:val="0"/>
        <w:adjustRightInd w:val="0"/>
        <w:rPr>
          <w:rFonts w:eastAsia="Calibri" w:cs="Arial"/>
          <w:bCs/>
          <w:szCs w:val="22"/>
          <w:lang w:val="en-AU" w:bidi="ar-SA"/>
        </w:rPr>
      </w:pPr>
      <w:r w:rsidRPr="003C632F">
        <w:rPr>
          <w:rFonts w:eastAsia="Calibri" w:cs="Arial"/>
          <w:bCs/>
          <w:szCs w:val="22"/>
          <w:lang w:val="en-AU" w:bidi="ar-SA"/>
        </w:rPr>
        <w:t>FSANZ prepared Proposal P</w:t>
      </w:r>
      <w:r w:rsidR="003C632F" w:rsidRPr="003C632F">
        <w:rPr>
          <w:rFonts w:eastAsia="Calibri" w:cs="Arial"/>
          <w:bCs/>
          <w:szCs w:val="22"/>
          <w:lang w:val="en-AU" w:bidi="ar-SA"/>
        </w:rPr>
        <w:t xml:space="preserve">1019 </w:t>
      </w:r>
      <w:r w:rsidR="009D232F">
        <w:rPr>
          <w:rFonts w:eastAsia="Calibri" w:cs="Arial"/>
          <w:bCs/>
          <w:szCs w:val="22"/>
          <w:lang w:val="en-AU" w:bidi="ar-SA"/>
        </w:rPr>
        <w:t xml:space="preserve">- </w:t>
      </w:r>
      <w:r w:rsidR="005C2ECC" w:rsidRPr="005C2ECC">
        <w:rPr>
          <w:rFonts w:eastAsia="Calibri" w:cs="Arial"/>
          <w:bCs/>
          <w:szCs w:val="22"/>
          <w:lang w:val="en-AU" w:bidi="ar-SA"/>
        </w:rPr>
        <w:t xml:space="preserve">Carbon Monoxide as a Processing Aid for Fish </w:t>
      </w:r>
      <w:r w:rsidRPr="003C632F">
        <w:rPr>
          <w:rFonts w:eastAsia="Calibri" w:cs="Arial"/>
          <w:bCs/>
          <w:szCs w:val="22"/>
          <w:lang w:val="en-AU" w:bidi="ar-SA"/>
        </w:rPr>
        <w:t>to</w:t>
      </w:r>
      <w:r w:rsidR="003C632F" w:rsidRPr="003C632F">
        <w:rPr>
          <w:rFonts w:eastAsia="Calibri" w:cs="Arial"/>
          <w:bCs/>
          <w:szCs w:val="22"/>
          <w:lang w:val="en-AU" w:bidi="ar-SA"/>
        </w:rPr>
        <w:t xml:space="preserve"> ensure that carbon monoxide is not permitted to be used as a processing aid for fish. </w:t>
      </w:r>
      <w:r w:rsidRPr="003C632F">
        <w:rPr>
          <w:rFonts w:eastAsia="Calibri" w:cs="Arial"/>
          <w:bCs/>
          <w:szCs w:val="22"/>
          <w:lang w:val="en-AU" w:bidi="ar-SA"/>
        </w:rPr>
        <w:t xml:space="preserve">The Authority considered </w:t>
      </w:r>
      <w:r w:rsidR="00076D3B" w:rsidRPr="003C632F">
        <w:rPr>
          <w:rFonts w:eastAsia="Calibri" w:cs="Arial"/>
          <w:bCs/>
          <w:szCs w:val="22"/>
          <w:lang w:val="en-AU" w:bidi="ar-SA"/>
        </w:rPr>
        <w:t xml:space="preserve">the </w:t>
      </w:r>
      <w:r w:rsidRPr="003C632F">
        <w:rPr>
          <w:rFonts w:eastAsia="Calibri" w:cs="Arial"/>
          <w:bCs/>
          <w:szCs w:val="22"/>
          <w:lang w:val="en-AU" w:bidi="ar-SA"/>
        </w:rPr>
        <w:t xml:space="preserve">Proposal in accordance with Division 2 of Part 3 and has </w:t>
      </w:r>
      <w:r w:rsidR="00DE5528" w:rsidRPr="003C632F">
        <w:rPr>
          <w:rFonts w:eastAsia="Calibri" w:cs="Arial"/>
          <w:bCs/>
          <w:szCs w:val="22"/>
          <w:lang w:val="en-AU" w:bidi="ar-SA"/>
        </w:rPr>
        <w:t>approved</w:t>
      </w:r>
      <w:r w:rsidRPr="003C632F">
        <w:rPr>
          <w:rFonts w:eastAsia="Calibri" w:cs="Arial"/>
          <w:bCs/>
          <w:szCs w:val="22"/>
          <w:lang w:val="en-AU" w:bidi="ar-SA"/>
        </w:rPr>
        <w:t xml:space="preserve"> a draft Standard. </w:t>
      </w:r>
    </w:p>
    <w:p w:rsidR="000576EB" w:rsidRPr="003C632F"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3C632F">
        <w:rPr>
          <w:rFonts w:eastAsia="Calibri" w:cs="Arial"/>
          <w:bCs/>
          <w:szCs w:val="22"/>
          <w:lang w:val="en-AU" w:bidi="ar-SA"/>
        </w:rPr>
        <w:t xml:space="preserve">Following consideration by </w:t>
      </w:r>
      <w:r w:rsidR="00690D52">
        <w:rPr>
          <w:rFonts w:eastAsia="Calibri" w:cs="Arial"/>
          <w:bCs/>
          <w:szCs w:val="22"/>
          <w:lang w:val="en-AU" w:bidi="ar-SA"/>
        </w:rPr>
        <w:t xml:space="preserve">the </w:t>
      </w:r>
      <w:r w:rsidR="00861C13" w:rsidRPr="003C632F">
        <w:rPr>
          <w:rFonts w:cs="Arial"/>
        </w:rPr>
        <w:t>COAG Legislative and Governance Forum on Food Regulation</w:t>
      </w:r>
      <w:r w:rsidR="00861C13" w:rsidRPr="003C632F">
        <w:rPr>
          <w:rStyle w:val="FootnoteReference"/>
          <w:rFonts w:cs="Arial"/>
        </w:rPr>
        <w:footnoteReference w:id="5"/>
      </w:r>
      <w:r w:rsidRPr="003C632F">
        <w:rPr>
          <w:rFonts w:eastAsia="Calibri" w:cs="Arial"/>
          <w:bCs/>
          <w:szCs w:val="22"/>
          <w:lang w:val="en-AU" w:bidi="ar-SA"/>
        </w:rPr>
        <w:t xml:space="preserve">, section 92 of the FSANZ Act stipulates that the Authority </w:t>
      </w:r>
      <w:r w:rsidRPr="00D13E34">
        <w:rPr>
          <w:rFonts w:eastAsia="Calibri" w:cs="Arial"/>
          <w:bCs/>
          <w:szCs w:val="22"/>
          <w:lang w:val="en-AU" w:bidi="ar-SA"/>
        </w:rPr>
        <w:t>must publish a notice about the standard or draft variation of a standard</w:t>
      </w:r>
      <w:r>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 xml:space="preserve">Purpose </w:t>
      </w:r>
    </w:p>
    <w:p w:rsidR="00683071" w:rsidRDefault="00683071" w:rsidP="00683071">
      <w:pPr>
        <w:rPr>
          <w:lang w:val="en-AU" w:eastAsia="en-GB" w:bidi="ar-SA"/>
        </w:rPr>
      </w:pPr>
    </w:p>
    <w:p w:rsidR="004164A0" w:rsidRDefault="004164A0" w:rsidP="004164A0">
      <w:pPr>
        <w:rPr>
          <w:lang w:val="en-AU" w:eastAsia="en-GB" w:bidi="ar-SA"/>
        </w:rPr>
      </w:pPr>
      <w:r w:rsidRPr="00C94BB5">
        <w:rPr>
          <w:lang w:val="en-AU" w:eastAsia="en-GB" w:bidi="ar-SA"/>
        </w:rPr>
        <w:t xml:space="preserve">The Authority has approved </w:t>
      </w:r>
      <w:r>
        <w:rPr>
          <w:lang w:val="en-AU" w:eastAsia="en-GB" w:bidi="ar-SA"/>
        </w:rPr>
        <w:t xml:space="preserve">a </w:t>
      </w:r>
      <w:r w:rsidRPr="00C94BB5">
        <w:rPr>
          <w:lang w:val="en-AU" w:eastAsia="en-GB" w:bidi="ar-SA"/>
        </w:rPr>
        <w:t xml:space="preserve">variation to the Code to </w:t>
      </w:r>
      <w:r>
        <w:rPr>
          <w:lang w:val="en-AU" w:eastAsia="en-GB" w:bidi="ar-SA"/>
        </w:rPr>
        <w:t xml:space="preserve">clarify that </w:t>
      </w:r>
      <w:r w:rsidR="00A97E3A">
        <w:rPr>
          <w:lang w:val="en-AU" w:eastAsia="en-GB" w:bidi="ar-SA"/>
        </w:rPr>
        <w:t xml:space="preserve">Standard 1.3.3 does not permit the use of </w:t>
      </w:r>
      <w:r>
        <w:rPr>
          <w:lang w:val="en-AU" w:eastAsia="en-GB" w:bidi="ar-SA"/>
        </w:rPr>
        <w:t xml:space="preserve">carbon monoxide </w:t>
      </w:r>
      <w:r w:rsidR="00A97E3A">
        <w:rPr>
          <w:lang w:val="en-AU" w:eastAsia="en-GB" w:bidi="ar-SA"/>
        </w:rPr>
        <w:t>as a processing aid for fish</w:t>
      </w:r>
      <w:r>
        <w:rPr>
          <w:lang w:val="en-AU" w:eastAsia="en-GB" w:bidi="ar-SA"/>
        </w:rPr>
        <w:t xml:space="preserve">. </w:t>
      </w:r>
    </w:p>
    <w:p w:rsidR="004164A0" w:rsidRDefault="004164A0" w:rsidP="004164A0">
      <w:pPr>
        <w:rPr>
          <w:lang w:val="en-AU" w:eastAsia="en-GB" w:bidi="ar-SA"/>
        </w:rPr>
      </w:pPr>
    </w:p>
    <w:p w:rsidR="004164A0" w:rsidRPr="002B517A" w:rsidRDefault="00A97E3A" w:rsidP="004164A0">
      <w:pPr>
        <w:rPr>
          <w:lang w:val="en-AU" w:eastAsia="en-GB" w:bidi="ar-SA"/>
        </w:rPr>
      </w:pPr>
      <w:r>
        <w:rPr>
          <w:lang w:val="en-AU" w:eastAsia="en-GB" w:bidi="ar-SA"/>
        </w:rPr>
        <w:t xml:space="preserve">Clause 3 of Standard 1.3.3 provides that </w:t>
      </w:r>
      <w:r w:rsidR="004164A0">
        <w:rPr>
          <w:lang w:val="en-AU" w:eastAsia="en-GB" w:bidi="ar-SA"/>
        </w:rPr>
        <w:t xml:space="preserve">carbon monoxide </w:t>
      </w:r>
      <w:r>
        <w:rPr>
          <w:lang w:val="en-AU" w:eastAsia="en-GB" w:bidi="ar-SA"/>
        </w:rPr>
        <w:t xml:space="preserve">may be used as a </w:t>
      </w:r>
      <w:r w:rsidR="004164A0">
        <w:rPr>
          <w:lang w:val="en-AU" w:eastAsia="en-GB" w:bidi="ar-SA"/>
        </w:rPr>
        <w:t xml:space="preserve">processing aid in </w:t>
      </w:r>
      <w:r>
        <w:rPr>
          <w:lang w:val="en-AU" w:eastAsia="en-GB" w:bidi="ar-SA"/>
        </w:rPr>
        <w:t xml:space="preserve">any </w:t>
      </w:r>
      <w:r w:rsidR="004164A0">
        <w:rPr>
          <w:lang w:val="en-AU" w:eastAsia="en-GB" w:bidi="ar-SA"/>
        </w:rPr>
        <w:t>foods</w:t>
      </w:r>
      <w:r w:rsidR="004164A0" w:rsidRPr="002B517A">
        <w:rPr>
          <w:lang w:val="en-AU" w:eastAsia="en-GB" w:bidi="ar-SA"/>
        </w:rPr>
        <w:t xml:space="preserve">. </w:t>
      </w:r>
      <w:r>
        <w:rPr>
          <w:lang w:val="en-AU" w:eastAsia="en-GB" w:bidi="ar-SA"/>
        </w:rPr>
        <w:t xml:space="preserve">However, this permission does not apply where carbon monoxide performs a technological function in the final food. That is, </w:t>
      </w:r>
      <w:r w:rsidR="004164A0">
        <w:rPr>
          <w:lang w:val="en-AU" w:eastAsia="en-GB" w:bidi="ar-SA"/>
        </w:rPr>
        <w:t>where it result</w:t>
      </w:r>
      <w:r>
        <w:rPr>
          <w:lang w:val="en-AU" w:eastAsia="en-GB" w:bidi="ar-SA"/>
        </w:rPr>
        <w:t>s</w:t>
      </w:r>
      <w:r w:rsidR="004164A0">
        <w:rPr>
          <w:lang w:val="en-AU" w:eastAsia="en-GB" w:bidi="ar-SA"/>
        </w:rPr>
        <w:t xml:space="preserve"> in colouring or colour fixing</w:t>
      </w:r>
      <w:r>
        <w:rPr>
          <w:lang w:val="en-AU" w:eastAsia="en-GB" w:bidi="ar-SA"/>
        </w:rPr>
        <w:t xml:space="preserve"> in the final food</w:t>
      </w:r>
      <w:r w:rsidR="004164A0" w:rsidRPr="002B517A">
        <w:rPr>
          <w:lang w:val="en-AU" w:eastAsia="en-GB" w:bidi="ar-SA"/>
        </w:rPr>
        <w:t>.</w:t>
      </w:r>
      <w:r>
        <w:rPr>
          <w:lang w:val="en-AU" w:eastAsia="en-GB" w:bidi="ar-SA"/>
        </w:rPr>
        <w:t xml:space="preserve"> To avoid confusion, the Standard is varied to make it clear that carbon monoxide may not be used in the processing of fish of food to fix or alter the colour of the flesh of the fish. This reflects the current prohibition on this use of carbon monoxide </w:t>
      </w:r>
      <w:r w:rsidR="00695ED8">
        <w:rPr>
          <w:lang w:val="en-AU" w:eastAsia="en-GB" w:bidi="ar-SA"/>
        </w:rPr>
        <w:t>set by Standard 1.3.1.</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rsidR="000576EB" w:rsidRDefault="000576EB" w:rsidP="000576EB">
      <w:pPr>
        <w:rPr>
          <w:lang w:val="en-AU" w:eastAsia="en-GB" w:bidi="ar-SA"/>
        </w:rPr>
      </w:pPr>
    </w:p>
    <w:p w:rsidR="004164A0" w:rsidRPr="004164A0" w:rsidRDefault="004164A0" w:rsidP="004164A0">
      <w:pPr>
        <w:rPr>
          <w:lang w:val="en-AU"/>
        </w:rPr>
      </w:pPr>
      <w:r w:rsidRPr="00F634A1">
        <w:rPr>
          <w:szCs w:val="22"/>
        </w:rPr>
        <w:t xml:space="preserve">In accordance with the procedure in Division </w:t>
      </w:r>
      <w:r>
        <w:rPr>
          <w:szCs w:val="22"/>
        </w:rPr>
        <w:t>2</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0B38A6">
        <w:rPr>
          <w:szCs w:val="22"/>
        </w:rPr>
        <w:t>consideration of Proposal P1019 has</w:t>
      </w:r>
      <w:r w:rsidRPr="00F634A1">
        <w:rPr>
          <w:szCs w:val="22"/>
        </w:rPr>
        <w:t xml:space="preserve"> </w:t>
      </w:r>
      <w:r w:rsidRPr="00122C1B">
        <w:rPr>
          <w:szCs w:val="22"/>
        </w:rPr>
        <w:t>included one round of public consultation following an assessment and the preparation of a draft Standard and associated report.</w:t>
      </w:r>
      <w:r>
        <w:rPr>
          <w:color w:val="FF0000"/>
          <w:szCs w:val="22"/>
        </w:rPr>
        <w:t xml:space="preserve"> </w:t>
      </w:r>
      <w:r w:rsidRPr="00870748">
        <w:rPr>
          <w:szCs w:val="22"/>
        </w:rPr>
        <w:t xml:space="preserve">Submissions were </w:t>
      </w:r>
      <w:r w:rsidRPr="004164A0">
        <w:rPr>
          <w:szCs w:val="22"/>
        </w:rPr>
        <w:t xml:space="preserve">called for on 17 December 2012 for an eight-week consultation period. </w:t>
      </w:r>
    </w:p>
    <w:p w:rsidR="00541AEB" w:rsidRDefault="00541AEB" w:rsidP="00D06616">
      <w:pPr>
        <w:widowControl/>
        <w:autoSpaceDE w:val="0"/>
        <w:autoSpaceDN w:val="0"/>
        <w:adjustRightInd w:val="0"/>
        <w:rPr>
          <w:rFonts w:eastAsia="Calibri" w:cs="Arial"/>
          <w:bCs/>
          <w:szCs w:val="22"/>
          <w:lang w:val="en-AU" w:bidi="ar-SA"/>
        </w:rPr>
      </w:pPr>
      <w:r>
        <w:rPr>
          <w:rFonts w:eastAsia="Calibri" w:cs="Arial"/>
          <w:bCs/>
          <w:szCs w:val="22"/>
          <w:lang w:val="en-AU" w:bidi="ar-SA"/>
        </w:rPr>
        <w:br w:type="page"/>
      </w:r>
    </w:p>
    <w:p w:rsidR="004164A0" w:rsidRPr="004164A0" w:rsidRDefault="004164A0" w:rsidP="004164A0">
      <w:pPr>
        <w:widowControl/>
        <w:autoSpaceDE w:val="0"/>
        <w:autoSpaceDN w:val="0"/>
        <w:adjustRightInd w:val="0"/>
        <w:rPr>
          <w:rFonts w:cs="Arial"/>
          <w:szCs w:val="22"/>
        </w:rPr>
      </w:pPr>
      <w:r w:rsidRPr="004164A0">
        <w:rPr>
          <w:rFonts w:eastAsia="Calibri" w:cs="Arial"/>
          <w:bCs/>
          <w:szCs w:val="22"/>
          <w:lang w:val="en-AU" w:bidi="ar-SA"/>
        </w:rPr>
        <w:lastRenderedPageBreak/>
        <w:t>A Regulat</w:t>
      </w:r>
      <w:r w:rsidR="005E15EA">
        <w:rPr>
          <w:rFonts w:eastAsia="Calibri" w:cs="Arial"/>
          <w:bCs/>
          <w:szCs w:val="22"/>
          <w:lang w:val="en-AU" w:bidi="ar-SA"/>
        </w:rPr>
        <w:t>ory</w:t>
      </w:r>
      <w:r w:rsidRPr="004164A0">
        <w:rPr>
          <w:rFonts w:eastAsia="Calibri" w:cs="Arial"/>
          <w:bCs/>
          <w:szCs w:val="22"/>
          <w:lang w:val="en-AU" w:bidi="ar-SA"/>
        </w:rPr>
        <w:t xml:space="preserve"> Impact Statement (RIS) was not required because the proposed variations to Standard 1.3.3 </w:t>
      </w:r>
      <w:r w:rsidRPr="004164A0">
        <w:t xml:space="preserve">are intended to clarify existing requirements. </w:t>
      </w:r>
    </w:p>
    <w:p w:rsidR="000576EB" w:rsidRPr="004164A0" w:rsidRDefault="000576EB" w:rsidP="000576EB">
      <w:pPr>
        <w:rPr>
          <w:lang w:val="en-AU" w:eastAsia="en-GB" w:bidi="ar-SA"/>
        </w:rPr>
      </w:pPr>
    </w:p>
    <w:p w:rsidR="00AA41BA" w:rsidRDefault="00AA41BA" w:rsidP="00AA41BA">
      <w:pPr>
        <w:widowControl/>
        <w:rPr>
          <w:rFonts w:eastAsiaTheme="minorHAnsi" w:cs="Arial"/>
          <w:b/>
          <w:bCs/>
          <w:szCs w:val="22"/>
          <w:lang w:val="en-AU" w:bidi="ar-SA"/>
        </w:rPr>
      </w:pPr>
      <w:r w:rsidRPr="004164A0">
        <w:rPr>
          <w:rFonts w:eastAsiaTheme="minorHAnsi" w:cs="Arial"/>
          <w:b/>
          <w:bCs/>
          <w:szCs w:val="22"/>
          <w:lang w:val="en-AU" w:bidi="ar-SA"/>
        </w:rPr>
        <w:t>5.</w:t>
      </w:r>
      <w:r w:rsidRPr="004164A0">
        <w:rPr>
          <w:rFonts w:eastAsiaTheme="minorHAnsi" w:cs="Arial"/>
          <w:b/>
          <w:bCs/>
          <w:szCs w:val="22"/>
          <w:lang w:val="en-AU" w:bidi="ar-SA"/>
        </w:rPr>
        <w:tab/>
      </w:r>
      <w:r>
        <w:rPr>
          <w:rFonts w:eastAsiaTheme="minorHAnsi" w:cs="Arial"/>
          <w:b/>
          <w:bCs/>
          <w:szCs w:val="22"/>
          <w:lang w:val="en-AU" w:bidi="ar-SA"/>
        </w:rPr>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E430B" w:rsidRDefault="00432A42" w:rsidP="00432A42">
      <w:pPr>
        <w:rPr>
          <w:b/>
          <w:lang w:val="en-AU" w:eastAsia="en-GB" w:bidi="ar-SA"/>
        </w:rPr>
      </w:pPr>
      <w:r w:rsidRPr="00432A42">
        <w:rPr>
          <w:b/>
        </w:rPr>
        <w:t>6.</w:t>
      </w:r>
      <w:r w:rsidRPr="00432A42">
        <w:rPr>
          <w:b/>
        </w:rPr>
        <w:tab/>
      </w:r>
      <w:r w:rsidR="006A5D40" w:rsidRPr="004E430B">
        <w:rPr>
          <w:b/>
          <w:lang w:val="en-AU" w:eastAsia="en-GB" w:bidi="ar-SA"/>
        </w:rPr>
        <w:t>Variation</w:t>
      </w:r>
    </w:p>
    <w:p w:rsidR="00AD344F" w:rsidRPr="004E430B" w:rsidRDefault="00AD344F" w:rsidP="000576EB"/>
    <w:p w:rsidR="004E430B" w:rsidRPr="004E430B" w:rsidRDefault="004E430B" w:rsidP="004E430B">
      <w:pPr>
        <w:widowControl/>
        <w:rPr>
          <w:rFonts w:eastAsia="Calibri" w:cs="Arial"/>
          <w:szCs w:val="22"/>
          <w:lang w:bidi="ar-SA"/>
        </w:rPr>
      </w:pPr>
      <w:r w:rsidRPr="004E430B">
        <w:rPr>
          <w:rFonts w:eastAsia="Calibri" w:cs="Arial"/>
          <w:szCs w:val="22"/>
          <w:lang w:bidi="ar-SA"/>
        </w:rPr>
        <w:t>Item [1.1] amends clause 3 to reflect the insertion of clause 3A into the Standard.</w:t>
      </w:r>
    </w:p>
    <w:p w:rsidR="004E430B" w:rsidRPr="004E430B" w:rsidRDefault="004E430B" w:rsidP="004E430B">
      <w:pPr>
        <w:widowControl/>
        <w:rPr>
          <w:rFonts w:eastAsia="Calibri" w:cs="Arial"/>
          <w:szCs w:val="22"/>
          <w:lang w:bidi="ar-SA"/>
        </w:rPr>
      </w:pPr>
    </w:p>
    <w:p w:rsidR="004E430B" w:rsidRPr="004E430B" w:rsidRDefault="004E430B" w:rsidP="004E430B">
      <w:pPr>
        <w:widowControl/>
        <w:rPr>
          <w:rFonts w:eastAsia="Calibri" w:cs="Arial"/>
          <w:szCs w:val="22"/>
          <w:lang w:bidi="ar-SA"/>
        </w:rPr>
      </w:pPr>
      <w:r w:rsidRPr="004E430B">
        <w:rPr>
          <w:rFonts w:eastAsia="Calibri" w:cs="Arial"/>
          <w:szCs w:val="22"/>
          <w:lang w:bidi="ar-SA"/>
        </w:rPr>
        <w:t xml:space="preserve">Item [1.2] inserts clause 3A into the Standard. Subclause </w:t>
      </w:r>
      <w:proofErr w:type="gramStart"/>
      <w:r w:rsidRPr="004E430B">
        <w:rPr>
          <w:rFonts w:eastAsia="Calibri" w:cs="Arial"/>
          <w:szCs w:val="22"/>
          <w:lang w:bidi="ar-SA"/>
        </w:rPr>
        <w:t>3A(</w:t>
      </w:r>
      <w:proofErr w:type="gramEnd"/>
      <w:r w:rsidRPr="004E430B">
        <w:rPr>
          <w:rFonts w:eastAsia="Calibri" w:cs="Arial"/>
          <w:szCs w:val="22"/>
          <w:lang w:bidi="ar-SA"/>
        </w:rPr>
        <w:t xml:space="preserve">1) provides that carbon monoxide </w:t>
      </w:r>
      <w:r w:rsidR="00475BB3" w:rsidRPr="00475BB3">
        <w:rPr>
          <w:rFonts w:eastAsia="Calibri" w:cs="Arial"/>
          <w:szCs w:val="22"/>
          <w:lang w:bidi="ar-SA"/>
        </w:rPr>
        <w:t>must not be used in the processing of fish as a food where its use results in a change to or fixes the colour of the flesh of the fish.</w:t>
      </w:r>
      <w:r w:rsidRPr="004E430B">
        <w:rPr>
          <w:rFonts w:eastAsia="Calibri" w:cs="Arial"/>
          <w:szCs w:val="22"/>
          <w:lang w:bidi="ar-SA"/>
        </w:rPr>
        <w:t xml:space="preserve"> Subclause </w:t>
      </w:r>
      <w:proofErr w:type="gramStart"/>
      <w:r w:rsidRPr="004E430B">
        <w:rPr>
          <w:rFonts w:eastAsia="Calibri" w:cs="Arial"/>
          <w:szCs w:val="22"/>
          <w:lang w:bidi="ar-SA"/>
        </w:rPr>
        <w:t>3A(</w:t>
      </w:r>
      <w:proofErr w:type="gramEnd"/>
      <w:r w:rsidRPr="004E430B">
        <w:rPr>
          <w:rFonts w:eastAsia="Calibri" w:cs="Arial"/>
          <w:szCs w:val="22"/>
          <w:lang w:bidi="ar-SA"/>
        </w:rPr>
        <w:t xml:space="preserve">2) clarifies that the restriction imposed by subclause 3A(1) on the use of carbon dioxide </w:t>
      </w:r>
      <w:r w:rsidR="00475BB3">
        <w:rPr>
          <w:rFonts w:eastAsia="Calibri" w:cs="Arial"/>
          <w:szCs w:val="22"/>
          <w:lang w:bidi="ar-SA"/>
        </w:rPr>
        <w:t>during the processing of</w:t>
      </w:r>
      <w:r w:rsidRPr="004E430B">
        <w:rPr>
          <w:rFonts w:eastAsia="Calibri" w:cs="Arial"/>
          <w:szCs w:val="22"/>
          <w:lang w:bidi="ar-SA"/>
        </w:rPr>
        <w:t xml:space="preserve"> fish does not apply to the process of smoking. This recognises that carbon monoxide is a natural component of smoke. Subclause 3A(3) provides that the stock in trade exemption provided by subclause 1(2) of Standard 1.1.1 does not apply in relation to the variation made by this Item.</w:t>
      </w:r>
    </w:p>
    <w:p w:rsidR="004E430B" w:rsidRPr="004E430B" w:rsidRDefault="004E430B" w:rsidP="004E430B">
      <w:pPr>
        <w:widowControl/>
        <w:rPr>
          <w:rFonts w:eastAsia="Calibri" w:cs="Arial"/>
          <w:szCs w:val="22"/>
          <w:lang w:bidi="ar-SA"/>
        </w:rPr>
      </w:pPr>
    </w:p>
    <w:p w:rsidR="004E430B" w:rsidRPr="004E430B" w:rsidRDefault="004E430B" w:rsidP="004E430B">
      <w:pPr>
        <w:widowControl/>
        <w:rPr>
          <w:rFonts w:eastAsia="Calibri" w:cs="Arial"/>
          <w:szCs w:val="22"/>
          <w:lang w:val="en-AU" w:eastAsia="en-GB" w:bidi="ar-SA"/>
        </w:rPr>
      </w:pPr>
      <w:r w:rsidRPr="004E430B">
        <w:rPr>
          <w:rFonts w:eastAsia="Calibri" w:cs="Arial"/>
          <w:szCs w:val="22"/>
          <w:lang w:bidi="ar-SA"/>
        </w:rPr>
        <w:t xml:space="preserve">Item </w:t>
      </w:r>
      <w:r w:rsidR="006815A6">
        <w:rPr>
          <w:rFonts w:eastAsia="Calibri" w:cs="Arial"/>
          <w:szCs w:val="22"/>
          <w:lang w:bidi="ar-SA"/>
        </w:rPr>
        <w:t>[</w:t>
      </w:r>
      <w:r w:rsidRPr="004E430B">
        <w:rPr>
          <w:rFonts w:eastAsia="Calibri" w:cs="Arial"/>
          <w:szCs w:val="22"/>
          <w:lang w:bidi="ar-SA"/>
        </w:rPr>
        <w:t>1.3</w:t>
      </w:r>
      <w:r w:rsidR="006815A6">
        <w:rPr>
          <w:rFonts w:eastAsia="Calibri" w:cs="Arial"/>
          <w:szCs w:val="22"/>
          <w:lang w:bidi="ar-SA"/>
        </w:rPr>
        <w:t>]</w:t>
      </w:r>
      <w:r w:rsidRPr="004E430B">
        <w:rPr>
          <w:rFonts w:eastAsia="Calibri" w:cs="Arial"/>
          <w:szCs w:val="22"/>
          <w:lang w:bidi="ar-SA"/>
        </w:rPr>
        <w:t xml:space="preserve"> updates the Standard’s Table of </w:t>
      </w:r>
      <w:r w:rsidR="00956098">
        <w:rPr>
          <w:rFonts w:eastAsia="Calibri" w:cs="Arial"/>
          <w:szCs w:val="22"/>
          <w:lang w:bidi="ar-SA"/>
        </w:rPr>
        <w:t>Provisions</w:t>
      </w:r>
      <w:r w:rsidR="00956098" w:rsidRPr="004E430B">
        <w:rPr>
          <w:rFonts w:eastAsia="Calibri" w:cs="Arial"/>
          <w:szCs w:val="22"/>
          <w:lang w:bidi="ar-SA"/>
        </w:rPr>
        <w:t xml:space="preserve"> </w:t>
      </w:r>
      <w:r w:rsidRPr="004E430B">
        <w:rPr>
          <w:rFonts w:eastAsia="Calibri" w:cs="Arial"/>
          <w:szCs w:val="22"/>
          <w:lang w:bidi="ar-SA"/>
        </w:rPr>
        <w:t>to reflect the insertion of new clause 3A.</w:t>
      </w:r>
    </w:p>
    <w:p w:rsidR="004E430B" w:rsidRPr="004E430B" w:rsidRDefault="004E430B" w:rsidP="000576EB">
      <w:pPr>
        <w:rPr>
          <w:lang w:val="en-AU" w:eastAsia="en-GB" w:bidi="ar-SA"/>
        </w:rPr>
      </w:pPr>
    </w:p>
    <w:p w:rsidR="007D0189" w:rsidRDefault="007D0189" w:rsidP="00381E07">
      <w:pPr>
        <w:pStyle w:val="Heading2"/>
      </w:pPr>
      <w:r>
        <w:br w:type="page"/>
      </w:r>
    </w:p>
    <w:p w:rsidR="00795D86" w:rsidRPr="00CC0F8D" w:rsidRDefault="003C4969" w:rsidP="007D0189">
      <w:pPr>
        <w:pStyle w:val="Heading2"/>
        <w:ind w:left="0" w:firstLine="0"/>
      </w:pPr>
      <w:bookmarkStart w:id="73" w:name="_Toc367347200"/>
      <w:r w:rsidRPr="00CC0F8D">
        <w:lastRenderedPageBreak/>
        <w:t xml:space="preserve">Attachment </w:t>
      </w:r>
      <w:bookmarkStart w:id="74" w:name="_Toc11735637"/>
      <w:bookmarkStart w:id="75" w:name="_Toc29883122"/>
      <w:bookmarkStart w:id="76" w:name="_Toc41906809"/>
      <w:bookmarkStart w:id="77" w:name="_Toc41907556"/>
      <w:bookmarkStart w:id="78" w:name="_Toc120358587"/>
      <w:bookmarkStart w:id="79" w:name="_Toc175381446"/>
      <w:bookmarkStart w:id="80" w:name="_Toc175381454"/>
      <w:bookmarkEnd w:id="71"/>
      <w:bookmarkEnd w:id="72"/>
      <w:r w:rsidR="007D0189" w:rsidRPr="00CC0F8D">
        <w:t>C</w:t>
      </w:r>
      <w:r w:rsidR="00486C66" w:rsidRPr="00CC0F8D">
        <w:t xml:space="preserve"> – </w:t>
      </w:r>
      <w:r w:rsidR="00795D86" w:rsidRPr="00CC0F8D">
        <w:t xml:space="preserve">Draft variation to the </w:t>
      </w:r>
      <w:r w:rsidR="00795D86" w:rsidRPr="00CC0F8D">
        <w:rPr>
          <w:i/>
        </w:rPr>
        <w:t>Australia New Zealand Food Standards Code</w:t>
      </w:r>
      <w:r w:rsidR="002C3A42">
        <w:rPr>
          <w:i/>
        </w:rPr>
        <w:t xml:space="preserve"> </w:t>
      </w:r>
      <w:r w:rsidR="001D6E1A">
        <w:t>on which submissions were called</w:t>
      </w:r>
      <w:bookmarkEnd w:id="73"/>
    </w:p>
    <w:p w:rsidR="00CC0F8D" w:rsidRPr="00CC0F8D" w:rsidRDefault="00CC0F8D" w:rsidP="00CC0F8D">
      <w:pPr>
        <w:widowControl/>
        <w:rPr>
          <w:b/>
          <w:sz w:val="20"/>
          <w:szCs w:val="20"/>
          <w:lang w:bidi="ar-SA"/>
        </w:rPr>
      </w:pPr>
      <w:r w:rsidRPr="00CC0F8D">
        <w:rPr>
          <w:b/>
          <w:sz w:val="20"/>
          <w:szCs w:val="20"/>
          <w:lang w:bidi="ar-SA"/>
        </w:rPr>
        <w:t>1</w:t>
      </w:r>
      <w:r w:rsidRPr="00CC0F8D">
        <w:rPr>
          <w:b/>
          <w:sz w:val="20"/>
          <w:szCs w:val="20"/>
          <w:lang w:bidi="ar-SA"/>
        </w:rPr>
        <w:tab/>
        <w:t>Name</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rPr>
          <w:sz w:val="20"/>
          <w:szCs w:val="20"/>
          <w:lang w:bidi="ar-SA"/>
        </w:rPr>
      </w:pPr>
      <w:r w:rsidRPr="00CC0F8D">
        <w:rPr>
          <w:sz w:val="20"/>
          <w:szCs w:val="20"/>
          <w:lang w:bidi="ar-SA"/>
        </w:rPr>
        <w:t xml:space="preserve">This instrument is the </w:t>
      </w:r>
      <w:r w:rsidRPr="00CC0F8D">
        <w:rPr>
          <w:i/>
          <w:sz w:val="20"/>
          <w:szCs w:val="20"/>
          <w:lang w:bidi="ar-SA"/>
        </w:rPr>
        <w:t>Food Standards</w:t>
      </w:r>
      <w:r w:rsidRPr="00CC0F8D">
        <w:rPr>
          <w:sz w:val="20"/>
          <w:szCs w:val="20"/>
          <w:lang w:bidi="ar-SA"/>
        </w:rPr>
        <w:t xml:space="preserve"> </w:t>
      </w:r>
      <w:r w:rsidRPr="00CC0F8D">
        <w:rPr>
          <w:i/>
          <w:sz w:val="20"/>
          <w:szCs w:val="20"/>
          <w:lang w:bidi="ar-SA"/>
        </w:rPr>
        <w:t>(Proposal P1019 – Carbon Monoxide as a Processing Aid for Fish)</w:t>
      </w:r>
      <w:r w:rsidRPr="00CC0F8D">
        <w:rPr>
          <w:b/>
          <w:i/>
          <w:sz w:val="20"/>
          <w:szCs w:val="20"/>
          <w:lang w:bidi="ar-SA"/>
        </w:rPr>
        <w:t xml:space="preserve"> </w:t>
      </w:r>
      <w:r w:rsidRPr="00CC0F8D">
        <w:rPr>
          <w:i/>
          <w:sz w:val="20"/>
          <w:szCs w:val="20"/>
          <w:lang w:bidi="ar-SA"/>
        </w:rPr>
        <w:t>Variation</w:t>
      </w:r>
      <w:r w:rsidRPr="00CC0F8D">
        <w:rPr>
          <w:sz w:val="20"/>
          <w:szCs w:val="20"/>
          <w:lang w:bidi="ar-SA"/>
        </w:rPr>
        <w:t>.</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rPr>
          <w:b/>
          <w:sz w:val="20"/>
          <w:szCs w:val="20"/>
          <w:lang w:bidi="ar-SA"/>
        </w:rPr>
      </w:pPr>
      <w:r w:rsidRPr="00CC0F8D">
        <w:rPr>
          <w:b/>
          <w:sz w:val="20"/>
          <w:szCs w:val="20"/>
          <w:lang w:bidi="ar-SA"/>
        </w:rPr>
        <w:t>2</w:t>
      </w:r>
      <w:r w:rsidRPr="00CC0F8D">
        <w:rPr>
          <w:b/>
          <w:sz w:val="20"/>
          <w:szCs w:val="20"/>
          <w:lang w:bidi="ar-SA"/>
        </w:rPr>
        <w:tab/>
        <w:t xml:space="preserve">Variation to Standards in the </w:t>
      </w:r>
      <w:r w:rsidRPr="00CC0F8D">
        <w:rPr>
          <w:b/>
          <w:i/>
          <w:sz w:val="20"/>
          <w:szCs w:val="20"/>
          <w:lang w:bidi="ar-SA"/>
        </w:rPr>
        <w:t>Australia New Zealand Food Standards Code</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rPr>
          <w:sz w:val="20"/>
          <w:szCs w:val="20"/>
          <w:lang w:bidi="ar-SA"/>
        </w:rPr>
      </w:pPr>
      <w:r w:rsidRPr="00CC0F8D">
        <w:rPr>
          <w:sz w:val="20"/>
          <w:szCs w:val="20"/>
          <w:lang w:bidi="ar-SA"/>
        </w:rPr>
        <w:t xml:space="preserve">The Schedule varies the Standards in the </w:t>
      </w:r>
      <w:r w:rsidRPr="00CC0F8D">
        <w:rPr>
          <w:i/>
          <w:sz w:val="20"/>
          <w:szCs w:val="20"/>
          <w:lang w:bidi="ar-SA"/>
        </w:rPr>
        <w:t>Australia New Zealand Food Standards Code</w:t>
      </w:r>
      <w:r w:rsidRPr="00CC0F8D">
        <w:rPr>
          <w:sz w:val="20"/>
          <w:szCs w:val="20"/>
          <w:lang w:bidi="ar-SA"/>
        </w:rPr>
        <w:t>.</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rPr>
          <w:b/>
          <w:sz w:val="20"/>
          <w:szCs w:val="20"/>
          <w:lang w:bidi="ar-SA"/>
        </w:rPr>
      </w:pPr>
      <w:r w:rsidRPr="00CC0F8D">
        <w:rPr>
          <w:b/>
          <w:sz w:val="20"/>
          <w:szCs w:val="20"/>
          <w:lang w:bidi="ar-SA"/>
        </w:rPr>
        <w:t>3</w:t>
      </w:r>
      <w:r w:rsidRPr="00CC0F8D">
        <w:rPr>
          <w:b/>
          <w:sz w:val="20"/>
          <w:szCs w:val="20"/>
          <w:lang w:bidi="ar-SA"/>
        </w:rPr>
        <w:tab/>
        <w:t>Commencement</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rPr>
          <w:sz w:val="20"/>
          <w:szCs w:val="20"/>
          <w:lang w:bidi="ar-SA"/>
        </w:rPr>
      </w:pPr>
      <w:r w:rsidRPr="00CC0F8D">
        <w:rPr>
          <w:sz w:val="20"/>
          <w:szCs w:val="20"/>
          <w:lang w:bidi="ar-SA"/>
        </w:rPr>
        <w:t>The variation commences 6 months after the date of gazettal, except for Item 1.2 which commences 18 months after the date of gazettal.</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jc w:val="center"/>
        <w:rPr>
          <w:b/>
          <w:caps/>
          <w:sz w:val="20"/>
          <w:szCs w:val="20"/>
          <w:lang w:bidi="ar-SA"/>
        </w:rPr>
      </w:pPr>
      <w:r w:rsidRPr="00CC0F8D">
        <w:rPr>
          <w:b/>
          <w:caps/>
          <w:sz w:val="20"/>
          <w:szCs w:val="20"/>
          <w:lang w:bidi="ar-SA"/>
        </w:rPr>
        <w:t>SCHEDULE</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rPr>
          <w:sz w:val="20"/>
          <w:szCs w:val="20"/>
          <w:lang w:val="en-AU" w:bidi="ar-SA"/>
        </w:rPr>
      </w:pPr>
      <w:r w:rsidRPr="00CC0F8D">
        <w:rPr>
          <w:sz w:val="20"/>
          <w:szCs w:val="20"/>
          <w:lang w:val="en-AU" w:bidi="ar-SA"/>
        </w:rPr>
        <w:t>[1]</w:t>
      </w:r>
      <w:r w:rsidRPr="00CC0F8D">
        <w:rPr>
          <w:sz w:val="20"/>
          <w:szCs w:val="20"/>
          <w:lang w:val="en-AU" w:bidi="ar-SA"/>
        </w:rPr>
        <w:tab/>
        <w:t xml:space="preserve">Standard 1.3.3 is varied by </w:t>
      </w:r>
    </w:p>
    <w:p w:rsidR="00CC0F8D" w:rsidRPr="00CC0F8D" w:rsidRDefault="00CC0F8D" w:rsidP="00CC0F8D">
      <w:pPr>
        <w:tabs>
          <w:tab w:val="left" w:pos="851"/>
        </w:tabs>
        <w:rPr>
          <w:rFonts w:cs="Arial"/>
          <w:iCs/>
          <w:sz w:val="20"/>
          <w:szCs w:val="20"/>
          <w:lang w:val="en-AU" w:bidi="ar-SA"/>
        </w:rPr>
      </w:pPr>
    </w:p>
    <w:p w:rsidR="00CC0F8D" w:rsidRPr="00CC0F8D" w:rsidRDefault="00CC0F8D" w:rsidP="00CC0F8D">
      <w:pPr>
        <w:tabs>
          <w:tab w:val="left" w:pos="851"/>
        </w:tabs>
        <w:rPr>
          <w:sz w:val="20"/>
          <w:szCs w:val="20"/>
          <w:lang w:val="en-AU" w:bidi="ar-SA"/>
        </w:rPr>
      </w:pPr>
      <w:r w:rsidRPr="00CC0F8D">
        <w:rPr>
          <w:sz w:val="20"/>
          <w:szCs w:val="20"/>
          <w:lang w:val="en-AU" w:bidi="ar-SA"/>
        </w:rPr>
        <w:t>[1.1]</w:t>
      </w:r>
      <w:r w:rsidRPr="00CC0F8D">
        <w:rPr>
          <w:sz w:val="20"/>
          <w:szCs w:val="20"/>
          <w:lang w:val="en-AU" w:bidi="ar-SA"/>
        </w:rPr>
        <w:tab/>
        <w:t>omitting clause 3 and substituting</w:t>
      </w:r>
    </w:p>
    <w:p w:rsidR="00CC0F8D" w:rsidRPr="00CC0F8D" w:rsidRDefault="00CC0F8D" w:rsidP="00CC0F8D">
      <w:pPr>
        <w:tabs>
          <w:tab w:val="left" w:pos="851"/>
        </w:tabs>
        <w:rPr>
          <w:szCs w:val="20"/>
          <w:lang w:bidi="ar-SA"/>
        </w:rPr>
      </w:pPr>
    </w:p>
    <w:p w:rsidR="00CC0F8D" w:rsidRPr="00CC0F8D" w:rsidRDefault="00CC0F8D" w:rsidP="00CC0F8D">
      <w:pPr>
        <w:tabs>
          <w:tab w:val="left" w:pos="851"/>
        </w:tabs>
        <w:rPr>
          <w:b/>
          <w:sz w:val="20"/>
          <w:szCs w:val="20"/>
          <w:lang w:bidi="ar-SA"/>
        </w:rPr>
      </w:pPr>
      <w:r w:rsidRPr="00CC0F8D">
        <w:rPr>
          <w:sz w:val="20"/>
          <w:szCs w:val="20"/>
          <w:lang w:bidi="ar-SA"/>
        </w:rPr>
        <w:t>“</w:t>
      </w:r>
      <w:r w:rsidRPr="00CC0F8D">
        <w:rPr>
          <w:b/>
          <w:sz w:val="20"/>
          <w:szCs w:val="20"/>
          <w:lang w:bidi="ar-SA"/>
        </w:rPr>
        <w:t>3</w:t>
      </w:r>
      <w:r w:rsidRPr="00CC0F8D">
        <w:rPr>
          <w:b/>
          <w:sz w:val="20"/>
          <w:szCs w:val="20"/>
          <w:lang w:bidi="ar-SA"/>
        </w:rPr>
        <w:tab/>
        <w:t>Generally permitted processing aids</w:t>
      </w:r>
    </w:p>
    <w:p w:rsidR="00CC0F8D" w:rsidRPr="00CC0F8D" w:rsidRDefault="00CC0F8D" w:rsidP="00CC0F8D">
      <w:pPr>
        <w:tabs>
          <w:tab w:val="left" w:pos="851"/>
        </w:tabs>
        <w:rPr>
          <w:rFonts w:cs="Times"/>
          <w:sz w:val="20"/>
          <w:szCs w:val="20"/>
          <w:lang w:bidi="ar-SA"/>
        </w:rPr>
      </w:pPr>
    </w:p>
    <w:p w:rsidR="00CC0F8D" w:rsidRPr="00CC0F8D" w:rsidRDefault="00CC0F8D" w:rsidP="00CC0F8D">
      <w:pPr>
        <w:tabs>
          <w:tab w:val="left" w:pos="851"/>
        </w:tabs>
        <w:ind w:hanging="11"/>
        <w:rPr>
          <w:sz w:val="20"/>
          <w:szCs w:val="20"/>
          <w:lang w:bidi="ar-SA"/>
        </w:rPr>
      </w:pPr>
      <w:r w:rsidRPr="00CC0F8D">
        <w:rPr>
          <w:sz w:val="20"/>
          <w:szCs w:val="20"/>
          <w:lang w:bidi="ar-SA"/>
        </w:rPr>
        <w:t>(1)</w:t>
      </w:r>
      <w:r w:rsidRPr="00CC0F8D">
        <w:rPr>
          <w:sz w:val="20"/>
          <w:szCs w:val="20"/>
          <w:lang w:bidi="ar-SA"/>
        </w:rPr>
        <w:tab/>
        <w:t>The following processing aids may be used in the course of manufacture of any food at a level necessary to achieve a function in the processing of that food –</w:t>
      </w:r>
    </w:p>
    <w:p w:rsidR="00CC0F8D" w:rsidRPr="00CC0F8D" w:rsidRDefault="00CC0F8D" w:rsidP="00CC0F8D">
      <w:pPr>
        <w:tabs>
          <w:tab w:val="left" w:pos="851"/>
        </w:tabs>
        <w:rPr>
          <w:sz w:val="20"/>
          <w:szCs w:val="20"/>
          <w:lang w:bidi="ar-SA"/>
        </w:rPr>
      </w:pPr>
    </w:p>
    <w:p w:rsidR="00CC0F8D" w:rsidRPr="00CC0F8D" w:rsidRDefault="00CC0F8D" w:rsidP="00CC0F8D">
      <w:pPr>
        <w:ind w:left="1702" w:hanging="851"/>
        <w:rPr>
          <w:sz w:val="20"/>
          <w:szCs w:val="20"/>
          <w:lang w:bidi="ar-SA"/>
        </w:rPr>
      </w:pPr>
      <w:r w:rsidRPr="00CC0F8D">
        <w:rPr>
          <w:sz w:val="20"/>
          <w:szCs w:val="20"/>
          <w:lang w:bidi="ar-SA"/>
        </w:rPr>
        <w:t>(a)</w:t>
      </w:r>
      <w:r w:rsidRPr="00CC0F8D">
        <w:rPr>
          <w:sz w:val="20"/>
          <w:szCs w:val="20"/>
          <w:lang w:bidi="ar-SA"/>
        </w:rPr>
        <w:tab/>
      </w:r>
      <w:proofErr w:type="gramStart"/>
      <w:r w:rsidRPr="00CC0F8D">
        <w:rPr>
          <w:sz w:val="20"/>
          <w:szCs w:val="20"/>
          <w:lang w:bidi="ar-SA"/>
        </w:rPr>
        <w:t>foods</w:t>
      </w:r>
      <w:proofErr w:type="gramEnd"/>
      <w:r w:rsidRPr="00CC0F8D">
        <w:rPr>
          <w:sz w:val="20"/>
          <w:szCs w:val="20"/>
          <w:lang w:bidi="ar-SA"/>
        </w:rPr>
        <w:t>, including water; and</w:t>
      </w:r>
    </w:p>
    <w:p w:rsidR="00CC0F8D" w:rsidRPr="00CC0F8D" w:rsidRDefault="00CC0F8D" w:rsidP="00CC0F8D">
      <w:pPr>
        <w:ind w:left="1702" w:hanging="851"/>
        <w:rPr>
          <w:sz w:val="20"/>
          <w:szCs w:val="20"/>
          <w:lang w:bidi="ar-SA"/>
        </w:rPr>
      </w:pPr>
      <w:r w:rsidRPr="00CC0F8D">
        <w:rPr>
          <w:sz w:val="20"/>
          <w:szCs w:val="20"/>
          <w:lang w:bidi="ar-SA"/>
        </w:rPr>
        <w:t>(b)</w:t>
      </w:r>
      <w:r w:rsidRPr="00CC0F8D">
        <w:rPr>
          <w:sz w:val="20"/>
          <w:szCs w:val="20"/>
          <w:lang w:bidi="ar-SA"/>
        </w:rPr>
        <w:tab/>
      </w:r>
      <w:proofErr w:type="gramStart"/>
      <w:r w:rsidRPr="00CC0F8D">
        <w:rPr>
          <w:sz w:val="20"/>
          <w:szCs w:val="20"/>
          <w:lang w:bidi="ar-SA"/>
        </w:rPr>
        <w:t>food</w:t>
      </w:r>
      <w:proofErr w:type="gramEnd"/>
      <w:r w:rsidRPr="00CC0F8D">
        <w:rPr>
          <w:sz w:val="20"/>
          <w:szCs w:val="20"/>
          <w:lang w:bidi="ar-SA"/>
        </w:rPr>
        <w:t xml:space="preserve"> additives listed in Schedule 2 of Standard 1.3.1; and</w:t>
      </w:r>
    </w:p>
    <w:p w:rsidR="00CC0F8D" w:rsidRPr="00CC0F8D" w:rsidRDefault="00CC0F8D" w:rsidP="00CC0F8D">
      <w:pPr>
        <w:ind w:left="1702" w:hanging="851"/>
        <w:rPr>
          <w:sz w:val="20"/>
          <w:szCs w:val="20"/>
          <w:lang w:bidi="ar-SA"/>
        </w:rPr>
      </w:pPr>
      <w:r w:rsidRPr="00CC0F8D">
        <w:rPr>
          <w:sz w:val="20"/>
          <w:szCs w:val="20"/>
          <w:lang w:bidi="ar-SA"/>
        </w:rPr>
        <w:t>(c)</w:t>
      </w:r>
      <w:r w:rsidRPr="00CC0F8D">
        <w:rPr>
          <w:sz w:val="20"/>
          <w:szCs w:val="20"/>
          <w:lang w:bidi="ar-SA"/>
        </w:rPr>
        <w:tab/>
      </w:r>
      <w:proofErr w:type="gramStart"/>
      <w:r w:rsidRPr="00CC0F8D">
        <w:rPr>
          <w:sz w:val="20"/>
          <w:szCs w:val="20"/>
          <w:lang w:bidi="ar-SA"/>
        </w:rPr>
        <w:t>a</w:t>
      </w:r>
      <w:proofErr w:type="gramEnd"/>
      <w:r w:rsidRPr="00CC0F8D">
        <w:rPr>
          <w:sz w:val="20"/>
          <w:szCs w:val="20"/>
          <w:lang w:bidi="ar-SA"/>
        </w:rPr>
        <w:t xml:space="preserve"> processing aid specified in the Table to this clause.</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ind w:hanging="11"/>
        <w:rPr>
          <w:b/>
          <w:sz w:val="20"/>
          <w:szCs w:val="20"/>
          <w:lang w:bidi="ar-SA"/>
        </w:rPr>
      </w:pPr>
      <w:r w:rsidRPr="00CC0F8D">
        <w:rPr>
          <w:sz w:val="20"/>
          <w:szCs w:val="20"/>
          <w:lang w:bidi="ar-SA"/>
        </w:rPr>
        <w:t>(2)</w:t>
      </w:r>
      <w:r w:rsidRPr="00CC0F8D">
        <w:rPr>
          <w:sz w:val="20"/>
          <w:szCs w:val="20"/>
          <w:lang w:bidi="ar-SA"/>
        </w:rPr>
        <w:tab/>
        <w:t>Carbon monoxide may be used as a processing aid in the course of manufacture of any food, except for fish, at a level necessary to achieve a function in the processing of that food.</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ind w:hanging="11"/>
        <w:rPr>
          <w:sz w:val="20"/>
          <w:szCs w:val="20"/>
          <w:lang w:bidi="ar-SA"/>
        </w:rPr>
      </w:pPr>
      <w:r w:rsidRPr="00CC0F8D">
        <w:rPr>
          <w:sz w:val="20"/>
          <w:szCs w:val="20"/>
          <w:lang w:bidi="ar-SA"/>
        </w:rPr>
        <w:t>(3)</w:t>
      </w:r>
      <w:r w:rsidRPr="00CC0F8D">
        <w:rPr>
          <w:sz w:val="20"/>
          <w:szCs w:val="20"/>
          <w:lang w:bidi="ar-SA"/>
        </w:rPr>
        <w:tab/>
        <w:t xml:space="preserve">Fish that has been treated with carbon monoxide prior to the commencement of Item 1 of the Schedule to the </w:t>
      </w:r>
      <w:r w:rsidRPr="00CC0F8D">
        <w:rPr>
          <w:i/>
          <w:sz w:val="20"/>
          <w:szCs w:val="20"/>
          <w:lang w:bidi="ar-SA"/>
        </w:rPr>
        <w:t>Food Standards</w:t>
      </w:r>
      <w:r w:rsidRPr="00CC0F8D">
        <w:rPr>
          <w:sz w:val="20"/>
          <w:szCs w:val="20"/>
          <w:lang w:bidi="ar-SA"/>
        </w:rPr>
        <w:t xml:space="preserve"> </w:t>
      </w:r>
      <w:r w:rsidRPr="00CC0F8D">
        <w:rPr>
          <w:i/>
          <w:sz w:val="20"/>
          <w:szCs w:val="20"/>
          <w:lang w:bidi="ar-SA"/>
        </w:rPr>
        <w:t>(Proposal P1019 – Carbon Monoxide as a Processing Aid for Fish)</w:t>
      </w:r>
      <w:r w:rsidRPr="00CC0F8D">
        <w:rPr>
          <w:b/>
          <w:i/>
          <w:sz w:val="20"/>
          <w:szCs w:val="20"/>
          <w:lang w:bidi="ar-SA"/>
        </w:rPr>
        <w:t xml:space="preserve"> </w:t>
      </w:r>
      <w:r w:rsidRPr="00CC0F8D">
        <w:rPr>
          <w:i/>
          <w:sz w:val="20"/>
          <w:szCs w:val="20"/>
          <w:lang w:bidi="ar-SA"/>
        </w:rPr>
        <w:t>Variation</w:t>
      </w:r>
      <w:r w:rsidRPr="00CC0F8D">
        <w:rPr>
          <w:sz w:val="20"/>
          <w:szCs w:val="20"/>
          <w:lang w:bidi="ar-SA"/>
        </w:rPr>
        <w:t xml:space="preserve"> shall not be taken to comply with subclause 3(2) by virtue of subclause 1(2) of Standard 1.1.1.</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jc w:val="center"/>
        <w:rPr>
          <w:b/>
          <w:sz w:val="20"/>
          <w:szCs w:val="20"/>
          <w:lang w:bidi="ar-SA"/>
        </w:rPr>
      </w:pPr>
      <w:r w:rsidRPr="00CC0F8D">
        <w:rPr>
          <w:b/>
          <w:sz w:val="20"/>
          <w:szCs w:val="20"/>
          <w:lang w:bidi="ar-SA"/>
        </w:rPr>
        <w:t>Table to clause 3</w:t>
      </w:r>
    </w:p>
    <w:p w:rsidR="00CC0F8D" w:rsidRPr="00CC0F8D" w:rsidRDefault="00CC0F8D" w:rsidP="00CC0F8D">
      <w:pPr>
        <w:tabs>
          <w:tab w:val="left" w:pos="851"/>
        </w:tabs>
        <w:rPr>
          <w:sz w:val="20"/>
          <w:szCs w:val="20"/>
          <w:lang w:bidi="ar-SA"/>
        </w:rPr>
      </w:pPr>
    </w:p>
    <w:tbl>
      <w:tblPr>
        <w:tblW w:w="0" w:type="auto"/>
        <w:jc w:val="center"/>
        <w:tblLayout w:type="fixed"/>
        <w:tblCellMar>
          <w:left w:w="80" w:type="dxa"/>
          <w:right w:w="80" w:type="dxa"/>
        </w:tblCellMar>
        <w:tblLook w:val="0000" w:firstRow="0" w:lastRow="0" w:firstColumn="0" w:lastColumn="0" w:noHBand="0" w:noVBand="0"/>
      </w:tblPr>
      <w:tblGrid>
        <w:gridCol w:w="4536"/>
      </w:tblGrid>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Activated carbon</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Ammonia</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Ammonium hydroxide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Argon</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Bone phosphate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Diatomaceous earth</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Ethoxylated fatty alcohols</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Ethyl alcohol</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trike/>
                <w:sz w:val="18"/>
                <w:szCs w:val="20"/>
                <w:lang w:bidi="ar-SA"/>
              </w:rPr>
            </w:pPr>
            <w:r w:rsidRPr="00CC0F8D">
              <w:rPr>
                <w:bCs/>
                <w:sz w:val="18"/>
                <w:szCs w:val="20"/>
                <w:lang w:bidi="ar-SA"/>
              </w:rPr>
              <w:t>Fatty acid polyalkylene glycol ester</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Furcellaran</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Hydrogenated glucose syrups</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Isopropyl alcohol</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Magnesium hydroxide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Oleic acid</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Oleyl oleate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Oxygen</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Perlite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Phospholipids</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lastRenderedPageBreak/>
              <w:t>Phosphoric acid</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Polyethylene glycols</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Polyglycerol esters of fatty acids</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Polyglycerol esters of interesterified ricinoleic acid</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Polyoxyethylene 40 stearate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Potassium hydroxide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Propylene glycol alginate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Silica or silicates</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Sodium hydroxide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Sodium lauryl sulphate</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Sulphuric acid</w:t>
            </w:r>
          </w:p>
        </w:tc>
      </w:tr>
      <w:tr w:rsidR="00CC0F8D" w:rsidRPr="00CC0F8D" w:rsidTr="00540F04">
        <w:trPr>
          <w:cantSplit/>
          <w:jc w:val="center"/>
        </w:trPr>
        <w:tc>
          <w:tcPr>
            <w:tcW w:w="4536" w:type="dxa"/>
            <w:tcBorders>
              <w:top w:val="single" w:sz="6" w:space="0" w:color="auto"/>
              <w:left w:val="single" w:sz="6" w:space="0" w:color="auto"/>
              <w:bottom w:val="single" w:sz="6" w:space="0" w:color="auto"/>
              <w:right w:val="single" w:sz="6" w:space="0" w:color="auto"/>
            </w:tcBorders>
          </w:tcPr>
          <w:p w:rsidR="00CC0F8D" w:rsidRPr="00CC0F8D" w:rsidRDefault="00CC0F8D" w:rsidP="00CC0F8D">
            <w:pPr>
              <w:ind w:left="142" w:hanging="142"/>
              <w:rPr>
                <w:bCs/>
                <w:sz w:val="18"/>
                <w:szCs w:val="20"/>
                <w:lang w:bidi="ar-SA"/>
              </w:rPr>
            </w:pPr>
            <w:r w:rsidRPr="00CC0F8D">
              <w:rPr>
                <w:bCs/>
                <w:sz w:val="18"/>
                <w:szCs w:val="20"/>
                <w:lang w:bidi="ar-SA"/>
              </w:rPr>
              <w:t>Tannic acid</w:t>
            </w:r>
          </w:p>
        </w:tc>
      </w:tr>
    </w:tbl>
    <w:p w:rsidR="00CC0F8D" w:rsidRPr="00CC0F8D" w:rsidRDefault="00CC0F8D" w:rsidP="00CC0F8D">
      <w:pPr>
        <w:ind w:left="567" w:firstLine="567"/>
        <w:rPr>
          <w:sz w:val="20"/>
          <w:szCs w:val="20"/>
          <w:lang w:bidi="ar-SA"/>
        </w:rPr>
      </w:pPr>
      <w:r w:rsidRPr="00CC0F8D">
        <w:rPr>
          <w:sz w:val="20"/>
          <w:szCs w:val="20"/>
          <w:lang w:bidi="ar-SA"/>
        </w:rPr>
        <w:t xml:space="preserve"> </w:t>
      </w:r>
      <w:r w:rsidRPr="00CC0F8D">
        <w:rPr>
          <w:sz w:val="20"/>
          <w:szCs w:val="20"/>
          <w:lang w:bidi="ar-SA"/>
        </w:rPr>
        <w:tab/>
      </w:r>
      <w:r w:rsidRPr="00CC0F8D">
        <w:rPr>
          <w:sz w:val="20"/>
          <w:szCs w:val="20"/>
          <w:lang w:bidi="ar-SA"/>
        </w:rPr>
        <w:tab/>
      </w:r>
      <w:r w:rsidRPr="00CC0F8D">
        <w:rPr>
          <w:sz w:val="20"/>
          <w:szCs w:val="20"/>
          <w:lang w:bidi="ar-SA"/>
        </w:rPr>
        <w:tab/>
      </w:r>
      <w:r w:rsidRPr="00CC0F8D">
        <w:rPr>
          <w:sz w:val="20"/>
          <w:szCs w:val="20"/>
          <w:lang w:bidi="ar-SA"/>
        </w:rPr>
        <w:tab/>
      </w:r>
      <w:r w:rsidRPr="00CC0F8D">
        <w:rPr>
          <w:sz w:val="20"/>
          <w:szCs w:val="20"/>
          <w:lang w:bidi="ar-SA"/>
        </w:rPr>
        <w:tab/>
      </w:r>
      <w:r w:rsidRPr="00CC0F8D">
        <w:rPr>
          <w:sz w:val="20"/>
          <w:szCs w:val="20"/>
          <w:lang w:bidi="ar-SA"/>
        </w:rPr>
        <w:tab/>
      </w:r>
      <w:r w:rsidRPr="00CC0F8D">
        <w:rPr>
          <w:sz w:val="20"/>
          <w:szCs w:val="20"/>
          <w:lang w:bidi="ar-SA"/>
        </w:rPr>
        <w:tab/>
        <w:t>”</w:t>
      </w:r>
    </w:p>
    <w:p w:rsidR="00CC0F8D" w:rsidRPr="00CC0F8D" w:rsidRDefault="00CC0F8D" w:rsidP="00CC0F8D">
      <w:pPr>
        <w:tabs>
          <w:tab w:val="left" w:pos="851"/>
        </w:tabs>
        <w:rPr>
          <w:sz w:val="20"/>
          <w:szCs w:val="20"/>
          <w:lang w:bidi="ar-SA"/>
        </w:rPr>
      </w:pPr>
    </w:p>
    <w:p w:rsidR="00CC0F8D" w:rsidRPr="00CC0F8D" w:rsidRDefault="00CC0F8D" w:rsidP="00CC0F8D">
      <w:pPr>
        <w:tabs>
          <w:tab w:val="left" w:pos="851"/>
        </w:tabs>
        <w:rPr>
          <w:sz w:val="20"/>
          <w:szCs w:val="20"/>
          <w:lang w:val="en-AU" w:bidi="ar-SA"/>
        </w:rPr>
      </w:pPr>
      <w:r w:rsidRPr="00CC0F8D">
        <w:rPr>
          <w:sz w:val="20"/>
          <w:szCs w:val="20"/>
          <w:lang w:val="en-AU" w:bidi="ar-SA"/>
        </w:rPr>
        <w:t>[1.2]</w:t>
      </w:r>
      <w:r w:rsidRPr="00CC0F8D">
        <w:rPr>
          <w:sz w:val="20"/>
          <w:szCs w:val="20"/>
          <w:lang w:val="en-AU" w:bidi="ar-SA"/>
        </w:rPr>
        <w:tab/>
        <w:t>omitting subclause 3(3)</w:t>
      </w:r>
    </w:p>
    <w:p w:rsidR="00CC0F8D" w:rsidRPr="00CC0F8D" w:rsidRDefault="00CC0F8D" w:rsidP="00CC0F8D">
      <w:pPr>
        <w:rPr>
          <w:sz w:val="20"/>
          <w:szCs w:val="20"/>
        </w:rPr>
      </w:pPr>
    </w:p>
    <w:bookmarkEnd w:id="74"/>
    <w:bookmarkEnd w:id="75"/>
    <w:bookmarkEnd w:id="76"/>
    <w:bookmarkEnd w:id="77"/>
    <w:bookmarkEnd w:id="78"/>
    <w:bookmarkEnd w:id="79"/>
    <w:bookmarkEnd w:id="80"/>
    <w:p w:rsidR="00BD49FF" w:rsidRPr="00EC66BB" w:rsidRDefault="00BD49FF" w:rsidP="00CC0F8D">
      <w:pPr>
        <w:keepNext/>
        <w:spacing w:before="240" w:after="240"/>
        <w:outlineLvl w:val="1"/>
      </w:pPr>
    </w:p>
    <w:sectPr w:rsidR="00BD49FF" w:rsidRPr="00EC66BB" w:rsidSect="005A572E">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31" w:rsidRDefault="00B70131">
      <w:r>
        <w:separator/>
      </w:r>
    </w:p>
  </w:endnote>
  <w:endnote w:type="continuationSeparator" w:id="0">
    <w:p w:rsidR="00B70131" w:rsidRDefault="00B7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31" w:rsidRPr="00B04ACB" w:rsidRDefault="00B70131" w:rsidP="00B04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31" w:rsidRPr="00B04ACB" w:rsidRDefault="00B70131" w:rsidP="00B04A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CB" w:rsidRDefault="00B0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31" w:rsidRDefault="00B70131">
      <w:r>
        <w:separator/>
      </w:r>
    </w:p>
  </w:footnote>
  <w:footnote w:type="continuationSeparator" w:id="0">
    <w:p w:rsidR="00B70131" w:rsidRDefault="00B70131">
      <w:r>
        <w:continuationSeparator/>
      </w:r>
    </w:p>
  </w:footnote>
  <w:footnote w:id="1">
    <w:p w:rsidR="00541AEB" w:rsidRPr="0010778D" w:rsidRDefault="00541AEB" w:rsidP="00541AEB">
      <w:pPr>
        <w:pStyle w:val="Footnote"/>
        <w:rPr>
          <w:szCs w:val="18"/>
          <w:lang w:val="en-AU"/>
        </w:rPr>
      </w:pPr>
      <w:r w:rsidRPr="0010778D">
        <w:rPr>
          <w:rStyle w:val="FootnoteReference"/>
          <w:szCs w:val="18"/>
        </w:rPr>
        <w:footnoteRef/>
      </w:r>
      <w:r w:rsidRPr="0010778D">
        <w:rPr>
          <w:szCs w:val="18"/>
        </w:rPr>
        <w:t xml:space="preserve"> </w:t>
      </w:r>
      <w:r w:rsidRPr="0010778D">
        <w:rPr>
          <w:szCs w:val="18"/>
          <w:lang w:val="en-AU"/>
        </w:rPr>
        <w:t>Previously known as the Australia and New Zealand Food Regulation Ministerial Council</w:t>
      </w:r>
    </w:p>
  </w:footnote>
  <w:footnote w:id="2">
    <w:p w:rsidR="00B70131" w:rsidRPr="00E87D69" w:rsidRDefault="00B70131">
      <w:pPr>
        <w:pStyle w:val="FootnoteText"/>
        <w:rPr>
          <w:lang w:val="en-AU"/>
        </w:rPr>
      </w:pPr>
      <w:r>
        <w:rPr>
          <w:rStyle w:val="FootnoteReference"/>
        </w:rPr>
        <w:footnoteRef/>
      </w:r>
      <w:r>
        <w:t xml:space="preserve"> For example, see </w:t>
      </w:r>
      <w:hyperlink r:id="rId1" w:history="1">
        <w:r w:rsidRPr="00332AF7">
          <w:rPr>
            <w:rStyle w:val="Hyperlink"/>
          </w:rPr>
          <w:t>http://www.nytimes.com/2004/10/06/dining/06TUNA.html</w:t>
        </w:r>
      </w:hyperlink>
    </w:p>
  </w:footnote>
  <w:footnote w:id="3">
    <w:p w:rsidR="00B70131" w:rsidRPr="006F6CCF" w:rsidRDefault="00B70131">
      <w:pPr>
        <w:pStyle w:val="FootnoteText"/>
        <w:rPr>
          <w:lang w:val="en-AU"/>
        </w:rPr>
      </w:pPr>
      <w:r>
        <w:rPr>
          <w:rStyle w:val="FootnoteReference"/>
        </w:rPr>
        <w:footnoteRef/>
      </w:r>
      <w:r>
        <w:t xml:space="preserve"> For example, see </w:t>
      </w:r>
      <w:hyperlink r:id="rId2" w:history="1">
        <w:r w:rsidRPr="00332AF7">
          <w:rPr>
            <w:rStyle w:val="Hyperlink"/>
          </w:rPr>
          <w:t>http://www.seafoodsource.com/newsarticledetail.aspx?id=4294991123</w:t>
        </w:r>
      </w:hyperlink>
      <w:r>
        <w:t>).</w:t>
      </w:r>
    </w:p>
  </w:footnote>
  <w:footnote w:id="4">
    <w:p w:rsidR="00B70131" w:rsidRPr="00014E34" w:rsidRDefault="00B70131">
      <w:pPr>
        <w:pStyle w:val="FootnoteText"/>
        <w:rPr>
          <w:lang w:val="en-AU"/>
        </w:rPr>
      </w:pPr>
      <w:r>
        <w:rPr>
          <w:rStyle w:val="FootnoteReference"/>
        </w:rPr>
        <w:footnoteRef/>
      </w:r>
      <w:r>
        <w:t xml:space="preserve"> </w:t>
      </w:r>
      <w:r>
        <w:rPr>
          <w:lang w:val="en-AU"/>
        </w:rPr>
        <w:t>Now known as the COAG Legislative and Governance Forum on Food Regulation</w:t>
      </w:r>
    </w:p>
  </w:footnote>
  <w:footnote w:id="5">
    <w:p w:rsidR="00B70131" w:rsidRPr="006E1858" w:rsidRDefault="00B70131" w:rsidP="00861C13">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CB" w:rsidRDefault="00B04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31" w:rsidRDefault="00B70131">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31" w:rsidRPr="00B04ACB" w:rsidRDefault="00B70131" w:rsidP="00B04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6">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C14312"/>
    <w:multiLevelType w:val="hybridMultilevel"/>
    <w:tmpl w:val="7B18B10C"/>
    <w:lvl w:ilvl="0" w:tplc="76E22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F15513"/>
    <w:multiLevelType w:val="hybridMultilevel"/>
    <w:tmpl w:val="6B285CC6"/>
    <w:lvl w:ilvl="0" w:tplc="25AA6C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3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2">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CD305C4"/>
    <w:multiLevelType w:val="hybridMultilevel"/>
    <w:tmpl w:val="C598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8">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733D72"/>
    <w:multiLevelType w:val="hybridMultilevel"/>
    <w:tmpl w:val="B64E7010"/>
    <w:lvl w:ilvl="0" w:tplc="E67471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992204"/>
    <w:multiLevelType w:val="multilevel"/>
    <w:tmpl w:val="7A96670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6"/>
  </w:num>
  <w:num w:numId="2">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44"/>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42"/>
  </w:num>
  <w:num w:numId="14">
    <w:abstractNumId w:val="28"/>
  </w:num>
  <w:num w:numId="15">
    <w:abstractNumId w:val="40"/>
  </w:num>
  <w:num w:numId="16">
    <w:abstractNumId w:val="12"/>
  </w:num>
  <w:num w:numId="17">
    <w:abstractNumId w:val="4"/>
  </w:num>
  <w:num w:numId="18">
    <w:abstractNumId w:val="0"/>
  </w:num>
  <w:num w:numId="19">
    <w:abstractNumId w:val="31"/>
  </w:num>
  <w:num w:numId="20">
    <w:abstractNumId w:val="9"/>
  </w:num>
  <w:num w:numId="21">
    <w:abstractNumId w:val="47"/>
  </w:num>
  <w:num w:numId="22">
    <w:abstractNumId w:val="39"/>
  </w:num>
  <w:num w:numId="23">
    <w:abstractNumId w:val="14"/>
  </w:num>
  <w:num w:numId="24">
    <w:abstractNumId w:val="17"/>
  </w:num>
  <w:num w:numId="25">
    <w:abstractNumId w:val="38"/>
  </w:num>
  <w:num w:numId="26">
    <w:abstractNumId w:val="38"/>
  </w:num>
  <w:num w:numId="27">
    <w:abstractNumId w:val="27"/>
  </w:num>
  <w:num w:numId="28">
    <w:abstractNumId w:val="32"/>
  </w:num>
  <w:num w:numId="29">
    <w:abstractNumId w:val="33"/>
  </w:num>
  <w:num w:numId="30">
    <w:abstractNumId w:val="21"/>
  </w:num>
  <w:num w:numId="31">
    <w:abstractNumId w:val="19"/>
  </w:num>
  <w:num w:numId="32">
    <w:abstractNumId w:val="3"/>
  </w:num>
  <w:num w:numId="33">
    <w:abstractNumId w:val="10"/>
  </w:num>
  <w:num w:numId="34">
    <w:abstractNumId w:val="5"/>
  </w:num>
  <w:num w:numId="35">
    <w:abstractNumId w:val="29"/>
  </w:num>
  <w:num w:numId="36">
    <w:abstractNumId w:val="26"/>
  </w:num>
  <w:num w:numId="37">
    <w:abstractNumId w:val="8"/>
  </w:num>
  <w:num w:numId="38">
    <w:abstractNumId w:val="45"/>
  </w:num>
  <w:num w:numId="39">
    <w:abstractNumId w:val="20"/>
  </w:num>
  <w:num w:numId="40">
    <w:abstractNumId w:val="34"/>
  </w:num>
  <w:num w:numId="41">
    <w:abstractNumId w:val="13"/>
  </w:num>
  <w:num w:numId="42">
    <w:abstractNumId w:val="37"/>
  </w:num>
  <w:num w:numId="43">
    <w:abstractNumId w:val="18"/>
  </w:num>
  <w:num w:numId="44">
    <w:abstractNumId w:val="25"/>
  </w:num>
  <w:num w:numId="45">
    <w:abstractNumId w:val="22"/>
  </w:num>
  <w:num w:numId="46">
    <w:abstractNumId w:val="11"/>
  </w:num>
  <w:num w:numId="47">
    <w:abstractNumId w:val="24"/>
  </w:num>
  <w:num w:numId="48">
    <w:abstractNumId w:val="35"/>
  </w:num>
  <w:num w:numId="49">
    <w:abstractNumId w:val="2"/>
  </w:num>
  <w:num w:numId="50">
    <w:abstractNumId w:val="23"/>
  </w:num>
  <w:num w:numId="51">
    <w:abstractNumId w:val="41"/>
  </w:num>
  <w:num w:numId="52">
    <w:abstractNumId w:val="36"/>
  </w:num>
  <w:num w:numId="53">
    <w:abstractNumId w:val="16"/>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D85"/>
    <w:rsid w:val="00010E79"/>
    <w:rsid w:val="00012764"/>
    <w:rsid w:val="00014E34"/>
    <w:rsid w:val="00020F12"/>
    <w:rsid w:val="00021850"/>
    <w:rsid w:val="000308A3"/>
    <w:rsid w:val="00031629"/>
    <w:rsid w:val="0003261B"/>
    <w:rsid w:val="00035FF3"/>
    <w:rsid w:val="0003625D"/>
    <w:rsid w:val="00036689"/>
    <w:rsid w:val="000418F0"/>
    <w:rsid w:val="00042F4F"/>
    <w:rsid w:val="00045AD2"/>
    <w:rsid w:val="00051021"/>
    <w:rsid w:val="000524F0"/>
    <w:rsid w:val="00052D54"/>
    <w:rsid w:val="000576EB"/>
    <w:rsid w:val="0006355C"/>
    <w:rsid w:val="00064B2D"/>
    <w:rsid w:val="00065F1F"/>
    <w:rsid w:val="00076D33"/>
    <w:rsid w:val="00076D3B"/>
    <w:rsid w:val="00077AEA"/>
    <w:rsid w:val="00081B0A"/>
    <w:rsid w:val="0008730D"/>
    <w:rsid w:val="00090A11"/>
    <w:rsid w:val="00095084"/>
    <w:rsid w:val="00096AD0"/>
    <w:rsid w:val="000A3D8B"/>
    <w:rsid w:val="000B427A"/>
    <w:rsid w:val="000B6AF2"/>
    <w:rsid w:val="000B7173"/>
    <w:rsid w:val="000C1DF5"/>
    <w:rsid w:val="000C4F8B"/>
    <w:rsid w:val="000C7C41"/>
    <w:rsid w:val="000D6FD4"/>
    <w:rsid w:val="000D7B1C"/>
    <w:rsid w:val="000E0AE4"/>
    <w:rsid w:val="000E1EA4"/>
    <w:rsid w:val="000E3DBC"/>
    <w:rsid w:val="000E662F"/>
    <w:rsid w:val="000E69E6"/>
    <w:rsid w:val="000F3CFE"/>
    <w:rsid w:val="000F6568"/>
    <w:rsid w:val="000F7AEC"/>
    <w:rsid w:val="001024CA"/>
    <w:rsid w:val="00102819"/>
    <w:rsid w:val="0010778D"/>
    <w:rsid w:val="0011048C"/>
    <w:rsid w:val="00111A0D"/>
    <w:rsid w:val="001122EC"/>
    <w:rsid w:val="00117130"/>
    <w:rsid w:val="0012388D"/>
    <w:rsid w:val="00124976"/>
    <w:rsid w:val="00127167"/>
    <w:rsid w:val="001305C9"/>
    <w:rsid w:val="00135CF2"/>
    <w:rsid w:val="00137FB7"/>
    <w:rsid w:val="001438FA"/>
    <w:rsid w:val="00150B54"/>
    <w:rsid w:val="0015187A"/>
    <w:rsid w:val="00153D85"/>
    <w:rsid w:val="00175D73"/>
    <w:rsid w:val="001766F2"/>
    <w:rsid w:val="00180EEF"/>
    <w:rsid w:val="00182C4C"/>
    <w:rsid w:val="00182CE9"/>
    <w:rsid w:val="001878C5"/>
    <w:rsid w:val="00191E36"/>
    <w:rsid w:val="0019399D"/>
    <w:rsid w:val="001953AB"/>
    <w:rsid w:val="00195FBC"/>
    <w:rsid w:val="00197D8D"/>
    <w:rsid w:val="001A1A75"/>
    <w:rsid w:val="001A2186"/>
    <w:rsid w:val="001A6210"/>
    <w:rsid w:val="001A764C"/>
    <w:rsid w:val="001A7E9A"/>
    <w:rsid w:val="001B3B75"/>
    <w:rsid w:val="001B70BF"/>
    <w:rsid w:val="001B73E9"/>
    <w:rsid w:val="001C27A3"/>
    <w:rsid w:val="001D4105"/>
    <w:rsid w:val="001D6E1A"/>
    <w:rsid w:val="001E09FA"/>
    <w:rsid w:val="001E4C90"/>
    <w:rsid w:val="001F31D0"/>
    <w:rsid w:val="00202A6F"/>
    <w:rsid w:val="0020394E"/>
    <w:rsid w:val="00205A0B"/>
    <w:rsid w:val="002215A9"/>
    <w:rsid w:val="0022197C"/>
    <w:rsid w:val="00221D07"/>
    <w:rsid w:val="00222E1D"/>
    <w:rsid w:val="00224E3B"/>
    <w:rsid w:val="002250D3"/>
    <w:rsid w:val="00227119"/>
    <w:rsid w:val="00227E4A"/>
    <w:rsid w:val="00237FA3"/>
    <w:rsid w:val="002421C1"/>
    <w:rsid w:val="002433BB"/>
    <w:rsid w:val="00253D16"/>
    <w:rsid w:val="002560DA"/>
    <w:rsid w:val="00262DCC"/>
    <w:rsid w:val="00263090"/>
    <w:rsid w:val="00263725"/>
    <w:rsid w:val="0026582A"/>
    <w:rsid w:val="002667FB"/>
    <w:rsid w:val="00271591"/>
    <w:rsid w:val="002758A0"/>
    <w:rsid w:val="00284882"/>
    <w:rsid w:val="00285B06"/>
    <w:rsid w:val="00290BBB"/>
    <w:rsid w:val="00290D85"/>
    <w:rsid w:val="0029204E"/>
    <w:rsid w:val="002A0194"/>
    <w:rsid w:val="002A5F8B"/>
    <w:rsid w:val="002A7F6C"/>
    <w:rsid w:val="002B1CE9"/>
    <w:rsid w:val="002C3A42"/>
    <w:rsid w:val="002C3ABC"/>
    <w:rsid w:val="002D0D42"/>
    <w:rsid w:val="002D1678"/>
    <w:rsid w:val="002E1820"/>
    <w:rsid w:val="002F0E22"/>
    <w:rsid w:val="002F35EA"/>
    <w:rsid w:val="002F6488"/>
    <w:rsid w:val="00305C54"/>
    <w:rsid w:val="0031016C"/>
    <w:rsid w:val="0031025A"/>
    <w:rsid w:val="00311AF2"/>
    <w:rsid w:val="003147FE"/>
    <w:rsid w:val="00317BC1"/>
    <w:rsid w:val="00320C07"/>
    <w:rsid w:val="003213F9"/>
    <w:rsid w:val="00323AB6"/>
    <w:rsid w:val="00323DBF"/>
    <w:rsid w:val="00327867"/>
    <w:rsid w:val="00332B12"/>
    <w:rsid w:val="00337CBC"/>
    <w:rsid w:val="00340AD6"/>
    <w:rsid w:val="003428FC"/>
    <w:rsid w:val="003463AC"/>
    <w:rsid w:val="00346928"/>
    <w:rsid w:val="003507DB"/>
    <w:rsid w:val="00351B07"/>
    <w:rsid w:val="0036533D"/>
    <w:rsid w:val="00365BEC"/>
    <w:rsid w:val="00370961"/>
    <w:rsid w:val="00371B29"/>
    <w:rsid w:val="003766F8"/>
    <w:rsid w:val="00380106"/>
    <w:rsid w:val="003814F0"/>
    <w:rsid w:val="00381E07"/>
    <w:rsid w:val="00385788"/>
    <w:rsid w:val="00391769"/>
    <w:rsid w:val="003953E1"/>
    <w:rsid w:val="003956B3"/>
    <w:rsid w:val="003A01DC"/>
    <w:rsid w:val="003A0A4D"/>
    <w:rsid w:val="003A3D30"/>
    <w:rsid w:val="003A5F8F"/>
    <w:rsid w:val="003A68BE"/>
    <w:rsid w:val="003A7B84"/>
    <w:rsid w:val="003C00B8"/>
    <w:rsid w:val="003C076F"/>
    <w:rsid w:val="003C4425"/>
    <w:rsid w:val="003C4969"/>
    <w:rsid w:val="003C4B8E"/>
    <w:rsid w:val="003C632F"/>
    <w:rsid w:val="003D0471"/>
    <w:rsid w:val="003D10D2"/>
    <w:rsid w:val="003D2CDC"/>
    <w:rsid w:val="003D6C5D"/>
    <w:rsid w:val="003E41D5"/>
    <w:rsid w:val="003E46BA"/>
    <w:rsid w:val="003F01FD"/>
    <w:rsid w:val="003F15D6"/>
    <w:rsid w:val="003F18D9"/>
    <w:rsid w:val="003F3994"/>
    <w:rsid w:val="003F3A32"/>
    <w:rsid w:val="003F5C98"/>
    <w:rsid w:val="003F600A"/>
    <w:rsid w:val="003F74C1"/>
    <w:rsid w:val="00403DCB"/>
    <w:rsid w:val="00405B1A"/>
    <w:rsid w:val="00410592"/>
    <w:rsid w:val="00410C76"/>
    <w:rsid w:val="00410C9C"/>
    <w:rsid w:val="00411907"/>
    <w:rsid w:val="004164A0"/>
    <w:rsid w:val="00417EE3"/>
    <w:rsid w:val="004207EB"/>
    <w:rsid w:val="00421730"/>
    <w:rsid w:val="00422EC9"/>
    <w:rsid w:val="00423AC7"/>
    <w:rsid w:val="00425051"/>
    <w:rsid w:val="00432A42"/>
    <w:rsid w:val="00437276"/>
    <w:rsid w:val="004419D3"/>
    <w:rsid w:val="0044210F"/>
    <w:rsid w:val="00452A28"/>
    <w:rsid w:val="00453646"/>
    <w:rsid w:val="00456B54"/>
    <w:rsid w:val="004627F4"/>
    <w:rsid w:val="00463A92"/>
    <w:rsid w:val="00464643"/>
    <w:rsid w:val="00475BB3"/>
    <w:rsid w:val="00485E27"/>
    <w:rsid w:val="00486793"/>
    <w:rsid w:val="00486C66"/>
    <w:rsid w:val="00491A8E"/>
    <w:rsid w:val="00493102"/>
    <w:rsid w:val="00494A3F"/>
    <w:rsid w:val="00494F30"/>
    <w:rsid w:val="004A0E4D"/>
    <w:rsid w:val="004A2037"/>
    <w:rsid w:val="004A4D9B"/>
    <w:rsid w:val="004A793C"/>
    <w:rsid w:val="004B047B"/>
    <w:rsid w:val="004B4427"/>
    <w:rsid w:val="004B4CDC"/>
    <w:rsid w:val="004C4F31"/>
    <w:rsid w:val="004D0FC1"/>
    <w:rsid w:val="004D121E"/>
    <w:rsid w:val="004D13B0"/>
    <w:rsid w:val="004D1B1C"/>
    <w:rsid w:val="004D34A2"/>
    <w:rsid w:val="004E430B"/>
    <w:rsid w:val="004F379D"/>
    <w:rsid w:val="004F3A8C"/>
    <w:rsid w:val="004F4F98"/>
    <w:rsid w:val="004F69F6"/>
    <w:rsid w:val="004F79AC"/>
    <w:rsid w:val="005022FB"/>
    <w:rsid w:val="00506E9B"/>
    <w:rsid w:val="005136A3"/>
    <w:rsid w:val="00515181"/>
    <w:rsid w:val="005207D8"/>
    <w:rsid w:val="00523930"/>
    <w:rsid w:val="005244F1"/>
    <w:rsid w:val="0052546D"/>
    <w:rsid w:val="00537CDC"/>
    <w:rsid w:val="00540D68"/>
    <w:rsid w:val="00540F04"/>
    <w:rsid w:val="00541AEB"/>
    <w:rsid w:val="00553432"/>
    <w:rsid w:val="005554EA"/>
    <w:rsid w:val="00560185"/>
    <w:rsid w:val="00562917"/>
    <w:rsid w:val="00571B8C"/>
    <w:rsid w:val="005743B8"/>
    <w:rsid w:val="00580BF8"/>
    <w:rsid w:val="005811B7"/>
    <w:rsid w:val="00586228"/>
    <w:rsid w:val="00591FBB"/>
    <w:rsid w:val="005946D3"/>
    <w:rsid w:val="005A259F"/>
    <w:rsid w:val="005A572E"/>
    <w:rsid w:val="005B1973"/>
    <w:rsid w:val="005B45C2"/>
    <w:rsid w:val="005B6AF4"/>
    <w:rsid w:val="005B717A"/>
    <w:rsid w:val="005C04CB"/>
    <w:rsid w:val="005C06A0"/>
    <w:rsid w:val="005C2ECC"/>
    <w:rsid w:val="005D159A"/>
    <w:rsid w:val="005D16AD"/>
    <w:rsid w:val="005D19EE"/>
    <w:rsid w:val="005D2016"/>
    <w:rsid w:val="005D2D5A"/>
    <w:rsid w:val="005D2FA2"/>
    <w:rsid w:val="005D72E1"/>
    <w:rsid w:val="005D7F4C"/>
    <w:rsid w:val="005E15EA"/>
    <w:rsid w:val="005E58D3"/>
    <w:rsid w:val="005E6E16"/>
    <w:rsid w:val="005F400E"/>
    <w:rsid w:val="005F7342"/>
    <w:rsid w:val="00607354"/>
    <w:rsid w:val="00610A3C"/>
    <w:rsid w:val="006113C0"/>
    <w:rsid w:val="006138D7"/>
    <w:rsid w:val="00615E83"/>
    <w:rsid w:val="00623669"/>
    <w:rsid w:val="006252BF"/>
    <w:rsid w:val="00627F48"/>
    <w:rsid w:val="0063455F"/>
    <w:rsid w:val="00635814"/>
    <w:rsid w:val="00655B7F"/>
    <w:rsid w:val="00663FCF"/>
    <w:rsid w:val="006652A2"/>
    <w:rsid w:val="00665524"/>
    <w:rsid w:val="00675EB4"/>
    <w:rsid w:val="006815A6"/>
    <w:rsid w:val="00681CC4"/>
    <w:rsid w:val="00682576"/>
    <w:rsid w:val="00683071"/>
    <w:rsid w:val="00683DF7"/>
    <w:rsid w:val="00690D52"/>
    <w:rsid w:val="006921DB"/>
    <w:rsid w:val="00692490"/>
    <w:rsid w:val="00695ED8"/>
    <w:rsid w:val="006969CC"/>
    <w:rsid w:val="00696A15"/>
    <w:rsid w:val="006A0D73"/>
    <w:rsid w:val="006A48A7"/>
    <w:rsid w:val="006A5D40"/>
    <w:rsid w:val="006C22A7"/>
    <w:rsid w:val="006C2504"/>
    <w:rsid w:val="006C4820"/>
    <w:rsid w:val="006C5C54"/>
    <w:rsid w:val="006C5CF5"/>
    <w:rsid w:val="006D33FF"/>
    <w:rsid w:val="006D5C12"/>
    <w:rsid w:val="006D7CE8"/>
    <w:rsid w:val="006E14C7"/>
    <w:rsid w:val="006E41E7"/>
    <w:rsid w:val="006F2424"/>
    <w:rsid w:val="006F4A82"/>
    <w:rsid w:val="006F57D2"/>
    <w:rsid w:val="006F6CCF"/>
    <w:rsid w:val="007009EE"/>
    <w:rsid w:val="00710C37"/>
    <w:rsid w:val="00711757"/>
    <w:rsid w:val="00711D5E"/>
    <w:rsid w:val="00716990"/>
    <w:rsid w:val="00724FA4"/>
    <w:rsid w:val="00727DCE"/>
    <w:rsid w:val="007303D7"/>
    <w:rsid w:val="00730800"/>
    <w:rsid w:val="007445BA"/>
    <w:rsid w:val="007531CB"/>
    <w:rsid w:val="00755F02"/>
    <w:rsid w:val="007602AA"/>
    <w:rsid w:val="00762638"/>
    <w:rsid w:val="007652EF"/>
    <w:rsid w:val="00765DE1"/>
    <w:rsid w:val="00767F59"/>
    <w:rsid w:val="00770391"/>
    <w:rsid w:val="00772BDC"/>
    <w:rsid w:val="00777437"/>
    <w:rsid w:val="00780792"/>
    <w:rsid w:val="00780F03"/>
    <w:rsid w:val="007814FC"/>
    <w:rsid w:val="0078309E"/>
    <w:rsid w:val="00786480"/>
    <w:rsid w:val="00790840"/>
    <w:rsid w:val="007931BA"/>
    <w:rsid w:val="00795D86"/>
    <w:rsid w:val="007967CF"/>
    <w:rsid w:val="007A44B4"/>
    <w:rsid w:val="007A4CA2"/>
    <w:rsid w:val="007A7D3D"/>
    <w:rsid w:val="007B225D"/>
    <w:rsid w:val="007B2B99"/>
    <w:rsid w:val="007C1C64"/>
    <w:rsid w:val="007C22CB"/>
    <w:rsid w:val="007C54CC"/>
    <w:rsid w:val="007D0189"/>
    <w:rsid w:val="007D1696"/>
    <w:rsid w:val="007D3B84"/>
    <w:rsid w:val="007E1918"/>
    <w:rsid w:val="007E48BC"/>
    <w:rsid w:val="007E4967"/>
    <w:rsid w:val="007E79F7"/>
    <w:rsid w:val="007F3630"/>
    <w:rsid w:val="007F7BF7"/>
    <w:rsid w:val="00807559"/>
    <w:rsid w:val="00813464"/>
    <w:rsid w:val="008177D6"/>
    <w:rsid w:val="00823DE3"/>
    <w:rsid w:val="00831154"/>
    <w:rsid w:val="00831991"/>
    <w:rsid w:val="0083537A"/>
    <w:rsid w:val="008354EC"/>
    <w:rsid w:val="00836B14"/>
    <w:rsid w:val="008433A6"/>
    <w:rsid w:val="008450BC"/>
    <w:rsid w:val="0084686E"/>
    <w:rsid w:val="00847066"/>
    <w:rsid w:val="00850B09"/>
    <w:rsid w:val="0085334B"/>
    <w:rsid w:val="008537BA"/>
    <w:rsid w:val="00860808"/>
    <w:rsid w:val="00861C13"/>
    <w:rsid w:val="00863A6D"/>
    <w:rsid w:val="00870214"/>
    <w:rsid w:val="00871116"/>
    <w:rsid w:val="00871CFB"/>
    <w:rsid w:val="00880AAA"/>
    <w:rsid w:val="00884444"/>
    <w:rsid w:val="00885C51"/>
    <w:rsid w:val="008867D1"/>
    <w:rsid w:val="00891D20"/>
    <w:rsid w:val="008968EF"/>
    <w:rsid w:val="00896B85"/>
    <w:rsid w:val="008A243D"/>
    <w:rsid w:val="008B0130"/>
    <w:rsid w:val="008B0F03"/>
    <w:rsid w:val="008C0EBC"/>
    <w:rsid w:val="008C61B1"/>
    <w:rsid w:val="008C72EB"/>
    <w:rsid w:val="008D06C6"/>
    <w:rsid w:val="008D5E9D"/>
    <w:rsid w:val="008E5A32"/>
    <w:rsid w:val="008E6250"/>
    <w:rsid w:val="008F32F0"/>
    <w:rsid w:val="00900421"/>
    <w:rsid w:val="00920249"/>
    <w:rsid w:val="00932F14"/>
    <w:rsid w:val="00940F89"/>
    <w:rsid w:val="0094247F"/>
    <w:rsid w:val="00942D60"/>
    <w:rsid w:val="009460FA"/>
    <w:rsid w:val="00947534"/>
    <w:rsid w:val="009478A1"/>
    <w:rsid w:val="00956098"/>
    <w:rsid w:val="00957B09"/>
    <w:rsid w:val="0096031C"/>
    <w:rsid w:val="00962DD2"/>
    <w:rsid w:val="00964BB9"/>
    <w:rsid w:val="0096523B"/>
    <w:rsid w:val="00972D06"/>
    <w:rsid w:val="00987992"/>
    <w:rsid w:val="00990FCA"/>
    <w:rsid w:val="0099323D"/>
    <w:rsid w:val="009A2699"/>
    <w:rsid w:val="009A391C"/>
    <w:rsid w:val="009C38F5"/>
    <w:rsid w:val="009D232F"/>
    <w:rsid w:val="009D5138"/>
    <w:rsid w:val="009D65B1"/>
    <w:rsid w:val="009E0A61"/>
    <w:rsid w:val="009E3010"/>
    <w:rsid w:val="009E37AC"/>
    <w:rsid w:val="009E46F5"/>
    <w:rsid w:val="009E613B"/>
    <w:rsid w:val="009F7065"/>
    <w:rsid w:val="00A004B2"/>
    <w:rsid w:val="00A12E20"/>
    <w:rsid w:val="00A2030D"/>
    <w:rsid w:val="00A207FF"/>
    <w:rsid w:val="00A21DF9"/>
    <w:rsid w:val="00A2449C"/>
    <w:rsid w:val="00A24D87"/>
    <w:rsid w:val="00A318EB"/>
    <w:rsid w:val="00A32606"/>
    <w:rsid w:val="00A3352E"/>
    <w:rsid w:val="00A36431"/>
    <w:rsid w:val="00A45D94"/>
    <w:rsid w:val="00A47091"/>
    <w:rsid w:val="00A551B9"/>
    <w:rsid w:val="00A56DC7"/>
    <w:rsid w:val="00A66FDD"/>
    <w:rsid w:val="00A671E6"/>
    <w:rsid w:val="00A709E5"/>
    <w:rsid w:val="00A74FD1"/>
    <w:rsid w:val="00A80FD7"/>
    <w:rsid w:val="00A84A58"/>
    <w:rsid w:val="00A929A9"/>
    <w:rsid w:val="00A95D59"/>
    <w:rsid w:val="00A96594"/>
    <w:rsid w:val="00A96CD4"/>
    <w:rsid w:val="00A97E3A"/>
    <w:rsid w:val="00AA41BA"/>
    <w:rsid w:val="00AA6D0D"/>
    <w:rsid w:val="00AA6FA3"/>
    <w:rsid w:val="00AB42E2"/>
    <w:rsid w:val="00AB42E4"/>
    <w:rsid w:val="00AB4D80"/>
    <w:rsid w:val="00AB5B37"/>
    <w:rsid w:val="00AC0147"/>
    <w:rsid w:val="00AC428E"/>
    <w:rsid w:val="00AD344F"/>
    <w:rsid w:val="00AE07A1"/>
    <w:rsid w:val="00AE22BB"/>
    <w:rsid w:val="00AE2551"/>
    <w:rsid w:val="00AE4FFD"/>
    <w:rsid w:val="00AF24FA"/>
    <w:rsid w:val="00AF387F"/>
    <w:rsid w:val="00AF397D"/>
    <w:rsid w:val="00AF7D87"/>
    <w:rsid w:val="00B00E7F"/>
    <w:rsid w:val="00B04ACB"/>
    <w:rsid w:val="00B10221"/>
    <w:rsid w:val="00B10983"/>
    <w:rsid w:val="00B17112"/>
    <w:rsid w:val="00B21055"/>
    <w:rsid w:val="00B21DCC"/>
    <w:rsid w:val="00B254E2"/>
    <w:rsid w:val="00B25F37"/>
    <w:rsid w:val="00B30DC3"/>
    <w:rsid w:val="00B40139"/>
    <w:rsid w:val="00B425AA"/>
    <w:rsid w:val="00B435F4"/>
    <w:rsid w:val="00B44422"/>
    <w:rsid w:val="00B46EA0"/>
    <w:rsid w:val="00B51BA5"/>
    <w:rsid w:val="00B52B7F"/>
    <w:rsid w:val="00B55714"/>
    <w:rsid w:val="00B62278"/>
    <w:rsid w:val="00B6784D"/>
    <w:rsid w:val="00B70131"/>
    <w:rsid w:val="00B709D7"/>
    <w:rsid w:val="00B731D3"/>
    <w:rsid w:val="00B75B57"/>
    <w:rsid w:val="00B766E2"/>
    <w:rsid w:val="00B76BA7"/>
    <w:rsid w:val="00B810AD"/>
    <w:rsid w:val="00B811B3"/>
    <w:rsid w:val="00B839A3"/>
    <w:rsid w:val="00B902BD"/>
    <w:rsid w:val="00B93BA0"/>
    <w:rsid w:val="00B9412F"/>
    <w:rsid w:val="00B962F3"/>
    <w:rsid w:val="00B96412"/>
    <w:rsid w:val="00BA1009"/>
    <w:rsid w:val="00BB5FB1"/>
    <w:rsid w:val="00BC2536"/>
    <w:rsid w:val="00BC312A"/>
    <w:rsid w:val="00BD2A39"/>
    <w:rsid w:val="00BD2E80"/>
    <w:rsid w:val="00BD49FF"/>
    <w:rsid w:val="00BD4B64"/>
    <w:rsid w:val="00BD77E1"/>
    <w:rsid w:val="00BE11B8"/>
    <w:rsid w:val="00BE7D44"/>
    <w:rsid w:val="00BF331B"/>
    <w:rsid w:val="00BF7FF0"/>
    <w:rsid w:val="00C021FE"/>
    <w:rsid w:val="00C071E4"/>
    <w:rsid w:val="00C11377"/>
    <w:rsid w:val="00C11AEA"/>
    <w:rsid w:val="00C12502"/>
    <w:rsid w:val="00C15AFF"/>
    <w:rsid w:val="00C207DF"/>
    <w:rsid w:val="00C26B3B"/>
    <w:rsid w:val="00C36E7E"/>
    <w:rsid w:val="00C40AA5"/>
    <w:rsid w:val="00C43A29"/>
    <w:rsid w:val="00C443CC"/>
    <w:rsid w:val="00C46F70"/>
    <w:rsid w:val="00C472D4"/>
    <w:rsid w:val="00C476D0"/>
    <w:rsid w:val="00C50D62"/>
    <w:rsid w:val="00C536EA"/>
    <w:rsid w:val="00C56716"/>
    <w:rsid w:val="00C56CB6"/>
    <w:rsid w:val="00C602F3"/>
    <w:rsid w:val="00C62BCD"/>
    <w:rsid w:val="00C6434A"/>
    <w:rsid w:val="00C660DF"/>
    <w:rsid w:val="00C6663A"/>
    <w:rsid w:val="00C705F6"/>
    <w:rsid w:val="00C74398"/>
    <w:rsid w:val="00C827E4"/>
    <w:rsid w:val="00C830B9"/>
    <w:rsid w:val="00C836E3"/>
    <w:rsid w:val="00C836FF"/>
    <w:rsid w:val="00C854DC"/>
    <w:rsid w:val="00C86577"/>
    <w:rsid w:val="00C90842"/>
    <w:rsid w:val="00C91C02"/>
    <w:rsid w:val="00C92E07"/>
    <w:rsid w:val="00C934A2"/>
    <w:rsid w:val="00C95F27"/>
    <w:rsid w:val="00C96868"/>
    <w:rsid w:val="00C97D2E"/>
    <w:rsid w:val="00CA0416"/>
    <w:rsid w:val="00CA5734"/>
    <w:rsid w:val="00CB115C"/>
    <w:rsid w:val="00CB12A5"/>
    <w:rsid w:val="00CC0F8D"/>
    <w:rsid w:val="00CC20DF"/>
    <w:rsid w:val="00CC3764"/>
    <w:rsid w:val="00CC3A35"/>
    <w:rsid w:val="00CC3EC1"/>
    <w:rsid w:val="00CC5468"/>
    <w:rsid w:val="00CC560B"/>
    <w:rsid w:val="00CC75E2"/>
    <w:rsid w:val="00CD0356"/>
    <w:rsid w:val="00CD22BD"/>
    <w:rsid w:val="00CD46EB"/>
    <w:rsid w:val="00CD72B8"/>
    <w:rsid w:val="00CD7EBF"/>
    <w:rsid w:val="00CE3271"/>
    <w:rsid w:val="00CF6A9E"/>
    <w:rsid w:val="00CF6E2F"/>
    <w:rsid w:val="00D00DFA"/>
    <w:rsid w:val="00D056F1"/>
    <w:rsid w:val="00D06616"/>
    <w:rsid w:val="00D13E73"/>
    <w:rsid w:val="00D144D7"/>
    <w:rsid w:val="00D15A08"/>
    <w:rsid w:val="00D16E7F"/>
    <w:rsid w:val="00D16F29"/>
    <w:rsid w:val="00D238BA"/>
    <w:rsid w:val="00D23DB6"/>
    <w:rsid w:val="00D30DA0"/>
    <w:rsid w:val="00D42F6B"/>
    <w:rsid w:val="00D51A95"/>
    <w:rsid w:val="00D51DA6"/>
    <w:rsid w:val="00D556FF"/>
    <w:rsid w:val="00D60568"/>
    <w:rsid w:val="00D70C7A"/>
    <w:rsid w:val="00D72A29"/>
    <w:rsid w:val="00D74781"/>
    <w:rsid w:val="00D82DCF"/>
    <w:rsid w:val="00D834E5"/>
    <w:rsid w:val="00D862FE"/>
    <w:rsid w:val="00DA10A8"/>
    <w:rsid w:val="00DA182B"/>
    <w:rsid w:val="00DA221C"/>
    <w:rsid w:val="00DA7D90"/>
    <w:rsid w:val="00DB002B"/>
    <w:rsid w:val="00DB123A"/>
    <w:rsid w:val="00DB1E08"/>
    <w:rsid w:val="00DB2973"/>
    <w:rsid w:val="00DC0FBA"/>
    <w:rsid w:val="00DC1B56"/>
    <w:rsid w:val="00DC20CC"/>
    <w:rsid w:val="00DC2129"/>
    <w:rsid w:val="00DC46C3"/>
    <w:rsid w:val="00DC6570"/>
    <w:rsid w:val="00DC6F3D"/>
    <w:rsid w:val="00DD265C"/>
    <w:rsid w:val="00DD3703"/>
    <w:rsid w:val="00DD770D"/>
    <w:rsid w:val="00DD7A93"/>
    <w:rsid w:val="00DE5528"/>
    <w:rsid w:val="00DE7804"/>
    <w:rsid w:val="00DF25C3"/>
    <w:rsid w:val="00DF7BA9"/>
    <w:rsid w:val="00E04062"/>
    <w:rsid w:val="00E063C6"/>
    <w:rsid w:val="00E06F3D"/>
    <w:rsid w:val="00E073CA"/>
    <w:rsid w:val="00E07F7C"/>
    <w:rsid w:val="00E2003B"/>
    <w:rsid w:val="00E241F7"/>
    <w:rsid w:val="00E2674B"/>
    <w:rsid w:val="00E26887"/>
    <w:rsid w:val="00E279D8"/>
    <w:rsid w:val="00E30092"/>
    <w:rsid w:val="00E319B1"/>
    <w:rsid w:val="00E327A6"/>
    <w:rsid w:val="00E333A3"/>
    <w:rsid w:val="00E3590D"/>
    <w:rsid w:val="00E41D1D"/>
    <w:rsid w:val="00E421A3"/>
    <w:rsid w:val="00E455CF"/>
    <w:rsid w:val="00E5492F"/>
    <w:rsid w:val="00E5610E"/>
    <w:rsid w:val="00E572B1"/>
    <w:rsid w:val="00E66799"/>
    <w:rsid w:val="00E6768B"/>
    <w:rsid w:val="00E70A86"/>
    <w:rsid w:val="00E714A6"/>
    <w:rsid w:val="00E73E50"/>
    <w:rsid w:val="00E777EC"/>
    <w:rsid w:val="00E80FCD"/>
    <w:rsid w:val="00E87D69"/>
    <w:rsid w:val="00E97908"/>
    <w:rsid w:val="00EA033C"/>
    <w:rsid w:val="00EA21B0"/>
    <w:rsid w:val="00EA7F2F"/>
    <w:rsid w:val="00EB14DB"/>
    <w:rsid w:val="00EB6590"/>
    <w:rsid w:val="00EC00DE"/>
    <w:rsid w:val="00EC21DF"/>
    <w:rsid w:val="00EC23F4"/>
    <w:rsid w:val="00EC29E1"/>
    <w:rsid w:val="00EC30E1"/>
    <w:rsid w:val="00EC3436"/>
    <w:rsid w:val="00EC347F"/>
    <w:rsid w:val="00EC66BB"/>
    <w:rsid w:val="00ED172A"/>
    <w:rsid w:val="00ED1C6F"/>
    <w:rsid w:val="00ED3BCA"/>
    <w:rsid w:val="00ED40AC"/>
    <w:rsid w:val="00EE01DC"/>
    <w:rsid w:val="00EE685A"/>
    <w:rsid w:val="00EF106F"/>
    <w:rsid w:val="00EF3FB7"/>
    <w:rsid w:val="00EF7E71"/>
    <w:rsid w:val="00F11C1B"/>
    <w:rsid w:val="00F14AB3"/>
    <w:rsid w:val="00F14BEC"/>
    <w:rsid w:val="00F224B7"/>
    <w:rsid w:val="00F225C5"/>
    <w:rsid w:val="00F2587A"/>
    <w:rsid w:val="00F33470"/>
    <w:rsid w:val="00F34E02"/>
    <w:rsid w:val="00F3715D"/>
    <w:rsid w:val="00F37A10"/>
    <w:rsid w:val="00F420C8"/>
    <w:rsid w:val="00F42A4C"/>
    <w:rsid w:val="00F526BD"/>
    <w:rsid w:val="00F62AB0"/>
    <w:rsid w:val="00F634A1"/>
    <w:rsid w:val="00F76A4A"/>
    <w:rsid w:val="00F8122B"/>
    <w:rsid w:val="00F8326F"/>
    <w:rsid w:val="00F84E51"/>
    <w:rsid w:val="00F96521"/>
    <w:rsid w:val="00FA4091"/>
    <w:rsid w:val="00FA6C34"/>
    <w:rsid w:val="00FB7512"/>
    <w:rsid w:val="00FB76DE"/>
    <w:rsid w:val="00FC5434"/>
    <w:rsid w:val="00FC61A6"/>
    <w:rsid w:val="00FC7293"/>
    <w:rsid w:val="00FD5E22"/>
    <w:rsid w:val="00FD6626"/>
    <w:rsid w:val="00FD7547"/>
    <w:rsid w:val="00FE0168"/>
    <w:rsid w:val="00FE157F"/>
    <w:rsid w:val="00FE287B"/>
    <w:rsid w:val="00FE6B50"/>
    <w:rsid w:val="00FF0164"/>
    <w:rsid w:val="00FF1319"/>
    <w:rsid w:val="00FF475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styleId="ListParagraph">
    <w:name w:val="List Paragraph"/>
    <w:basedOn w:val="Normal"/>
    <w:uiPriority w:val="34"/>
    <w:rsid w:val="00AE2551"/>
    <w:pPr>
      <w:ind w:left="720"/>
      <w:contextualSpacing/>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customStyle="1" w:styleId="subsection">
    <w:name w:val="subsection"/>
    <w:basedOn w:val="Normal"/>
    <w:rsid w:val="00C56716"/>
    <w:pPr>
      <w:widowControl/>
      <w:spacing w:before="100" w:beforeAutospacing="1" w:after="100" w:afterAutospacing="1"/>
    </w:pPr>
    <w:rPr>
      <w:rFonts w:ascii="Times New Roman" w:hAnsi="Times New Roman"/>
      <w:sz w:val="24"/>
      <w:lang w:val="en-AU" w:eastAsia="en-AU" w:bidi="ar-SA"/>
    </w:rPr>
  </w:style>
  <w:style w:type="paragraph" w:customStyle="1" w:styleId="paragraph0">
    <w:name w:val="paragraph"/>
    <w:basedOn w:val="Normal"/>
    <w:rsid w:val="00C56716"/>
    <w:pPr>
      <w:widowControl/>
      <w:spacing w:before="100" w:beforeAutospacing="1" w:after="100" w:afterAutospacing="1"/>
    </w:pPr>
    <w:rPr>
      <w:rFonts w:ascii="Times New Roman" w:hAnsi="Times New Roman"/>
      <w:sz w:val="24"/>
      <w:lang w:val="en-AU" w:eastAsia="en-AU" w:bidi="ar-SA"/>
    </w:rPr>
  </w:style>
  <w:style w:type="character" w:customStyle="1" w:styleId="FootnoteTextChar">
    <w:name w:val="Footnote Text Char"/>
    <w:aliases w:val="Footnotes Text Char,FSFootnotes Text Char"/>
    <w:basedOn w:val="DefaultParagraphFont"/>
    <w:link w:val="FootnoteText"/>
    <w:uiPriority w:val="5"/>
    <w:rsid w:val="00111A0D"/>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styleId="ListParagraph">
    <w:name w:val="List Paragraph"/>
    <w:basedOn w:val="Normal"/>
    <w:uiPriority w:val="34"/>
    <w:rsid w:val="00AE2551"/>
    <w:pPr>
      <w:ind w:left="720"/>
      <w:contextualSpacing/>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customStyle="1" w:styleId="subsection">
    <w:name w:val="subsection"/>
    <w:basedOn w:val="Normal"/>
    <w:rsid w:val="00C56716"/>
    <w:pPr>
      <w:widowControl/>
      <w:spacing w:before="100" w:beforeAutospacing="1" w:after="100" w:afterAutospacing="1"/>
    </w:pPr>
    <w:rPr>
      <w:rFonts w:ascii="Times New Roman" w:hAnsi="Times New Roman"/>
      <w:sz w:val="24"/>
      <w:lang w:val="en-AU" w:eastAsia="en-AU" w:bidi="ar-SA"/>
    </w:rPr>
  </w:style>
  <w:style w:type="paragraph" w:customStyle="1" w:styleId="paragraph0">
    <w:name w:val="paragraph"/>
    <w:basedOn w:val="Normal"/>
    <w:rsid w:val="00C56716"/>
    <w:pPr>
      <w:widowControl/>
      <w:spacing w:before="100" w:beforeAutospacing="1" w:after="100" w:afterAutospacing="1"/>
    </w:pPr>
    <w:rPr>
      <w:rFonts w:ascii="Times New Roman" w:hAnsi="Times New Roman"/>
      <w:sz w:val="24"/>
      <w:lang w:val="en-AU" w:eastAsia="en-AU" w:bidi="ar-SA"/>
    </w:rPr>
  </w:style>
  <w:style w:type="character" w:customStyle="1" w:styleId="FootnoteTextChar">
    <w:name w:val="Footnote Text Char"/>
    <w:aliases w:val="Footnotes Text Char,FSFootnotes Text Char"/>
    <w:basedOn w:val="DefaultParagraphFont"/>
    <w:link w:val="FootnoteText"/>
    <w:uiPriority w:val="5"/>
    <w:rsid w:val="00111A0D"/>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64">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03474381">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755543282">
      <w:bodyDiv w:val="1"/>
      <w:marLeft w:val="0"/>
      <w:marRight w:val="0"/>
      <w:marTop w:val="0"/>
      <w:marBottom w:val="0"/>
      <w:divBdr>
        <w:top w:val="none" w:sz="0" w:space="0" w:color="auto"/>
        <w:left w:val="none" w:sz="0" w:space="0" w:color="auto"/>
        <w:bottom w:val="none" w:sz="0" w:space="0" w:color="auto"/>
        <w:right w:val="none" w:sz="0" w:space="0" w:color="auto"/>
      </w:divBdr>
      <w:divsChild>
        <w:div w:id="1887136468">
          <w:marLeft w:val="0"/>
          <w:marRight w:val="0"/>
          <w:marTop w:val="0"/>
          <w:marBottom w:val="0"/>
          <w:divBdr>
            <w:top w:val="none" w:sz="0" w:space="0" w:color="auto"/>
            <w:left w:val="none" w:sz="0" w:space="0" w:color="auto"/>
            <w:bottom w:val="none" w:sz="0" w:space="0" w:color="auto"/>
            <w:right w:val="none" w:sz="0" w:space="0" w:color="auto"/>
          </w:divBdr>
          <w:divsChild>
            <w:div w:id="1608850250">
              <w:marLeft w:val="0"/>
              <w:marRight w:val="0"/>
              <w:marTop w:val="0"/>
              <w:marBottom w:val="0"/>
              <w:divBdr>
                <w:top w:val="none" w:sz="0" w:space="0" w:color="auto"/>
                <w:left w:val="none" w:sz="0" w:space="0" w:color="auto"/>
                <w:bottom w:val="none" w:sz="0" w:space="0" w:color="auto"/>
                <w:right w:val="none" w:sz="0" w:space="0" w:color="auto"/>
              </w:divBdr>
              <w:divsChild>
                <w:div w:id="990065186">
                  <w:marLeft w:val="0"/>
                  <w:marRight w:val="0"/>
                  <w:marTop w:val="0"/>
                  <w:marBottom w:val="0"/>
                  <w:divBdr>
                    <w:top w:val="none" w:sz="0" w:space="0" w:color="auto"/>
                    <w:left w:val="none" w:sz="0" w:space="0" w:color="auto"/>
                    <w:bottom w:val="none" w:sz="0" w:space="0" w:color="auto"/>
                    <w:right w:val="none" w:sz="0" w:space="0" w:color="auto"/>
                  </w:divBdr>
                  <w:divsChild>
                    <w:div w:id="703870714">
                      <w:marLeft w:val="0"/>
                      <w:marRight w:val="0"/>
                      <w:marTop w:val="0"/>
                      <w:marBottom w:val="0"/>
                      <w:divBdr>
                        <w:top w:val="none" w:sz="0" w:space="0" w:color="auto"/>
                        <w:left w:val="none" w:sz="0" w:space="0" w:color="auto"/>
                        <w:bottom w:val="none" w:sz="0" w:space="0" w:color="auto"/>
                        <w:right w:val="none" w:sz="0" w:space="0" w:color="auto"/>
                      </w:divBdr>
                      <w:divsChild>
                        <w:div w:id="777145364">
                          <w:marLeft w:val="0"/>
                          <w:marRight w:val="0"/>
                          <w:marTop w:val="0"/>
                          <w:marBottom w:val="0"/>
                          <w:divBdr>
                            <w:top w:val="single" w:sz="6" w:space="0" w:color="828282"/>
                            <w:left w:val="single" w:sz="6" w:space="0" w:color="828282"/>
                            <w:bottom w:val="single" w:sz="6" w:space="0" w:color="828282"/>
                            <w:right w:val="single" w:sz="6" w:space="0" w:color="828282"/>
                          </w:divBdr>
                          <w:divsChild>
                            <w:div w:id="613371387">
                              <w:marLeft w:val="0"/>
                              <w:marRight w:val="0"/>
                              <w:marTop w:val="0"/>
                              <w:marBottom w:val="0"/>
                              <w:divBdr>
                                <w:top w:val="none" w:sz="0" w:space="0" w:color="auto"/>
                                <w:left w:val="none" w:sz="0" w:space="0" w:color="auto"/>
                                <w:bottom w:val="none" w:sz="0" w:space="0" w:color="auto"/>
                                <w:right w:val="none" w:sz="0" w:space="0" w:color="auto"/>
                              </w:divBdr>
                              <w:divsChild>
                                <w:div w:id="308674891">
                                  <w:marLeft w:val="0"/>
                                  <w:marRight w:val="0"/>
                                  <w:marTop w:val="0"/>
                                  <w:marBottom w:val="0"/>
                                  <w:divBdr>
                                    <w:top w:val="none" w:sz="0" w:space="0" w:color="auto"/>
                                    <w:left w:val="none" w:sz="0" w:space="0" w:color="auto"/>
                                    <w:bottom w:val="none" w:sz="0" w:space="0" w:color="auto"/>
                                    <w:right w:val="none" w:sz="0" w:space="0" w:color="auto"/>
                                  </w:divBdr>
                                  <w:divsChild>
                                    <w:div w:id="297029158">
                                      <w:marLeft w:val="0"/>
                                      <w:marRight w:val="0"/>
                                      <w:marTop w:val="0"/>
                                      <w:marBottom w:val="0"/>
                                      <w:divBdr>
                                        <w:top w:val="none" w:sz="0" w:space="0" w:color="auto"/>
                                        <w:left w:val="none" w:sz="0" w:space="0" w:color="auto"/>
                                        <w:bottom w:val="none" w:sz="0" w:space="0" w:color="auto"/>
                                        <w:right w:val="none" w:sz="0" w:space="0" w:color="auto"/>
                                      </w:divBdr>
                                      <w:divsChild>
                                        <w:div w:id="1601716492">
                                          <w:marLeft w:val="0"/>
                                          <w:marRight w:val="0"/>
                                          <w:marTop w:val="0"/>
                                          <w:marBottom w:val="0"/>
                                          <w:divBdr>
                                            <w:top w:val="none" w:sz="0" w:space="0" w:color="auto"/>
                                            <w:left w:val="none" w:sz="0" w:space="0" w:color="auto"/>
                                            <w:bottom w:val="none" w:sz="0" w:space="0" w:color="auto"/>
                                            <w:right w:val="none" w:sz="0" w:space="0" w:color="auto"/>
                                          </w:divBdr>
                                          <w:divsChild>
                                            <w:div w:id="1386610790">
                                              <w:marLeft w:val="0"/>
                                              <w:marRight w:val="0"/>
                                              <w:marTop w:val="0"/>
                                              <w:marBottom w:val="0"/>
                                              <w:divBdr>
                                                <w:top w:val="none" w:sz="0" w:space="0" w:color="auto"/>
                                                <w:left w:val="none" w:sz="0" w:space="0" w:color="auto"/>
                                                <w:bottom w:val="none" w:sz="0" w:space="0" w:color="auto"/>
                                                <w:right w:val="none" w:sz="0" w:space="0" w:color="auto"/>
                                              </w:divBdr>
                                              <w:divsChild>
                                                <w:div w:id="147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ft.confex.com/ift/2004/techprogram/paper_24784.htm" TargetMode="External"/><Relationship Id="rId2" Type="http://schemas.openxmlformats.org/officeDocument/2006/relationships/styles" Target="styles.xml"/><Relationship Id="rId16" Type="http://schemas.openxmlformats.org/officeDocument/2006/relationships/hyperlink" Target="http://www.ava.gov.sg/NR/rdonlyres/491431C1-248F-4BE3-BA78-07AA5D32163D/13369/CarbonMonoxideTreatedTuna99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da.gov/NewsEvents/Testimony/ucm109636.htm"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seafoodsource.com/newsarticledetail.aspx?id=4294991123" TargetMode="External"/><Relationship Id="rId1" Type="http://schemas.openxmlformats.org/officeDocument/2006/relationships/hyperlink" Target="http://www.nytimes.com/2004/10/06/dining/06TU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4BDFA-131D-4C9C-86EF-44AE919C0136}"/>
</file>

<file path=customXml/itemProps2.xml><?xml version="1.0" encoding="utf-8"?>
<ds:datastoreItem xmlns:ds="http://schemas.openxmlformats.org/officeDocument/2006/customXml" ds:itemID="{FEA3E1C2-39FA-4B39-8874-DBCD223DC790}"/>
</file>

<file path=customXml/itemProps3.xml><?xml version="1.0" encoding="utf-8"?>
<ds:datastoreItem xmlns:ds="http://schemas.openxmlformats.org/officeDocument/2006/customXml" ds:itemID="{05C09893-189C-4B47-AD04-F34ED0D75B10}"/>
</file>

<file path=docProps/app.xml><?xml version="1.0" encoding="utf-8"?>
<Properties xmlns="http://schemas.openxmlformats.org/officeDocument/2006/extended-properties" xmlns:vt="http://schemas.openxmlformats.org/officeDocument/2006/docPropsVTypes">
  <Template>Normal</Template>
  <TotalTime>0</TotalTime>
  <Pages>19</Pages>
  <Words>6377</Words>
  <Characters>35845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42138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P1019-CO-on-fish-AR</dc:title>
  <dc:creator/>
  <cp:lastModifiedBy/>
  <cp:revision>1</cp:revision>
  <dcterms:created xsi:type="dcterms:W3CDTF">2013-09-23T23:50:00Z</dcterms:created>
  <dcterms:modified xsi:type="dcterms:W3CDTF">2013-09-23T23:59:00Z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