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3A97A" w14:textId="6DF4B5F9" w:rsidR="0012388D" w:rsidRDefault="00772BDC" w:rsidP="00CA5734">
      <w:pPr>
        <w:rPr>
          <w:rFonts w:cs="Arial"/>
        </w:rPr>
      </w:pPr>
      <w:r>
        <w:rPr>
          <w:rFonts w:cs="Arial"/>
          <w:noProof/>
          <w:lang w:eastAsia="en-GB" w:bidi="ar-SA"/>
        </w:rPr>
        <w:drawing>
          <wp:inline distT="0" distB="0" distL="0" distR="0" wp14:anchorId="726664FE" wp14:editId="5FF5F18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3E98BE2" w14:textId="77777777" w:rsidR="00A671E6" w:rsidRPr="00A671E6" w:rsidRDefault="00A671E6" w:rsidP="00A671E6">
      <w:pPr>
        <w:rPr>
          <w:color w:val="FF0000"/>
        </w:rPr>
      </w:pPr>
    </w:p>
    <w:p w14:paraId="59FA44FB" w14:textId="77777777" w:rsidR="00FB5783" w:rsidRDefault="00FB5783" w:rsidP="00FB5783">
      <w:pPr>
        <w:tabs>
          <w:tab w:val="left" w:pos="851"/>
        </w:tabs>
        <w:rPr>
          <w:b/>
          <w:sz w:val="28"/>
          <w:szCs w:val="28"/>
        </w:rPr>
      </w:pPr>
      <w:r>
        <w:rPr>
          <w:b/>
          <w:sz w:val="28"/>
          <w:szCs w:val="28"/>
        </w:rPr>
        <w:t>17 March 2016</w:t>
      </w:r>
    </w:p>
    <w:p w14:paraId="7135356F" w14:textId="77777777" w:rsidR="00FB5783" w:rsidRDefault="00FB5783" w:rsidP="00FB5783">
      <w:pPr>
        <w:rPr>
          <w:b/>
          <w:sz w:val="28"/>
          <w:szCs w:val="28"/>
        </w:rPr>
      </w:pPr>
      <w:r>
        <w:rPr>
          <w:b/>
          <w:sz w:val="28"/>
          <w:szCs w:val="28"/>
        </w:rPr>
        <w:t>[07–16]</w:t>
      </w:r>
    </w:p>
    <w:p w14:paraId="2C58A09C" w14:textId="77777777" w:rsidR="00A671E6" w:rsidRPr="00A671E6" w:rsidRDefault="00A671E6" w:rsidP="00A671E6"/>
    <w:p w14:paraId="5F1654AA" w14:textId="0A7F3A0F" w:rsidR="0012388D" w:rsidRPr="000B427A" w:rsidRDefault="00B425AA" w:rsidP="00B425AA">
      <w:pPr>
        <w:pStyle w:val="FSTitle"/>
      </w:pPr>
      <w:r w:rsidRPr="00CA5734">
        <w:t>A</w:t>
      </w:r>
      <w:r w:rsidR="00DD265C">
        <w:t>pproval</w:t>
      </w:r>
      <w:r w:rsidR="00FB5783">
        <w:t xml:space="preserve"> r</w:t>
      </w:r>
      <w:r w:rsidR="00DD265C" w:rsidRPr="00CA5734">
        <w:t>eport</w:t>
      </w:r>
      <w:r w:rsidRPr="000B427A">
        <w:t xml:space="preserve"> –</w:t>
      </w:r>
      <w:r w:rsidR="00353DE3">
        <w:t xml:space="preserve"> </w:t>
      </w:r>
      <w:r w:rsidR="00CA5734" w:rsidRPr="00353DE3">
        <w:t>P</w:t>
      </w:r>
      <w:r w:rsidR="00DD265C" w:rsidRPr="00353DE3">
        <w:t>roposal</w:t>
      </w:r>
      <w:r w:rsidR="00CA5734" w:rsidRPr="00353DE3">
        <w:t xml:space="preserve"> P</w:t>
      </w:r>
      <w:r w:rsidR="008B4A58" w:rsidRPr="00353DE3">
        <w:t>1031</w:t>
      </w:r>
    </w:p>
    <w:p w14:paraId="76BAEF59" w14:textId="77777777" w:rsidR="003A7B84" w:rsidRPr="00CA5734" w:rsidRDefault="003A7B84" w:rsidP="00A671E6"/>
    <w:p w14:paraId="7C7D1141" w14:textId="4A36F04D" w:rsidR="0012388D" w:rsidRPr="00353DE3" w:rsidRDefault="00EA0F81" w:rsidP="00B425AA">
      <w:pPr>
        <w:pStyle w:val="FSTitle"/>
      </w:pPr>
      <w:r w:rsidRPr="00353DE3">
        <w:t>Allergen Labelling Exemptions</w:t>
      </w:r>
    </w:p>
    <w:p w14:paraId="650BE86A" w14:textId="77777777" w:rsidR="003A7B84" w:rsidRPr="00E327A6" w:rsidRDefault="003A7B84" w:rsidP="00871116">
      <w:pPr>
        <w:pBdr>
          <w:bottom w:val="single" w:sz="12" w:space="1" w:color="auto"/>
        </w:pBdr>
        <w:tabs>
          <w:tab w:val="left" w:pos="1140"/>
        </w:tabs>
        <w:rPr>
          <w:rFonts w:cs="Arial"/>
          <w:bCs/>
        </w:rPr>
      </w:pPr>
    </w:p>
    <w:p w14:paraId="14E029D0" w14:textId="77777777" w:rsidR="003A7B84" w:rsidRPr="00353DE3" w:rsidRDefault="003A7B84" w:rsidP="003A7B84"/>
    <w:p w14:paraId="76B0DB57" w14:textId="3D5C9143" w:rsidR="00EB6590" w:rsidRPr="00353DE3" w:rsidRDefault="000F3CFE" w:rsidP="00CA5734">
      <w:r w:rsidRPr="00353DE3">
        <w:t>Food Standards Australia New Zealand (FSANZ) has</w:t>
      </w:r>
      <w:r w:rsidR="00081B0A" w:rsidRPr="00353DE3">
        <w:t xml:space="preserve"> assessed </w:t>
      </w:r>
      <w:r w:rsidR="00CA5734" w:rsidRPr="00353DE3">
        <w:t>a proposal</w:t>
      </w:r>
      <w:r w:rsidR="00EA0F81" w:rsidRPr="00353DE3">
        <w:t xml:space="preserve"> </w:t>
      </w:r>
      <w:r w:rsidR="003A7B84" w:rsidRPr="00353DE3">
        <w:t xml:space="preserve">prepared by FSANZ </w:t>
      </w:r>
      <w:r w:rsidR="00CA5734" w:rsidRPr="00353DE3">
        <w:t>to</w:t>
      </w:r>
      <w:r w:rsidR="00081B0A" w:rsidRPr="00353DE3">
        <w:t xml:space="preserve"> </w:t>
      </w:r>
      <w:r w:rsidR="00EA0F81" w:rsidRPr="00353DE3">
        <w:t>allow for specific exemptions from allergen declarations for glucose syrups from wheat starch, fully refined soy oil, soy derivatives (tocopherols and phytosterols), and distilled alcohol from wheat or whey.</w:t>
      </w:r>
    </w:p>
    <w:p w14:paraId="79DB7D15" w14:textId="77777777" w:rsidR="00CA5734" w:rsidRPr="00353DE3" w:rsidRDefault="00CA5734" w:rsidP="00CA5734"/>
    <w:p w14:paraId="745A7ECB" w14:textId="5DB0B2E3" w:rsidR="00081B0A" w:rsidRPr="00353DE3" w:rsidRDefault="00081B0A" w:rsidP="00CA5734">
      <w:r w:rsidRPr="00353DE3">
        <w:t xml:space="preserve">On </w:t>
      </w:r>
      <w:r w:rsidR="00353DE3" w:rsidRPr="00353DE3">
        <w:t>12 August 2015</w:t>
      </w:r>
      <w:r w:rsidR="00635B49">
        <w:t>,</w:t>
      </w:r>
      <w:r w:rsidRPr="00353DE3">
        <w:t xml:space="preserve"> FSANZ sought </w:t>
      </w:r>
      <w:r w:rsidR="003A7B84" w:rsidRPr="00353DE3">
        <w:t xml:space="preserve">submissions </w:t>
      </w:r>
      <w:r w:rsidR="00A671E6" w:rsidRPr="00353DE3">
        <w:t xml:space="preserve">on </w:t>
      </w:r>
      <w:r w:rsidR="00F526BD" w:rsidRPr="00353DE3">
        <w:t xml:space="preserve">a draft </w:t>
      </w:r>
      <w:r w:rsidR="00E30092" w:rsidRPr="00353DE3">
        <w:t xml:space="preserve">variation </w:t>
      </w:r>
      <w:r w:rsidR="003A7B84" w:rsidRPr="00353DE3">
        <w:t xml:space="preserve">and published an </w:t>
      </w:r>
      <w:r w:rsidR="00EC21DF" w:rsidRPr="00353DE3">
        <w:t>associated r</w:t>
      </w:r>
      <w:r w:rsidR="003A7B84" w:rsidRPr="00353DE3">
        <w:t>eport</w:t>
      </w:r>
      <w:r w:rsidRPr="00353DE3">
        <w:t>.</w:t>
      </w:r>
      <w:r w:rsidR="00F526BD" w:rsidRPr="00353DE3">
        <w:t xml:space="preserve"> FSANZ received </w:t>
      </w:r>
      <w:r w:rsidR="00353DE3" w:rsidRPr="00353DE3">
        <w:t>29</w:t>
      </w:r>
      <w:r w:rsidR="00F526BD" w:rsidRPr="00353DE3">
        <w:t xml:space="preserve"> submissions.</w:t>
      </w:r>
    </w:p>
    <w:p w14:paraId="4EBF2ECD" w14:textId="77777777" w:rsidR="00CA5734" w:rsidRPr="00353DE3" w:rsidRDefault="00CA5734" w:rsidP="00CA5734"/>
    <w:p w14:paraId="793A39AC" w14:textId="77777777" w:rsidR="00FB5783" w:rsidRDefault="00081B0A" w:rsidP="00CA5734">
      <w:r w:rsidRPr="00353DE3">
        <w:t xml:space="preserve">FSANZ approved the draft </w:t>
      </w:r>
      <w:r w:rsidR="00E30092" w:rsidRPr="00353DE3">
        <w:t xml:space="preserve">variation </w:t>
      </w:r>
      <w:r w:rsidR="0012388D" w:rsidRPr="00353DE3">
        <w:t>on</w:t>
      </w:r>
      <w:r w:rsidR="0012388D" w:rsidRPr="00FB5783">
        <w:t xml:space="preserve"> </w:t>
      </w:r>
      <w:r w:rsidR="00FB5783" w:rsidRPr="00FB5783">
        <w:t>3 March 2016</w:t>
      </w:r>
      <w:r w:rsidRPr="00FB5783">
        <w:t>.</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011187">
        <w:rPr>
          <w:rFonts w:cs="Helvetica"/>
          <w:lang w:val="en-AU"/>
        </w:rPr>
        <w:t xml:space="preserve"> </w:t>
      </w:r>
      <w:r w:rsidR="00861C13">
        <w:rPr>
          <w:rFonts w:cs="Arial"/>
        </w:rPr>
        <w:t>(F</w:t>
      </w:r>
      <w:r w:rsidR="00014E34">
        <w:rPr>
          <w:rFonts w:cs="Arial"/>
        </w:rPr>
        <w:t>orum</w:t>
      </w:r>
      <w:r w:rsidR="00861C13">
        <w:rPr>
          <w:rFonts w:cs="Arial"/>
        </w:rPr>
        <w:t>)</w:t>
      </w:r>
      <w:r w:rsidR="003A7B84">
        <w:t xml:space="preserve"> was notified of FSANZ’s decision o</w:t>
      </w:r>
      <w:r w:rsidR="00FB5783">
        <w:t xml:space="preserve">n </w:t>
      </w:r>
    </w:p>
    <w:p w14:paraId="17734E75" w14:textId="49C369C7" w:rsidR="00081B0A" w:rsidRDefault="00FB5783" w:rsidP="00CA5734">
      <w:r>
        <w:t>16 March 2016</w:t>
      </w:r>
      <w:r w:rsidR="003A7B84">
        <w:t>.</w:t>
      </w:r>
    </w:p>
    <w:p w14:paraId="3D95AC21" w14:textId="77777777" w:rsidR="00CA5734" w:rsidRDefault="00CA5734" w:rsidP="00CA5734"/>
    <w:p w14:paraId="31F94EB9" w14:textId="7E2CF56C" w:rsidR="00081B0A" w:rsidRDefault="003A7B84" w:rsidP="00CA5734">
      <w:r>
        <w:t>This R</w:t>
      </w:r>
      <w:r w:rsidR="00B425AA">
        <w:t xml:space="preserve">eport is provided pursuant to </w:t>
      </w:r>
      <w:r w:rsidR="009A2699">
        <w:t>paragraph</w:t>
      </w:r>
      <w:r w:rsidR="00081B0A">
        <w:t xml:space="preserve"> </w:t>
      </w:r>
      <w:r w:rsidR="00F33470" w:rsidRPr="00353DE3">
        <w:t>63(1</w:t>
      </w:r>
      <w:proofErr w:type="gramStart"/>
      <w:r w:rsidR="00F33470" w:rsidRPr="00353DE3">
        <w:t>)(</w:t>
      </w:r>
      <w:proofErr w:type="gramEnd"/>
      <w:r w:rsidR="00F33470" w:rsidRPr="00353DE3">
        <w:t>b)</w:t>
      </w:r>
      <w:r w:rsidR="00081B0A" w:rsidRPr="00353DE3">
        <w:t xml:space="preserve"> </w:t>
      </w:r>
      <w:r w:rsidR="00081B0A">
        <w:t xml:space="preserve">of the </w:t>
      </w:r>
      <w:r w:rsidR="00081B0A" w:rsidRPr="0012388D">
        <w:rPr>
          <w:i/>
        </w:rPr>
        <w:t>Food Standards Australia New Zealand Act 1991</w:t>
      </w:r>
      <w:r w:rsidR="00081B0A">
        <w:t xml:space="preserve"> (the FSANZ Act).</w:t>
      </w:r>
    </w:p>
    <w:p w14:paraId="444DD5CA" w14:textId="77777777" w:rsidR="00F526BD" w:rsidRDefault="00F526BD" w:rsidP="00A671E6"/>
    <w:p w14:paraId="790F8444" w14:textId="77777777" w:rsidR="00EB6590" w:rsidRDefault="00EB6590" w:rsidP="00F526BD"/>
    <w:p w14:paraId="63521565" w14:textId="77777777" w:rsidR="00A671E6" w:rsidRDefault="00A671E6" w:rsidP="00CC5468">
      <w:pPr>
        <w:sectPr w:rsidR="00A671E6" w:rsidSect="00FB578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5F0BA4B9"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5CBB2FA9" w14:textId="77777777" w:rsidR="00CE59AA" w:rsidRPr="006E10A1" w:rsidRDefault="00CE59AA" w:rsidP="00CE59AA">
      <w:pPr>
        <w:rPr>
          <w:rFonts w:cs="Arial"/>
          <w:sz w:val="20"/>
          <w:szCs w:val="20"/>
        </w:rPr>
      </w:pPr>
    </w:p>
    <w:p w14:paraId="3B3E7F85" w14:textId="77777777" w:rsidR="00B932A7" w:rsidRPr="00FB5783"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FB5783">
        <w:rPr>
          <w:rFonts w:ascii="Arial" w:hAnsi="Arial" w:cs="Arial"/>
          <w:b w:val="0"/>
          <w:bCs w:val="0"/>
          <w:caps w:val="0"/>
          <w:smallCaps/>
        </w:rPr>
        <w:fldChar w:fldCharType="begin"/>
      </w:r>
      <w:r w:rsidRPr="00FB5783">
        <w:rPr>
          <w:rFonts w:ascii="Arial" w:hAnsi="Arial" w:cs="Arial"/>
        </w:rPr>
        <w:instrText xml:space="preserve"> TOC \h \z \t "Heading 1,1,Heading 2,2,Heading 3,3" </w:instrText>
      </w:r>
      <w:r w:rsidRPr="00FB5783">
        <w:rPr>
          <w:rFonts w:ascii="Arial" w:hAnsi="Arial" w:cs="Arial"/>
          <w:b w:val="0"/>
          <w:bCs w:val="0"/>
          <w:caps w:val="0"/>
          <w:smallCaps/>
        </w:rPr>
        <w:fldChar w:fldCharType="separate"/>
      </w:r>
      <w:hyperlink w:anchor="_Toc443488678" w:history="1">
        <w:r w:rsidR="00B932A7" w:rsidRPr="00FB5783">
          <w:rPr>
            <w:rStyle w:val="Hyperlink"/>
            <w:rFonts w:ascii="Arial" w:hAnsi="Arial" w:cs="Arial"/>
            <w:noProof/>
          </w:rPr>
          <w:t>Executive summary</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_Toc443488678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w:t>
        </w:r>
        <w:r w:rsidR="00B932A7" w:rsidRPr="00FB5783">
          <w:rPr>
            <w:rFonts w:ascii="Arial" w:hAnsi="Arial" w:cs="Arial"/>
            <w:noProof/>
            <w:webHidden/>
          </w:rPr>
          <w:fldChar w:fldCharType="end"/>
        </w:r>
      </w:hyperlink>
    </w:p>
    <w:p w14:paraId="67AEE96E" w14:textId="77777777" w:rsidR="00B932A7" w:rsidRPr="00FB5783" w:rsidRDefault="00CA7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3488679" w:history="1">
        <w:r w:rsidR="00B932A7" w:rsidRPr="00FB5783">
          <w:rPr>
            <w:rStyle w:val="Hyperlink"/>
            <w:rFonts w:ascii="Arial" w:hAnsi="Arial" w:cs="Arial"/>
            <w:noProof/>
          </w:rPr>
          <w:t>1</w:t>
        </w:r>
        <w:r w:rsidR="00B932A7" w:rsidRPr="00FB5783">
          <w:rPr>
            <w:rFonts w:ascii="Arial" w:eastAsiaTheme="minorEastAsia" w:hAnsi="Arial" w:cs="Arial"/>
            <w:b w:val="0"/>
            <w:bCs w:val="0"/>
            <w:caps w:val="0"/>
            <w:noProof/>
            <w:sz w:val="22"/>
            <w:szCs w:val="22"/>
            <w:lang w:eastAsia="en-GB" w:bidi="ar-SA"/>
          </w:rPr>
          <w:tab/>
        </w:r>
        <w:r w:rsidR="00B932A7" w:rsidRPr="00FB5783">
          <w:rPr>
            <w:rStyle w:val="Hyperlink"/>
            <w:rFonts w:ascii="Arial" w:hAnsi="Arial" w:cs="Arial"/>
            <w:noProof/>
          </w:rPr>
          <w:t>Introduction</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_Toc443488679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3</w:t>
        </w:r>
        <w:r w:rsidR="00B932A7" w:rsidRPr="00FB5783">
          <w:rPr>
            <w:rFonts w:ascii="Arial" w:hAnsi="Arial" w:cs="Arial"/>
            <w:noProof/>
            <w:webHidden/>
          </w:rPr>
          <w:fldChar w:fldCharType="end"/>
        </w:r>
      </w:hyperlink>
    </w:p>
    <w:p w14:paraId="3C3E122E"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80" w:history="1">
        <w:r w:rsidR="00B932A7" w:rsidRPr="00FB5783">
          <w:rPr>
            <w:rStyle w:val="Hyperlink"/>
            <w:rFonts w:ascii="Arial" w:hAnsi="Arial" w:cs="Arial"/>
            <w:noProof/>
          </w:rPr>
          <w:t>1.1</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The Proposal</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_Toc443488680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3</w:t>
        </w:r>
        <w:r w:rsidR="00B932A7" w:rsidRPr="00FB5783">
          <w:rPr>
            <w:rFonts w:ascii="Arial" w:hAnsi="Arial" w:cs="Arial"/>
            <w:noProof/>
            <w:webHidden/>
          </w:rPr>
          <w:fldChar w:fldCharType="end"/>
        </w:r>
      </w:hyperlink>
    </w:p>
    <w:p w14:paraId="344C33CC"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81" w:history="1">
        <w:r w:rsidR="00B932A7" w:rsidRPr="00FB5783">
          <w:rPr>
            <w:rStyle w:val="Hyperlink"/>
            <w:rFonts w:ascii="Arial" w:hAnsi="Arial" w:cs="Arial"/>
            <w:noProof/>
          </w:rPr>
          <w:t>1.2</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The current Standard</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_Toc443488681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3</w:t>
        </w:r>
        <w:r w:rsidR="00B932A7" w:rsidRPr="00FB5783">
          <w:rPr>
            <w:rFonts w:ascii="Arial" w:hAnsi="Arial" w:cs="Arial"/>
            <w:noProof/>
            <w:webHidden/>
          </w:rPr>
          <w:fldChar w:fldCharType="end"/>
        </w:r>
      </w:hyperlink>
    </w:p>
    <w:p w14:paraId="6A6BDEB7"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82" w:history="1">
        <w:r w:rsidR="00B932A7" w:rsidRPr="00FB5783">
          <w:rPr>
            <w:rStyle w:val="Hyperlink"/>
            <w:rFonts w:ascii="Arial" w:hAnsi="Arial" w:cs="Arial"/>
            <w:noProof/>
            <w:u w:color="FFFF00"/>
          </w:rPr>
          <w:t>1.3</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u w:color="FFFF00"/>
          </w:rPr>
          <w:t xml:space="preserve">Reasons for </w:t>
        </w:r>
        <w:r w:rsidR="00B932A7" w:rsidRPr="00FB5783">
          <w:rPr>
            <w:rStyle w:val="Hyperlink"/>
            <w:rFonts w:ascii="Arial" w:hAnsi="Arial" w:cs="Arial"/>
            <w:noProof/>
          </w:rPr>
          <w:t>preparing Proposal</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_Toc443488682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3</w:t>
        </w:r>
        <w:r w:rsidR="00B932A7" w:rsidRPr="00FB5783">
          <w:rPr>
            <w:rFonts w:ascii="Arial" w:hAnsi="Arial" w:cs="Arial"/>
            <w:noProof/>
            <w:webHidden/>
          </w:rPr>
          <w:fldChar w:fldCharType="end"/>
        </w:r>
      </w:hyperlink>
    </w:p>
    <w:p w14:paraId="474C08DE"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83" w:history="1">
        <w:r w:rsidR="00B932A7" w:rsidRPr="00FB5783">
          <w:rPr>
            <w:rStyle w:val="Hyperlink"/>
            <w:rFonts w:ascii="Arial" w:hAnsi="Arial" w:cs="Arial"/>
            <w:noProof/>
          </w:rPr>
          <w:t>1.4</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Procedure for assessment</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_Toc443488683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4</w:t>
        </w:r>
        <w:r w:rsidR="00B932A7" w:rsidRPr="00FB5783">
          <w:rPr>
            <w:rFonts w:ascii="Arial" w:hAnsi="Arial" w:cs="Arial"/>
            <w:noProof/>
            <w:webHidden/>
          </w:rPr>
          <w:fldChar w:fldCharType="end"/>
        </w:r>
      </w:hyperlink>
    </w:p>
    <w:p w14:paraId="4AFD0630" w14:textId="77777777" w:rsidR="00B932A7" w:rsidRPr="00FB5783" w:rsidRDefault="00CA7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3488684" w:history="1">
        <w:r w:rsidR="00B932A7" w:rsidRPr="00FB5783">
          <w:rPr>
            <w:rStyle w:val="Hyperlink"/>
            <w:rFonts w:ascii="Arial" w:hAnsi="Arial" w:cs="Arial"/>
            <w:noProof/>
          </w:rPr>
          <w:t>2</w:t>
        </w:r>
        <w:r w:rsidR="00B932A7" w:rsidRPr="00FB5783">
          <w:rPr>
            <w:rFonts w:ascii="Arial" w:eastAsiaTheme="minorEastAsia" w:hAnsi="Arial" w:cs="Arial"/>
            <w:b w:val="0"/>
            <w:bCs w:val="0"/>
            <w:caps w:val="0"/>
            <w:noProof/>
            <w:sz w:val="22"/>
            <w:szCs w:val="22"/>
            <w:lang w:eastAsia="en-GB" w:bidi="ar-SA"/>
          </w:rPr>
          <w:tab/>
        </w:r>
        <w:r w:rsidR="00B932A7" w:rsidRPr="00FB5783">
          <w:rPr>
            <w:rStyle w:val="Hyperlink"/>
            <w:rFonts w:ascii="Arial" w:hAnsi="Arial" w:cs="Arial"/>
            <w:noProof/>
          </w:rPr>
          <w:t xml:space="preserve">Summary </w:t>
        </w:r>
        <w:r w:rsidR="00B932A7" w:rsidRPr="00FB5783">
          <w:rPr>
            <w:rStyle w:val="Hyperlink"/>
            <w:rFonts w:ascii="Arial" w:hAnsi="Arial" w:cs="Arial"/>
            <w:noProof/>
            <w:u w:color="FFFF00"/>
          </w:rPr>
          <w:t>of</w:t>
        </w:r>
        <w:r w:rsidR="00B932A7" w:rsidRPr="00FB5783">
          <w:rPr>
            <w:rStyle w:val="Hyperlink"/>
            <w:rFonts w:ascii="Arial" w:hAnsi="Arial" w:cs="Arial"/>
            <w:noProof/>
          </w:rPr>
          <w:t xml:space="preserve"> the findings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_Toc443488684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4</w:t>
        </w:r>
        <w:r w:rsidR="00B932A7" w:rsidRPr="00FB5783">
          <w:rPr>
            <w:rFonts w:ascii="Arial" w:hAnsi="Arial" w:cs="Arial"/>
            <w:noProof/>
            <w:webHidden/>
          </w:rPr>
          <w:fldChar w:fldCharType="end"/>
        </w:r>
      </w:hyperlink>
    </w:p>
    <w:p w14:paraId="67E33B99"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85" w:history="1">
        <w:r w:rsidR="00B932A7" w:rsidRPr="00FB5783">
          <w:rPr>
            <w:rStyle w:val="Hyperlink"/>
            <w:rFonts w:ascii="Arial" w:hAnsi="Arial" w:cs="Arial"/>
            <w:noProof/>
          </w:rPr>
          <w:t>2.1</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Summary of issues raised in submissions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_Toc443488685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4</w:t>
        </w:r>
        <w:r w:rsidR="00B932A7" w:rsidRPr="00FB5783">
          <w:rPr>
            <w:rFonts w:ascii="Arial" w:hAnsi="Arial" w:cs="Arial"/>
            <w:noProof/>
            <w:webHidden/>
          </w:rPr>
          <w:fldChar w:fldCharType="end"/>
        </w:r>
      </w:hyperlink>
    </w:p>
    <w:p w14:paraId="13724675"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86" w:history="1">
        <w:r w:rsidR="00B932A7" w:rsidRPr="00FB5783">
          <w:rPr>
            <w:rStyle w:val="Hyperlink"/>
            <w:rFonts w:ascii="Arial" w:hAnsi="Arial" w:cs="Arial"/>
            <w:noProof/>
          </w:rPr>
          <w:t xml:space="preserve">2.1.1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Glucose syrups from wheat</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_Toc443488686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4</w:t>
        </w:r>
        <w:r w:rsidR="00B932A7" w:rsidRPr="00FB5783">
          <w:rPr>
            <w:rFonts w:ascii="Arial" w:hAnsi="Arial" w:cs="Arial"/>
            <w:noProof/>
            <w:webHidden/>
          </w:rPr>
          <w:fldChar w:fldCharType="end"/>
        </w:r>
      </w:hyperlink>
    </w:p>
    <w:p w14:paraId="2205C33C"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87" w:history="1">
        <w:r w:rsidR="00B932A7" w:rsidRPr="00FB5783">
          <w:rPr>
            <w:rStyle w:val="Hyperlink"/>
            <w:rFonts w:ascii="Arial" w:hAnsi="Arial" w:cs="Arial"/>
            <w:noProof/>
          </w:rPr>
          <w:t xml:space="preserve">2.1.2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Soybean oils and soybean oil distillates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_Toc443488687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5</w:t>
        </w:r>
        <w:r w:rsidR="00B932A7" w:rsidRPr="00FB5783">
          <w:rPr>
            <w:rFonts w:ascii="Arial" w:hAnsi="Arial" w:cs="Arial"/>
            <w:noProof/>
            <w:webHidden/>
          </w:rPr>
          <w:fldChar w:fldCharType="end"/>
        </w:r>
      </w:hyperlink>
    </w:p>
    <w:p w14:paraId="521F8846"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88" w:history="1">
        <w:r w:rsidR="00B932A7" w:rsidRPr="00FB5783">
          <w:rPr>
            <w:rStyle w:val="Hyperlink"/>
            <w:rFonts w:ascii="Arial" w:hAnsi="Arial" w:cs="Arial"/>
            <w:noProof/>
          </w:rPr>
          <w:t xml:space="preserve">2.1.3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Alcohol distillates from wheat and whey</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_Toc443488688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5</w:t>
        </w:r>
        <w:r w:rsidR="00B932A7" w:rsidRPr="00FB5783">
          <w:rPr>
            <w:rFonts w:ascii="Arial" w:hAnsi="Arial" w:cs="Arial"/>
            <w:noProof/>
            <w:webHidden/>
          </w:rPr>
          <w:fldChar w:fldCharType="end"/>
        </w:r>
      </w:hyperlink>
    </w:p>
    <w:p w14:paraId="1EBBB71B"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89" w:history="1">
        <w:r w:rsidR="00B932A7" w:rsidRPr="00FB5783">
          <w:rPr>
            <w:rStyle w:val="Hyperlink"/>
            <w:rFonts w:ascii="Arial" w:hAnsi="Arial" w:cs="Arial"/>
            <w:noProof/>
          </w:rPr>
          <w:t>2.2</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Risk assessment</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_Toc443488689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5</w:t>
        </w:r>
        <w:r w:rsidR="00B932A7" w:rsidRPr="00FB5783">
          <w:rPr>
            <w:rFonts w:ascii="Arial" w:hAnsi="Arial" w:cs="Arial"/>
            <w:noProof/>
            <w:webHidden/>
          </w:rPr>
          <w:fldChar w:fldCharType="end"/>
        </w:r>
      </w:hyperlink>
    </w:p>
    <w:p w14:paraId="226C39D6"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90" w:history="1">
        <w:r w:rsidR="00B932A7" w:rsidRPr="00FB5783">
          <w:rPr>
            <w:rStyle w:val="Hyperlink"/>
            <w:rFonts w:ascii="Arial" w:hAnsi="Arial" w:cs="Arial"/>
            <w:noProof/>
          </w:rPr>
          <w:t>2.3</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Risk management</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_Toc443488690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7</w:t>
        </w:r>
        <w:r w:rsidR="00B932A7" w:rsidRPr="00FB5783">
          <w:rPr>
            <w:rFonts w:ascii="Arial" w:hAnsi="Arial" w:cs="Arial"/>
            <w:noProof/>
            <w:webHidden/>
          </w:rPr>
          <w:fldChar w:fldCharType="end"/>
        </w:r>
      </w:hyperlink>
    </w:p>
    <w:p w14:paraId="2CF394F8"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1" w:history="1">
        <w:r w:rsidR="00B932A7" w:rsidRPr="00FB5783">
          <w:rPr>
            <w:rStyle w:val="Hyperlink"/>
            <w:rFonts w:ascii="Arial" w:hAnsi="Arial" w:cs="Arial"/>
            <w:noProof/>
          </w:rPr>
          <w:t xml:space="preserve">2.3.1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Glucose syrups from wheat</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_Toc443488691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7</w:t>
        </w:r>
        <w:r w:rsidR="00B932A7" w:rsidRPr="00FB5783">
          <w:rPr>
            <w:rFonts w:ascii="Arial" w:hAnsi="Arial" w:cs="Arial"/>
            <w:noProof/>
            <w:webHidden/>
          </w:rPr>
          <w:fldChar w:fldCharType="end"/>
        </w:r>
      </w:hyperlink>
    </w:p>
    <w:p w14:paraId="17A6B9D9"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2" w:history="1">
        <w:r w:rsidR="00B932A7" w:rsidRPr="00FB5783">
          <w:rPr>
            <w:rStyle w:val="Hyperlink"/>
            <w:rFonts w:ascii="Arial" w:hAnsi="Arial" w:cs="Arial"/>
            <w:noProof/>
          </w:rPr>
          <w:t xml:space="preserve">2.3.2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Soybean oils and soybean oil derivatives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_Toc443488692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9</w:t>
        </w:r>
        <w:r w:rsidR="00B932A7" w:rsidRPr="00FB5783">
          <w:rPr>
            <w:rFonts w:ascii="Arial" w:hAnsi="Arial" w:cs="Arial"/>
            <w:noProof/>
            <w:webHidden/>
          </w:rPr>
          <w:fldChar w:fldCharType="end"/>
        </w:r>
      </w:hyperlink>
    </w:p>
    <w:p w14:paraId="723485CE"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3" w:history="1">
        <w:r w:rsidR="00B932A7" w:rsidRPr="00FB5783">
          <w:rPr>
            <w:rStyle w:val="Hyperlink"/>
            <w:rFonts w:ascii="Arial" w:hAnsi="Arial" w:cs="Arial"/>
            <w:noProof/>
          </w:rPr>
          <w:t xml:space="preserve">2.3.3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Alcohol distillates from wheat and whey</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_Toc443488693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10</w:t>
        </w:r>
        <w:r w:rsidR="00B932A7" w:rsidRPr="00FB5783">
          <w:rPr>
            <w:rFonts w:ascii="Arial" w:hAnsi="Arial" w:cs="Arial"/>
            <w:noProof/>
            <w:webHidden/>
          </w:rPr>
          <w:fldChar w:fldCharType="end"/>
        </w:r>
      </w:hyperlink>
    </w:p>
    <w:p w14:paraId="63FE3714"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4" w:history="1">
        <w:r w:rsidR="00B932A7" w:rsidRPr="00FB5783">
          <w:rPr>
            <w:rStyle w:val="Hyperlink"/>
            <w:rFonts w:ascii="Arial" w:hAnsi="Arial" w:cs="Arial"/>
            <w:noProof/>
          </w:rPr>
          <w:t xml:space="preserve">2.3.4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Labelling aspects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_Toc443488694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10</w:t>
        </w:r>
        <w:r w:rsidR="00B932A7" w:rsidRPr="00FB5783">
          <w:rPr>
            <w:rFonts w:ascii="Arial" w:hAnsi="Arial" w:cs="Arial"/>
            <w:noProof/>
            <w:webHidden/>
          </w:rPr>
          <w:fldChar w:fldCharType="end"/>
        </w:r>
      </w:hyperlink>
    </w:p>
    <w:p w14:paraId="2A93F539"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5" w:history="1">
        <w:r w:rsidR="00B932A7" w:rsidRPr="00FB5783">
          <w:rPr>
            <w:rStyle w:val="Hyperlink"/>
            <w:rFonts w:ascii="Arial" w:hAnsi="Arial" w:cs="Arial"/>
            <w:noProof/>
          </w:rPr>
          <w:t xml:space="preserve">2.3.5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International practice on allergen labelling</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_Toc443488695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10</w:t>
        </w:r>
        <w:r w:rsidR="00B932A7" w:rsidRPr="00FB5783">
          <w:rPr>
            <w:rFonts w:ascii="Arial" w:hAnsi="Arial" w:cs="Arial"/>
            <w:noProof/>
            <w:webHidden/>
          </w:rPr>
          <w:fldChar w:fldCharType="end"/>
        </w:r>
      </w:hyperlink>
    </w:p>
    <w:p w14:paraId="09336852"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6" w:history="1">
        <w:r w:rsidR="00B932A7" w:rsidRPr="00FB5783">
          <w:rPr>
            <w:rStyle w:val="Hyperlink"/>
            <w:rFonts w:ascii="Arial" w:hAnsi="Arial" w:cs="Arial"/>
            <w:noProof/>
          </w:rPr>
          <w:t xml:space="preserve">2.3.6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Impact analysis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_Toc443488696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11</w:t>
        </w:r>
        <w:r w:rsidR="00B932A7" w:rsidRPr="00FB5783">
          <w:rPr>
            <w:rFonts w:ascii="Arial" w:hAnsi="Arial" w:cs="Arial"/>
            <w:noProof/>
            <w:webHidden/>
          </w:rPr>
          <w:fldChar w:fldCharType="end"/>
        </w:r>
      </w:hyperlink>
    </w:p>
    <w:p w14:paraId="1435D8C0" w14:textId="77777777" w:rsidR="00B932A7" w:rsidRPr="00FB5783" w:rsidRDefault="00CA7937">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3488697" w:history="1">
        <w:r w:rsidR="00B932A7" w:rsidRPr="00FB5783">
          <w:rPr>
            <w:rStyle w:val="Hyperlink"/>
            <w:rFonts w:ascii="Arial" w:hAnsi="Arial" w:cs="Arial"/>
            <w:noProof/>
          </w:rPr>
          <w:t xml:space="preserve">2.3.7 </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Risk management conclusion</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_Toc443488697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11</w:t>
        </w:r>
        <w:r w:rsidR="00B932A7" w:rsidRPr="00FB5783">
          <w:rPr>
            <w:rFonts w:ascii="Arial" w:hAnsi="Arial" w:cs="Arial"/>
            <w:noProof/>
            <w:webHidden/>
          </w:rPr>
          <w:fldChar w:fldCharType="end"/>
        </w:r>
      </w:hyperlink>
    </w:p>
    <w:p w14:paraId="70C8F1BF"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98" w:history="1">
        <w:r w:rsidR="00B932A7" w:rsidRPr="00FB5783">
          <w:rPr>
            <w:rStyle w:val="Hyperlink"/>
            <w:rFonts w:ascii="Arial" w:hAnsi="Arial" w:cs="Arial"/>
            <w:noProof/>
          </w:rPr>
          <w:t>2.4</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Decision</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_Toc443488698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12</w:t>
        </w:r>
        <w:r w:rsidR="00B932A7" w:rsidRPr="00FB5783">
          <w:rPr>
            <w:rFonts w:ascii="Arial" w:hAnsi="Arial" w:cs="Arial"/>
            <w:noProof/>
            <w:webHidden/>
          </w:rPr>
          <w:fldChar w:fldCharType="end"/>
        </w:r>
      </w:hyperlink>
    </w:p>
    <w:p w14:paraId="67EF2ED6"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699" w:history="1">
        <w:r w:rsidR="00B932A7" w:rsidRPr="00FB5783">
          <w:rPr>
            <w:rStyle w:val="Hyperlink"/>
            <w:rFonts w:ascii="Arial" w:hAnsi="Arial" w:cs="Arial"/>
            <w:noProof/>
          </w:rPr>
          <w:t>2.5</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Risk communication</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_Toc443488699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12</w:t>
        </w:r>
        <w:r w:rsidR="00B932A7" w:rsidRPr="00FB5783">
          <w:rPr>
            <w:rFonts w:ascii="Arial" w:hAnsi="Arial" w:cs="Arial"/>
            <w:noProof/>
            <w:webHidden/>
          </w:rPr>
          <w:fldChar w:fldCharType="end"/>
        </w:r>
      </w:hyperlink>
    </w:p>
    <w:p w14:paraId="5DE4AAB9" w14:textId="77777777" w:rsidR="00B932A7" w:rsidRPr="00FB5783" w:rsidRDefault="00CA7937">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3488700" w:history="1">
        <w:r w:rsidR="00B932A7" w:rsidRPr="00FB5783">
          <w:rPr>
            <w:rStyle w:val="Hyperlink"/>
            <w:rFonts w:ascii="Arial" w:hAnsi="Arial" w:cs="Arial"/>
            <w:noProof/>
          </w:rPr>
          <w:t>2.6</w:t>
        </w:r>
        <w:r w:rsidR="00B932A7" w:rsidRPr="00FB5783">
          <w:rPr>
            <w:rFonts w:ascii="Arial" w:eastAsiaTheme="minorEastAsia" w:hAnsi="Arial" w:cs="Arial"/>
            <w:smallCaps w:val="0"/>
            <w:noProof/>
            <w:sz w:val="22"/>
            <w:szCs w:val="22"/>
            <w:lang w:eastAsia="en-GB" w:bidi="ar-SA"/>
          </w:rPr>
          <w:tab/>
        </w:r>
        <w:r w:rsidR="00B932A7" w:rsidRPr="00FB5783">
          <w:rPr>
            <w:rStyle w:val="Hyperlink"/>
            <w:rFonts w:ascii="Arial" w:hAnsi="Arial" w:cs="Arial"/>
            <w:noProof/>
          </w:rPr>
          <w:t>FSANZ Act assessment requirements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_Toc443488700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13</w:t>
        </w:r>
        <w:r w:rsidR="00B932A7" w:rsidRPr="00FB5783">
          <w:rPr>
            <w:rFonts w:ascii="Arial" w:hAnsi="Arial" w:cs="Arial"/>
            <w:noProof/>
            <w:webHidden/>
          </w:rPr>
          <w:fldChar w:fldCharType="end"/>
        </w:r>
      </w:hyperlink>
    </w:p>
    <w:p w14:paraId="28765306" w14:textId="77777777" w:rsidR="00B932A7" w:rsidRPr="00FB5783" w:rsidRDefault="00CA7937">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3488701" w:history="1">
        <w:r w:rsidR="00B932A7" w:rsidRPr="00FB5783">
          <w:rPr>
            <w:rStyle w:val="Hyperlink"/>
            <w:rFonts w:ascii="Arial" w:hAnsi="Arial" w:cs="Arial"/>
            <w:noProof/>
          </w:rPr>
          <w:t>2.6.1</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Section 59</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_Toc443488701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13</w:t>
        </w:r>
        <w:r w:rsidR="00B932A7" w:rsidRPr="00FB5783">
          <w:rPr>
            <w:rFonts w:ascii="Arial" w:hAnsi="Arial" w:cs="Arial"/>
            <w:noProof/>
            <w:webHidden/>
          </w:rPr>
          <w:fldChar w:fldCharType="end"/>
        </w:r>
      </w:hyperlink>
    </w:p>
    <w:p w14:paraId="5E5BE286" w14:textId="77777777" w:rsidR="00B932A7" w:rsidRPr="00FB5783" w:rsidRDefault="00CA7937">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3488702" w:history="1">
        <w:r w:rsidR="00B932A7" w:rsidRPr="00FB5783">
          <w:rPr>
            <w:rStyle w:val="Hyperlink"/>
            <w:rFonts w:ascii="Arial" w:hAnsi="Arial" w:cs="Arial"/>
            <w:noProof/>
          </w:rPr>
          <w:t>2.6.3</w:t>
        </w:r>
        <w:r w:rsidR="00B932A7" w:rsidRPr="00FB5783">
          <w:rPr>
            <w:rFonts w:ascii="Arial" w:eastAsiaTheme="minorEastAsia" w:hAnsi="Arial" w:cs="Arial"/>
            <w:i w:val="0"/>
            <w:iCs w:val="0"/>
            <w:noProof/>
            <w:sz w:val="22"/>
            <w:szCs w:val="22"/>
            <w:lang w:eastAsia="en-GB" w:bidi="ar-SA"/>
          </w:rPr>
          <w:tab/>
        </w:r>
        <w:r w:rsidR="00B932A7" w:rsidRPr="00FB5783">
          <w:rPr>
            <w:rStyle w:val="Hyperlink"/>
            <w:rFonts w:ascii="Arial" w:hAnsi="Arial" w:cs="Arial"/>
            <w:noProof/>
          </w:rPr>
          <w:t>Subsection 18(2) considerations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_Toc443488702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14</w:t>
        </w:r>
        <w:r w:rsidR="00B932A7" w:rsidRPr="00FB5783">
          <w:rPr>
            <w:rFonts w:ascii="Arial" w:hAnsi="Arial" w:cs="Arial"/>
            <w:noProof/>
            <w:webHidden/>
          </w:rPr>
          <w:fldChar w:fldCharType="end"/>
        </w:r>
      </w:hyperlink>
    </w:p>
    <w:p w14:paraId="060E0440" w14:textId="77777777" w:rsidR="00B932A7" w:rsidRPr="00FB5783" w:rsidRDefault="00CA7937">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3488703" w:history="1">
        <w:r w:rsidR="00B932A7" w:rsidRPr="00FB5783">
          <w:rPr>
            <w:rStyle w:val="Hyperlink"/>
            <w:rFonts w:ascii="Arial" w:hAnsi="Arial" w:cs="Arial"/>
            <w:noProof/>
          </w:rPr>
          <w:t>3</w:t>
        </w:r>
        <w:r w:rsidR="00B932A7" w:rsidRPr="00FB5783">
          <w:rPr>
            <w:rFonts w:ascii="Arial" w:eastAsiaTheme="minorEastAsia" w:hAnsi="Arial" w:cs="Arial"/>
            <w:b w:val="0"/>
            <w:bCs w:val="0"/>
            <w:caps w:val="0"/>
            <w:noProof/>
            <w:sz w:val="22"/>
            <w:szCs w:val="22"/>
            <w:lang w:eastAsia="en-GB" w:bidi="ar-SA"/>
          </w:rPr>
          <w:tab/>
        </w:r>
        <w:r w:rsidR="00B932A7" w:rsidRPr="00FB5783">
          <w:rPr>
            <w:rStyle w:val="Hyperlink"/>
            <w:rFonts w:ascii="Arial" w:hAnsi="Arial" w:cs="Arial"/>
            <w:noProof/>
          </w:rPr>
          <w:t>Transitional arrangements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_Toc443488703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14</w:t>
        </w:r>
        <w:r w:rsidR="00B932A7" w:rsidRPr="00FB5783">
          <w:rPr>
            <w:rFonts w:ascii="Arial" w:hAnsi="Arial" w:cs="Arial"/>
            <w:noProof/>
            <w:webHidden/>
          </w:rPr>
          <w:fldChar w:fldCharType="end"/>
        </w:r>
      </w:hyperlink>
    </w:p>
    <w:p w14:paraId="62C5CF5C" w14:textId="77777777" w:rsidR="00B932A7" w:rsidRPr="00FB5783" w:rsidRDefault="00CA7937">
      <w:pPr>
        <w:pStyle w:val="TOC2"/>
        <w:tabs>
          <w:tab w:val="right" w:leader="dot" w:pos="9016"/>
        </w:tabs>
        <w:rPr>
          <w:rFonts w:ascii="Arial" w:eastAsiaTheme="minorEastAsia" w:hAnsi="Arial" w:cs="Arial"/>
          <w:smallCaps w:val="0"/>
          <w:noProof/>
          <w:sz w:val="22"/>
          <w:szCs w:val="22"/>
          <w:lang w:eastAsia="en-GB" w:bidi="ar-SA"/>
        </w:rPr>
      </w:pPr>
      <w:hyperlink w:anchor="_Toc443488704" w:history="1">
        <w:r w:rsidR="00B932A7" w:rsidRPr="00FB5783">
          <w:rPr>
            <w:rStyle w:val="Hyperlink"/>
            <w:rFonts w:ascii="Arial" w:hAnsi="Arial" w:cs="Arial"/>
            <w:noProof/>
          </w:rPr>
          <w:t xml:space="preserve">Attachment A – Approved draft variation to the revised </w:t>
        </w:r>
        <w:r w:rsidR="00B932A7" w:rsidRPr="00FB5783">
          <w:rPr>
            <w:rStyle w:val="Hyperlink"/>
            <w:rFonts w:ascii="Arial" w:hAnsi="Arial" w:cs="Arial"/>
            <w:i/>
            <w:noProof/>
          </w:rPr>
          <w:t xml:space="preserve">Australia New Zealand Food Standards Code </w:t>
        </w:r>
        <w:r w:rsidR="00B932A7" w:rsidRPr="00FB5783">
          <w:rPr>
            <w:rStyle w:val="Hyperlink"/>
            <w:rFonts w:ascii="Arial" w:hAnsi="Arial" w:cs="Arial"/>
            <w:noProof/>
          </w:rPr>
          <w:t>(commencing 1 March 2016)</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_Toc443488704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15</w:t>
        </w:r>
        <w:r w:rsidR="00B932A7" w:rsidRPr="00FB5783">
          <w:rPr>
            <w:rFonts w:ascii="Arial" w:hAnsi="Arial" w:cs="Arial"/>
            <w:noProof/>
            <w:webHidden/>
          </w:rPr>
          <w:fldChar w:fldCharType="end"/>
        </w:r>
      </w:hyperlink>
    </w:p>
    <w:p w14:paraId="59B0DA88" w14:textId="77777777" w:rsidR="00B932A7" w:rsidRPr="00FB5783" w:rsidRDefault="00CA7937">
      <w:pPr>
        <w:pStyle w:val="TOC2"/>
        <w:tabs>
          <w:tab w:val="right" w:leader="dot" w:pos="9016"/>
        </w:tabs>
        <w:rPr>
          <w:rFonts w:ascii="Arial" w:eastAsiaTheme="minorEastAsia" w:hAnsi="Arial" w:cs="Arial"/>
          <w:smallCaps w:val="0"/>
          <w:noProof/>
          <w:sz w:val="22"/>
          <w:szCs w:val="22"/>
          <w:lang w:eastAsia="en-GB" w:bidi="ar-SA"/>
        </w:rPr>
      </w:pPr>
      <w:hyperlink w:anchor="_Toc443488705" w:history="1">
        <w:r w:rsidR="00B932A7" w:rsidRPr="00FB5783">
          <w:rPr>
            <w:rStyle w:val="Hyperlink"/>
            <w:rFonts w:ascii="Arial" w:hAnsi="Arial" w:cs="Arial"/>
            <w:noProof/>
          </w:rPr>
          <w:t>Attachment B – Explanatory Statement</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_Toc443488705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17</w:t>
        </w:r>
        <w:r w:rsidR="00B932A7" w:rsidRPr="00FB5783">
          <w:rPr>
            <w:rFonts w:ascii="Arial" w:hAnsi="Arial" w:cs="Arial"/>
            <w:noProof/>
            <w:webHidden/>
          </w:rPr>
          <w:fldChar w:fldCharType="end"/>
        </w:r>
      </w:hyperlink>
    </w:p>
    <w:p w14:paraId="70BC72A3" w14:textId="77777777" w:rsidR="00B932A7" w:rsidRPr="00FB5783" w:rsidRDefault="00CA7937">
      <w:pPr>
        <w:pStyle w:val="TOC2"/>
        <w:tabs>
          <w:tab w:val="right" w:leader="dot" w:pos="9016"/>
        </w:tabs>
        <w:rPr>
          <w:rFonts w:ascii="Arial" w:eastAsiaTheme="minorEastAsia" w:hAnsi="Arial" w:cs="Arial"/>
          <w:smallCaps w:val="0"/>
          <w:noProof/>
          <w:sz w:val="22"/>
          <w:szCs w:val="22"/>
          <w:lang w:eastAsia="en-GB" w:bidi="ar-SA"/>
        </w:rPr>
      </w:pPr>
      <w:hyperlink w:anchor="_Toc443488706" w:history="1">
        <w:r w:rsidR="00B932A7" w:rsidRPr="00FB5783">
          <w:rPr>
            <w:rStyle w:val="Hyperlink"/>
            <w:rFonts w:ascii="Arial" w:hAnsi="Arial" w:cs="Arial"/>
            <w:noProof/>
          </w:rPr>
          <w:t xml:space="preserve">Attachment C – Draft variation to the </w:t>
        </w:r>
        <w:r w:rsidR="00B932A7" w:rsidRPr="00FB5783">
          <w:rPr>
            <w:rStyle w:val="Hyperlink"/>
            <w:rFonts w:ascii="Arial" w:hAnsi="Arial" w:cs="Arial"/>
            <w:i/>
            <w:noProof/>
          </w:rPr>
          <w:t xml:space="preserve">Australia New Zealand Food Standards Code </w:t>
        </w:r>
        <w:r w:rsidR="00B932A7" w:rsidRPr="00FB5783">
          <w:rPr>
            <w:rStyle w:val="Hyperlink"/>
            <w:rFonts w:ascii="Arial" w:hAnsi="Arial" w:cs="Arial"/>
            <w:noProof/>
          </w:rPr>
          <w:t>(call for submissions)</w:t>
        </w:r>
        <w:r w:rsidR="00B932A7" w:rsidRPr="00FB5783">
          <w:rPr>
            <w:rFonts w:ascii="Arial" w:hAnsi="Arial" w:cs="Arial"/>
            <w:noProof/>
            <w:webHidden/>
          </w:rPr>
          <w:tab/>
        </w:r>
        <w:r w:rsidR="00B932A7" w:rsidRPr="00FB5783">
          <w:rPr>
            <w:rFonts w:ascii="Arial" w:hAnsi="Arial" w:cs="Arial"/>
            <w:noProof/>
            <w:webHidden/>
          </w:rPr>
          <w:fldChar w:fldCharType="begin"/>
        </w:r>
        <w:r w:rsidR="00B932A7" w:rsidRPr="00FB5783">
          <w:rPr>
            <w:rFonts w:ascii="Arial" w:hAnsi="Arial" w:cs="Arial"/>
            <w:noProof/>
            <w:webHidden/>
          </w:rPr>
          <w:instrText xml:space="preserve"> PAGEREF _Toc443488706 \h </w:instrText>
        </w:r>
        <w:r w:rsidR="00B932A7" w:rsidRPr="00FB5783">
          <w:rPr>
            <w:rFonts w:ascii="Arial" w:hAnsi="Arial" w:cs="Arial"/>
            <w:noProof/>
            <w:webHidden/>
          </w:rPr>
        </w:r>
        <w:r w:rsidR="00B932A7" w:rsidRPr="00FB5783">
          <w:rPr>
            <w:rFonts w:ascii="Arial" w:hAnsi="Arial" w:cs="Arial"/>
            <w:noProof/>
            <w:webHidden/>
          </w:rPr>
          <w:fldChar w:fldCharType="separate"/>
        </w:r>
        <w:r w:rsidR="00B279D6">
          <w:rPr>
            <w:rFonts w:ascii="Arial" w:hAnsi="Arial" w:cs="Arial"/>
            <w:noProof/>
            <w:webHidden/>
          </w:rPr>
          <w:t>19</w:t>
        </w:r>
        <w:r w:rsidR="00B932A7" w:rsidRPr="00FB5783">
          <w:rPr>
            <w:rFonts w:ascii="Arial" w:hAnsi="Arial" w:cs="Arial"/>
            <w:noProof/>
            <w:webHidden/>
          </w:rPr>
          <w:fldChar w:fldCharType="end"/>
        </w:r>
      </w:hyperlink>
    </w:p>
    <w:p w14:paraId="15DEAA07" w14:textId="77777777" w:rsidR="0012388D" w:rsidRDefault="00B55714" w:rsidP="00C91C02">
      <w:r w:rsidRPr="00FB5783">
        <w:rPr>
          <w:rFonts w:cs="Arial"/>
          <w:sz w:val="20"/>
          <w:szCs w:val="20"/>
        </w:rPr>
        <w:fldChar w:fldCharType="end"/>
      </w:r>
    </w:p>
    <w:p w14:paraId="1A2D7D9A" w14:textId="77777777" w:rsidR="007F7BF7" w:rsidRDefault="007F7BF7" w:rsidP="00CA5734"/>
    <w:p w14:paraId="5E38331E"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2D0DEC41" w14:textId="77777777" w:rsidR="00A671E6" w:rsidRPr="0089264A" w:rsidRDefault="00A671E6" w:rsidP="00A671E6">
      <w:pPr>
        <w:rPr>
          <w:szCs w:val="22"/>
        </w:rPr>
      </w:pPr>
    </w:p>
    <w:p w14:paraId="0A2D31BD" w14:textId="36C79327" w:rsidR="007A53BF" w:rsidRDefault="007A53BF" w:rsidP="007A53BF">
      <w:pPr>
        <w:rPr>
          <w:color w:val="FF0000"/>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w:t>
      </w:r>
      <w:r w:rsidRPr="00691ED6">
        <w:rPr>
          <w:szCs w:val="22"/>
        </w:rPr>
        <w:t xml:space="preserve">this Proposal are available </w:t>
      </w:r>
      <w:r w:rsidRPr="0089264A">
        <w:rPr>
          <w:szCs w:val="22"/>
        </w:rPr>
        <w:t>on the FSANZ website at</w:t>
      </w:r>
      <w:r w:rsidRPr="0089264A">
        <w:rPr>
          <w:color w:val="FF0000"/>
          <w:szCs w:val="22"/>
        </w:rPr>
        <w:t xml:space="preserve"> </w:t>
      </w:r>
      <w:hyperlink r:id="rId16" w:history="1">
        <w:r w:rsidR="00DE5F3D" w:rsidRPr="008D43F0">
          <w:rPr>
            <w:rStyle w:val="Hyperlink"/>
            <w:szCs w:val="22"/>
          </w:rPr>
          <w:t>http://www.foodstandards.gov.au/code/proposals/Pages/P1031Allergenlabellingexemptions.aspx</w:t>
        </w:r>
      </w:hyperlink>
    </w:p>
    <w:p w14:paraId="02D9D503" w14:textId="77777777" w:rsidR="007A53BF" w:rsidRPr="0089264A" w:rsidRDefault="007A53BF" w:rsidP="007A53BF">
      <w:pPr>
        <w:rPr>
          <w:szCs w:val="22"/>
        </w:rPr>
      </w:pPr>
    </w:p>
    <w:p w14:paraId="79CD9426" w14:textId="3690CBF6" w:rsidR="007A53BF" w:rsidRPr="007674A7" w:rsidRDefault="007A53BF" w:rsidP="007A53BF">
      <w:pPr>
        <w:ind w:left="1134" w:hanging="1134"/>
      </w:pPr>
      <w:r w:rsidRPr="007674A7">
        <w:t>SD1</w:t>
      </w:r>
      <w:r w:rsidRPr="007674A7">
        <w:tab/>
      </w:r>
      <w:r w:rsidR="00E75833" w:rsidRPr="007674A7">
        <w:t>Risk Assessment</w:t>
      </w:r>
      <w:r w:rsidR="00FB5783">
        <w:t xml:space="preserve"> (at Approval)</w:t>
      </w:r>
    </w:p>
    <w:p w14:paraId="7CBDF814" w14:textId="3468C3E7" w:rsidR="00076EB2" w:rsidRPr="007674A7" w:rsidRDefault="00076EB2" w:rsidP="007A53BF">
      <w:pPr>
        <w:ind w:left="1134" w:hanging="1134"/>
      </w:pPr>
      <w:r w:rsidRPr="007674A7">
        <w:t>SD2</w:t>
      </w:r>
      <w:r w:rsidRPr="007674A7">
        <w:tab/>
        <w:t>International Regulations</w:t>
      </w:r>
    </w:p>
    <w:p w14:paraId="6E4A686D" w14:textId="1FF2F5A7" w:rsidR="004422C0" w:rsidRPr="007674A7" w:rsidRDefault="004422C0" w:rsidP="007A53BF">
      <w:pPr>
        <w:ind w:left="1134" w:hanging="1134"/>
      </w:pPr>
      <w:r w:rsidRPr="007674A7">
        <w:t>SD3</w:t>
      </w:r>
      <w:r w:rsidRPr="007674A7">
        <w:tab/>
        <w:t xml:space="preserve">Summary of </w:t>
      </w:r>
      <w:r w:rsidR="00ED0543">
        <w:t xml:space="preserve">Submissions </w:t>
      </w:r>
    </w:p>
    <w:p w14:paraId="5EB9819F" w14:textId="77777777" w:rsidR="003C4969" w:rsidRPr="00CA5734" w:rsidRDefault="00D15A08" w:rsidP="009A2699">
      <w:pPr>
        <w:spacing w:line="280" w:lineRule="exact"/>
        <w:ind w:left="851" w:hanging="851"/>
        <w:outlineLvl w:val="3"/>
        <w:rPr>
          <w:vanish/>
          <w:color w:val="FF0000"/>
        </w:rPr>
      </w:pPr>
      <w:r w:rsidRPr="00CA5734">
        <w:br w:type="page"/>
      </w:r>
    </w:p>
    <w:p w14:paraId="0DAE9F49" w14:textId="77777777" w:rsidR="007A53BF" w:rsidRPr="007A53BF" w:rsidRDefault="007A53BF" w:rsidP="00CE59AA">
      <w:pPr>
        <w:pStyle w:val="Heading1"/>
      </w:pPr>
      <w:bookmarkStart w:id="0" w:name="_Toc286391001"/>
      <w:bookmarkStart w:id="1" w:name="_Toc300933414"/>
      <w:bookmarkStart w:id="2" w:name="_Toc370223463"/>
      <w:bookmarkStart w:id="3" w:name="_Toc443296498"/>
      <w:bookmarkStart w:id="4" w:name="_Toc443381603"/>
      <w:bookmarkStart w:id="5" w:name="_Toc443385083"/>
      <w:bookmarkStart w:id="6" w:name="_Toc443388484"/>
      <w:bookmarkStart w:id="7" w:name="_Toc443388911"/>
      <w:bookmarkStart w:id="8" w:name="_Toc443488678"/>
      <w:bookmarkStart w:id="9" w:name="_Toc11735627"/>
      <w:bookmarkStart w:id="10" w:name="_Toc29883110"/>
      <w:bookmarkStart w:id="11" w:name="_Toc41906797"/>
      <w:bookmarkStart w:id="12" w:name="_Toc41907544"/>
      <w:bookmarkStart w:id="13" w:name="_Toc120358575"/>
      <w:r w:rsidRPr="007A53BF">
        <w:t>Executive summary</w:t>
      </w:r>
      <w:bookmarkEnd w:id="0"/>
      <w:bookmarkEnd w:id="1"/>
      <w:bookmarkEnd w:id="2"/>
      <w:bookmarkEnd w:id="3"/>
      <w:bookmarkEnd w:id="4"/>
      <w:bookmarkEnd w:id="5"/>
      <w:bookmarkEnd w:id="6"/>
      <w:bookmarkEnd w:id="7"/>
      <w:bookmarkEnd w:id="8"/>
    </w:p>
    <w:p w14:paraId="3419C254" w14:textId="054DABDE" w:rsidR="00474514" w:rsidRPr="00474514" w:rsidRDefault="00A4540A" w:rsidP="00474514">
      <w:pPr>
        <w:widowControl/>
        <w:rPr>
          <w:color w:val="000000"/>
          <w:szCs w:val="22"/>
          <w:lang w:val="en-AU" w:eastAsia="en-AU" w:bidi="ar-SA"/>
        </w:rPr>
      </w:pPr>
      <w:r>
        <w:t>The</w:t>
      </w:r>
      <w:r w:rsidR="00474514" w:rsidRPr="00474514">
        <w:t xml:space="preserve"> </w:t>
      </w:r>
      <w:r w:rsidR="00474514" w:rsidRPr="00474514">
        <w:rPr>
          <w:i/>
        </w:rPr>
        <w:t>Australia New Zealand Food Standards Code</w:t>
      </w:r>
      <w:r w:rsidR="00474514" w:rsidRPr="00474514">
        <w:t xml:space="preserve"> (the Code)</w:t>
      </w:r>
      <w:r>
        <w:t xml:space="preserve"> requires the presence in a food for sale of a food or substance </w:t>
      </w:r>
      <w:r w:rsidR="00474514" w:rsidRPr="00474514">
        <w:rPr>
          <w:color w:val="000000"/>
          <w:szCs w:val="22"/>
          <w:lang w:val="en-AU" w:eastAsia="en-AU" w:bidi="ar-SA"/>
        </w:rPr>
        <w:t xml:space="preserve">derived from </w:t>
      </w:r>
      <w:r>
        <w:rPr>
          <w:color w:val="000000"/>
          <w:szCs w:val="22"/>
          <w:lang w:val="en-AU" w:eastAsia="en-AU" w:bidi="ar-SA"/>
        </w:rPr>
        <w:t>certain</w:t>
      </w:r>
      <w:r w:rsidRPr="00474514">
        <w:rPr>
          <w:color w:val="000000"/>
          <w:szCs w:val="22"/>
          <w:lang w:val="en-AU" w:eastAsia="en-AU" w:bidi="ar-SA"/>
        </w:rPr>
        <w:t xml:space="preserve"> </w:t>
      </w:r>
      <w:r w:rsidR="00474514" w:rsidRPr="00474514">
        <w:rPr>
          <w:color w:val="000000"/>
          <w:szCs w:val="22"/>
          <w:lang w:val="en-AU" w:eastAsia="en-AU" w:bidi="ar-SA"/>
        </w:rPr>
        <w:t>allergenic source</w:t>
      </w:r>
      <w:r>
        <w:rPr>
          <w:color w:val="000000"/>
          <w:szCs w:val="22"/>
          <w:lang w:val="en-AU" w:eastAsia="en-AU" w:bidi="ar-SA"/>
        </w:rPr>
        <w:t>s</w:t>
      </w:r>
      <w:r w:rsidR="00521D67">
        <w:rPr>
          <w:color w:val="000000"/>
          <w:szCs w:val="22"/>
          <w:lang w:val="en-AU" w:eastAsia="en-AU" w:bidi="ar-SA"/>
        </w:rPr>
        <w:t xml:space="preserve">, specified in </w:t>
      </w:r>
      <w:r w:rsidR="00C0119E">
        <w:rPr>
          <w:color w:val="000000"/>
          <w:szCs w:val="22"/>
          <w:lang w:val="en-AU" w:eastAsia="en-AU" w:bidi="ar-SA"/>
        </w:rPr>
        <w:t>Standard 1.2.3</w:t>
      </w:r>
      <w:r w:rsidR="00641713">
        <w:rPr>
          <w:color w:val="000000"/>
          <w:szCs w:val="22"/>
          <w:lang w:val="en-AU" w:eastAsia="en-AU" w:bidi="ar-SA"/>
        </w:rPr>
        <w:t>,</w:t>
      </w:r>
      <w:r w:rsidR="00521D67">
        <w:rPr>
          <w:color w:val="000000"/>
          <w:szCs w:val="22"/>
          <w:lang w:val="en-AU" w:eastAsia="en-AU" w:bidi="ar-SA"/>
        </w:rPr>
        <w:t xml:space="preserve"> </w:t>
      </w:r>
      <w:r>
        <w:rPr>
          <w:color w:val="000000"/>
          <w:szCs w:val="22"/>
          <w:lang w:val="en-AU" w:eastAsia="en-AU" w:bidi="ar-SA"/>
        </w:rPr>
        <w:t>to be declared</w:t>
      </w:r>
      <w:r w:rsidR="00474514" w:rsidRPr="00474514">
        <w:rPr>
          <w:color w:val="000000"/>
          <w:szCs w:val="22"/>
          <w:lang w:val="en-AU" w:eastAsia="en-AU" w:bidi="ar-SA"/>
        </w:rPr>
        <w:t xml:space="preserve"> (with some limited exemptions), either on the label or, for foods not required to carry a label, in other ways as prescribed in the Code.</w:t>
      </w:r>
    </w:p>
    <w:p w14:paraId="5B40CFFB" w14:textId="77777777" w:rsidR="00474514" w:rsidRPr="00474514" w:rsidRDefault="00474514" w:rsidP="00474514">
      <w:pPr>
        <w:widowControl/>
        <w:rPr>
          <w:color w:val="000000"/>
          <w:szCs w:val="22"/>
          <w:lang w:val="en-AU" w:eastAsia="en-AU" w:bidi="ar-SA"/>
        </w:rPr>
      </w:pPr>
    </w:p>
    <w:p w14:paraId="6077A440" w14:textId="21B3D809" w:rsidR="00474514" w:rsidRPr="00474514" w:rsidRDefault="00474514" w:rsidP="00474514">
      <w:pPr>
        <w:rPr>
          <w:lang w:val="en-AU"/>
        </w:rPr>
      </w:pPr>
      <w:r w:rsidRPr="00474514">
        <w:rPr>
          <w:lang w:val="en-AU"/>
        </w:rPr>
        <w:t xml:space="preserve">FSANZ is proposing to exempt certain foods and ingredients derived from </w:t>
      </w:r>
      <w:r w:rsidR="00C0119E">
        <w:rPr>
          <w:lang w:val="en-AU"/>
        </w:rPr>
        <w:t xml:space="preserve">the respective </w:t>
      </w:r>
      <w:r w:rsidRPr="00474514">
        <w:rPr>
          <w:lang w:val="en-AU"/>
        </w:rPr>
        <w:t>allergenic foods from mandatory declaration of allergens where available evidence indicates the production methods used remove or reduce allergenic proteins to levels that are of negligible risk to allergic consumers. </w:t>
      </w:r>
    </w:p>
    <w:p w14:paraId="68E523CF" w14:textId="77777777" w:rsidR="00474514" w:rsidRPr="00474514" w:rsidRDefault="00474514" w:rsidP="00474514">
      <w:pPr>
        <w:widowControl/>
      </w:pPr>
    </w:p>
    <w:p w14:paraId="399BA001" w14:textId="2870106F" w:rsidR="00474514" w:rsidRPr="00474514" w:rsidRDefault="00474514" w:rsidP="00474514">
      <w:r w:rsidRPr="00474514">
        <w:t xml:space="preserve">FSANZ, together with a working group from the Australian Food and Grocery Council’s Allergen Bureau, identified four products for consideration for exemption from mandatory labelling requirements for allergens: </w:t>
      </w:r>
    </w:p>
    <w:p w14:paraId="22561E1B" w14:textId="77777777" w:rsidR="00474514" w:rsidRPr="00474514" w:rsidRDefault="00474514" w:rsidP="00474514"/>
    <w:p w14:paraId="5CCDC02F" w14:textId="77777777" w:rsidR="00474514" w:rsidRPr="00474514" w:rsidRDefault="00474514" w:rsidP="00F91C9E">
      <w:pPr>
        <w:pStyle w:val="FSBullet1"/>
      </w:pPr>
      <w:r w:rsidRPr="00474514">
        <w:t>soybean oil that has undergone a complete refining treatment</w:t>
      </w:r>
    </w:p>
    <w:p w14:paraId="5C52A4C3" w14:textId="77777777" w:rsidR="00474514" w:rsidRPr="00474514" w:rsidRDefault="00474514" w:rsidP="00F91C9E">
      <w:pPr>
        <w:pStyle w:val="FSBullet1"/>
      </w:pPr>
      <w:r w:rsidRPr="00474514">
        <w:t>tocopherols and phytosterols derived from the deodoriser distillate of fully refined soybean oil</w:t>
      </w:r>
    </w:p>
    <w:p w14:paraId="6987B6F0" w14:textId="77777777" w:rsidR="00474514" w:rsidRPr="00474514" w:rsidRDefault="00474514" w:rsidP="00F91C9E">
      <w:pPr>
        <w:pStyle w:val="FSBullet1"/>
      </w:pPr>
      <w:r w:rsidRPr="00474514">
        <w:t>glucose syrup derived from wheat starch</w:t>
      </w:r>
    </w:p>
    <w:p w14:paraId="1681F6D2" w14:textId="77777777" w:rsidR="00474514" w:rsidRPr="00474514" w:rsidRDefault="00474514" w:rsidP="00F91C9E">
      <w:pPr>
        <w:pStyle w:val="FSBullet1"/>
      </w:pPr>
      <w:proofErr w:type="gramStart"/>
      <w:r w:rsidRPr="00474514">
        <w:t>alcohol</w:t>
      </w:r>
      <w:proofErr w:type="gramEnd"/>
      <w:r w:rsidRPr="00474514">
        <w:t xml:space="preserve"> distillate made from wheat or whey. </w:t>
      </w:r>
    </w:p>
    <w:p w14:paraId="12E6A3C5" w14:textId="77777777" w:rsidR="00474514" w:rsidRPr="00474514" w:rsidRDefault="00474514" w:rsidP="00474514"/>
    <w:p w14:paraId="22FC7C6D" w14:textId="1A65FC95" w:rsidR="004F16DA" w:rsidRDefault="00474514" w:rsidP="00474514">
      <w:pPr>
        <w:widowControl/>
      </w:pPr>
      <w:r w:rsidRPr="00474514">
        <w:rPr>
          <w:szCs w:val="22"/>
          <w:lang w:val="en-AU" w:bidi="ar-SA"/>
        </w:rPr>
        <w:t xml:space="preserve">FSANZ conducted a risk assessment and </w:t>
      </w:r>
      <w:r w:rsidRPr="00474514">
        <w:rPr>
          <w:rFonts w:eastAsia="Arial"/>
        </w:rPr>
        <w:t>concluded that soybean oil that has been fully refined i.e. degummed, neutralised, bleached and deodorised (N/RBD) presents negligible risk to soybean allergic consumers. Tocopherols and phytosterols are removed in the last stage of refining of soybean oil and therefore also present negligible risk.</w:t>
      </w:r>
      <w:r w:rsidRPr="00474514">
        <w:t xml:space="preserve"> </w:t>
      </w:r>
      <w:r w:rsidRPr="00474514">
        <w:rPr>
          <w:color w:val="000000" w:themeColor="text1"/>
        </w:rPr>
        <w:t xml:space="preserve">Similarly, </w:t>
      </w:r>
      <w:r w:rsidRPr="00474514">
        <w:t xml:space="preserve">alcohol distilled from wheat or whey presents negligible risk to susceptible individuals. </w:t>
      </w:r>
      <w:r w:rsidRPr="00474514">
        <w:rPr>
          <w:color w:val="000000" w:themeColor="text1"/>
        </w:rPr>
        <w:t xml:space="preserve">The risk assessment concluded that based on available evidence, wheat-derived glucose syrup that has been processed </w:t>
      </w:r>
      <w:r w:rsidR="0030115F">
        <w:rPr>
          <w:color w:val="000000" w:themeColor="text1"/>
        </w:rPr>
        <w:t>and containing</w:t>
      </w:r>
      <w:r w:rsidRPr="00474514">
        <w:rPr>
          <w:color w:val="000000" w:themeColor="text1"/>
        </w:rPr>
        <w:t xml:space="preserve"> 10</w:t>
      </w:r>
      <w:r w:rsidR="00FB5783">
        <w:rPr>
          <w:color w:val="000000" w:themeColor="text1"/>
        </w:rPr>
        <w:sym w:font="Symbol" w:char="F02D"/>
      </w:r>
      <w:r>
        <w:rPr>
          <w:color w:val="000000" w:themeColor="text1"/>
        </w:rPr>
        <w:t>20</w:t>
      </w:r>
      <w:r w:rsidRPr="00474514">
        <w:rPr>
          <w:color w:val="000000" w:themeColor="text1"/>
        </w:rPr>
        <w:t xml:space="preserve"> mg gluten/kg glucose syrup is considered safe for consumption by sensitive wheat allergic individuals. </w:t>
      </w:r>
      <w:r w:rsidRPr="00474514">
        <w:t xml:space="preserve">FSANZ consulted with </w:t>
      </w:r>
      <w:r w:rsidR="00234F08">
        <w:t xml:space="preserve">an expert group </w:t>
      </w:r>
      <w:r w:rsidR="0030115F">
        <w:t>of</w:t>
      </w:r>
      <w:r w:rsidR="00234F08">
        <w:t xml:space="preserve"> </w:t>
      </w:r>
      <w:r w:rsidRPr="00474514">
        <w:t xml:space="preserve">allergy specialists </w:t>
      </w:r>
      <w:r w:rsidR="00234F08">
        <w:t>in</w:t>
      </w:r>
      <w:r w:rsidR="00234F08" w:rsidRPr="00474514">
        <w:t xml:space="preserve"> </w:t>
      </w:r>
      <w:r w:rsidRPr="00474514">
        <w:t>Australia and New Zealand on the risk assessment for this Proposal</w:t>
      </w:r>
      <w:r w:rsidR="004F16DA">
        <w:t xml:space="preserve">. </w:t>
      </w:r>
    </w:p>
    <w:p w14:paraId="2CE59016" w14:textId="77777777" w:rsidR="004F16DA" w:rsidRDefault="004F16DA" w:rsidP="00474514">
      <w:pPr>
        <w:widowControl/>
      </w:pPr>
    </w:p>
    <w:p w14:paraId="054BC2CB" w14:textId="0C5B6DAA" w:rsidR="00474514" w:rsidRPr="00474514" w:rsidRDefault="004F16DA" w:rsidP="00474514">
      <w:pPr>
        <w:widowControl/>
        <w:rPr>
          <w:color w:val="000000"/>
          <w:lang w:val="en-AU" w:eastAsia="en-AU" w:bidi="ar-SA"/>
        </w:rPr>
      </w:pPr>
      <w:r>
        <w:t>Risk management measures were subsequently developed in order to implement the proposed exemptions, resulting in a draft variation to the Code.</w:t>
      </w:r>
      <w:r w:rsidR="00474514" w:rsidRPr="00474514">
        <w:t xml:space="preserve"> </w:t>
      </w:r>
    </w:p>
    <w:p w14:paraId="467C90D4" w14:textId="77777777" w:rsidR="00474514" w:rsidRPr="00474514" w:rsidRDefault="00474514" w:rsidP="00474514"/>
    <w:p w14:paraId="33CCFFDD" w14:textId="3B5D6D5D" w:rsidR="00474514" w:rsidRPr="00474514" w:rsidRDefault="00474514" w:rsidP="00474514">
      <w:r w:rsidRPr="00474514">
        <w:t>Two options were considered as part of the assessment of this Proposal:</w:t>
      </w:r>
    </w:p>
    <w:p w14:paraId="5A809BDF" w14:textId="77777777" w:rsidR="00474514" w:rsidRPr="00474514" w:rsidRDefault="00474514" w:rsidP="00474514"/>
    <w:p w14:paraId="12E8AB02" w14:textId="77777777" w:rsidR="00474514" w:rsidRPr="00474514" w:rsidRDefault="00474514" w:rsidP="00F91C9E">
      <w:pPr>
        <w:pStyle w:val="FSBullet1"/>
      </w:pPr>
      <w:r w:rsidRPr="00474514">
        <w:t>preparing a draft variation to Standard 1.2.3 and consequential amendments (Option 1)</w:t>
      </w:r>
    </w:p>
    <w:p w14:paraId="02F51BE9" w14:textId="77777777" w:rsidR="00474514" w:rsidRDefault="00474514" w:rsidP="00F91C9E">
      <w:pPr>
        <w:pStyle w:val="FSBullet1"/>
      </w:pPr>
      <w:proofErr w:type="gramStart"/>
      <w:r w:rsidRPr="00474514">
        <w:t>abandoning</w:t>
      </w:r>
      <w:proofErr w:type="gramEnd"/>
      <w:r w:rsidRPr="00474514">
        <w:t xml:space="preserve"> the Proposal (Option 2). </w:t>
      </w:r>
    </w:p>
    <w:p w14:paraId="2E7C32FC" w14:textId="77777777" w:rsidR="00182945" w:rsidRPr="00182945" w:rsidRDefault="00182945" w:rsidP="00182945">
      <w:pPr>
        <w:rPr>
          <w:lang w:bidi="ar-SA"/>
        </w:rPr>
      </w:pPr>
    </w:p>
    <w:p w14:paraId="2B987553" w14:textId="44E7A691" w:rsidR="00182945" w:rsidRDefault="00474514" w:rsidP="00182945">
      <w:r w:rsidRPr="00474514">
        <w:t xml:space="preserve">A limited impact analysis of the cost and benefits </w:t>
      </w:r>
      <w:r>
        <w:t>was</w:t>
      </w:r>
      <w:r w:rsidRPr="00474514">
        <w:t xml:space="preserve"> prepared which</w:t>
      </w:r>
      <w:r>
        <w:t xml:space="preserve"> indicated</w:t>
      </w:r>
      <w:r w:rsidRPr="00474514">
        <w:t xml:space="preserve"> Option 1</w:t>
      </w:r>
      <w:r>
        <w:t xml:space="preserve"> provided</w:t>
      </w:r>
      <w:r w:rsidRPr="00474514">
        <w:t xml:space="preserve"> the greatest net benefit</w:t>
      </w:r>
      <w:r w:rsidR="004F16DA">
        <w:t xml:space="preserve"> through increased food choice for allergic consumers and increased trade opportunity and competitiveness for industry.</w:t>
      </w:r>
      <w:r w:rsidRPr="00474514">
        <w:t xml:space="preserve"> If the </w:t>
      </w:r>
      <w:r w:rsidR="004F16DA">
        <w:t>Australia</w:t>
      </w:r>
      <w:r w:rsidR="0030115F">
        <w:t xml:space="preserve"> and New Zealand Forum on </w:t>
      </w:r>
      <w:r w:rsidR="004F16DA">
        <w:t xml:space="preserve">Food Regulation </w:t>
      </w:r>
      <w:r w:rsidR="0030115F">
        <w:t>has no</w:t>
      </w:r>
      <w:r w:rsidR="004F16DA">
        <w:t xml:space="preserve"> </w:t>
      </w:r>
      <w:r w:rsidR="0030115F">
        <w:t xml:space="preserve">objection </w:t>
      </w:r>
      <w:r w:rsidR="004F16DA">
        <w:t>t</w:t>
      </w:r>
      <w:r w:rsidR="0030115F">
        <w:t>o</w:t>
      </w:r>
      <w:r w:rsidR="004F16DA">
        <w:t xml:space="preserve"> </w:t>
      </w:r>
      <w:r w:rsidR="0030115F">
        <w:t xml:space="preserve">the </w:t>
      </w:r>
      <w:r w:rsidR="004F16DA">
        <w:t>variation</w:t>
      </w:r>
      <w:r w:rsidRPr="00474514">
        <w:t>, the current mandatory allergen declarations for the products under consideration would no longer be required.</w:t>
      </w:r>
    </w:p>
    <w:p w14:paraId="4A4AA2A9" w14:textId="12D9B26B" w:rsidR="00474514" w:rsidRDefault="00474514" w:rsidP="00182945">
      <w:r w:rsidRPr="00474514">
        <w:t xml:space="preserve"> </w:t>
      </w:r>
    </w:p>
    <w:p w14:paraId="0C3049DB" w14:textId="6A4F6FEF" w:rsidR="00635B49" w:rsidRDefault="00FB5783" w:rsidP="00C0119E">
      <w:r>
        <w:t>The P</w:t>
      </w:r>
      <w:r w:rsidR="00474514">
        <w:t xml:space="preserve">roposal was consulted on and received </w:t>
      </w:r>
      <w:r w:rsidR="00C0119E" w:rsidRPr="00C0119E">
        <w:rPr>
          <w:bCs/>
        </w:rPr>
        <w:t>28</w:t>
      </w:r>
      <w:r w:rsidR="00474514">
        <w:t xml:space="preserve"> submissions</w:t>
      </w:r>
      <w:r w:rsidR="00C0119E">
        <w:rPr>
          <w:b/>
          <w:bCs/>
        </w:rPr>
        <w:t xml:space="preserve"> </w:t>
      </w:r>
      <w:r w:rsidR="00C0119E" w:rsidRPr="00C0119E">
        <w:rPr>
          <w:bCs/>
        </w:rPr>
        <w:t xml:space="preserve">and two late </w:t>
      </w:r>
      <w:r>
        <w:rPr>
          <w:bCs/>
        </w:rPr>
        <w:t>comments</w:t>
      </w:r>
      <w:r w:rsidR="00474514">
        <w:t xml:space="preserve"> at </w:t>
      </w:r>
      <w:r w:rsidR="00C0119E">
        <w:t>the public call for submissions.</w:t>
      </w:r>
      <w:r w:rsidR="00474514">
        <w:t xml:space="preserve"> </w:t>
      </w:r>
      <w:r w:rsidR="00C0119E">
        <w:t xml:space="preserve">Overwhelmingly, submitters </w:t>
      </w:r>
      <w:r w:rsidR="009C0550">
        <w:t>supported</w:t>
      </w:r>
      <w:r>
        <w:t xml:space="preserve"> the P</w:t>
      </w:r>
      <w:r w:rsidR="00D75738">
        <w:t>roposal.</w:t>
      </w:r>
      <w:r w:rsidR="00C0119E">
        <w:t xml:space="preserve"> </w:t>
      </w:r>
      <w:r w:rsidR="00D75738">
        <w:t>Some</w:t>
      </w:r>
      <w:r w:rsidR="00C0119E">
        <w:t xml:space="preserve"> </w:t>
      </w:r>
      <w:r w:rsidR="00D75738">
        <w:t>concerns</w:t>
      </w:r>
      <w:r w:rsidR="00C0119E">
        <w:t xml:space="preserve"> </w:t>
      </w:r>
      <w:r w:rsidR="00D75738">
        <w:t>were</w:t>
      </w:r>
      <w:r w:rsidR="00C0119E">
        <w:t xml:space="preserve"> </w:t>
      </w:r>
      <w:r w:rsidR="00D75738">
        <w:t>raised</w:t>
      </w:r>
      <w:r w:rsidR="00C0119E">
        <w:t xml:space="preserve"> </w:t>
      </w:r>
      <w:r w:rsidR="009C0550">
        <w:t xml:space="preserve">about </w:t>
      </w:r>
      <w:r w:rsidR="00C0119E">
        <w:t xml:space="preserve">details of the proposed risk management </w:t>
      </w:r>
      <w:r w:rsidR="009E79DC">
        <w:t>measures</w:t>
      </w:r>
      <w:r w:rsidR="00C0119E">
        <w:t>.</w:t>
      </w:r>
      <w:r w:rsidR="00474514">
        <w:t xml:space="preserve"> </w:t>
      </w:r>
      <w:r w:rsidR="00F91C9E">
        <w:rPr>
          <w:rFonts w:cs="Arial"/>
          <w:szCs w:val="22"/>
        </w:rPr>
        <w:t xml:space="preserve">Questions were also raised </w:t>
      </w:r>
      <w:r w:rsidR="009C0550">
        <w:rPr>
          <w:rFonts w:cs="Arial"/>
          <w:szCs w:val="22"/>
        </w:rPr>
        <w:t xml:space="preserve">about </w:t>
      </w:r>
      <w:r w:rsidR="00F91C9E" w:rsidRPr="00C74E91">
        <w:rPr>
          <w:rFonts w:cs="Arial"/>
          <w:szCs w:val="22"/>
        </w:rPr>
        <w:t xml:space="preserve">whether there were safety and enforcement issues </w:t>
      </w:r>
      <w:r w:rsidR="00F91C9E">
        <w:rPr>
          <w:rFonts w:cs="Arial"/>
          <w:szCs w:val="22"/>
        </w:rPr>
        <w:t xml:space="preserve">in respect of the foods and ingredients </w:t>
      </w:r>
      <w:r w:rsidR="009C0550">
        <w:rPr>
          <w:rFonts w:cs="Arial"/>
          <w:szCs w:val="22"/>
        </w:rPr>
        <w:t>being considered</w:t>
      </w:r>
      <w:r w:rsidR="00F91C9E">
        <w:rPr>
          <w:rFonts w:cs="Arial"/>
          <w:szCs w:val="22"/>
        </w:rPr>
        <w:t>.</w:t>
      </w:r>
      <w:r w:rsidR="00F91C9E">
        <w:t xml:space="preserve"> </w:t>
      </w:r>
      <w:r w:rsidR="00D75738">
        <w:t>FSANZ subsequently sought further data and commentary from key submitters</w:t>
      </w:r>
      <w:r w:rsidR="00474514">
        <w:t xml:space="preserve"> </w:t>
      </w:r>
      <w:r w:rsidR="009C0550">
        <w:t xml:space="preserve">about </w:t>
      </w:r>
      <w:r w:rsidR="00D75738">
        <w:t>these concerns.</w:t>
      </w:r>
    </w:p>
    <w:p w14:paraId="0521FDF7" w14:textId="246108EC" w:rsidR="00FB5783" w:rsidRDefault="00FB5783" w:rsidP="00C0119E">
      <w:r>
        <w:br w:type="page"/>
      </w:r>
    </w:p>
    <w:p w14:paraId="12EAD1D0" w14:textId="609D69CC" w:rsidR="00F91C9E" w:rsidRDefault="00D75738" w:rsidP="00C0119E">
      <w:pPr>
        <w:rPr>
          <w:rFonts w:cs="Arial"/>
          <w:szCs w:val="22"/>
        </w:rPr>
      </w:pPr>
      <w:r>
        <w:lastRenderedPageBreak/>
        <w:t>As a</w:t>
      </w:r>
      <w:r w:rsidR="00474514">
        <w:t xml:space="preserve"> </w:t>
      </w:r>
      <w:r>
        <w:t xml:space="preserve">result </w:t>
      </w:r>
      <w:r w:rsidR="00474514">
        <w:t>the proposed variation</w:t>
      </w:r>
      <w:r>
        <w:t xml:space="preserve"> in respect of glucose syrups derived from wheat</w:t>
      </w:r>
      <w:r w:rsidR="009C0550">
        <w:t xml:space="preserve"> was amended</w:t>
      </w:r>
      <w:r>
        <w:t>.</w:t>
      </w:r>
      <w:r w:rsidR="00474514">
        <w:t xml:space="preserve">  </w:t>
      </w:r>
      <w:r w:rsidR="00C0119E" w:rsidRPr="00C74E91">
        <w:rPr>
          <w:lang w:eastAsia="en-AU" w:bidi="ar-SA"/>
        </w:rPr>
        <w:t xml:space="preserve">At the </w:t>
      </w:r>
      <w:r w:rsidR="00FB5783">
        <w:rPr>
          <w:lang w:eastAsia="en-AU" w:bidi="ar-SA"/>
        </w:rPr>
        <w:t>call for submissions</w:t>
      </w:r>
      <w:r w:rsidR="00635B49">
        <w:rPr>
          <w:lang w:eastAsia="en-AU" w:bidi="ar-SA"/>
        </w:rPr>
        <w:t>,</w:t>
      </w:r>
      <w:r w:rsidR="00C0119E" w:rsidRPr="00C74E91">
        <w:rPr>
          <w:lang w:eastAsia="en-AU" w:bidi="ar-SA"/>
        </w:rPr>
        <w:t xml:space="preserve"> the proposed risk management approach for glucose syrups derived from wheat was to set a regulatory limit for allergen declaration exemption at </w:t>
      </w:r>
      <w:r w:rsidR="004F16DA">
        <w:rPr>
          <w:color w:val="000000"/>
        </w:rPr>
        <w:t xml:space="preserve">less than or equal to </w:t>
      </w:r>
      <w:r w:rsidR="00C0119E" w:rsidRPr="00C74E91">
        <w:rPr>
          <w:color w:val="000000"/>
        </w:rPr>
        <w:t>10</w:t>
      </w:r>
      <w:r w:rsidR="00EC0082">
        <w:rPr>
          <w:color w:val="000000"/>
        </w:rPr>
        <w:t xml:space="preserve"> </w:t>
      </w:r>
      <w:r w:rsidR="006214CA">
        <w:rPr>
          <w:color w:val="000000"/>
        </w:rPr>
        <w:t>mg/kg</w:t>
      </w:r>
      <w:r w:rsidR="00C0119E" w:rsidRPr="00C74E91">
        <w:rPr>
          <w:lang w:eastAsia="en-AU" w:bidi="ar-SA"/>
        </w:rPr>
        <w:t xml:space="preserve">. </w:t>
      </w:r>
      <w:r w:rsidR="00C0119E" w:rsidRPr="00C74E91">
        <w:rPr>
          <w:rFonts w:cs="Arial"/>
          <w:szCs w:val="22"/>
        </w:rPr>
        <w:t xml:space="preserve">Submissions clearly indicated this approach was not </w:t>
      </w:r>
      <w:r w:rsidR="00E851EC">
        <w:rPr>
          <w:rFonts w:cs="Arial"/>
          <w:szCs w:val="22"/>
        </w:rPr>
        <w:t xml:space="preserve">widely </w:t>
      </w:r>
      <w:r w:rsidR="00C0119E" w:rsidRPr="00C74E91">
        <w:rPr>
          <w:rFonts w:cs="Arial"/>
          <w:szCs w:val="22"/>
        </w:rPr>
        <w:t>supported</w:t>
      </w:r>
      <w:r>
        <w:rPr>
          <w:rFonts w:cs="Arial"/>
          <w:szCs w:val="22"/>
        </w:rPr>
        <w:t xml:space="preserve">. </w:t>
      </w:r>
      <w:r w:rsidR="00C0119E" w:rsidRPr="00C74E91">
        <w:rPr>
          <w:rFonts w:cs="Arial"/>
          <w:szCs w:val="22"/>
        </w:rPr>
        <w:t>A level of 20</w:t>
      </w:r>
      <w:r w:rsidR="006214CA">
        <w:rPr>
          <w:rFonts w:cs="Arial"/>
          <w:szCs w:val="22"/>
        </w:rPr>
        <w:t> mg/kg</w:t>
      </w:r>
      <w:r w:rsidR="00C0119E" w:rsidRPr="00C74E91">
        <w:rPr>
          <w:rFonts w:cs="Arial"/>
          <w:szCs w:val="22"/>
        </w:rPr>
        <w:t xml:space="preserve"> was </w:t>
      </w:r>
      <w:r>
        <w:rPr>
          <w:rFonts w:cs="Arial"/>
          <w:szCs w:val="22"/>
        </w:rPr>
        <w:t>seen</w:t>
      </w:r>
      <w:r w:rsidR="00C0119E" w:rsidRPr="00C74E91">
        <w:rPr>
          <w:rFonts w:cs="Arial"/>
          <w:szCs w:val="22"/>
        </w:rPr>
        <w:t xml:space="preserve"> as preferable</w:t>
      </w:r>
      <w:r>
        <w:rPr>
          <w:rFonts w:cs="Arial"/>
          <w:szCs w:val="22"/>
        </w:rPr>
        <w:t xml:space="preserve"> (by the majority)</w:t>
      </w:r>
      <w:r w:rsidR="00C0119E" w:rsidRPr="00C74E91">
        <w:rPr>
          <w:rFonts w:cs="Arial"/>
          <w:szCs w:val="22"/>
        </w:rPr>
        <w:t xml:space="preserve"> in order to ensure 100% compliance with current technical achievability and </w:t>
      </w:r>
      <w:r>
        <w:rPr>
          <w:rFonts w:cs="Arial"/>
          <w:szCs w:val="22"/>
        </w:rPr>
        <w:t>international harmonisation. O</w:t>
      </w:r>
      <w:r w:rsidR="00F91C9E">
        <w:rPr>
          <w:rFonts w:cs="Arial"/>
          <w:szCs w:val="22"/>
        </w:rPr>
        <w:t>ne stakeholder</w:t>
      </w:r>
      <w:r w:rsidR="00C0119E" w:rsidRPr="00C74E91">
        <w:rPr>
          <w:rFonts w:cs="Arial"/>
          <w:szCs w:val="22"/>
        </w:rPr>
        <w:t xml:space="preserve"> </w:t>
      </w:r>
      <w:r>
        <w:rPr>
          <w:rFonts w:cs="Arial"/>
          <w:szCs w:val="22"/>
        </w:rPr>
        <w:t>suggested a lower level</w:t>
      </w:r>
      <w:r w:rsidR="00F91C9E">
        <w:rPr>
          <w:rFonts w:cs="Arial"/>
          <w:szCs w:val="22"/>
        </w:rPr>
        <w:t xml:space="preserve"> of</w:t>
      </w:r>
      <w:r>
        <w:rPr>
          <w:rFonts w:cs="Arial"/>
          <w:szCs w:val="22"/>
        </w:rPr>
        <w:t xml:space="preserve"> </w:t>
      </w:r>
      <w:r w:rsidR="004F16DA">
        <w:rPr>
          <w:color w:val="000000"/>
        </w:rPr>
        <w:t xml:space="preserve">equal to or less than </w:t>
      </w:r>
      <w:r>
        <w:rPr>
          <w:rFonts w:cs="Arial"/>
          <w:szCs w:val="22"/>
        </w:rPr>
        <w:t>5</w:t>
      </w:r>
      <w:r w:rsidR="00EC0082">
        <w:rPr>
          <w:rFonts w:cs="Arial"/>
          <w:szCs w:val="22"/>
        </w:rPr>
        <w:t xml:space="preserve"> </w:t>
      </w:r>
      <w:r w:rsidR="006214CA">
        <w:rPr>
          <w:rFonts w:cs="Arial"/>
          <w:szCs w:val="22"/>
        </w:rPr>
        <w:t>mg/kg</w:t>
      </w:r>
      <w:r>
        <w:rPr>
          <w:rFonts w:cs="Arial"/>
          <w:szCs w:val="22"/>
        </w:rPr>
        <w:t xml:space="preserve">. </w:t>
      </w:r>
    </w:p>
    <w:p w14:paraId="01E556EF" w14:textId="117761C7" w:rsidR="00D75738" w:rsidRDefault="00D75738" w:rsidP="00C0119E">
      <w:pPr>
        <w:rPr>
          <w:rFonts w:cs="Arial"/>
          <w:szCs w:val="22"/>
        </w:rPr>
      </w:pPr>
    </w:p>
    <w:p w14:paraId="5E959E8C" w14:textId="52C31384" w:rsidR="009E79DC" w:rsidRPr="00474514" w:rsidRDefault="009E79DC" w:rsidP="009E79DC">
      <w:r w:rsidRPr="00474514">
        <w:t>The</w:t>
      </w:r>
      <w:r w:rsidRPr="00474514" w:rsidDel="00660F1C">
        <w:t xml:space="preserve"> </w:t>
      </w:r>
      <w:r w:rsidRPr="00474514">
        <w:t>exemption</w:t>
      </w:r>
      <w:r w:rsidR="00660F1C">
        <w:t>s</w:t>
      </w:r>
      <w:r w:rsidRPr="00474514">
        <w:t xml:space="preserve"> </w:t>
      </w:r>
      <w:r>
        <w:t>will</w:t>
      </w:r>
      <w:r w:rsidRPr="00474514">
        <w:t xml:space="preserve"> widen the range of products available to </w:t>
      </w:r>
      <w:r w:rsidRPr="00474514">
        <w:rPr>
          <w:color w:val="000000"/>
          <w:szCs w:val="22"/>
          <w:lang w:val="en-AU" w:eastAsia="en-AU" w:bidi="ar-SA"/>
        </w:rPr>
        <w:t>allergic consumers and benefit industry</w:t>
      </w:r>
      <w:r w:rsidR="004F16DA">
        <w:rPr>
          <w:color w:val="000000"/>
          <w:szCs w:val="22"/>
          <w:lang w:val="en-AU" w:eastAsia="en-AU" w:bidi="ar-SA"/>
        </w:rPr>
        <w:t>.</w:t>
      </w:r>
      <w:r w:rsidRPr="00474514">
        <w:rPr>
          <w:color w:val="000000"/>
          <w:szCs w:val="22"/>
          <w:lang w:val="en-AU" w:eastAsia="en-AU" w:bidi="ar-SA"/>
        </w:rPr>
        <w:t xml:space="preserve"> </w:t>
      </w:r>
      <w:r w:rsidRPr="00474514">
        <w:t xml:space="preserve">These products are exempted by the European Union (EU) based on specified production methods, and either </w:t>
      </w:r>
      <w:proofErr w:type="gramStart"/>
      <w:r w:rsidRPr="00474514">
        <w:t>are</w:t>
      </w:r>
      <w:proofErr w:type="gramEnd"/>
      <w:r w:rsidRPr="00474514">
        <w:t xml:space="preserve">, or may be, eligible for exemption </w:t>
      </w:r>
      <w:r w:rsidR="007674A7">
        <w:t>in</w:t>
      </w:r>
      <w:r w:rsidR="007674A7" w:rsidRPr="00474514">
        <w:t xml:space="preserve"> </w:t>
      </w:r>
      <w:r w:rsidRPr="00474514">
        <w:t>the United States of America (USA) and Canada based on absence of allergenic protein or scientific demonstration that they do not cause an allergic response.</w:t>
      </w:r>
    </w:p>
    <w:p w14:paraId="2CF03993" w14:textId="77777777" w:rsidR="009E79DC" w:rsidRPr="00474514" w:rsidRDefault="009E79DC" w:rsidP="009E79DC">
      <w:pPr>
        <w:rPr>
          <w:szCs w:val="22"/>
          <w:lang w:val="en-AU" w:bidi="ar-SA"/>
        </w:rPr>
      </w:pPr>
    </w:p>
    <w:p w14:paraId="5644B2B7" w14:textId="55FB202E" w:rsidR="00D75738" w:rsidRPr="00C74E91" w:rsidRDefault="00D75738" w:rsidP="00C0119E">
      <w:pPr>
        <w:rPr>
          <w:rFonts w:cs="Arial"/>
          <w:szCs w:val="22"/>
        </w:rPr>
      </w:pPr>
      <w:r>
        <w:rPr>
          <w:rFonts w:cs="Arial"/>
          <w:szCs w:val="22"/>
        </w:rPr>
        <w:t>FSANZ</w:t>
      </w:r>
      <w:r w:rsidDel="00660F1C">
        <w:rPr>
          <w:rFonts w:cs="Arial"/>
          <w:szCs w:val="22"/>
        </w:rPr>
        <w:t xml:space="preserve"> </w:t>
      </w:r>
      <w:r w:rsidR="00660F1C">
        <w:rPr>
          <w:rFonts w:cs="Arial"/>
          <w:szCs w:val="22"/>
        </w:rPr>
        <w:t xml:space="preserve">therefore </w:t>
      </w:r>
      <w:r w:rsidR="00A4540A">
        <w:rPr>
          <w:rFonts w:cs="Arial"/>
          <w:szCs w:val="22"/>
        </w:rPr>
        <w:t xml:space="preserve">amended and then </w:t>
      </w:r>
      <w:r w:rsidR="00660F1C">
        <w:rPr>
          <w:rFonts w:cs="Arial"/>
          <w:szCs w:val="22"/>
        </w:rPr>
        <w:t xml:space="preserve">approved </w:t>
      </w:r>
      <w:r>
        <w:rPr>
          <w:rFonts w:cs="Arial"/>
          <w:szCs w:val="22"/>
        </w:rPr>
        <w:t>the variation</w:t>
      </w:r>
      <w:r w:rsidR="00660F1C">
        <w:rPr>
          <w:rFonts w:cs="Arial"/>
          <w:szCs w:val="22"/>
        </w:rPr>
        <w:t>s</w:t>
      </w:r>
      <w:r>
        <w:rPr>
          <w:rFonts w:cs="Arial"/>
          <w:szCs w:val="22"/>
        </w:rPr>
        <w:t xml:space="preserve"> to Standard 1.2.3</w:t>
      </w:r>
      <w:r w:rsidR="00A4540A">
        <w:rPr>
          <w:rFonts w:cs="Arial"/>
          <w:szCs w:val="22"/>
        </w:rPr>
        <w:t xml:space="preserve"> that were the subject of the </w:t>
      </w:r>
      <w:r w:rsidR="00FB5783">
        <w:rPr>
          <w:rFonts w:cs="Arial"/>
          <w:szCs w:val="22"/>
        </w:rPr>
        <w:t>call for submissions</w:t>
      </w:r>
      <w:r>
        <w:rPr>
          <w:rFonts w:cs="Arial"/>
          <w:szCs w:val="22"/>
        </w:rPr>
        <w:t>.</w:t>
      </w:r>
    </w:p>
    <w:p w14:paraId="2D3B254B" w14:textId="6B5BFE28" w:rsidR="00F91C9E" w:rsidRDefault="00F91C9E">
      <w:pPr>
        <w:widowControl/>
      </w:pPr>
      <w:r>
        <w:br w:type="page"/>
      </w:r>
    </w:p>
    <w:p w14:paraId="00EDE9A6" w14:textId="77777777" w:rsidR="007A53BF" w:rsidRPr="007A53BF" w:rsidRDefault="007A53BF" w:rsidP="00CE59AA">
      <w:pPr>
        <w:pStyle w:val="Heading1"/>
      </w:pPr>
      <w:bookmarkStart w:id="14" w:name="_Toc300933417"/>
      <w:bookmarkStart w:id="15" w:name="_Toc370223464"/>
      <w:bookmarkStart w:id="16" w:name="_Toc443296499"/>
      <w:bookmarkStart w:id="17" w:name="_Toc443381604"/>
      <w:bookmarkStart w:id="18" w:name="_Toc443385084"/>
      <w:bookmarkStart w:id="19" w:name="_Toc443388485"/>
      <w:bookmarkStart w:id="20" w:name="_Toc443388912"/>
      <w:bookmarkStart w:id="21" w:name="_Toc443488679"/>
      <w:r w:rsidRPr="007A53BF">
        <w:lastRenderedPageBreak/>
        <w:t>1</w:t>
      </w:r>
      <w:r w:rsidRPr="007A53BF">
        <w:tab/>
        <w:t>Introduction</w:t>
      </w:r>
      <w:bookmarkEnd w:id="14"/>
      <w:bookmarkEnd w:id="15"/>
      <w:bookmarkEnd w:id="16"/>
      <w:bookmarkEnd w:id="17"/>
      <w:bookmarkEnd w:id="18"/>
      <w:bookmarkEnd w:id="19"/>
      <w:bookmarkEnd w:id="20"/>
      <w:bookmarkEnd w:id="21"/>
    </w:p>
    <w:p w14:paraId="2FD9EDD9" w14:textId="2266D25A" w:rsidR="007A53BF" w:rsidRPr="00691ED6" w:rsidRDefault="00691ED6" w:rsidP="00CE59AA">
      <w:pPr>
        <w:pStyle w:val="Heading2"/>
      </w:pPr>
      <w:bookmarkStart w:id="22" w:name="_Toc300761891"/>
      <w:bookmarkStart w:id="23" w:name="_Toc300933420"/>
      <w:bookmarkStart w:id="24" w:name="_Toc370223466"/>
      <w:bookmarkStart w:id="25" w:name="_Toc443296500"/>
      <w:bookmarkStart w:id="26" w:name="_Toc443381605"/>
      <w:bookmarkStart w:id="27" w:name="_Toc443385085"/>
      <w:bookmarkStart w:id="28" w:name="_Toc443388486"/>
      <w:bookmarkStart w:id="29" w:name="_Toc443388913"/>
      <w:bookmarkStart w:id="30" w:name="_Toc443488680"/>
      <w:r>
        <w:t>1.1</w:t>
      </w:r>
      <w:r w:rsidR="007A53BF" w:rsidRPr="007A53BF">
        <w:tab/>
        <w:t xml:space="preserve">The </w:t>
      </w:r>
      <w:bookmarkEnd w:id="22"/>
      <w:r w:rsidR="007A53BF" w:rsidRPr="00691ED6">
        <w:t>Proposal</w:t>
      </w:r>
      <w:bookmarkEnd w:id="23"/>
      <w:bookmarkEnd w:id="24"/>
      <w:bookmarkEnd w:id="25"/>
      <w:bookmarkEnd w:id="26"/>
      <w:bookmarkEnd w:id="27"/>
      <w:bookmarkEnd w:id="28"/>
      <w:bookmarkEnd w:id="29"/>
      <w:bookmarkEnd w:id="30"/>
    </w:p>
    <w:p w14:paraId="47907E51" w14:textId="57F6C57E" w:rsidR="00D05A94" w:rsidRPr="002007E6" w:rsidRDefault="00D05A94" w:rsidP="00D05A94">
      <w:pPr>
        <w:widowControl/>
        <w:rPr>
          <w:szCs w:val="22"/>
          <w:lang w:val="en-AU" w:bidi="ar-SA"/>
        </w:rPr>
      </w:pPr>
      <w:bookmarkStart w:id="31" w:name="_Toc300761892"/>
      <w:bookmarkStart w:id="32" w:name="_Toc300933421"/>
      <w:bookmarkStart w:id="33" w:name="_Toc370223467"/>
      <w:r>
        <w:rPr>
          <w:szCs w:val="22"/>
          <w:lang w:val="en-AU" w:bidi="ar-SA"/>
        </w:rPr>
        <w:t xml:space="preserve">FSANZ is proposing </w:t>
      </w:r>
      <w:r w:rsidRPr="002007E6">
        <w:rPr>
          <w:szCs w:val="22"/>
          <w:lang w:val="en-AU" w:bidi="ar-SA"/>
        </w:rPr>
        <w:t xml:space="preserve">to exempt </w:t>
      </w:r>
      <w:r>
        <w:rPr>
          <w:szCs w:val="22"/>
          <w:lang w:val="en-AU" w:bidi="ar-SA"/>
        </w:rPr>
        <w:t>certain</w:t>
      </w:r>
      <w:r w:rsidRPr="002007E6">
        <w:rPr>
          <w:szCs w:val="22"/>
          <w:lang w:val="en-AU" w:bidi="ar-SA"/>
        </w:rPr>
        <w:t xml:space="preserve"> foods and ingredients derived from allergenic foods from mandatory de</w:t>
      </w:r>
      <w:r>
        <w:rPr>
          <w:szCs w:val="22"/>
          <w:lang w:val="en-AU" w:bidi="ar-SA"/>
        </w:rPr>
        <w:t>claration</w:t>
      </w:r>
      <w:r w:rsidRPr="002007E6">
        <w:rPr>
          <w:szCs w:val="22"/>
          <w:lang w:val="en-AU" w:bidi="ar-SA"/>
        </w:rPr>
        <w:t xml:space="preserve"> </w:t>
      </w:r>
      <w:r>
        <w:rPr>
          <w:szCs w:val="22"/>
          <w:lang w:val="en-AU" w:bidi="ar-SA"/>
        </w:rPr>
        <w:t xml:space="preserve">of allergens </w:t>
      </w:r>
      <w:r w:rsidRPr="002007E6">
        <w:rPr>
          <w:szCs w:val="22"/>
          <w:lang w:val="en-AU" w:bidi="ar-SA"/>
        </w:rPr>
        <w:t xml:space="preserve">where available evidence indicates </w:t>
      </w:r>
      <w:r>
        <w:rPr>
          <w:szCs w:val="22"/>
          <w:lang w:val="en-AU" w:bidi="ar-SA"/>
        </w:rPr>
        <w:t>production methods used remove or reduce allergenic proteins to levels that are of negligible risk to allergic consumers.</w:t>
      </w:r>
    </w:p>
    <w:p w14:paraId="7EBB3DE3" w14:textId="5A4140B5" w:rsidR="007A53BF" w:rsidRPr="007A53BF" w:rsidRDefault="00691ED6" w:rsidP="00CE59AA">
      <w:pPr>
        <w:pStyle w:val="Heading2"/>
      </w:pPr>
      <w:bookmarkStart w:id="34" w:name="_Toc443296501"/>
      <w:bookmarkStart w:id="35" w:name="_Toc443381606"/>
      <w:bookmarkStart w:id="36" w:name="_Toc443385086"/>
      <w:bookmarkStart w:id="37" w:name="_Toc443388487"/>
      <w:bookmarkStart w:id="38" w:name="_Toc443388914"/>
      <w:bookmarkStart w:id="39" w:name="_Toc443488681"/>
      <w:r>
        <w:t>1.2</w:t>
      </w:r>
      <w:r w:rsidR="007A53BF" w:rsidRPr="007A53BF">
        <w:tab/>
        <w:t>The current Standard</w:t>
      </w:r>
      <w:bookmarkEnd w:id="31"/>
      <w:bookmarkEnd w:id="32"/>
      <w:bookmarkEnd w:id="33"/>
      <w:bookmarkEnd w:id="34"/>
      <w:bookmarkEnd w:id="35"/>
      <w:bookmarkEnd w:id="36"/>
      <w:bookmarkEnd w:id="37"/>
      <w:bookmarkEnd w:id="38"/>
      <w:bookmarkEnd w:id="39"/>
    </w:p>
    <w:p w14:paraId="75223E58" w14:textId="77777777" w:rsidR="007674A7" w:rsidRDefault="007674A7" w:rsidP="007674A7">
      <w:pPr>
        <w:rPr>
          <w:color w:val="000000" w:themeColor="text1"/>
        </w:rPr>
      </w:pPr>
      <w:bookmarkStart w:id="40" w:name="_Toc286391007"/>
      <w:bookmarkStart w:id="41" w:name="_Toc300933423"/>
      <w:bookmarkStart w:id="42" w:name="_Toc370223468"/>
      <w:bookmarkStart w:id="43" w:name="_Toc175381432"/>
      <w:r>
        <w:rPr>
          <w:color w:val="000000" w:themeColor="text1"/>
        </w:rPr>
        <w:t xml:space="preserve">All references to the Code in this Report </w:t>
      </w:r>
      <w:r w:rsidRPr="00691ED6">
        <w:t xml:space="preserve">and related </w:t>
      </w:r>
      <w:r>
        <w:t>Supporting Documents (</w:t>
      </w:r>
      <w:r w:rsidRPr="00691ED6">
        <w:t>SDs</w:t>
      </w:r>
      <w:r>
        <w:t>)</w:t>
      </w:r>
      <w:r w:rsidRPr="00691ED6">
        <w:t xml:space="preserve"> </w:t>
      </w:r>
      <w:r>
        <w:rPr>
          <w:color w:val="000000" w:themeColor="text1"/>
        </w:rPr>
        <w:t>are to the revised Code</w:t>
      </w:r>
      <w:r w:rsidRPr="00D209C9">
        <w:t xml:space="preserve"> </w:t>
      </w:r>
      <w:r>
        <w:t>which took effect and replaced the current Code on 1 March 2016</w:t>
      </w:r>
      <w:r>
        <w:rPr>
          <w:color w:val="000000" w:themeColor="text1"/>
        </w:rPr>
        <w:t xml:space="preserve">. </w:t>
      </w:r>
    </w:p>
    <w:p w14:paraId="3DBEBF3D" w14:textId="77777777" w:rsidR="007674A7" w:rsidRDefault="007674A7" w:rsidP="007674A7">
      <w:pPr>
        <w:rPr>
          <w:color w:val="00B050"/>
          <w:lang w:bidi="ar-SA"/>
        </w:rPr>
      </w:pPr>
    </w:p>
    <w:p w14:paraId="55304B33" w14:textId="12B60898" w:rsidR="00D05A94" w:rsidRDefault="00D05A94" w:rsidP="00D05A94">
      <w:pPr>
        <w:rPr>
          <w:color w:val="000000"/>
          <w:szCs w:val="22"/>
          <w:lang w:val="en-AU" w:eastAsia="en-AU" w:bidi="ar-SA"/>
        </w:rPr>
      </w:pPr>
      <w:r>
        <w:t xml:space="preserve">Section 4 of </w:t>
      </w:r>
      <w:r w:rsidRPr="00116102">
        <w:t>Standard 1.2.3</w:t>
      </w:r>
      <w:r>
        <w:t xml:space="preserve"> – Information requirements – warning statements, advisory statements and declarations,</w:t>
      </w:r>
      <w:r w:rsidRPr="00116102">
        <w:t xml:space="preserve"> </w:t>
      </w:r>
      <w:r>
        <w:rPr>
          <w:szCs w:val="22"/>
          <w:lang w:val="en-AU" w:eastAsia="en-AU" w:bidi="ar-SA"/>
        </w:rPr>
        <w:t xml:space="preserve">for the </w:t>
      </w:r>
      <w:r w:rsidRPr="00122E49">
        <w:rPr>
          <w:i/>
          <w:color w:val="000000"/>
          <w:szCs w:val="22"/>
          <w:lang w:val="en-AU" w:eastAsia="en-AU" w:bidi="ar-SA"/>
        </w:rPr>
        <w:t>Australia New Zealand Food Standards Code</w:t>
      </w:r>
      <w:r w:rsidRPr="00116102">
        <w:rPr>
          <w:color w:val="000000"/>
          <w:szCs w:val="22"/>
          <w:lang w:val="en-AU" w:eastAsia="en-AU" w:bidi="ar-SA"/>
        </w:rPr>
        <w:t xml:space="preserve"> (Code) requires </w:t>
      </w:r>
      <w:r w:rsidR="00AD69D1">
        <w:rPr>
          <w:color w:val="000000"/>
          <w:szCs w:val="22"/>
          <w:lang w:val="en-AU" w:eastAsia="en-AU" w:bidi="ar-SA"/>
        </w:rPr>
        <w:t xml:space="preserve">the presence of a </w:t>
      </w:r>
      <w:r w:rsidRPr="00116102">
        <w:rPr>
          <w:color w:val="000000"/>
          <w:szCs w:val="22"/>
          <w:lang w:val="en-AU" w:eastAsia="en-AU" w:bidi="ar-SA"/>
        </w:rPr>
        <w:t xml:space="preserve">food </w:t>
      </w:r>
      <w:r w:rsidR="00AD69D1">
        <w:rPr>
          <w:color w:val="000000"/>
          <w:szCs w:val="22"/>
          <w:lang w:val="en-AU" w:eastAsia="en-AU" w:bidi="ar-SA"/>
        </w:rPr>
        <w:t>or substance</w:t>
      </w:r>
      <w:r w:rsidR="00AD69D1" w:rsidRPr="00116102">
        <w:rPr>
          <w:color w:val="000000"/>
          <w:szCs w:val="22"/>
          <w:lang w:val="en-AU" w:eastAsia="en-AU" w:bidi="ar-SA"/>
        </w:rPr>
        <w:t xml:space="preserve"> </w:t>
      </w:r>
      <w:r w:rsidRPr="00116102">
        <w:rPr>
          <w:color w:val="000000"/>
          <w:szCs w:val="22"/>
          <w:lang w:val="en-AU" w:eastAsia="en-AU" w:bidi="ar-SA"/>
        </w:rPr>
        <w:t xml:space="preserve">wholly or partially derived from </w:t>
      </w:r>
      <w:r w:rsidR="00052516">
        <w:rPr>
          <w:color w:val="000000"/>
          <w:szCs w:val="22"/>
          <w:lang w:val="en-AU" w:eastAsia="en-AU" w:bidi="ar-SA"/>
        </w:rPr>
        <w:t>the</w:t>
      </w:r>
      <w:r w:rsidRPr="00116102">
        <w:rPr>
          <w:color w:val="000000"/>
          <w:szCs w:val="22"/>
          <w:lang w:val="en-AU" w:eastAsia="en-AU" w:bidi="ar-SA"/>
        </w:rPr>
        <w:t xml:space="preserve"> allergenic source</w:t>
      </w:r>
      <w:r w:rsidR="00052516">
        <w:rPr>
          <w:color w:val="000000"/>
          <w:szCs w:val="22"/>
          <w:lang w:val="en-AU" w:eastAsia="en-AU" w:bidi="ar-SA"/>
        </w:rPr>
        <w:t xml:space="preserve">s </w:t>
      </w:r>
      <w:r w:rsidR="00A4540A">
        <w:rPr>
          <w:color w:val="000000"/>
          <w:szCs w:val="22"/>
          <w:lang w:val="en-AU" w:eastAsia="en-AU" w:bidi="ar-SA"/>
        </w:rPr>
        <w:t xml:space="preserve">listed </w:t>
      </w:r>
      <w:r w:rsidR="00052516">
        <w:rPr>
          <w:color w:val="000000"/>
          <w:szCs w:val="22"/>
          <w:lang w:val="en-AU" w:eastAsia="en-AU" w:bidi="ar-SA"/>
        </w:rPr>
        <w:t>in that standard</w:t>
      </w:r>
      <w:r w:rsidRPr="00116102">
        <w:rPr>
          <w:color w:val="000000"/>
          <w:szCs w:val="22"/>
          <w:lang w:val="en-AU" w:eastAsia="en-AU" w:bidi="ar-SA"/>
        </w:rPr>
        <w:t xml:space="preserve"> to be </w:t>
      </w:r>
      <w:r w:rsidR="00AD69D1">
        <w:rPr>
          <w:color w:val="000000"/>
          <w:szCs w:val="22"/>
          <w:lang w:val="en-AU" w:eastAsia="en-AU" w:bidi="ar-SA"/>
        </w:rPr>
        <w:t>declared</w:t>
      </w:r>
      <w:r>
        <w:rPr>
          <w:color w:val="000000"/>
          <w:szCs w:val="22"/>
          <w:lang w:val="en-AU" w:eastAsia="en-AU" w:bidi="ar-SA"/>
        </w:rPr>
        <w:t xml:space="preserve"> (with some exemptions). Allergenic sources </w:t>
      </w:r>
      <w:r w:rsidR="00AD69D1">
        <w:rPr>
          <w:color w:val="000000"/>
          <w:szCs w:val="22"/>
          <w:lang w:val="en-AU" w:eastAsia="en-AU" w:bidi="ar-SA"/>
        </w:rPr>
        <w:t xml:space="preserve">listed in that Standard </w:t>
      </w:r>
      <w:r>
        <w:rPr>
          <w:color w:val="000000"/>
          <w:szCs w:val="22"/>
          <w:lang w:val="en-AU" w:eastAsia="en-AU" w:bidi="ar-SA"/>
        </w:rPr>
        <w:t xml:space="preserve">include cereals containing gluten, </w:t>
      </w:r>
      <w:proofErr w:type="spellStart"/>
      <w:r>
        <w:rPr>
          <w:color w:val="000000"/>
          <w:szCs w:val="22"/>
          <w:lang w:val="en-AU" w:eastAsia="en-AU" w:bidi="ar-SA"/>
        </w:rPr>
        <w:t>crustacea</w:t>
      </w:r>
      <w:proofErr w:type="spellEnd"/>
      <w:r>
        <w:rPr>
          <w:color w:val="000000"/>
          <w:szCs w:val="22"/>
          <w:lang w:val="en-AU" w:eastAsia="en-AU" w:bidi="ar-SA"/>
        </w:rPr>
        <w:t xml:space="preserve">, egg, fish, milk, peanuts, sesame seeds, soybeans and tree nuts. For products that are not required to bear a label, e.g. those that are served direct to consumers or unpackaged for other reasons, declarations are required to be made on or in connection with the food, or provided to the purchaser upon request (refer to section 9 of Standard 1.2.1 – Requirements to have labels or otherwise provide information in the Code) or for food sold to a caterer, provided on a label or in accompanying documentation (refer to Standard 1.2.1, sections 15 and 16 respectively). For the purposes of this document, general discussion about products being labelled should also be taken to include those products that are not required to bear a label.   </w:t>
      </w:r>
    </w:p>
    <w:p w14:paraId="38C1D798" w14:textId="77777777" w:rsidR="00D05A94" w:rsidRDefault="00D05A94" w:rsidP="00D05A94">
      <w:pPr>
        <w:rPr>
          <w:color w:val="000000"/>
          <w:szCs w:val="22"/>
          <w:lang w:val="en-AU" w:eastAsia="en-AU" w:bidi="ar-SA"/>
        </w:rPr>
      </w:pPr>
    </w:p>
    <w:p w14:paraId="7F78A38D" w14:textId="406F059B" w:rsidR="00D05A94" w:rsidRDefault="00D05A94" w:rsidP="00D05A94">
      <w:pPr>
        <w:rPr>
          <w:rFonts w:eastAsia="Calibri" w:cs="Arial"/>
          <w:szCs w:val="22"/>
          <w:lang w:bidi="ar-SA"/>
        </w:rPr>
      </w:pPr>
      <w:r>
        <w:rPr>
          <w:color w:val="000000"/>
          <w:szCs w:val="22"/>
          <w:lang w:val="en-AU" w:eastAsia="en-AU" w:bidi="ar-SA"/>
        </w:rPr>
        <w:t xml:space="preserve">Of particular relevance to this Proposal are the requirements to declare </w:t>
      </w:r>
      <w:r w:rsidRPr="00A5360D">
        <w:rPr>
          <w:bCs/>
          <w:szCs w:val="22"/>
          <w:lang w:bidi="ar-SA"/>
        </w:rPr>
        <w:t>wheat</w:t>
      </w:r>
      <w:r>
        <w:rPr>
          <w:bCs/>
          <w:szCs w:val="22"/>
          <w:lang w:bidi="ar-SA"/>
        </w:rPr>
        <w:t xml:space="preserve"> and its products,</w:t>
      </w:r>
      <w:r w:rsidRPr="00A5360D">
        <w:rPr>
          <w:bCs/>
          <w:szCs w:val="22"/>
          <w:lang w:bidi="ar-SA"/>
        </w:rPr>
        <w:t xml:space="preserve"> </w:t>
      </w:r>
      <w:r>
        <w:rPr>
          <w:color w:val="000000"/>
          <w:szCs w:val="22"/>
          <w:lang w:val="en-AU" w:eastAsia="en-AU" w:bidi="ar-SA"/>
        </w:rPr>
        <w:t xml:space="preserve">soybean and soybean products, and milk and milk products </w:t>
      </w:r>
      <w:r>
        <w:rPr>
          <w:rFonts w:eastAsia="Calibri" w:cs="Arial"/>
          <w:szCs w:val="22"/>
          <w:lang w:bidi="ar-SA"/>
        </w:rPr>
        <w:t>when present as:</w:t>
      </w:r>
    </w:p>
    <w:p w14:paraId="52276769" w14:textId="77777777" w:rsidR="00D05A94" w:rsidRPr="00163151" w:rsidRDefault="00D05A94" w:rsidP="00D05A94">
      <w:pPr>
        <w:rPr>
          <w:szCs w:val="22"/>
          <w:lang w:bidi="ar-SA"/>
        </w:rPr>
      </w:pPr>
    </w:p>
    <w:p w14:paraId="4CB7057B" w14:textId="77777777" w:rsidR="00D05A94" w:rsidRPr="00163151" w:rsidRDefault="00D05A94" w:rsidP="00D05A94">
      <w:pPr>
        <w:ind w:left="567" w:hanging="567"/>
        <w:rPr>
          <w:rFonts w:eastAsia="Calibri" w:cs="Arial"/>
          <w:szCs w:val="22"/>
          <w:lang w:bidi="ar-SA"/>
        </w:rPr>
      </w:pPr>
      <w:r w:rsidRPr="00163151">
        <w:rPr>
          <w:rFonts w:eastAsia="Calibri" w:cs="Arial"/>
          <w:szCs w:val="22"/>
          <w:lang w:bidi="ar-SA"/>
        </w:rPr>
        <w:t>(a)</w:t>
      </w:r>
      <w:r w:rsidRPr="00163151">
        <w:rPr>
          <w:rFonts w:eastAsia="Calibri" w:cs="Arial"/>
          <w:szCs w:val="22"/>
          <w:lang w:bidi="ar-SA"/>
        </w:rPr>
        <w:tab/>
      </w:r>
      <w:proofErr w:type="gramStart"/>
      <w:r w:rsidRPr="00163151">
        <w:rPr>
          <w:rFonts w:eastAsia="Calibri" w:cs="Arial"/>
          <w:szCs w:val="22"/>
          <w:lang w:bidi="ar-SA"/>
        </w:rPr>
        <w:t>an</w:t>
      </w:r>
      <w:proofErr w:type="gramEnd"/>
      <w:r w:rsidRPr="00163151">
        <w:rPr>
          <w:rFonts w:eastAsia="Calibri" w:cs="Arial"/>
          <w:szCs w:val="22"/>
          <w:lang w:bidi="ar-SA"/>
        </w:rPr>
        <w:t xml:space="preserve"> ingredient; or</w:t>
      </w:r>
    </w:p>
    <w:p w14:paraId="245A0D76" w14:textId="77777777" w:rsidR="00D05A94" w:rsidRPr="00163151" w:rsidRDefault="00D05A94" w:rsidP="00D05A94">
      <w:pPr>
        <w:ind w:left="567" w:hanging="567"/>
        <w:rPr>
          <w:rFonts w:eastAsia="Calibri" w:cs="Arial"/>
          <w:szCs w:val="22"/>
          <w:lang w:bidi="ar-SA"/>
        </w:rPr>
      </w:pPr>
      <w:r w:rsidRPr="00163151">
        <w:rPr>
          <w:rFonts w:eastAsia="Calibri" w:cs="Arial"/>
          <w:szCs w:val="22"/>
          <w:lang w:bidi="ar-SA"/>
        </w:rPr>
        <w:t>(b)</w:t>
      </w:r>
      <w:r w:rsidRPr="00163151">
        <w:rPr>
          <w:rFonts w:eastAsia="Calibri" w:cs="Arial"/>
          <w:szCs w:val="22"/>
          <w:lang w:bidi="ar-SA"/>
        </w:rPr>
        <w:tab/>
      </w:r>
      <w:proofErr w:type="gramStart"/>
      <w:r w:rsidRPr="00163151">
        <w:rPr>
          <w:rFonts w:eastAsia="Calibri" w:cs="Arial"/>
          <w:szCs w:val="22"/>
          <w:lang w:bidi="ar-SA"/>
        </w:rPr>
        <w:t>an</w:t>
      </w:r>
      <w:proofErr w:type="gramEnd"/>
      <w:r w:rsidRPr="00163151">
        <w:rPr>
          <w:rFonts w:eastAsia="Calibri" w:cs="Arial"/>
          <w:szCs w:val="22"/>
          <w:lang w:bidi="ar-SA"/>
        </w:rPr>
        <w:t xml:space="preserve"> ingredient of a compound ingredient; or</w:t>
      </w:r>
    </w:p>
    <w:p w14:paraId="2DC3302D" w14:textId="77777777" w:rsidR="00D05A94" w:rsidRPr="00163151" w:rsidRDefault="00D05A94" w:rsidP="00D05A94">
      <w:pPr>
        <w:ind w:left="567" w:hanging="567"/>
        <w:rPr>
          <w:rFonts w:eastAsia="Calibri" w:cs="Arial"/>
          <w:szCs w:val="22"/>
          <w:lang w:bidi="ar-SA"/>
        </w:rPr>
      </w:pPr>
      <w:r w:rsidRPr="00163151">
        <w:rPr>
          <w:rFonts w:eastAsia="Calibri" w:cs="Arial"/>
          <w:szCs w:val="22"/>
          <w:lang w:bidi="ar-SA"/>
        </w:rPr>
        <w:t>(c)</w:t>
      </w:r>
      <w:r w:rsidRPr="00163151">
        <w:rPr>
          <w:rFonts w:eastAsia="Calibri" w:cs="Arial"/>
          <w:szCs w:val="22"/>
          <w:lang w:bidi="ar-SA"/>
        </w:rPr>
        <w:tab/>
      </w:r>
      <w:proofErr w:type="gramStart"/>
      <w:r w:rsidRPr="00163151">
        <w:rPr>
          <w:rFonts w:eastAsia="Calibri" w:cs="Arial"/>
          <w:szCs w:val="22"/>
          <w:lang w:bidi="ar-SA"/>
        </w:rPr>
        <w:t>a</w:t>
      </w:r>
      <w:proofErr w:type="gramEnd"/>
      <w:r w:rsidRPr="00163151">
        <w:rPr>
          <w:rFonts w:eastAsia="Calibri" w:cs="Arial"/>
          <w:szCs w:val="22"/>
          <w:lang w:bidi="ar-SA"/>
        </w:rPr>
        <w:t xml:space="preserve"> food additive or component of a food additive; or</w:t>
      </w:r>
    </w:p>
    <w:p w14:paraId="341BECB0" w14:textId="77777777" w:rsidR="00D05A94" w:rsidRDefault="00D05A94" w:rsidP="00D05A94">
      <w:pPr>
        <w:ind w:left="567" w:hanging="567"/>
        <w:rPr>
          <w:rFonts w:eastAsia="Calibri" w:cs="Arial"/>
          <w:szCs w:val="22"/>
          <w:lang w:bidi="ar-SA"/>
        </w:rPr>
      </w:pPr>
      <w:r w:rsidRPr="00163151">
        <w:rPr>
          <w:rFonts w:eastAsia="Calibri" w:cs="Arial"/>
          <w:szCs w:val="22"/>
          <w:lang w:bidi="ar-SA"/>
        </w:rPr>
        <w:t>(d)</w:t>
      </w:r>
      <w:r w:rsidRPr="00163151">
        <w:rPr>
          <w:rFonts w:eastAsia="Calibri" w:cs="Arial"/>
          <w:szCs w:val="22"/>
          <w:lang w:bidi="ar-SA"/>
        </w:rPr>
        <w:tab/>
      </w:r>
      <w:proofErr w:type="gramStart"/>
      <w:r w:rsidRPr="00163151">
        <w:rPr>
          <w:rFonts w:eastAsia="Calibri" w:cs="Arial"/>
          <w:szCs w:val="22"/>
          <w:lang w:bidi="ar-SA"/>
        </w:rPr>
        <w:t>a</w:t>
      </w:r>
      <w:proofErr w:type="gramEnd"/>
      <w:r w:rsidRPr="00163151">
        <w:rPr>
          <w:rFonts w:eastAsia="Calibri" w:cs="Arial"/>
          <w:szCs w:val="22"/>
          <w:lang w:bidi="ar-SA"/>
        </w:rPr>
        <w:t xml:space="preserve"> processing aid or component of a processing aid.</w:t>
      </w:r>
    </w:p>
    <w:p w14:paraId="2E53FA93" w14:textId="77777777" w:rsidR="00D05A94" w:rsidRDefault="00D05A94" w:rsidP="00D05A94">
      <w:pPr>
        <w:ind w:left="567" w:hanging="567"/>
        <w:rPr>
          <w:rFonts w:eastAsia="Calibri" w:cs="Arial"/>
          <w:szCs w:val="22"/>
          <w:lang w:bidi="ar-SA"/>
        </w:rPr>
      </w:pPr>
    </w:p>
    <w:p w14:paraId="66C09CB0" w14:textId="29C1495C" w:rsidR="00D05A94" w:rsidRPr="00163151" w:rsidRDefault="00D05A94" w:rsidP="00D05A94">
      <w:pPr>
        <w:rPr>
          <w:rFonts w:eastAsia="Calibri" w:cs="Arial"/>
          <w:szCs w:val="22"/>
          <w:lang w:bidi="ar-SA"/>
        </w:rPr>
      </w:pPr>
      <w:r>
        <w:rPr>
          <w:rFonts w:eastAsia="Calibri" w:cs="Arial"/>
          <w:szCs w:val="22"/>
          <w:lang w:bidi="ar-SA"/>
        </w:rPr>
        <w:t xml:space="preserve">Standard 2.9.5 and Schedule 10 </w:t>
      </w:r>
      <w:r w:rsidR="00FB5783">
        <w:rPr>
          <w:rFonts w:eastAsia="Calibri" w:cs="Arial"/>
          <w:szCs w:val="22"/>
          <w:lang w:bidi="ar-SA"/>
        </w:rPr>
        <w:t>in</w:t>
      </w:r>
      <w:r>
        <w:rPr>
          <w:rFonts w:eastAsia="Calibri" w:cs="Arial"/>
          <w:szCs w:val="22"/>
          <w:lang w:bidi="ar-SA"/>
        </w:rPr>
        <w:t xml:space="preserve"> the Code also provide for allergen declarations. Standard 2.9.5 – Food for special medical purposes addresses allergen declaration requirements by cross-referencing Standard 1.2.3. Schedule 10 </w:t>
      </w:r>
      <w:r w:rsidR="00FB5783">
        <w:rPr>
          <w:rFonts w:eastAsia="Calibri" w:cs="Arial"/>
          <w:szCs w:val="22"/>
          <w:lang w:bidi="ar-SA"/>
        </w:rPr>
        <w:t>–</w:t>
      </w:r>
      <w:r>
        <w:rPr>
          <w:rFonts w:eastAsia="Calibri" w:cs="Arial"/>
          <w:szCs w:val="22"/>
          <w:lang w:bidi="ar-SA"/>
        </w:rPr>
        <w:t xml:space="preserve"> Generic names of ingredients and conditions for their use requires in the context of otherwise generically labelled fats and oils that, where the source is peanut, soybean or sesame, the specific source name must be declared. The requirement pertaining to soybean oils is relevant to this Proposal. </w:t>
      </w:r>
    </w:p>
    <w:p w14:paraId="417E3DE0" w14:textId="0FE73B6F" w:rsidR="007A53BF" w:rsidRPr="007A53BF" w:rsidRDefault="00691ED6" w:rsidP="00CE59AA">
      <w:pPr>
        <w:pStyle w:val="Heading2"/>
        <w:rPr>
          <w:u w:color="FFFF00"/>
        </w:rPr>
      </w:pPr>
      <w:bookmarkStart w:id="44" w:name="_Toc443296502"/>
      <w:bookmarkStart w:id="45" w:name="_Toc443381607"/>
      <w:bookmarkStart w:id="46" w:name="_Toc443385087"/>
      <w:bookmarkStart w:id="47" w:name="_Toc443388488"/>
      <w:bookmarkStart w:id="48" w:name="_Toc443388915"/>
      <w:bookmarkStart w:id="49" w:name="_Toc443488682"/>
      <w:r>
        <w:rPr>
          <w:u w:color="FFFF00"/>
        </w:rPr>
        <w:t>1.3</w:t>
      </w:r>
      <w:r w:rsidR="007A53BF" w:rsidRPr="007A53BF">
        <w:rPr>
          <w:u w:color="FFFF00"/>
        </w:rPr>
        <w:tab/>
        <w:t xml:space="preserve">Reasons for </w:t>
      </w:r>
      <w:bookmarkEnd w:id="40"/>
      <w:bookmarkEnd w:id="41"/>
      <w:r w:rsidR="007A53BF" w:rsidRPr="00691ED6">
        <w:t>preparing Proposal</w:t>
      </w:r>
      <w:bookmarkEnd w:id="42"/>
      <w:bookmarkEnd w:id="44"/>
      <w:bookmarkEnd w:id="45"/>
      <w:bookmarkEnd w:id="46"/>
      <w:bookmarkEnd w:id="47"/>
      <w:bookmarkEnd w:id="48"/>
      <w:bookmarkEnd w:id="49"/>
    </w:p>
    <w:p w14:paraId="601160D2" w14:textId="55D4DB1A" w:rsidR="00FB5783" w:rsidRDefault="00D05A94" w:rsidP="00D05A94">
      <w:pPr>
        <w:widowControl/>
        <w:spacing w:after="60"/>
        <w:rPr>
          <w:color w:val="000000"/>
          <w:szCs w:val="22"/>
          <w:lang w:val="en-AU" w:eastAsia="en-AU" w:bidi="ar-SA"/>
        </w:rPr>
      </w:pPr>
      <w:bookmarkStart w:id="50" w:name="_Toc370223469"/>
      <w:bookmarkEnd w:id="43"/>
      <w:r w:rsidRPr="00116102">
        <w:rPr>
          <w:color w:val="000000"/>
          <w:szCs w:val="22"/>
          <w:lang w:val="en-AU" w:eastAsia="en-AU" w:bidi="ar-SA"/>
        </w:rPr>
        <w:t>T</w:t>
      </w:r>
      <w:r>
        <w:rPr>
          <w:color w:val="000000"/>
          <w:szCs w:val="22"/>
          <w:lang w:val="en-AU" w:eastAsia="en-AU" w:bidi="ar-SA"/>
        </w:rPr>
        <w:t>here is evidence that some</w:t>
      </w:r>
      <w:r w:rsidRPr="00116102">
        <w:rPr>
          <w:color w:val="000000"/>
          <w:szCs w:val="22"/>
          <w:lang w:val="en-AU" w:eastAsia="en-AU" w:bidi="ar-SA"/>
        </w:rPr>
        <w:t xml:space="preserve"> products </w:t>
      </w:r>
      <w:r>
        <w:rPr>
          <w:color w:val="000000"/>
          <w:szCs w:val="22"/>
          <w:lang w:val="en-AU" w:eastAsia="en-AU" w:bidi="ar-SA"/>
        </w:rPr>
        <w:t xml:space="preserve">that must be declared under Standard 1.2.3 do </w:t>
      </w:r>
      <w:r w:rsidRPr="00116102">
        <w:rPr>
          <w:color w:val="000000"/>
          <w:szCs w:val="22"/>
          <w:lang w:val="en-AU" w:eastAsia="en-AU" w:bidi="ar-SA"/>
        </w:rPr>
        <w:t>not pose a risk to allergic consumers. As a consequence, food choice for allergic consumer</w:t>
      </w:r>
      <w:r>
        <w:rPr>
          <w:color w:val="000000"/>
          <w:szCs w:val="22"/>
          <w:lang w:val="en-AU" w:eastAsia="en-AU" w:bidi="ar-SA"/>
        </w:rPr>
        <w:t xml:space="preserve">s is unnecessarily restrictive and </w:t>
      </w:r>
      <w:r w:rsidRPr="00116102">
        <w:rPr>
          <w:color w:val="000000"/>
          <w:szCs w:val="22"/>
          <w:lang w:val="en-AU" w:eastAsia="en-AU" w:bidi="ar-SA"/>
        </w:rPr>
        <w:t xml:space="preserve">the current labelling requirements are </w:t>
      </w:r>
      <w:r>
        <w:rPr>
          <w:color w:val="000000"/>
          <w:szCs w:val="22"/>
          <w:lang w:val="en-AU" w:eastAsia="en-AU" w:bidi="ar-SA"/>
        </w:rPr>
        <w:t xml:space="preserve">unnecessarily </w:t>
      </w:r>
      <w:r w:rsidRPr="00116102">
        <w:rPr>
          <w:color w:val="000000"/>
          <w:szCs w:val="22"/>
          <w:lang w:val="en-AU" w:eastAsia="en-AU" w:bidi="ar-SA"/>
        </w:rPr>
        <w:t xml:space="preserve">onerous </w:t>
      </w:r>
      <w:r>
        <w:rPr>
          <w:color w:val="000000"/>
          <w:szCs w:val="22"/>
          <w:lang w:val="en-AU" w:eastAsia="en-AU" w:bidi="ar-SA"/>
        </w:rPr>
        <w:t xml:space="preserve">for </w:t>
      </w:r>
      <w:r w:rsidRPr="00116102">
        <w:rPr>
          <w:color w:val="000000"/>
          <w:szCs w:val="22"/>
          <w:lang w:val="en-AU" w:eastAsia="en-AU" w:bidi="ar-SA"/>
        </w:rPr>
        <w:t>industry</w:t>
      </w:r>
      <w:r>
        <w:rPr>
          <w:color w:val="000000"/>
          <w:szCs w:val="22"/>
          <w:lang w:val="en-AU" w:eastAsia="en-AU" w:bidi="ar-SA"/>
        </w:rPr>
        <w:t xml:space="preserve"> and regulatory agencies. Additionally</w:t>
      </w:r>
      <w:r w:rsidRPr="00116102">
        <w:rPr>
          <w:color w:val="000000"/>
          <w:szCs w:val="22"/>
          <w:lang w:val="en-AU" w:eastAsia="en-AU" w:bidi="ar-SA"/>
        </w:rPr>
        <w:t xml:space="preserve">, Australian and New Zealand industries </w:t>
      </w:r>
      <w:r>
        <w:rPr>
          <w:color w:val="000000"/>
          <w:szCs w:val="22"/>
          <w:lang w:val="en-AU" w:eastAsia="en-AU" w:bidi="ar-SA"/>
        </w:rPr>
        <w:t>face</w:t>
      </w:r>
      <w:r w:rsidRPr="00116102">
        <w:rPr>
          <w:color w:val="000000"/>
          <w:szCs w:val="22"/>
          <w:lang w:val="en-AU" w:eastAsia="en-AU" w:bidi="ar-SA"/>
        </w:rPr>
        <w:t xml:space="preserve"> market limitations and trade issues </w:t>
      </w:r>
      <w:r>
        <w:rPr>
          <w:color w:val="000000"/>
          <w:szCs w:val="22"/>
          <w:lang w:val="en-AU" w:eastAsia="en-AU" w:bidi="ar-SA"/>
        </w:rPr>
        <w:t xml:space="preserve">that </w:t>
      </w:r>
      <w:r w:rsidRPr="00116102">
        <w:rPr>
          <w:color w:val="000000"/>
          <w:szCs w:val="22"/>
          <w:lang w:val="en-AU" w:eastAsia="en-AU" w:bidi="ar-SA"/>
        </w:rPr>
        <w:t xml:space="preserve">hamper </w:t>
      </w:r>
      <w:r>
        <w:rPr>
          <w:color w:val="000000"/>
          <w:szCs w:val="22"/>
          <w:lang w:val="en-AU" w:eastAsia="en-AU" w:bidi="ar-SA"/>
        </w:rPr>
        <w:t xml:space="preserve">international </w:t>
      </w:r>
      <w:r w:rsidRPr="00116102">
        <w:rPr>
          <w:color w:val="000000"/>
          <w:szCs w:val="22"/>
          <w:lang w:val="en-AU" w:eastAsia="en-AU" w:bidi="ar-SA"/>
        </w:rPr>
        <w:t>competiveness</w:t>
      </w:r>
      <w:r>
        <w:rPr>
          <w:color w:val="000000"/>
          <w:szCs w:val="22"/>
          <w:lang w:val="en-AU" w:eastAsia="en-AU" w:bidi="ar-SA"/>
        </w:rPr>
        <w:t>, because of exemptions to allergen declarations that are already in place (especially in Europe and North America).</w:t>
      </w:r>
      <w:r w:rsidR="00FB5783">
        <w:rPr>
          <w:color w:val="000000"/>
          <w:szCs w:val="22"/>
          <w:lang w:val="en-AU" w:eastAsia="en-AU" w:bidi="ar-SA"/>
        </w:rPr>
        <w:br w:type="page"/>
      </w:r>
    </w:p>
    <w:p w14:paraId="0828F70D" w14:textId="5186A2A8" w:rsidR="007A53BF" w:rsidRPr="007A53BF" w:rsidRDefault="00691ED6" w:rsidP="00CE59AA">
      <w:pPr>
        <w:pStyle w:val="Heading2"/>
      </w:pPr>
      <w:bookmarkStart w:id="51" w:name="_Toc443296503"/>
      <w:bookmarkStart w:id="52" w:name="_Toc443381608"/>
      <w:bookmarkStart w:id="53" w:name="_Toc443385088"/>
      <w:bookmarkStart w:id="54" w:name="_Toc443388489"/>
      <w:bookmarkStart w:id="55" w:name="_Toc443388916"/>
      <w:bookmarkStart w:id="56" w:name="_Toc443488683"/>
      <w:r>
        <w:lastRenderedPageBreak/>
        <w:t>1.4</w:t>
      </w:r>
      <w:r w:rsidR="007A53BF" w:rsidRPr="007A53BF">
        <w:tab/>
        <w:t>Procedure for assessment</w:t>
      </w:r>
      <w:bookmarkEnd w:id="50"/>
      <w:bookmarkEnd w:id="51"/>
      <w:bookmarkEnd w:id="52"/>
      <w:bookmarkEnd w:id="53"/>
      <w:bookmarkEnd w:id="54"/>
      <w:bookmarkEnd w:id="55"/>
      <w:bookmarkEnd w:id="56"/>
    </w:p>
    <w:p w14:paraId="269A6638" w14:textId="2E33D5FE" w:rsidR="00AF397D" w:rsidRDefault="00AF397D" w:rsidP="00AF397D">
      <w:r w:rsidRPr="00932F14">
        <w:t xml:space="preserve">The </w:t>
      </w:r>
      <w:r w:rsidRPr="00691ED6">
        <w:t>Proposal was assessed under the General</w:t>
      </w:r>
      <w:r w:rsidR="00691ED6" w:rsidRPr="00691ED6">
        <w:t xml:space="preserve"> </w:t>
      </w:r>
      <w:r w:rsidRPr="00691ED6">
        <w:t>Procedure</w:t>
      </w:r>
      <w:r w:rsidRPr="00932F14">
        <w:t>.</w:t>
      </w:r>
    </w:p>
    <w:p w14:paraId="38DA433B" w14:textId="77777777" w:rsidR="0012388D" w:rsidRDefault="007A53BF" w:rsidP="00755F02">
      <w:pPr>
        <w:pStyle w:val="Heading1"/>
      </w:pPr>
      <w:bookmarkStart w:id="57" w:name="_Toc443296504"/>
      <w:bookmarkStart w:id="58" w:name="_Toc443381609"/>
      <w:bookmarkStart w:id="59" w:name="_Toc443385089"/>
      <w:bookmarkStart w:id="60" w:name="_Toc443388490"/>
      <w:bookmarkStart w:id="61" w:name="_Toc443388917"/>
      <w:bookmarkStart w:id="62" w:name="_Toc443488684"/>
      <w:bookmarkStart w:id="63" w:name="_Toc11735630"/>
      <w:bookmarkStart w:id="64" w:name="_Toc29883114"/>
      <w:bookmarkStart w:id="65" w:name="_Toc41906801"/>
      <w:bookmarkStart w:id="66" w:name="_Toc41907548"/>
      <w:bookmarkStart w:id="67" w:name="_Toc120358578"/>
      <w:bookmarkStart w:id="68" w:name="_Toc175381435"/>
      <w:bookmarkEnd w:id="9"/>
      <w:bookmarkEnd w:id="10"/>
      <w:bookmarkEnd w:id="11"/>
      <w:bookmarkEnd w:id="12"/>
      <w:bookmarkEnd w:id="13"/>
      <w:r>
        <w:t>2</w:t>
      </w:r>
      <w:r w:rsidR="00AC428E">
        <w:tab/>
      </w:r>
      <w:r w:rsidR="00AF387F" w:rsidRPr="00CC560B">
        <w:t xml:space="preserve">Summary </w:t>
      </w:r>
      <w:r w:rsidR="00AF387F" w:rsidRPr="000B6AF2">
        <w:rPr>
          <w:u w:color="FFFF00"/>
        </w:rPr>
        <w:t>of</w:t>
      </w:r>
      <w:r w:rsidR="00AF387F" w:rsidRPr="00CC560B">
        <w:t xml:space="preserve"> the findings</w:t>
      </w:r>
      <w:bookmarkEnd w:id="57"/>
      <w:bookmarkEnd w:id="58"/>
      <w:bookmarkEnd w:id="59"/>
      <w:bookmarkEnd w:id="60"/>
      <w:bookmarkEnd w:id="61"/>
      <w:bookmarkEnd w:id="62"/>
    </w:p>
    <w:p w14:paraId="2851ED86" w14:textId="77777777" w:rsidR="007A53BF" w:rsidRPr="002C1A3B" w:rsidRDefault="007A53BF" w:rsidP="007A53BF">
      <w:pPr>
        <w:pStyle w:val="Heading2"/>
      </w:pPr>
      <w:bookmarkStart w:id="69" w:name="_Toc300933438"/>
      <w:bookmarkStart w:id="70" w:name="_Toc370223471"/>
      <w:bookmarkStart w:id="71" w:name="_Toc370225386"/>
      <w:bookmarkStart w:id="72" w:name="_Toc443296505"/>
      <w:bookmarkStart w:id="73" w:name="_Toc443381610"/>
      <w:bookmarkStart w:id="74" w:name="_Toc443385090"/>
      <w:bookmarkStart w:id="75" w:name="_Toc443388491"/>
      <w:bookmarkStart w:id="76" w:name="_Toc443388918"/>
      <w:bookmarkStart w:id="77" w:name="_Toc443488685"/>
      <w:bookmarkStart w:id="78" w:name="_Toc286391009"/>
      <w:bookmarkStart w:id="79" w:name="_Toc300933425"/>
      <w:bookmarkStart w:id="80" w:name="_Toc309291838"/>
      <w:bookmarkStart w:id="81" w:name="_Toc309385455"/>
      <w:bookmarkStart w:id="82" w:name="_Toc120358583"/>
      <w:bookmarkStart w:id="83" w:name="_Toc175381440"/>
      <w:r w:rsidRPr="002C1A3B">
        <w:t>2.1</w:t>
      </w:r>
      <w:r w:rsidRPr="002C1A3B">
        <w:tab/>
        <w:t xml:space="preserve">Summary of issues raised </w:t>
      </w:r>
      <w:bookmarkEnd w:id="69"/>
      <w:r w:rsidRPr="002C1A3B">
        <w:t>in submissions</w:t>
      </w:r>
      <w:bookmarkEnd w:id="70"/>
      <w:bookmarkEnd w:id="71"/>
      <w:bookmarkEnd w:id="72"/>
      <w:bookmarkEnd w:id="73"/>
      <w:bookmarkEnd w:id="74"/>
      <w:bookmarkEnd w:id="75"/>
      <w:bookmarkEnd w:id="76"/>
      <w:bookmarkEnd w:id="77"/>
    </w:p>
    <w:p w14:paraId="2E3D74EA" w14:textId="76C84E46" w:rsidR="009238F4" w:rsidRDefault="002A4B43" w:rsidP="002A4B43">
      <w:r>
        <w:t>Twenty-eight submissions and two late comments were receiv</w:t>
      </w:r>
      <w:r w:rsidR="004B6630">
        <w:t>e</w:t>
      </w:r>
      <w:r>
        <w:t xml:space="preserve">d in response to </w:t>
      </w:r>
      <w:r w:rsidR="00740E3D">
        <w:t xml:space="preserve">a </w:t>
      </w:r>
      <w:r w:rsidR="00FB5783">
        <w:t>c</w:t>
      </w:r>
      <w:r w:rsidR="006046AE">
        <w:t xml:space="preserve">all for </w:t>
      </w:r>
      <w:r w:rsidR="00FB5783">
        <w:t>s</w:t>
      </w:r>
      <w:r w:rsidR="006046AE">
        <w:t>ubmissions</w:t>
      </w:r>
      <w:r w:rsidR="0051752A">
        <w:t xml:space="preserve"> </w:t>
      </w:r>
      <w:r w:rsidR="00740E3D">
        <w:t>for</w:t>
      </w:r>
      <w:r w:rsidR="006046AE">
        <w:t xml:space="preserve"> this </w:t>
      </w:r>
      <w:r>
        <w:t xml:space="preserve">Proposal. </w:t>
      </w:r>
      <w:r w:rsidR="00A63B05">
        <w:t xml:space="preserve">Issues raised are identified here, and responses by FSANZ provided in the risk assessment and risk management sections below, sections 2.2 and 2.3 respectively. </w:t>
      </w:r>
      <w:r w:rsidR="00BD0871">
        <w:t>A</w:t>
      </w:r>
      <w:r>
        <w:t xml:space="preserve"> table containi</w:t>
      </w:r>
      <w:r w:rsidR="00BD0871">
        <w:t xml:space="preserve">ng further detail </w:t>
      </w:r>
      <w:r w:rsidR="00A63B05">
        <w:t xml:space="preserve">from submitters and responses from FSANZ </w:t>
      </w:r>
      <w:r w:rsidR="00BD0871">
        <w:t>is provided as SD3</w:t>
      </w:r>
      <w:r>
        <w:t xml:space="preserve">. </w:t>
      </w:r>
    </w:p>
    <w:p w14:paraId="7A3DE92A" w14:textId="68F7EC7C" w:rsidR="002A4B43" w:rsidRDefault="002A4B43" w:rsidP="002A4B43"/>
    <w:p w14:paraId="25D4B031" w14:textId="008D773E" w:rsidR="000D25C5" w:rsidRDefault="002E52CA" w:rsidP="002A4B43">
      <w:r>
        <w:t>S</w:t>
      </w:r>
      <w:r w:rsidR="00BD0871">
        <w:t xml:space="preserve">takeholders </w:t>
      </w:r>
      <w:r>
        <w:t>raised issues relating to</w:t>
      </w:r>
      <w:r w:rsidR="002A4B43">
        <w:t xml:space="preserve"> </w:t>
      </w:r>
      <w:r w:rsidR="00BD0871">
        <w:t xml:space="preserve">consumer safety, </w:t>
      </w:r>
      <w:r w:rsidR="002A4B43">
        <w:t>technical achievability, im</w:t>
      </w:r>
      <w:r w:rsidR="00BD0871">
        <w:t>pacts on market competitiveness</w:t>
      </w:r>
      <w:r w:rsidR="002A4B43">
        <w:t xml:space="preserve"> </w:t>
      </w:r>
      <w:r w:rsidR="00BD0871">
        <w:t>and enforceability</w:t>
      </w:r>
      <w:r w:rsidR="002A4B43">
        <w:t xml:space="preserve">. </w:t>
      </w:r>
    </w:p>
    <w:p w14:paraId="4937BF1A" w14:textId="77777777" w:rsidR="000D25C5" w:rsidRDefault="000D25C5" w:rsidP="002A4B43"/>
    <w:p w14:paraId="486E08F1" w14:textId="5C55A192" w:rsidR="004B6630" w:rsidRDefault="000D25C5" w:rsidP="002A4B43">
      <w:r>
        <w:t xml:space="preserve">Overall, submitters supported the proposed exemptions ‘in principle’ however, a number of comments were </w:t>
      </w:r>
      <w:r w:rsidR="004B6630">
        <w:t xml:space="preserve">received </w:t>
      </w:r>
      <w:r w:rsidR="002E52CA">
        <w:t>about</w:t>
      </w:r>
      <w:r>
        <w:t xml:space="preserve"> risk management, especially for glucose syrups derived from wheat.</w:t>
      </w:r>
    </w:p>
    <w:p w14:paraId="5112C590" w14:textId="77777777" w:rsidR="004B6630" w:rsidRDefault="004B6630" w:rsidP="002A4B43"/>
    <w:p w14:paraId="6A8869DB" w14:textId="2BB7543A" w:rsidR="004B6630" w:rsidRPr="00353DE3" w:rsidRDefault="004B6630" w:rsidP="004B6630">
      <w:r>
        <w:t xml:space="preserve">The proposed approaches for allergen labelling exemptions for </w:t>
      </w:r>
      <w:r w:rsidRPr="00353DE3">
        <w:t>fully refined soy</w:t>
      </w:r>
      <w:r>
        <w:t>bean</w:t>
      </w:r>
      <w:r w:rsidRPr="00353DE3">
        <w:t xml:space="preserve"> oil, soy</w:t>
      </w:r>
      <w:r>
        <w:t>bean</w:t>
      </w:r>
      <w:r w:rsidRPr="00353DE3">
        <w:t xml:space="preserve"> derivatives (tocopherols and phytosterols), and distilled alcohol from wheat or whey</w:t>
      </w:r>
      <w:r>
        <w:t xml:space="preserve"> were generally supported</w:t>
      </w:r>
      <w:r w:rsidRPr="00353DE3">
        <w:t>.</w:t>
      </w:r>
      <w:r>
        <w:t xml:space="preserve"> There were some questions a</w:t>
      </w:r>
      <w:r w:rsidR="00740E3D">
        <w:t>bout the</w:t>
      </w:r>
      <w:r>
        <w:t xml:space="preserve"> reliability of production methods to ensure the products are suitably and effectively refined to</w:t>
      </w:r>
      <w:r w:rsidR="00BD0871">
        <w:t xml:space="preserve"> remove allergenic proteins</w:t>
      </w:r>
      <w:r w:rsidR="00DC5AA8">
        <w:t xml:space="preserve">. </w:t>
      </w:r>
    </w:p>
    <w:p w14:paraId="3998AB16" w14:textId="32246601" w:rsidR="00BD0871" w:rsidRDefault="00BD0871" w:rsidP="00BD0871">
      <w:pPr>
        <w:pStyle w:val="Heading3"/>
      </w:pPr>
      <w:bookmarkStart w:id="84" w:name="_Toc443296506"/>
      <w:bookmarkStart w:id="85" w:name="_Toc443381611"/>
      <w:bookmarkStart w:id="86" w:name="_Toc443385091"/>
      <w:bookmarkStart w:id="87" w:name="_Toc443388492"/>
      <w:bookmarkStart w:id="88" w:name="_Toc443388919"/>
      <w:bookmarkStart w:id="89" w:name="_Toc443488686"/>
      <w:r>
        <w:t xml:space="preserve">2.1.1 </w:t>
      </w:r>
      <w:r w:rsidR="00FA3DCD">
        <w:tab/>
      </w:r>
      <w:r>
        <w:t>Glucose syrups</w:t>
      </w:r>
      <w:r w:rsidR="00ED5801">
        <w:t xml:space="preserve"> from wheat</w:t>
      </w:r>
      <w:bookmarkEnd w:id="84"/>
      <w:bookmarkEnd w:id="85"/>
      <w:bookmarkEnd w:id="86"/>
      <w:bookmarkEnd w:id="87"/>
      <w:bookmarkEnd w:id="88"/>
      <w:bookmarkEnd w:id="89"/>
    </w:p>
    <w:p w14:paraId="5B71DBCB" w14:textId="66F49554" w:rsidR="00BD0871" w:rsidRDefault="00BD0871" w:rsidP="002A4B43">
      <w:r>
        <w:t>T</w:t>
      </w:r>
      <w:r w:rsidR="004B6630">
        <w:t xml:space="preserve">he issue of most concern was </w:t>
      </w:r>
      <w:r w:rsidR="000D25C5">
        <w:t>the</w:t>
      </w:r>
      <w:r w:rsidR="006D2D34">
        <w:t xml:space="preserve"> p</w:t>
      </w:r>
      <w:r w:rsidR="000D25C5">
        <w:t>ropose</w:t>
      </w:r>
      <w:r w:rsidR="006D2D34">
        <w:t xml:space="preserve">d </w:t>
      </w:r>
      <w:r w:rsidR="000D25C5">
        <w:t>regulatory</w:t>
      </w:r>
      <w:r w:rsidR="006D2D34">
        <w:t xml:space="preserve"> measure for glucose syrups</w:t>
      </w:r>
      <w:r w:rsidR="000D25C5">
        <w:t xml:space="preserve"> </w:t>
      </w:r>
      <w:r w:rsidR="006D2D34">
        <w:t xml:space="preserve">derived </w:t>
      </w:r>
      <w:r w:rsidR="001B5FD6">
        <w:t xml:space="preserve">from wheat </w:t>
      </w:r>
      <w:r w:rsidR="006D2D34">
        <w:t>using 10</w:t>
      </w:r>
      <w:r w:rsidR="00BD6D1C">
        <w:t xml:space="preserve"> </w:t>
      </w:r>
      <w:r w:rsidR="006214CA">
        <w:t xml:space="preserve">mg/kg </w:t>
      </w:r>
      <w:r w:rsidR="006D2D34">
        <w:t xml:space="preserve">gluten as </w:t>
      </w:r>
      <w:r w:rsidR="000D25C5">
        <w:t xml:space="preserve">the </w:t>
      </w:r>
      <w:r>
        <w:t xml:space="preserve">upper limit </w:t>
      </w:r>
      <w:r w:rsidR="000D25C5">
        <w:t>regulatory parameter for exemption</w:t>
      </w:r>
      <w:r w:rsidR="006D2D34">
        <w:t xml:space="preserve">. </w:t>
      </w:r>
      <w:r w:rsidR="001B5FD6">
        <w:t xml:space="preserve">This approach was based on what </w:t>
      </w:r>
      <w:r w:rsidR="00AB1441">
        <w:t>FSANZ</w:t>
      </w:r>
      <w:r w:rsidR="001B5FD6">
        <w:t xml:space="preserve"> understood at the time to be practically achievable. </w:t>
      </w:r>
      <w:r w:rsidR="00DC5AA8">
        <w:t>T</w:t>
      </w:r>
      <w:r w:rsidR="000D25C5">
        <w:t xml:space="preserve">he overwhelming </w:t>
      </w:r>
      <w:r w:rsidR="001B5FD6">
        <w:t xml:space="preserve">response from submitters </w:t>
      </w:r>
      <w:r w:rsidR="000D25C5">
        <w:t xml:space="preserve">was </w:t>
      </w:r>
      <w:r w:rsidR="001B5FD6">
        <w:t>10</w:t>
      </w:r>
      <w:r w:rsidR="00EC0082">
        <w:t xml:space="preserve"> </w:t>
      </w:r>
      <w:r w:rsidR="006214CA">
        <w:t xml:space="preserve">mg/kg </w:t>
      </w:r>
      <w:r w:rsidR="001B5FD6">
        <w:t xml:space="preserve">was not practical and </w:t>
      </w:r>
      <w:r w:rsidR="000D25C5">
        <w:t>that 20</w:t>
      </w:r>
      <w:r w:rsidR="00EC0082">
        <w:t xml:space="preserve"> </w:t>
      </w:r>
      <w:r w:rsidR="006214CA">
        <w:t xml:space="preserve">mg/kg </w:t>
      </w:r>
      <w:r w:rsidR="000D25C5">
        <w:t xml:space="preserve">would be more appropriate – based </w:t>
      </w:r>
      <w:r w:rsidR="004B6630">
        <w:t xml:space="preserve">primarily </w:t>
      </w:r>
      <w:r w:rsidR="000D25C5">
        <w:t>on technical achievability</w:t>
      </w:r>
      <w:r w:rsidR="004B6630">
        <w:t xml:space="preserve">, </w:t>
      </w:r>
      <w:r w:rsidR="00DC5AA8">
        <w:t xml:space="preserve">international harmonisation, </w:t>
      </w:r>
      <w:r>
        <w:t>costs of compliance</w:t>
      </w:r>
      <w:r w:rsidR="002D4B29">
        <w:t xml:space="preserve"> (arising for </w:t>
      </w:r>
      <w:r w:rsidR="0051752A">
        <w:t xml:space="preserve">the proposed </w:t>
      </w:r>
      <w:r w:rsidR="00EC0082">
        <w:t>’</w:t>
      </w:r>
      <w:r w:rsidR="002D4B29">
        <w:t>10</w:t>
      </w:r>
      <w:r w:rsidR="00EC0082">
        <w:t xml:space="preserve"> </w:t>
      </w:r>
      <w:r w:rsidR="006214CA">
        <w:t xml:space="preserve">mg/kg’ </w:t>
      </w:r>
      <w:r w:rsidR="0051752A">
        <w:t>limit</w:t>
      </w:r>
      <w:r w:rsidR="002D4B29">
        <w:t>)</w:t>
      </w:r>
      <w:r>
        <w:t>, and</w:t>
      </w:r>
      <w:r w:rsidR="004B6630">
        <w:t xml:space="preserve"> on the risk assessment </w:t>
      </w:r>
      <w:r w:rsidR="00AB1441">
        <w:t>describ</w:t>
      </w:r>
      <w:r w:rsidR="00DC5AA8">
        <w:t xml:space="preserve">ing </w:t>
      </w:r>
      <w:r w:rsidR="002D4B29">
        <w:t xml:space="preserve">no net benefit in </w:t>
      </w:r>
      <w:r w:rsidR="004B6630">
        <w:t>safety</w:t>
      </w:r>
      <w:r w:rsidR="009B05FE">
        <w:t xml:space="preserve"> </w:t>
      </w:r>
      <w:r w:rsidR="002D4B29">
        <w:t xml:space="preserve">between 10 and </w:t>
      </w:r>
      <w:r w:rsidR="009B05FE">
        <w:t>20</w:t>
      </w:r>
      <w:r w:rsidR="00EC0082">
        <w:t xml:space="preserve"> </w:t>
      </w:r>
      <w:r w:rsidR="006214CA">
        <w:t xml:space="preserve">mg/kg </w:t>
      </w:r>
      <w:r w:rsidR="009B05FE">
        <w:t>gluten protein</w:t>
      </w:r>
      <w:r w:rsidR="000D25C5">
        <w:t xml:space="preserve">.  </w:t>
      </w:r>
    </w:p>
    <w:p w14:paraId="2669C474" w14:textId="77777777" w:rsidR="00BD0871" w:rsidRDefault="00BD0871" w:rsidP="002A4B43"/>
    <w:p w14:paraId="433DA00A" w14:textId="164DC3B1" w:rsidR="00E8443D" w:rsidRDefault="00BD0871" w:rsidP="00E8443D">
      <w:pPr>
        <w:rPr>
          <w:rFonts w:cs="Arial"/>
        </w:rPr>
      </w:pPr>
      <w:r w:rsidRPr="004D2DCA">
        <w:t>The safety aspects</w:t>
      </w:r>
      <w:r w:rsidR="00DC5AA8" w:rsidRPr="004D2DCA">
        <w:t xml:space="preserve"> </w:t>
      </w:r>
      <w:r w:rsidRPr="004D2DCA">
        <w:t>were</w:t>
      </w:r>
      <w:r w:rsidR="00DC5AA8" w:rsidRPr="004D2DCA">
        <w:t xml:space="preserve"> questioned by some submitters interested in knowing the clinical significance for allergy suffer</w:t>
      </w:r>
      <w:r w:rsidR="001F6B01" w:rsidRPr="004D2DCA">
        <w:t>er</w:t>
      </w:r>
      <w:r w:rsidR="00DC5AA8" w:rsidRPr="004D2DCA">
        <w:t xml:space="preserve">s of </w:t>
      </w:r>
      <w:r w:rsidR="0068700B" w:rsidRPr="004D2DCA">
        <w:t>20</w:t>
      </w:r>
      <w:r w:rsidR="00EC0082" w:rsidRPr="004D2DCA">
        <w:t xml:space="preserve"> </w:t>
      </w:r>
      <w:r w:rsidR="006214CA" w:rsidRPr="004D2DCA">
        <w:t xml:space="preserve">mg/kg </w:t>
      </w:r>
      <w:r w:rsidR="0068700B" w:rsidRPr="004D2DCA">
        <w:t>gluten</w:t>
      </w:r>
      <w:r w:rsidR="0068700B" w:rsidRPr="004D2DCA" w:rsidDel="004D2DCA">
        <w:t xml:space="preserve"> </w:t>
      </w:r>
      <w:r w:rsidR="0068700B" w:rsidRPr="004D2DCA">
        <w:t>or more</w:t>
      </w:r>
      <w:r w:rsidR="00DC5AA8" w:rsidRPr="004D2DCA">
        <w:t>, and the likelihood of children ingesting t</w:t>
      </w:r>
      <w:r w:rsidR="002D4B29" w:rsidRPr="004D2DCA">
        <w:t xml:space="preserve">his maximum amount </w:t>
      </w:r>
      <w:r w:rsidR="001B5FD6" w:rsidRPr="004D2DCA">
        <w:t xml:space="preserve">on </w:t>
      </w:r>
      <w:r w:rsidR="002D4B29" w:rsidRPr="004D2DCA">
        <w:t xml:space="preserve">one </w:t>
      </w:r>
      <w:r w:rsidR="006A2EA4" w:rsidRPr="004D2DCA">
        <w:t>occasion</w:t>
      </w:r>
      <w:r w:rsidR="001B5FD6" w:rsidRPr="004D2DCA">
        <w:t xml:space="preserve"> </w:t>
      </w:r>
      <w:r w:rsidR="0068700B" w:rsidRPr="004D2DCA">
        <w:t>e</w:t>
      </w:r>
      <w:r w:rsidR="002E52CA" w:rsidRPr="004D2DCA">
        <w:t>.</w:t>
      </w:r>
      <w:r w:rsidR="0068700B" w:rsidRPr="004D2DCA">
        <w:t>g</w:t>
      </w:r>
      <w:r w:rsidR="002E52CA" w:rsidRPr="004D2DCA">
        <w:t>.</w:t>
      </w:r>
      <w:r w:rsidR="0068700B" w:rsidRPr="004D2DCA">
        <w:t xml:space="preserve">, </w:t>
      </w:r>
      <w:r w:rsidR="002D4B29" w:rsidRPr="004D2DCA">
        <w:t>of confectionery</w:t>
      </w:r>
      <w:r w:rsidR="00DC5AA8" w:rsidRPr="004D2DCA">
        <w:t xml:space="preserve">. </w:t>
      </w:r>
      <w:r w:rsidR="00290057" w:rsidRPr="004D2DCA">
        <w:t xml:space="preserve">Some questions were raised </w:t>
      </w:r>
      <w:r w:rsidR="002E52CA" w:rsidRPr="004D2DCA">
        <w:t>about</w:t>
      </w:r>
      <w:r w:rsidR="00290057" w:rsidRPr="004D2DCA">
        <w:t xml:space="preserve"> the dietary modelling, particularly in respect of data used for glucose syrups </w:t>
      </w:r>
      <w:r w:rsidR="002D4B29" w:rsidRPr="004D2DCA">
        <w:t xml:space="preserve">in confectionery. </w:t>
      </w:r>
      <w:r w:rsidR="00A115FC" w:rsidRPr="004D2DCA">
        <w:t xml:space="preserve">FSANZ </w:t>
      </w:r>
      <w:r w:rsidR="00182196" w:rsidRPr="004D2DCA">
        <w:t>was</w:t>
      </w:r>
      <w:r w:rsidR="002D4B29" w:rsidRPr="004D2DCA">
        <w:t xml:space="preserve"> </w:t>
      </w:r>
      <w:r w:rsidR="00A115FC" w:rsidRPr="004D2DCA">
        <w:t xml:space="preserve">asked to </w:t>
      </w:r>
      <w:r w:rsidR="002D4B29" w:rsidRPr="004D2DCA">
        <w:t xml:space="preserve">further </w:t>
      </w:r>
      <w:r w:rsidR="00A115FC" w:rsidRPr="004D2DCA">
        <w:t xml:space="preserve">consider </w:t>
      </w:r>
      <w:r w:rsidR="002D4B29" w:rsidRPr="004D2DCA">
        <w:t xml:space="preserve">dietary </w:t>
      </w:r>
      <w:r w:rsidR="00290057" w:rsidRPr="004D2DCA">
        <w:t>intake</w:t>
      </w:r>
      <w:r w:rsidR="002D4B29" w:rsidRPr="004D2DCA">
        <w:t>s</w:t>
      </w:r>
      <w:r w:rsidR="00290057" w:rsidRPr="004D2DCA">
        <w:t xml:space="preserve"> </w:t>
      </w:r>
      <w:r w:rsidR="00A115FC" w:rsidRPr="004D2DCA">
        <w:t xml:space="preserve">for </w:t>
      </w:r>
      <w:r w:rsidR="00290057" w:rsidRPr="004D2DCA">
        <w:t xml:space="preserve">children </w:t>
      </w:r>
      <w:r w:rsidR="002D4B29" w:rsidRPr="004D2DCA">
        <w:t>and using</w:t>
      </w:r>
      <w:r w:rsidR="0068700B" w:rsidRPr="004D2DCA">
        <w:t xml:space="preserve"> New Zealand data. C</w:t>
      </w:r>
      <w:r w:rsidR="00A115FC" w:rsidRPr="004D2DCA">
        <w:t xml:space="preserve">omments were also received that the dietary modelling was overly conservative and thereby overestimated the </w:t>
      </w:r>
      <w:r w:rsidR="0068700B" w:rsidRPr="004D2DCA">
        <w:t>respective dietary intakes</w:t>
      </w:r>
      <w:r w:rsidR="00A115FC" w:rsidRPr="004D2DCA">
        <w:t>.</w:t>
      </w:r>
      <w:r w:rsidR="00E8443D" w:rsidRPr="004D2DCA">
        <w:t xml:space="preserve"> </w:t>
      </w:r>
      <w:r w:rsidR="00E8443D" w:rsidRPr="004D2DCA">
        <w:rPr>
          <w:rFonts w:cs="Arial"/>
          <w:szCs w:val="22"/>
        </w:rPr>
        <w:t xml:space="preserve">FSANZ was also asked to consider New Zealand production of glucose syrups. </w:t>
      </w:r>
    </w:p>
    <w:p w14:paraId="126F92AC" w14:textId="77777777" w:rsidR="00DC5AA8" w:rsidRDefault="00DC5AA8" w:rsidP="002A4B43"/>
    <w:p w14:paraId="2DCF2EAE" w14:textId="2EB866AB" w:rsidR="006138F1" w:rsidRDefault="00DC5AA8" w:rsidP="002A4B43">
      <w:r>
        <w:t>A</w:t>
      </w:r>
      <w:r w:rsidR="002D4B29">
        <w:t xml:space="preserve"> further</w:t>
      </w:r>
      <w:r>
        <w:t xml:space="preserve"> concern raised by a number of submi</w:t>
      </w:r>
      <w:r w:rsidR="002D4B29">
        <w:t xml:space="preserve">tters was the </w:t>
      </w:r>
      <w:r w:rsidR="002E52CA">
        <w:t xml:space="preserve">affect </w:t>
      </w:r>
      <w:r w:rsidR="002D4B29">
        <w:t>this P</w:t>
      </w:r>
      <w:r>
        <w:t xml:space="preserve">roposal </w:t>
      </w:r>
      <w:r w:rsidR="002E52CA">
        <w:t xml:space="preserve">would have </w:t>
      </w:r>
      <w:r>
        <w:t xml:space="preserve">on gluten-free labelling. </w:t>
      </w:r>
      <w:r w:rsidR="00165DB7">
        <w:t xml:space="preserve">There appeared to be a common </w:t>
      </w:r>
      <w:r w:rsidR="00182196">
        <w:t xml:space="preserve">misconception </w:t>
      </w:r>
      <w:r w:rsidR="00165DB7">
        <w:t>that allowing for (wheat) allergen declaration exemptions would also be allowing for gluten-free labelling on wheat</w:t>
      </w:r>
      <w:r w:rsidR="002D4B29">
        <w:t>-</w:t>
      </w:r>
      <w:r w:rsidR="00165DB7">
        <w:t xml:space="preserve">containing products. In some cases, this also related to </w:t>
      </w:r>
      <w:r w:rsidR="002D4B29">
        <w:t>the suggestion</w:t>
      </w:r>
      <w:r w:rsidR="009B05FE">
        <w:t xml:space="preserve"> (by submitters) that</w:t>
      </w:r>
      <w:r w:rsidR="00165DB7">
        <w:t xml:space="preserve"> 20</w:t>
      </w:r>
      <w:r w:rsidR="00EC0082">
        <w:t xml:space="preserve"> </w:t>
      </w:r>
      <w:r w:rsidR="004C74A3">
        <w:t xml:space="preserve">mg/kg </w:t>
      </w:r>
      <w:r w:rsidR="00165DB7">
        <w:t>gluten</w:t>
      </w:r>
      <w:r w:rsidR="009B05FE">
        <w:t xml:space="preserve"> be used </w:t>
      </w:r>
      <w:r w:rsidR="00165DB7">
        <w:t>to harmonise with int</w:t>
      </w:r>
      <w:r w:rsidR="009B05FE">
        <w:t>ernational approaches to gluten-</w:t>
      </w:r>
      <w:r w:rsidR="00165DB7">
        <w:t>free labelling (based on the Codex Alimentarius</w:t>
      </w:r>
      <w:bookmarkStart w:id="90" w:name="_GoBack"/>
      <w:bookmarkEnd w:id="90"/>
      <w:r w:rsidR="00165DB7">
        <w:t xml:space="preserve"> approach). </w:t>
      </w:r>
    </w:p>
    <w:p w14:paraId="05DEA938" w14:textId="36F9A453" w:rsidR="00FB5783" w:rsidRDefault="00FB5783" w:rsidP="009B05FE">
      <w:pPr>
        <w:rPr>
          <w:rFonts w:cs="Arial"/>
        </w:rPr>
      </w:pPr>
      <w:r>
        <w:rPr>
          <w:rFonts w:cs="Arial"/>
        </w:rPr>
        <w:br w:type="page"/>
      </w:r>
    </w:p>
    <w:p w14:paraId="26FBE763" w14:textId="75D18971" w:rsidR="009B05FE" w:rsidRDefault="009B05FE" w:rsidP="009B05FE">
      <w:pPr>
        <w:rPr>
          <w:rFonts w:cs="Arial"/>
        </w:rPr>
      </w:pPr>
      <w:r w:rsidRPr="006138F1">
        <w:rPr>
          <w:rFonts w:cs="Arial"/>
        </w:rPr>
        <w:lastRenderedPageBreak/>
        <w:t>The dietary modelling based on various assumptions was queried by some sectors of industry, particularly the confectionery sector in respect of our calculations based on 50% glucose content and consumption of 100</w:t>
      </w:r>
      <w:r w:rsidR="00EC0082">
        <w:rPr>
          <w:rFonts w:cs="Arial"/>
        </w:rPr>
        <w:t xml:space="preserve"> </w:t>
      </w:r>
      <w:r w:rsidRPr="006138F1">
        <w:rPr>
          <w:rFonts w:cs="Arial"/>
        </w:rPr>
        <w:t>g of confectionery in one sitting. Th</w:t>
      </w:r>
      <w:r w:rsidR="00FC7FA6">
        <w:rPr>
          <w:rFonts w:cs="Arial"/>
        </w:rPr>
        <w:t>ey claimed th</w:t>
      </w:r>
      <w:r w:rsidRPr="006138F1">
        <w:rPr>
          <w:rFonts w:cs="Arial"/>
        </w:rPr>
        <w:t xml:space="preserve">is is not supported by industry data, which reflect lower glucose contents. Along with other considerations, it was felt that whilst achievable, the results of the dietary modelling present a highly unlikely and overly conservative outcome. It was also noted </w:t>
      </w:r>
      <w:r w:rsidR="009E5DF7">
        <w:rPr>
          <w:rFonts w:cs="Arial"/>
        </w:rPr>
        <w:t xml:space="preserve">that </w:t>
      </w:r>
      <w:r w:rsidRPr="006138F1">
        <w:rPr>
          <w:rFonts w:cs="Arial"/>
        </w:rPr>
        <w:t>wheat</w:t>
      </w:r>
      <w:r w:rsidR="009E5DF7">
        <w:rPr>
          <w:rFonts w:cs="Arial"/>
        </w:rPr>
        <w:t>-</w:t>
      </w:r>
      <w:r w:rsidRPr="006138F1">
        <w:rPr>
          <w:rFonts w:cs="Arial"/>
        </w:rPr>
        <w:t>based syrups may be replaced with corn or tapioca (i</w:t>
      </w:r>
      <w:r w:rsidR="002E52CA">
        <w:rPr>
          <w:rFonts w:cs="Arial"/>
        </w:rPr>
        <w:t>.</w:t>
      </w:r>
      <w:r w:rsidRPr="006138F1">
        <w:rPr>
          <w:rFonts w:cs="Arial"/>
        </w:rPr>
        <w:t>e</w:t>
      </w:r>
      <w:r w:rsidR="002E52CA">
        <w:rPr>
          <w:rFonts w:cs="Arial"/>
        </w:rPr>
        <w:t>.</w:t>
      </w:r>
      <w:r w:rsidRPr="006138F1">
        <w:rPr>
          <w:rFonts w:cs="Arial"/>
        </w:rPr>
        <w:t xml:space="preserve"> gluten free) syrups depending on sourcing and supplies thereby, further reducing exposure to wheat.</w:t>
      </w:r>
    </w:p>
    <w:p w14:paraId="39C37128" w14:textId="6B0368C2" w:rsidR="004B54CD" w:rsidRDefault="004B54CD" w:rsidP="009B05FE"/>
    <w:p w14:paraId="6E78E84B" w14:textId="084675A9" w:rsidR="004B54CD" w:rsidRPr="00C74E91" w:rsidRDefault="004B54CD" w:rsidP="004B54CD">
      <w:pPr>
        <w:rPr>
          <w:rFonts w:cs="Arial"/>
          <w:szCs w:val="22"/>
        </w:rPr>
      </w:pPr>
      <w:r w:rsidRPr="00C74E91">
        <w:rPr>
          <w:lang w:eastAsia="en-AU" w:bidi="ar-SA"/>
        </w:rPr>
        <w:t xml:space="preserve">At the </w:t>
      </w:r>
      <w:r w:rsidR="00FB5783">
        <w:rPr>
          <w:lang w:eastAsia="en-AU" w:bidi="ar-SA"/>
        </w:rPr>
        <w:t>c</w:t>
      </w:r>
      <w:r w:rsidRPr="00C74E91">
        <w:rPr>
          <w:lang w:eastAsia="en-AU" w:bidi="ar-SA"/>
        </w:rPr>
        <w:t xml:space="preserve">all for </w:t>
      </w:r>
      <w:r w:rsidR="00FB5783">
        <w:rPr>
          <w:lang w:eastAsia="en-AU" w:bidi="ar-SA"/>
        </w:rPr>
        <w:t>s</w:t>
      </w:r>
      <w:r w:rsidRPr="00C74E91">
        <w:rPr>
          <w:lang w:eastAsia="en-AU" w:bidi="ar-SA"/>
        </w:rPr>
        <w:t>ubmissions</w:t>
      </w:r>
      <w:r w:rsidR="009E5DF7">
        <w:rPr>
          <w:lang w:eastAsia="en-AU" w:bidi="ar-SA"/>
        </w:rPr>
        <w:t>,</w:t>
      </w:r>
      <w:r w:rsidRPr="00C74E91">
        <w:rPr>
          <w:lang w:eastAsia="en-AU" w:bidi="ar-SA"/>
        </w:rPr>
        <w:t xml:space="preserve"> the proposed risk management approach for glucose syrups derived from wheat was to set a regulatory limit for allergen declaration exemption at </w:t>
      </w:r>
      <w:r w:rsidR="00AB1441">
        <w:rPr>
          <w:color w:val="000000"/>
        </w:rPr>
        <w:t xml:space="preserve">equal to or less than </w:t>
      </w:r>
      <w:r w:rsidRPr="00C74E91">
        <w:rPr>
          <w:color w:val="000000"/>
        </w:rPr>
        <w:t>10</w:t>
      </w:r>
      <w:r w:rsidR="00EC0082">
        <w:rPr>
          <w:color w:val="000000"/>
        </w:rPr>
        <w:t xml:space="preserve"> </w:t>
      </w:r>
      <w:r w:rsidR="006214CA">
        <w:rPr>
          <w:color w:val="000000"/>
        </w:rPr>
        <w:t>mg/kg</w:t>
      </w:r>
      <w:r w:rsidRPr="00C74E91">
        <w:rPr>
          <w:lang w:eastAsia="en-AU" w:bidi="ar-SA"/>
        </w:rPr>
        <w:t xml:space="preserve">. </w:t>
      </w:r>
      <w:r w:rsidRPr="00C74E91">
        <w:rPr>
          <w:rFonts w:cs="Arial"/>
          <w:szCs w:val="22"/>
        </w:rPr>
        <w:t xml:space="preserve">Submissions clearly indicated this approach was not supported nor seen as consistently achievable by industry. This was subsequently verified by data submitted after the CFS. A level of 20 </w:t>
      </w:r>
      <w:r w:rsidR="006214CA">
        <w:rPr>
          <w:rFonts w:cs="Arial"/>
          <w:szCs w:val="22"/>
        </w:rPr>
        <w:t>mg/kg</w:t>
      </w:r>
      <w:r w:rsidR="006214CA" w:rsidRPr="00C74E91">
        <w:rPr>
          <w:rFonts w:cs="Arial"/>
          <w:szCs w:val="22"/>
        </w:rPr>
        <w:t xml:space="preserve"> </w:t>
      </w:r>
      <w:r w:rsidRPr="00C74E91">
        <w:rPr>
          <w:rFonts w:cs="Arial"/>
          <w:szCs w:val="22"/>
        </w:rPr>
        <w:t xml:space="preserve">was proposed as preferable in order to ensure 100% compliance with current technical achievability, and consistency with European practice. </w:t>
      </w:r>
    </w:p>
    <w:p w14:paraId="7C6A5C7B" w14:textId="576E1A0B" w:rsidR="00ED5801" w:rsidRDefault="00ED5801" w:rsidP="00ED5801">
      <w:pPr>
        <w:pStyle w:val="Heading3"/>
      </w:pPr>
      <w:bookmarkStart w:id="91" w:name="_Toc443296507"/>
      <w:bookmarkStart w:id="92" w:name="_Toc443381612"/>
      <w:bookmarkStart w:id="93" w:name="_Toc443385092"/>
      <w:bookmarkStart w:id="94" w:name="_Toc443388493"/>
      <w:bookmarkStart w:id="95" w:name="_Toc443388920"/>
      <w:bookmarkStart w:id="96" w:name="_Toc443488687"/>
      <w:r>
        <w:t xml:space="preserve">2.1.2 </w:t>
      </w:r>
      <w:r w:rsidR="00FA3DCD">
        <w:tab/>
      </w:r>
      <w:r>
        <w:t xml:space="preserve">Soybean oils and </w:t>
      </w:r>
      <w:r w:rsidR="007E65F4">
        <w:t>soybean oil</w:t>
      </w:r>
      <w:r>
        <w:t xml:space="preserve"> distillates</w:t>
      </w:r>
      <w:bookmarkEnd w:id="91"/>
      <w:bookmarkEnd w:id="92"/>
      <w:bookmarkEnd w:id="93"/>
      <w:bookmarkEnd w:id="94"/>
      <w:bookmarkEnd w:id="95"/>
      <w:bookmarkEnd w:id="96"/>
      <w:r>
        <w:t xml:space="preserve"> </w:t>
      </w:r>
    </w:p>
    <w:p w14:paraId="3A0B924A" w14:textId="36B183AF" w:rsidR="002A4B43" w:rsidRDefault="00ED5801" w:rsidP="004C4F05">
      <w:r>
        <w:t xml:space="preserve">The proposed exemptions for fully refined soybean oils and soybean </w:t>
      </w:r>
      <w:r w:rsidR="007E65F4">
        <w:t xml:space="preserve">oil </w:t>
      </w:r>
      <w:r>
        <w:t xml:space="preserve">distillates in the form of tocopherols and phytosterols were generally well supported. Concerns raised were predominantly around standardisation and efficacy of production methods, and associated safety and enforcement aspects. </w:t>
      </w:r>
    </w:p>
    <w:p w14:paraId="40D5DF62" w14:textId="5B262292" w:rsidR="00ED5801" w:rsidRDefault="00ED5801" w:rsidP="00ED5801">
      <w:pPr>
        <w:pStyle w:val="Heading3"/>
      </w:pPr>
      <w:bookmarkStart w:id="97" w:name="_Toc443296508"/>
      <w:bookmarkStart w:id="98" w:name="_Toc443381613"/>
      <w:bookmarkStart w:id="99" w:name="_Toc443385093"/>
      <w:bookmarkStart w:id="100" w:name="_Toc443388494"/>
      <w:bookmarkStart w:id="101" w:name="_Toc443388921"/>
      <w:bookmarkStart w:id="102" w:name="_Toc443488688"/>
      <w:r>
        <w:t xml:space="preserve">2.1.3 </w:t>
      </w:r>
      <w:r w:rsidR="00FA3DCD">
        <w:tab/>
      </w:r>
      <w:r>
        <w:t>Alcohol distillates from wheat and whey</w:t>
      </w:r>
      <w:bookmarkEnd w:id="97"/>
      <w:bookmarkEnd w:id="98"/>
      <w:bookmarkEnd w:id="99"/>
      <w:bookmarkEnd w:id="100"/>
      <w:bookmarkEnd w:id="101"/>
      <w:bookmarkEnd w:id="102"/>
    </w:p>
    <w:p w14:paraId="0E35016A" w14:textId="79E11FDC" w:rsidR="00ED5801" w:rsidRDefault="00ED5801" w:rsidP="002A4B43">
      <w:r>
        <w:t xml:space="preserve">The proposed exemptions for alcohol distillates from wheat and whey were widely supported and largely without comment. </w:t>
      </w:r>
    </w:p>
    <w:p w14:paraId="1EE19494" w14:textId="305DF384" w:rsidR="002C1A3B" w:rsidRPr="00932F14" w:rsidRDefault="002C1A3B" w:rsidP="002C1A3B">
      <w:pPr>
        <w:pStyle w:val="Heading2"/>
      </w:pPr>
      <w:bookmarkStart w:id="103" w:name="_Toc370223472"/>
      <w:bookmarkStart w:id="104" w:name="_Toc370225387"/>
      <w:bookmarkStart w:id="105" w:name="_Toc443296509"/>
      <w:bookmarkStart w:id="106" w:name="_Toc443381614"/>
      <w:bookmarkStart w:id="107" w:name="_Toc443385094"/>
      <w:bookmarkStart w:id="108" w:name="_Toc443388495"/>
      <w:bookmarkStart w:id="109" w:name="_Toc443388922"/>
      <w:bookmarkStart w:id="110" w:name="_Toc443488689"/>
      <w:bookmarkStart w:id="111" w:name="_Toc309291812"/>
      <w:bookmarkStart w:id="112" w:name="_Toc175381442"/>
      <w:bookmarkEnd w:id="78"/>
      <w:bookmarkEnd w:id="79"/>
      <w:bookmarkEnd w:id="80"/>
      <w:bookmarkEnd w:id="81"/>
      <w:bookmarkEnd w:id="82"/>
      <w:bookmarkEnd w:id="83"/>
      <w:r>
        <w:t>2.2</w:t>
      </w:r>
      <w:r>
        <w:tab/>
      </w:r>
      <w:r w:rsidRPr="00932F14">
        <w:t xml:space="preserve">Risk </w:t>
      </w:r>
      <w:r>
        <w:t>a</w:t>
      </w:r>
      <w:r w:rsidRPr="00932F14">
        <w:t>ssessment</w:t>
      </w:r>
      <w:bookmarkEnd w:id="103"/>
      <w:bookmarkEnd w:id="104"/>
      <w:bookmarkEnd w:id="105"/>
      <w:bookmarkEnd w:id="106"/>
      <w:bookmarkEnd w:id="107"/>
      <w:bookmarkEnd w:id="108"/>
      <w:bookmarkEnd w:id="109"/>
      <w:bookmarkEnd w:id="110"/>
      <w:r w:rsidRPr="00932F14">
        <w:t xml:space="preserve"> </w:t>
      </w:r>
    </w:p>
    <w:p w14:paraId="55A69B14" w14:textId="77777777" w:rsidR="00D05A94" w:rsidRDefault="00D05A94" w:rsidP="00D05A94">
      <w:pPr>
        <w:autoSpaceDE w:val="0"/>
        <w:autoSpaceDN w:val="0"/>
        <w:adjustRightInd w:val="0"/>
      </w:pPr>
      <w:bookmarkStart w:id="113" w:name="_Toc370223473"/>
      <w:bookmarkStart w:id="114" w:name="_Toc370225388"/>
      <w:bookmarkStart w:id="115" w:name="_Toc175381450"/>
      <w:bookmarkEnd w:id="111"/>
      <w:bookmarkEnd w:id="112"/>
      <w:r>
        <w:t xml:space="preserve">Foods are mainly composed of proteins, carbohydrates and lipids. For allergenic foods, the risk to allergic consumers is almost always associated with proteins. The risk to allergic consumers is a function of the likelihood of an allergic reaction occurring at the dose of allergenic food consumed and the severity of reaction. The dose depends on the concentration of the residual protein in the product and amount consumed. Various products derived from allergenic foods contain little or no protein as a result of chemical and/ or physical processes which separate and remove the proteins. Although not all proteins in a food allergen are allergenic, minimising the total protein content in products derived from the allergenic sources would minimise the risk to allergic consumers. </w:t>
      </w:r>
    </w:p>
    <w:p w14:paraId="73983896" w14:textId="77777777" w:rsidR="00D05A94" w:rsidRDefault="00D05A94" w:rsidP="00D05A94"/>
    <w:p w14:paraId="31BFC908" w14:textId="77777777" w:rsidR="00D05A94" w:rsidRPr="00DC3BD0" w:rsidRDefault="00D05A94" w:rsidP="00D05A94">
      <w:pPr>
        <w:autoSpaceDE w:val="0"/>
        <w:autoSpaceDN w:val="0"/>
        <w:adjustRightInd w:val="0"/>
        <w:rPr>
          <w:rFonts w:ascii="AdvOT2e364b11" w:hAnsi="AdvOT2e364b11" w:cs="AdvOT2e364b11"/>
          <w:sz w:val="20"/>
          <w:szCs w:val="20"/>
        </w:rPr>
      </w:pPr>
      <w:r>
        <w:t xml:space="preserve">The </w:t>
      </w:r>
      <w:r w:rsidRPr="00BA4883">
        <w:t>risk assessment</w:t>
      </w:r>
      <w:r>
        <w:t xml:space="preserve"> in this report relates to </w:t>
      </w:r>
      <w:r w:rsidRPr="00BA4883">
        <w:t>four products derived from allergenic foods</w:t>
      </w:r>
      <w:r>
        <w:t xml:space="preserve">. The </w:t>
      </w:r>
      <w:r w:rsidRPr="00DC3BD0">
        <w:rPr>
          <w:rFonts w:cs="Arial"/>
        </w:rPr>
        <w:t>products are: soybean oil that has undergone a complete refining treatment,</w:t>
      </w:r>
      <w:r>
        <w:t xml:space="preserve"> i.e. degummed, neutralised, bleached and deodorised (N/RBD) soybean oil; t</w:t>
      </w:r>
      <w:r w:rsidRPr="00BA4883">
        <w:t xml:space="preserve">ocopherols and phytosterols derived from </w:t>
      </w:r>
      <w:r>
        <w:t xml:space="preserve">the deodoriser distillate of </w:t>
      </w:r>
      <w:r w:rsidRPr="00BA4883">
        <w:t>N</w:t>
      </w:r>
      <w:r>
        <w:t>/</w:t>
      </w:r>
      <w:r w:rsidRPr="00BA4883">
        <w:t>RBD soy</w:t>
      </w:r>
      <w:r>
        <w:t>bean</w:t>
      </w:r>
      <w:r w:rsidRPr="00BA4883">
        <w:t xml:space="preserve"> oil</w:t>
      </w:r>
      <w:r>
        <w:t>;</w:t>
      </w:r>
      <w:r w:rsidRPr="009D24B6">
        <w:t xml:space="preserve"> g</w:t>
      </w:r>
      <w:r w:rsidRPr="00BA4883">
        <w:t>lucose syrup from wheat starch</w:t>
      </w:r>
      <w:r>
        <w:t>; and a</w:t>
      </w:r>
      <w:r w:rsidRPr="00BA4883">
        <w:t>lcohol distilled from wheat and whey</w:t>
      </w:r>
      <w:r>
        <w:t>.</w:t>
      </w:r>
    </w:p>
    <w:p w14:paraId="258FF905" w14:textId="77777777" w:rsidR="00D05A94" w:rsidRPr="00BA4883" w:rsidRDefault="00D05A94" w:rsidP="00D05A94">
      <w:pPr>
        <w:rPr>
          <w:rFonts w:eastAsiaTheme="majorEastAsia" w:cstheme="majorBidi"/>
          <w:bCs/>
          <w:lang w:eastAsia="en-AU"/>
        </w:rPr>
      </w:pPr>
    </w:p>
    <w:p w14:paraId="1F5108BD" w14:textId="6CDFD8CF" w:rsidR="00FB5783" w:rsidRDefault="00D05A94" w:rsidP="00FB5783">
      <w:pPr>
        <w:ind w:right="-286"/>
      </w:pPr>
      <w:r>
        <w:rPr>
          <w:lang w:eastAsia="en-AU"/>
        </w:rPr>
        <w:t>FSANZ considered available evidence from p</w:t>
      </w:r>
      <w:r w:rsidRPr="00BA4883">
        <w:rPr>
          <w:lang w:eastAsia="en-AU"/>
        </w:rPr>
        <w:t xml:space="preserve">ublished </w:t>
      </w:r>
      <w:r>
        <w:rPr>
          <w:lang w:eastAsia="en-AU"/>
        </w:rPr>
        <w:t xml:space="preserve">and unpublished </w:t>
      </w:r>
      <w:r w:rsidRPr="00BA4883">
        <w:rPr>
          <w:lang w:eastAsia="en-AU"/>
        </w:rPr>
        <w:t xml:space="preserve">oral challenges with </w:t>
      </w:r>
      <w:r>
        <w:rPr>
          <w:lang w:eastAsia="en-AU"/>
        </w:rPr>
        <w:t xml:space="preserve">each product in allergic patients. </w:t>
      </w:r>
      <w:r w:rsidR="00A64E68">
        <w:rPr>
          <w:lang w:eastAsia="en-AU"/>
        </w:rPr>
        <w:t>A</w:t>
      </w:r>
      <w:r>
        <w:rPr>
          <w:lang w:eastAsia="en-AU"/>
        </w:rPr>
        <w:t>nalytical data on residual protein levels in samples from each of the products</w:t>
      </w:r>
      <w:r w:rsidR="00A64E68">
        <w:rPr>
          <w:lang w:eastAsia="en-AU"/>
        </w:rPr>
        <w:t xml:space="preserve"> were also considered</w:t>
      </w:r>
      <w:r>
        <w:rPr>
          <w:lang w:eastAsia="en-AU"/>
        </w:rPr>
        <w:t xml:space="preserve">. </w:t>
      </w:r>
      <w:r w:rsidR="00EC0082">
        <w:rPr>
          <w:lang w:eastAsia="en-AU"/>
        </w:rPr>
        <w:t>The acute d</w:t>
      </w:r>
      <w:r>
        <w:rPr>
          <w:lang w:eastAsia="en-AU"/>
        </w:rPr>
        <w:t xml:space="preserve">ietary exposure was estimated </w:t>
      </w:r>
      <w:r w:rsidR="004F70A5">
        <w:rPr>
          <w:lang w:eastAsia="en-AU"/>
        </w:rPr>
        <w:t xml:space="preserve">from </w:t>
      </w:r>
      <w:r>
        <w:rPr>
          <w:lang w:eastAsia="en-AU"/>
        </w:rPr>
        <w:t xml:space="preserve">the </w:t>
      </w:r>
      <w:r w:rsidR="00EC0082">
        <w:rPr>
          <w:lang w:eastAsia="en-AU"/>
        </w:rPr>
        <w:t xml:space="preserve">amount </w:t>
      </w:r>
      <w:r w:rsidR="004F70A5">
        <w:rPr>
          <w:lang w:eastAsia="en-AU"/>
        </w:rPr>
        <w:t xml:space="preserve">of each allergen </w:t>
      </w:r>
      <w:r w:rsidR="00EC0082">
        <w:rPr>
          <w:lang w:eastAsia="en-AU"/>
        </w:rPr>
        <w:t xml:space="preserve">present </w:t>
      </w:r>
      <w:r>
        <w:rPr>
          <w:lang w:eastAsia="en-AU"/>
        </w:rPr>
        <w:t xml:space="preserve">in food and food consumption data from Australian national nutrition survey data. The assessment also considered information on the </w:t>
      </w:r>
      <w:r w:rsidRPr="00BA4883">
        <w:rPr>
          <w:lang w:eastAsia="en-AU"/>
        </w:rPr>
        <w:t>process</w:t>
      </w:r>
      <w:r>
        <w:rPr>
          <w:lang w:eastAsia="en-AU"/>
        </w:rPr>
        <w:t xml:space="preserve">ing steps which account for reducing protein content in the final product. </w:t>
      </w:r>
      <w:r>
        <w:t>Where available, data on allergen thresholds were incorporated into the assessment. Thresholds are the highest amount of allergenic food that can be consumed in a single meal without causing an allergic reaction.</w:t>
      </w:r>
      <w:r w:rsidR="00FB5783">
        <w:br w:type="page"/>
      </w:r>
    </w:p>
    <w:p w14:paraId="73E8696A" w14:textId="7290977E" w:rsidR="00D05A94" w:rsidRDefault="00D05A94" w:rsidP="00D05A94">
      <w:r>
        <w:lastRenderedPageBreak/>
        <w:t>FSANZ undertook two consultations with the</w:t>
      </w:r>
      <w:r w:rsidRPr="00BA4883">
        <w:t xml:space="preserve"> </w:t>
      </w:r>
      <w:r>
        <w:t>F</w:t>
      </w:r>
      <w:r w:rsidR="00547A75">
        <w:t>ood Allergy and Intolerance Advisory Group (F</w:t>
      </w:r>
      <w:r>
        <w:t>AI</w:t>
      </w:r>
      <w:r w:rsidR="007E65F4">
        <w:t>SAG</w:t>
      </w:r>
      <w:r w:rsidR="00547A75">
        <w:t>)</w:t>
      </w:r>
      <w:r>
        <w:t xml:space="preserve"> to gain input from allergy clinicians in Australia and New Zealand</w:t>
      </w:r>
      <w:r w:rsidRPr="00BA4883">
        <w:t xml:space="preserve">. </w:t>
      </w:r>
      <w:r>
        <w:rPr>
          <w:rFonts w:eastAsiaTheme="majorEastAsia" w:cstheme="majorBidi"/>
          <w:bCs/>
          <w:lang w:eastAsia="en-AU"/>
        </w:rPr>
        <w:t xml:space="preserve">In particular, FSANZ sought </w:t>
      </w:r>
      <w:r w:rsidRPr="00BA4883">
        <w:rPr>
          <w:rFonts w:eastAsiaTheme="majorEastAsia" w:cstheme="majorBidi"/>
          <w:bCs/>
          <w:lang w:eastAsia="en-AU"/>
        </w:rPr>
        <w:t>input on suitable</w:t>
      </w:r>
      <w:r w:rsidRPr="00BA4883">
        <w:t xml:space="preserve"> risk assessment terminology to describe the level of risk</w:t>
      </w:r>
      <w:r>
        <w:rPr>
          <w:lang w:val="en-AU" w:eastAsia="en-AU"/>
        </w:rPr>
        <w:t xml:space="preserve"> and to determine whether conclusions can be drawn from </w:t>
      </w:r>
      <w:r w:rsidRPr="00BA4883">
        <w:t>the available evidence</w:t>
      </w:r>
      <w:r>
        <w:t>.</w:t>
      </w:r>
    </w:p>
    <w:p w14:paraId="362104DE" w14:textId="77777777" w:rsidR="00D05A94" w:rsidRPr="00796103" w:rsidRDefault="00D05A94" w:rsidP="00D05A94">
      <w:pPr>
        <w:rPr>
          <w:rFonts w:eastAsiaTheme="majorEastAsia" w:cstheme="majorBidi"/>
          <w:bCs/>
          <w:lang w:eastAsia="en-AU"/>
        </w:rPr>
      </w:pPr>
    </w:p>
    <w:p w14:paraId="43A31733" w14:textId="77777777" w:rsidR="007D3239" w:rsidRDefault="00D05A94" w:rsidP="00D05A94">
      <w:pPr>
        <w:rPr>
          <w:lang w:val="en-AU" w:eastAsia="en-AU"/>
        </w:rPr>
      </w:pPr>
      <w:r>
        <w:rPr>
          <w:rFonts w:eastAsia="Arial"/>
          <w:color w:val="000000"/>
        </w:rPr>
        <w:t>The risk assessment concluded that</w:t>
      </w:r>
      <w:r w:rsidRPr="00BA4883">
        <w:rPr>
          <w:rFonts w:eastAsia="Arial"/>
        </w:rPr>
        <w:t xml:space="preserve"> </w:t>
      </w:r>
      <w:r>
        <w:rPr>
          <w:rFonts w:eastAsia="Arial"/>
          <w:color w:val="000000"/>
        </w:rPr>
        <w:t xml:space="preserve">N/RBD soybean oil </w:t>
      </w:r>
      <w:r w:rsidRPr="00BA4883">
        <w:rPr>
          <w:rFonts w:eastAsia="Arial"/>
          <w:color w:val="000000"/>
        </w:rPr>
        <w:t>presents negligible risk to soy</w:t>
      </w:r>
      <w:r>
        <w:rPr>
          <w:rFonts w:eastAsia="Arial"/>
          <w:color w:val="000000"/>
        </w:rPr>
        <w:t>bean</w:t>
      </w:r>
      <w:r w:rsidRPr="00BA4883">
        <w:rPr>
          <w:rFonts w:eastAsia="Arial"/>
          <w:color w:val="000000"/>
        </w:rPr>
        <w:t xml:space="preserve"> allergic consumers. </w:t>
      </w:r>
      <w:r>
        <w:rPr>
          <w:lang w:val="en-AU" w:eastAsia="en-AU"/>
        </w:rPr>
        <w:t>The conclusion is based on the</w:t>
      </w:r>
      <w:r w:rsidRPr="00BA4883">
        <w:rPr>
          <w:lang w:val="en-AU" w:eastAsia="en-AU"/>
        </w:rPr>
        <w:t xml:space="preserve"> </w:t>
      </w:r>
      <w:r>
        <w:rPr>
          <w:lang w:val="en-AU" w:eastAsia="en-AU"/>
        </w:rPr>
        <w:t xml:space="preserve">negative results of clinical studies of dose escalation oral challenges, the analytical data showing </w:t>
      </w:r>
      <w:r w:rsidRPr="00BA4883">
        <w:rPr>
          <w:lang w:val="en-AU" w:eastAsia="en-AU"/>
        </w:rPr>
        <w:t>extremely low/ undetectable protei</w:t>
      </w:r>
      <w:r>
        <w:rPr>
          <w:lang w:val="en-AU" w:eastAsia="en-AU"/>
        </w:rPr>
        <w:t>n content in N/RBD soybean oil</w:t>
      </w:r>
      <w:r w:rsidRPr="00BA4883">
        <w:rPr>
          <w:rFonts w:eastAsia="Arial"/>
        </w:rPr>
        <w:t>,</w:t>
      </w:r>
      <w:r w:rsidRPr="00BA4883">
        <w:rPr>
          <w:lang w:val="en-AU" w:eastAsia="en-AU"/>
        </w:rPr>
        <w:t xml:space="preserve"> and the limited dietary exposure to soy</w:t>
      </w:r>
      <w:r>
        <w:rPr>
          <w:lang w:val="en-AU" w:eastAsia="en-AU"/>
        </w:rPr>
        <w:t>bean</w:t>
      </w:r>
      <w:r w:rsidRPr="00BA4883">
        <w:rPr>
          <w:lang w:val="en-AU" w:eastAsia="en-AU"/>
        </w:rPr>
        <w:t xml:space="preserve"> oil in one meal.</w:t>
      </w:r>
      <w:r>
        <w:rPr>
          <w:lang w:val="en-AU" w:eastAsia="en-AU"/>
        </w:rPr>
        <w:t xml:space="preserve"> With regards to the effect of the processing steps on protein content, the data indicate that the bulk of soybean protein is removed during degumming, the first step in the oil production process. Residual impurities, including proteins, are reduced further by the neutralising step using alkali, and the bleaching step using activated clay or silica. </w:t>
      </w:r>
    </w:p>
    <w:p w14:paraId="335F2B40" w14:textId="77777777" w:rsidR="007D3239" w:rsidRDefault="007D3239" w:rsidP="00D05A94">
      <w:pPr>
        <w:rPr>
          <w:lang w:val="en-AU" w:eastAsia="en-AU"/>
        </w:rPr>
      </w:pPr>
    </w:p>
    <w:p w14:paraId="2C3DB93A" w14:textId="77777777" w:rsidR="00D05A94" w:rsidRPr="00301A59" w:rsidRDefault="00D05A94" w:rsidP="00CF6706">
      <w:pPr>
        <w:rPr>
          <w:lang w:val="en-AU" w:eastAsia="en-AU"/>
        </w:rPr>
      </w:pPr>
      <w:r>
        <w:rPr>
          <w:lang w:val="en-AU" w:eastAsia="en-AU"/>
        </w:rPr>
        <w:t xml:space="preserve">Finally, the soybean oil is deodorised to remove volatile substances such as odours and off-flavours. The full process results in N/RBD soybean oil virtually devoid of any protein. Analytical data of N/RBD soybean oils sourced from different countries indicate that soybean protein levels are consistently ˂1 mg/kg. </w:t>
      </w:r>
      <w:r w:rsidRPr="00FD19F1">
        <w:rPr>
          <w:lang w:eastAsia="en-GB"/>
        </w:rPr>
        <w:t xml:space="preserve">Cold pressed soybean oil is not </w:t>
      </w:r>
      <w:r>
        <w:rPr>
          <w:lang w:eastAsia="en-GB"/>
        </w:rPr>
        <w:t>included</w:t>
      </w:r>
      <w:r w:rsidRPr="00FD19F1">
        <w:rPr>
          <w:lang w:eastAsia="en-GB"/>
        </w:rPr>
        <w:t xml:space="preserve"> in this assessment</w:t>
      </w:r>
      <w:r>
        <w:rPr>
          <w:lang w:eastAsia="en-GB"/>
        </w:rPr>
        <w:t xml:space="preserve"> as </w:t>
      </w:r>
      <w:r w:rsidRPr="00FD19F1">
        <w:rPr>
          <w:rFonts w:eastAsia="Calibri"/>
          <w:color w:val="000000" w:themeColor="text1"/>
          <w:lang w:eastAsia="en-GB"/>
        </w:rPr>
        <w:t>the protein profile of cold-pressed soy</w:t>
      </w:r>
      <w:r>
        <w:rPr>
          <w:rFonts w:eastAsia="Calibri"/>
          <w:color w:val="000000" w:themeColor="text1"/>
          <w:lang w:eastAsia="en-GB"/>
        </w:rPr>
        <w:t>bean</w:t>
      </w:r>
      <w:r w:rsidRPr="00FD19F1">
        <w:rPr>
          <w:rFonts w:eastAsia="Calibri"/>
          <w:color w:val="000000" w:themeColor="text1"/>
          <w:lang w:eastAsia="en-GB"/>
        </w:rPr>
        <w:t xml:space="preserve"> oil is very similar to that of soy</w:t>
      </w:r>
      <w:r>
        <w:rPr>
          <w:rFonts w:eastAsia="Calibri"/>
          <w:color w:val="000000" w:themeColor="text1"/>
          <w:lang w:eastAsia="en-GB"/>
        </w:rPr>
        <w:t>bean</w:t>
      </w:r>
      <w:r w:rsidRPr="00FD19F1">
        <w:rPr>
          <w:rFonts w:eastAsia="Calibri"/>
          <w:color w:val="000000" w:themeColor="text1"/>
          <w:lang w:eastAsia="en-GB"/>
        </w:rPr>
        <w:t xml:space="preserve"> flour</w:t>
      </w:r>
      <w:r>
        <w:rPr>
          <w:lang w:eastAsia="en-GB"/>
        </w:rPr>
        <w:t>.</w:t>
      </w:r>
    </w:p>
    <w:p w14:paraId="56F7A6E2" w14:textId="77777777" w:rsidR="00D05A94" w:rsidRDefault="00D05A94" w:rsidP="00CF6706"/>
    <w:p w14:paraId="75CA0A82" w14:textId="77777777" w:rsidR="00D05A94" w:rsidRPr="00101D20" w:rsidRDefault="00D05A94" w:rsidP="00D05A94">
      <w:r>
        <w:t xml:space="preserve">Phytosterols and tocopherols, highly processed products derived from the deodoriser </w:t>
      </w:r>
      <w:r w:rsidRPr="00BA4883">
        <w:t xml:space="preserve">distillate </w:t>
      </w:r>
      <w:r>
        <w:t xml:space="preserve">of </w:t>
      </w:r>
      <w:r w:rsidRPr="00BA4883">
        <w:t>N</w:t>
      </w:r>
      <w:r>
        <w:t>/</w:t>
      </w:r>
      <w:r w:rsidRPr="00BA4883">
        <w:t>RBD soy</w:t>
      </w:r>
      <w:r>
        <w:t>bean</w:t>
      </w:r>
      <w:r w:rsidRPr="00BA4883">
        <w:t xml:space="preserve"> oil</w:t>
      </w:r>
      <w:r>
        <w:t xml:space="preserve"> were considered. The distillate is generated in the final step of N/RBD soybean oil production. Analytical data confirmed that protein was not detected in the distillate and </w:t>
      </w:r>
      <w:r w:rsidRPr="00BA4883">
        <w:t>tocopherols or phytostero</w:t>
      </w:r>
      <w:r>
        <w:t xml:space="preserve">ls are also unlikely to contain detectable protein. This is not surprising since soybean protein is removed in the production of N/RBD </w:t>
      </w:r>
      <w:r w:rsidRPr="00BA4883">
        <w:t>soy</w:t>
      </w:r>
      <w:r>
        <w:t>bean</w:t>
      </w:r>
      <w:r w:rsidRPr="00BA4883">
        <w:t xml:space="preserve"> oil</w:t>
      </w:r>
      <w:r>
        <w:t>. It also follows then that, like N/RBD soybean oil, t</w:t>
      </w:r>
      <w:r w:rsidRPr="00BA4883">
        <w:t>ocopherols</w:t>
      </w:r>
      <w:r>
        <w:t xml:space="preserve"> and phytosterols </w:t>
      </w:r>
      <w:r w:rsidRPr="00BA4883">
        <w:t>present negligible risk to soy</w:t>
      </w:r>
      <w:r>
        <w:t xml:space="preserve">bean protein </w:t>
      </w:r>
      <w:r w:rsidRPr="00BA4883">
        <w:t>allergic consumers.</w:t>
      </w:r>
      <w:r w:rsidRPr="004A22D2">
        <w:t xml:space="preserve"> </w:t>
      </w:r>
      <w:r>
        <w:t xml:space="preserve"> </w:t>
      </w:r>
    </w:p>
    <w:p w14:paraId="63021855" w14:textId="77777777" w:rsidR="00D05A94" w:rsidRDefault="00D05A94" w:rsidP="00D05A94"/>
    <w:p w14:paraId="37DF5181" w14:textId="095870D0" w:rsidR="006214CA" w:rsidRDefault="00D05A94" w:rsidP="006214CA">
      <w:pPr>
        <w:autoSpaceDE w:val="0"/>
        <w:autoSpaceDN w:val="0"/>
        <w:adjustRightInd w:val="0"/>
        <w:rPr>
          <w:color w:val="000000"/>
        </w:rPr>
      </w:pPr>
      <w:r w:rsidRPr="0076246E">
        <w:t xml:space="preserve">The available clinical data suggests that acute dietary exposure </w:t>
      </w:r>
      <w:r>
        <w:t xml:space="preserve">(a single eating occasion) </w:t>
      </w:r>
      <w:r w:rsidRPr="0076246E">
        <w:t>to no more than 1 mg of wheat protein is unlikely to provoke a</w:t>
      </w:r>
      <w:r>
        <w:t>n</w:t>
      </w:r>
      <w:r w:rsidRPr="0076246E">
        <w:t xml:space="preserve"> </w:t>
      </w:r>
      <w:proofErr w:type="spellStart"/>
      <w:r>
        <w:t>IgE</w:t>
      </w:r>
      <w:proofErr w:type="spellEnd"/>
      <w:r>
        <w:t xml:space="preserve">-mediated immunological </w:t>
      </w:r>
      <w:r w:rsidRPr="0076246E">
        <w:t xml:space="preserve">response in the majority of wheat sensitive individuals. </w:t>
      </w:r>
      <w:r w:rsidR="006214CA">
        <w:t>C</w:t>
      </w:r>
      <w:proofErr w:type="spellStart"/>
      <w:r w:rsidR="006214CA" w:rsidRPr="00180BF5">
        <w:rPr>
          <w:lang w:val="en-AU"/>
        </w:rPr>
        <w:t>onsumption</w:t>
      </w:r>
      <w:proofErr w:type="spellEnd"/>
      <w:r w:rsidR="006214CA" w:rsidRPr="00180BF5">
        <w:rPr>
          <w:lang w:val="en-AU"/>
        </w:rPr>
        <w:t xml:space="preserve"> data indicates that the amount of food (confectionery or chocolate) consumed per day </w:t>
      </w:r>
      <w:r w:rsidR="006214CA">
        <w:rPr>
          <w:lang w:val="en-AU"/>
        </w:rPr>
        <w:t>for high consumers was</w:t>
      </w:r>
      <w:r w:rsidR="006214CA" w:rsidRPr="00180BF5">
        <w:rPr>
          <w:lang w:val="en-AU"/>
        </w:rPr>
        <w:t xml:space="preserve"> between 52-100 g for Australian 2-4 year olds; between 100-183 g/day for 5-14 year olds in Australia and between 100-232 g/day for 5-14 year olds in New Zealand. </w:t>
      </w:r>
      <w:r w:rsidR="006214CA" w:rsidRPr="00180BF5">
        <w:rPr>
          <w:color w:val="000000"/>
        </w:rPr>
        <w:t xml:space="preserve">Confectionery products contain glucose syrup in various amounts between 1-70% of the final product, however not all the glucose syrup is derived from wheat, particularly in </w:t>
      </w:r>
      <w:r w:rsidR="006214CA" w:rsidRPr="00180BF5">
        <w:t>New Zealand</w:t>
      </w:r>
      <w:r w:rsidR="006214CA" w:rsidRPr="00180BF5">
        <w:rPr>
          <w:color w:val="000000"/>
        </w:rPr>
        <w:t xml:space="preserve"> where the sole manufacturer meets </w:t>
      </w:r>
      <w:r w:rsidR="006214CA" w:rsidRPr="00180BF5">
        <w:t>90% of its glucose syrup requirements and this glucose syrup is corn</w:t>
      </w:r>
      <w:r w:rsidR="009E5DF7">
        <w:t>-</w:t>
      </w:r>
      <w:r w:rsidR="006214CA" w:rsidRPr="00180BF5">
        <w:t>based</w:t>
      </w:r>
      <w:r w:rsidR="006214CA" w:rsidRPr="00180BF5">
        <w:rPr>
          <w:color w:val="000000"/>
        </w:rPr>
        <w:t xml:space="preserve">. </w:t>
      </w:r>
    </w:p>
    <w:p w14:paraId="005894AD" w14:textId="1C01FFA8" w:rsidR="009F7E17" w:rsidRDefault="009F7E17" w:rsidP="00D05A94"/>
    <w:p w14:paraId="58A11D2D" w14:textId="13B9A2E8" w:rsidR="00F861B9" w:rsidRDefault="00AB1441" w:rsidP="00D05A94">
      <w:pPr>
        <w:rPr>
          <w:rFonts w:cs="Arial"/>
        </w:rPr>
      </w:pPr>
      <w:r>
        <w:t>M</w:t>
      </w:r>
      <w:r w:rsidR="00D05A94" w:rsidRPr="0076246E">
        <w:t xml:space="preserve">inimising gluten </w:t>
      </w:r>
      <w:r w:rsidR="00D05A94" w:rsidRPr="0076246E">
        <w:rPr>
          <w:color w:val="000000"/>
        </w:rPr>
        <w:t xml:space="preserve">in </w:t>
      </w:r>
      <w:r w:rsidR="00D05A94">
        <w:rPr>
          <w:color w:val="000000"/>
        </w:rPr>
        <w:t xml:space="preserve">all </w:t>
      </w:r>
      <w:r w:rsidR="00D05A94" w:rsidRPr="0076246E">
        <w:rPr>
          <w:color w:val="000000"/>
        </w:rPr>
        <w:t xml:space="preserve">glucose syrup </w:t>
      </w:r>
      <w:r w:rsidR="00D05A94">
        <w:rPr>
          <w:color w:val="000000"/>
        </w:rPr>
        <w:t xml:space="preserve">samples </w:t>
      </w:r>
      <w:r w:rsidR="00D05A94" w:rsidRPr="0076246E">
        <w:rPr>
          <w:color w:val="000000"/>
        </w:rPr>
        <w:t xml:space="preserve">to </w:t>
      </w:r>
      <w:r w:rsidR="00D05A94" w:rsidRPr="0076246E">
        <w:t xml:space="preserve">as low as technically </w:t>
      </w:r>
      <w:r w:rsidR="00D05A94">
        <w:t xml:space="preserve">and practically </w:t>
      </w:r>
      <w:r w:rsidR="00D05A94" w:rsidRPr="0076246E">
        <w:t>achievable</w:t>
      </w:r>
      <w:r w:rsidR="00BE0C26">
        <w:t xml:space="preserve"> 100% of the time</w:t>
      </w:r>
      <w:r w:rsidR="00E71C9F">
        <w:t xml:space="preserve"> </w:t>
      </w:r>
      <w:r w:rsidR="00D05A94">
        <w:t xml:space="preserve">(i.e. </w:t>
      </w:r>
      <w:r w:rsidR="00F861B9">
        <w:rPr>
          <w:color w:val="000000"/>
        </w:rPr>
        <w:t>&lt;20</w:t>
      </w:r>
      <w:r w:rsidR="00D05A94" w:rsidRPr="0076246E">
        <w:rPr>
          <w:color w:val="000000"/>
        </w:rPr>
        <w:t xml:space="preserve"> mg/kg</w:t>
      </w:r>
      <w:r w:rsidR="00D05A94">
        <w:rPr>
          <w:color w:val="000000"/>
        </w:rPr>
        <w:t>)</w:t>
      </w:r>
      <w:r w:rsidR="00D05A94" w:rsidRPr="0076246E">
        <w:rPr>
          <w:color w:val="000000"/>
        </w:rPr>
        <w:t xml:space="preserve">, would </w:t>
      </w:r>
      <w:r w:rsidR="00BE0C26">
        <w:rPr>
          <w:color w:val="000000"/>
        </w:rPr>
        <w:t>mean</w:t>
      </w:r>
      <w:r w:rsidR="00BE0C26" w:rsidRPr="0076246E">
        <w:rPr>
          <w:color w:val="000000"/>
        </w:rPr>
        <w:t xml:space="preserve"> </w:t>
      </w:r>
      <w:r w:rsidR="00D05A94" w:rsidRPr="0076246E">
        <w:rPr>
          <w:color w:val="000000"/>
        </w:rPr>
        <w:t xml:space="preserve">that dietary exposure for consumers </w:t>
      </w:r>
      <w:r w:rsidR="006214CA">
        <w:rPr>
          <w:color w:val="000000"/>
        </w:rPr>
        <w:t>is not likely to</w:t>
      </w:r>
      <w:r w:rsidR="00D05A94" w:rsidRPr="0076246E">
        <w:rPr>
          <w:color w:val="000000"/>
        </w:rPr>
        <w:t xml:space="preserve"> exceed 1 mg of wheat protein</w:t>
      </w:r>
      <w:r w:rsidR="00D05A94">
        <w:rPr>
          <w:color w:val="000000"/>
        </w:rPr>
        <w:t xml:space="preserve"> </w:t>
      </w:r>
      <w:r w:rsidR="00006A0B">
        <w:rPr>
          <w:color w:val="000000"/>
        </w:rPr>
        <w:t>o</w:t>
      </w:r>
      <w:r w:rsidR="00D05A94">
        <w:rPr>
          <w:color w:val="000000"/>
        </w:rPr>
        <w:t xml:space="preserve">n a single </w:t>
      </w:r>
      <w:r w:rsidR="00006A0B">
        <w:rPr>
          <w:color w:val="000000"/>
        </w:rPr>
        <w:t>occasion</w:t>
      </w:r>
      <w:r w:rsidR="00D05A94" w:rsidRPr="0076246E">
        <w:rPr>
          <w:color w:val="000000"/>
        </w:rPr>
        <w:t xml:space="preserve">. </w:t>
      </w:r>
      <w:r w:rsidR="00D05A94" w:rsidRPr="0076246E">
        <w:t xml:space="preserve">The risk assessment concluded that based on the available evidence, </w:t>
      </w:r>
      <w:r w:rsidR="00D05A94">
        <w:t xml:space="preserve">consumption of </w:t>
      </w:r>
      <w:r w:rsidR="00D05A94" w:rsidRPr="0076246E">
        <w:t xml:space="preserve">wheat-derived glucose syrup </w:t>
      </w:r>
      <w:r w:rsidR="00D05A94">
        <w:t xml:space="preserve">that had been </w:t>
      </w:r>
      <w:r w:rsidR="00D05A94" w:rsidRPr="0076246E">
        <w:t xml:space="preserve">purified and prepared as described </w:t>
      </w:r>
      <w:r w:rsidR="00D05A94">
        <w:t>in Appendix 2</w:t>
      </w:r>
      <w:r w:rsidR="00006A0B">
        <w:t xml:space="preserve"> of SD1</w:t>
      </w:r>
      <w:r w:rsidR="00D05A94">
        <w:t xml:space="preserve"> </w:t>
      </w:r>
      <w:r w:rsidR="00D05A94" w:rsidRPr="0076246E">
        <w:t xml:space="preserve">would </w:t>
      </w:r>
      <w:r w:rsidR="00D05A94" w:rsidRPr="00E70F5C">
        <w:t xml:space="preserve">present negligible risk </w:t>
      </w:r>
      <w:r w:rsidR="00D05A94">
        <w:t>to the majority of</w:t>
      </w:r>
      <w:r w:rsidR="00D05A94" w:rsidRPr="0076246E">
        <w:t xml:space="preserve"> wheat allergic individuals; such syrups would also be suitable for those with coeliac disease.</w:t>
      </w:r>
    </w:p>
    <w:p w14:paraId="04ED48A6" w14:textId="77777777" w:rsidR="00F861B9" w:rsidRDefault="00F861B9" w:rsidP="00D05A94">
      <w:pPr>
        <w:rPr>
          <w:rFonts w:cs="Arial"/>
        </w:rPr>
      </w:pPr>
    </w:p>
    <w:p w14:paraId="0FA3AB1F" w14:textId="6095BA3D" w:rsidR="00F861B9" w:rsidRPr="00F861B9" w:rsidRDefault="00F861B9" w:rsidP="00F861B9">
      <w:r w:rsidRPr="00F861B9">
        <w:t xml:space="preserve">FSANZ has recently sought information from Europe on any reports of adverse reactions to wheat based syrups in foods where wheat based syrups </w:t>
      </w:r>
      <w:r w:rsidR="000B616B">
        <w:t xml:space="preserve">have been </w:t>
      </w:r>
      <w:r w:rsidR="000B616B" w:rsidRPr="000B616B">
        <w:t xml:space="preserve">subject to industry-based compliance processes to achieve gluten levels of </w:t>
      </w:r>
      <w:r w:rsidRPr="00F861B9">
        <w:t xml:space="preserve">&lt;20 </w:t>
      </w:r>
      <w:r w:rsidR="004C74A3">
        <w:t>mg/kg</w:t>
      </w:r>
      <w:r w:rsidR="004C74A3" w:rsidRPr="00F861B9">
        <w:t xml:space="preserve"> </w:t>
      </w:r>
      <w:r w:rsidRPr="00F861B9">
        <w:t xml:space="preserve">since 2007. </w:t>
      </w:r>
      <w:r w:rsidR="00542A99">
        <w:t>At the time of preparing this report</w:t>
      </w:r>
      <w:r w:rsidR="009E5DF7">
        <w:t>,</w:t>
      </w:r>
      <w:r w:rsidR="00542A99">
        <w:t xml:space="preserve"> w</w:t>
      </w:r>
      <w:r w:rsidRPr="00F861B9">
        <w:t>e are advised</w:t>
      </w:r>
      <w:r w:rsidR="00542A99">
        <w:t xml:space="preserve"> that there have been </w:t>
      </w:r>
      <w:r w:rsidRPr="00F861B9">
        <w:t>no reports.</w:t>
      </w:r>
    </w:p>
    <w:p w14:paraId="701CBBAA" w14:textId="4B10C9ED" w:rsidR="00F861B9" w:rsidRDefault="00F861B9" w:rsidP="00D05A94"/>
    <w:p w14:paraId="2EF59A0D" w14:textId="77777777" w:rsidR="00FB5783" w:rsidRDefault="00FB5783" w:rsidP="00D05A94">
      <w:r>
        <w:br w:type="page"/>
      </w:r>
    </w:p>
    <w:p w14:paraId="63E0DAD9" w14:textId="48CE573D" w:rsidR="00D05A94" w:rsidRDefault="00D05A94" w:rsidP="00D05A94">
      <w:pPr>
        <w:rPr>
          <w:color w:val="000000" w:themeColor="text1"/>
        </w:rPr>
      </w:pPr>
      <w:r w:rsidRPr="002C4021">
        <w:lastRenderedPageBreak/>
        <w:t>A</w:t>
      </w:r>
      <w:r>
        <w:t>nother category of products considered in this risk assessment were alcohol distillates</w:t>
      </w:r>
      <w:r w:rsidRPr="002C4021">
        <w:t xml:space="preserve"> from wheat and whey</w:t>
      </w:r>
      <w:r>
        <w:t>.</w:t>
      </w:r>
      <w:r w:rsidR="00E71C9F" w:rsidRPr="00E71C9F">
        <w:rPr>
          <w:color w:val="000000" w:themeColor="text1"/>
        </w:rPr>
        <w:t xml:space="preserve"> </w:t>
      </w:r>
      <w:r w:rsidR="00E71C9F" w:rsidRPr="00BA4883">
        <w:rPr>
          <w:color w:val="000000" w:themeColor="text1"/>
        </w:rPr>
        <w:t xml:space="preserve">The available </w:t>
      </w:r>
      <w:r w:rsidR="00E71C9F">
        <w:rPr>
          <w:color w:val="000000" w:themeColor="text1"/>
        </w:rPr>
        <w:t xml:space="preserve">analytical </w:t>
      </w:r>
      <w:r w:rsidR="00E71C9F" w:rsidRPr="00BA4883">
        <w:rPr>
          <w:color w:val="000000" w:themeColor="text1"/>
        </w:rPr>
        <w:t xml:space="preserve">data confirm that protein </w:t>
      </w:r>
      <w:r w:rsidR="00E71C9F">
        <w:rPr>
          <w:color w:val="000000" w:themeColor="text1"/>
        </w:rPr>
        <w:t xml:space="preserve">is </w:t>
      </w:r>
      <w:r w:rsidR="00E71C9F" w:rsidRPr="00BA4883">
        <w:rPr>
          <w:color w:val="000000" w:themeColor="text1"/>
        </w:rPr>
        <w:t>undete</w:t>
      </w:r>
      <w:r w:rsidR="00E71C9F">
        <w:rPr>
          <w:color w:val="000000" w:themeColor="text1"/>
        </w:rPr>
        <w:t>ctable (i.e. &lt;1</w:t>
      </w:r>
      <w:r w:rsidR="004C74A3">
        <w:rPr>
          <w:color w:val="000000" w:themeColor="text1"/>
        </w:rPr>
        <w:t> </w:t>
      </w:r>
      <w:r w:rsidR="00E71C9F">
        <w:rPr>
          <w:color w:val="000000" w:themeColor="text1"/>
        </w:rPr>
        <w:t xml:space="preserve">mg/kg) in distilled </w:t>
      </w:r>
      <w:r w:rsidR="00E71C9F" w:rsidRPr="00BA4883">
        <w:rPr>
          <w:color w:val="000000" w:themeColor="text1"/>
        </w:rPr>
        <w:t>ethanol from whey and wheat</w:t>
      </w:r>
      <w:r w:rsidR="00E71C9F">
        <w:rPr>
          <w:color w:val="000000" w:themeColor="text1"/>
        </w:rPr>
        <w:t>.</w:t>
      </w:r>
      <w:r w:rsidR="00E71C9F" w:rsidRPr="00BA4883">
        <w:rPr>
          <w:color w:val="000000" w:themeColor="text1"/>
        </w:rPr>
        <w:t xml:space="preserve"> </w:t>
      </w:r>
      <w:r w:rsidR="00E71C9F">
        <w:t>I</w:t>
      </w:r>
      <w:r w:rsidRPr="00BA4883">
        <w:t xml:space="preserve">n a properly controlled distillation process, non-volatile substances such as lactose and proteins from </w:t>
      </w:r>
      <w:r>
        <w:t xml:space="preserve">wheat and </w:t>
      </w:r>
      <w:r w:rsidRPr="00BA4883">
        <w:t xml:space="preserve">whey are not found in the distillate. </w:t>
      </w:r>
      <w:r>
        <w:t xml:space="preserve">On this basis, products made from distilled alcohol, such as vinegar would not contain protein. </w:t>
      </w:r>
      <w:r>
        <w:rPr>
          <w:color w:val="000000" w:themeColor="text1"/>
        </w:rPr>
        <w:t>The risk assessment concluded that alcohol distilled from wheat and whey, including vinegar derived from distilled alcohol,</w:t>
      </w:r>
      <w:r w:rsidRPr="00BA4883">
        <w:rPr>
          <w:color w:val="000000" w:themeColor="text1"/>
        </w:rPr>
        <w:t xml:space="preserve"> present</w:t>
      </w:r>
      <w:r w:rsidR="00674B9B">
        <w:rPr>
          <w:color w:val="000000" w:themeColor="text1"/>
        </w:rPr>
        <w:t>s a</w:t>
      </w:r>
      <w:r w:rsidRPr="00BA4883">
        <w:rPr>
          <w:color w:val="000000" w:themeColor="text1"/>
        </w:rPr>
        <w:t xml:space="preserve"> negligible risk to susceptible individuals. </w:t>
      </w:r>
    </w:p>
    <w:p w14:paraId="0E21A259" w14:textId="0DD7B205" w:rsidR="004B54CD" w:rsidRDefault="004B54CD" w:rsidP="00D05A94">
      <w:pPr>
        <w:rPr>
          <w:color w:val="000000" w:themeColor="text1"/>
        </w:rPr>
      </w:pPr>
    </w:p>
    <w:p w14:paraId="6D4F14A3" w14:textId="3F164BAB" w:rsidR="004B54CD" w:rsidRDefault="004B54CD" w:rsidP="00D05A94">
      <w:pPr>
        <w:rPr>
          <w:color w:val="000000" w:themeColor="text1"/>
        </w:rPr>
      </w:pPr>
      <w:r>
        <w:rPr>
          <w:color w:val="000000" w:themeColor="text1"/>
        </w:rPr>
        <w:t>The full Risk Assessment report is provided as SD1.</w:t>
      </w:r>
    </w:p>
    <w:p w14:paraId="5CB3A8B9" w14:textId="55BA7AB1" w:rsidR="002C1A3B" w:rsidRPr="00932F14" w:rsidRDefault="002C1A3B" w:rsidP="00211A68">
      <w:pPr>
        <w:pStyle w:val="Heading2"/>
      </w:pPr>
      <w:bookmarkStart w:id="116" w:name="_Toc443296510"/>
      <w:bookmarkStart w:id="117" w:name="_Toc443381615"/>
      <w:bookmarkStart w:id="118" w:name="_Toc443385095"/>
      <w:bookmarkStart w:id="119" w:name="_Toc443388496"/>
      <w:bookmarkStart w:id="120" w:name="_Toc443388923"/>
      <w:bookmarkStart w:id="121" w:name="_Toc443488690"/>
      <w:r>
        <w:t>2.3</w:t>
      </w:r>
      <w:r>
        <w:tab/>
        <w:t>Risk management</w:t>
      </w:r>
      <w:bookmarkEnd w:id="113"/>
      <w:bookmarkEnd w:id="114"/>
      <w:bookmarkEnd w:id="116"/>
      <w:bookmarkEnd w:id="117"/>
      <w:bookmarkEnd w:id="118"/>
      <w:bookmarkEnd w:id="119"/>
      <w:bookmarkEnd w:id="120"/>
      <w:bookmarkEnd w:id="121"/>
    </w:p>
    <w:p w14:paraId="7DC99D46" w14:textId="59E43C01" w:rsidR="00615C4C" w:rsidRPr="00615C4C" w:rsidRDefault="00615C4C" w:rsidP="00615C4C">
      <w:bookmarkStart w:id="122" w:name="_Toc309291814"/>
      <w:bookmarkStart w:id="123" w:name="_Toc370225389"/>
      <w:bookmarkStart w:id="124" w:name="_Toc286391012"/>
      <w:bookmarkEnd w:id="115"/>
      <w:r w:rsidRPr="00615C4C">
        <w:t xml:space="preserve">The risk assessment identifies </w:t>
      </w:r>
      <w:r w:rsidRPr="00615C4C">
        <w:rPr>
          <w:color w:val="000000"/>
          <w:lang w:eastAsia="en-AU" w:bidi="ar-SA"/>
        </w:rPr>
        <w:t xml:space="preserve">three products and </w:t>
      </w:r>
      <w:r w:rsidR="007D435F">
        <w:rPr>
          <w:color w:val="000000"/>
          <w:lang w:eastAsia="en-AU" w:bidi="ar-SA"/>
        </w:rPr>
        <w:t xml:space="preserve">two </w:t>
      </w:r>
      <w:r w:rsidRPr="00615C4C">
        <w:rPr>
          <w:color w:val="000000"/>
          <w:lang w:eastAsia="en-AU" w:bidi="ar-SA"/>
        </w:rPr>
        <w:t xml:space="preserve">alcohol distillates </w:t>
      </w:r>
      <w:r w:rsidR="00173F24">
        <w:rPr>
          <w:color w:val="000000"/>
          <w:lang w:eastAsia="en-AU" w:bidi="ar-SA"/>
        </w:rPr>
        <w:t xml:space="preserve">from allergenic sources </w:t>
      </w:r>
      <w:r w:rsidRPr="00615C4C">
        <w:t xml:space="preserve">where the levels of protein are so low as to present negligible risks to the majority of susceptible individuals. Where this is so, the need to provide allergen declarations on product labels or as otherwise required may be overly restrictive. This Proposal </w:t>
      </w:r>
      <w:r w:rsidR="00E71C9F">
        <w:t>was prepared to consider</w:t>
      </w:r>
      <w:r w:rsidRPr="00615C4C">
        <w:t xml:space="preserve"> exempting from mandatory declaration the identified products, and any products further derived from those where the processes undergone are not likely to increase the </w:t>
      </w:r>
      <w:proofErr w:type="spellStart"/>
      <w:r w:rsidRPr="00615C4C">
        <w:t>allergenicity</w:t>
      </w:r>
      <w:proofErr w:type="spellEnd"/>
      <w:r w:rsidRPr="00615C4C">
        <w:t xml:space="preserve"> of the original product. </w:t>
      </w:r>
    </w:p>
    <w:p w14:paraId="3AA37B8B" w14:textId="77777777" w:rsidR="00615C4C" w:rsidRPr="00615C4C" w:rsidRDefault="00615C4C" w:rsidP="00615C4C">
      <w:pPr>
        <w:widowControl/>
        <w:spacing w:after="60"/>
        <w:rPr>
          <w:color w:val="000000"/>
          <w:lang w:eastAsia="en-AU" w:bidi="ar-SA"/>
        </w:rPr>
      </w:pPr>
    </w:p>
    <w:p w14:paraId="5E8744C2" w14:textId="5A511791" w:rsidR="0069119D" w:rsidRDefault="0069119D" w:rsidP="00615C4C">
      <w:pPr>
        <w:rPr>
          <w:lang w:eastAsia="en-AU" w:bidi="ar-SA"/>
        </w:rPr>
      </w:pPr>
      <w:r>
        <w:rPr>
          <w:lang w:eastAsia="en-AU" w:bidi="ar-SA"/>
        </w:rPr>
        <w:t>The protection of public health and safety is FSANZ’s primary objective</w:t>
      </w:r>
      <w:r w:rsidR="00ED5CE8">
        <w:rPr>
          <w:lang w:eastAsia="en-AU" w:bidi="ar-SA"/>
        </w:rPr>
        <w:t>. The risk assessment noted the conditions under which allergenic consumers would be at negligible risk from foods where the allergenic protein had been removed. However</w:t>
      </w:r>
      <w:r w:rsidR="00674B9B">
        <w:rPr>
          <w:lang w:eastAsia="en-AU" w:bidi="ar-SA"/>
        </w:rPr>
        <w:t>,</w:t>
      </w:r>
      <w:r>
        <w:rPr>
          <w:lang w:eastAsia="en-AU" w:bidi="ar-SA"/>
        </w:rPr>
        <w:t xml:space="preserve"> </w:t>
      </w:r>
      <w:r w:rsidR="00DB45B0">
        <w:rPr>
          <w:lang w:eastAsia="en-AU" w:bidi="ar-SA"/>
        </w:rPr>
        <w:t>within this context</w:t>
      </w:r>
      <w:r w:rsidR="00674B9B">
        <w:rPr>
          <w:lang w:eastAsia="en-AU" w:bidi="ar-SA"/>
        </w:rPr>
        <w:t>,</w:t>
      </w:r>
      <w:r w:rsidR="00DB45B0">
        <w:rPr>
          <w:lang w:eastAsia="en-AU" w:bidi="ar-SA"/>
        </w:rPr>
        <w:t xml:space="preserve"> </w:t>
      </w:r>
      <w:r>
        <w:rPr>
          <w:lang w:eastAsia="en-AU" w:bidi="ar-SA"/>
        </w:rPr>
        <w:t>the</w:t>
      </w:r>
      <w:r w:rsidR="00323BD2" w:rsidRPr="00EE2286">
        <w:rPr>
          <w:lang w:eastAsia="en-AU" w:bidi="ar-SA"/>
        </w:rPr>
        <w:t xml:space="preserve"> extreme sensitivity of some allergen suffers is recognised</w:t>
      </w:r>
      <w:r>
        <w:rPr>
          <w:lang w:eastAsia="en-AU" w:bidi="ar-SA"/>
        </w:rPr>
        <w:t>.</w:t>
      </w:r>
      <w:r w:rsidR="00323BD2" w:rsidRPr="00EE2286">
        <w:rPr>
          <w:lang w:eastAsia="en-AU" w:bidi="ar-SA"/>
        </w:rPr>
        <w:t xml:space="preserve"> </w:t>
      </w:r>
      <w:r w:rsidR="00DB45B0">
        <w:rPr>
          <w:lang w:eastAsia="en-AU" w:bidi="ar-SA"/>
        </w:rPr>
        <w:t>It</w:t>
      </w:r>
      <w:r w:rsidR="00323BD2" w:rsidRPr="00EE2286">
        <w:rPr>
          <w:lang w:eastAsia="en-AU" w:bidi="ar-SA"/>
        </w:rPr>
        <w:t xml:space="preserve"> is acknowledged that 100% safety cannot be assured </w:t>
      </w:r>
      <w:r w:rsidR="008D18E8" w:rsidRPr="00EE2286">
        <w:rPr>
          <w:lang w:eastAsia="en-AU" w:bidi="ar-SA"/>
        </w:rPr>
        <w:t>for</w:t>
      </w:r>
      <w:r w:rsidR="00323BD2" w:rsidRPr="00EE2286">
        <w:rPr>
          <w:lang w:eastAsia="en-AU" w:bidi="ar-SA"/>
        </w:rPr>
        <w:t xml:space="preserve"> </w:t>
      </w:r>
      <w:r w:rsidR="008D18E8" w:rsidRPr="00EE2286">
        <w:rPr>
          <w:lang w:eastAsia="en-AU" w:bidi="ar-SA"/>
        </w:rPr>
        <w:t>allergen</w:t>
      </w:r>
      <w:r w:rsidR="00323BD2" w:rsidRPr="00EE2286">
        <w:rPr>
          <w:lang w:eastAsia="en-AU" w:bidi="ar-SA"/>
        </w:rPr>
        <w:t xml:space="preserve"> </w:t>
      </w:r>
      <w:r w:rsidR="008D18E8" w:rsidRPr="00EE2286">
        <w:rPr>
          <w:lang w:eastAsia="en-AU" w:bidi="ar-SA"/>
        </w:rPr>
        <w:t>sufferers</w:t>
      </w:r>
      <w:r>
        <w:rPr>
          <w:lang w:eastAsia="en-AU" w:bidi="ar-SA"/>
        </w:rPr>
        <w:t xml:space="preserve"> </w:t>
      </w:r>
      <w:r w:rsidR="00DB45B0">
        <w:rPr>
          <w:lang w:eastAsia="en-AU" w:bidi="ar-SA"/>
        </w:rPr>
        <w:t>100% of the t</w:t>
      </w:r>
      <w:r w:rsidR="00DE02B9">
        <w:rPr>
          <w:lang w:eastAsia="en-AU" w:bidi="ar-SA"/>
        </w:rPr>
        <w:t>ime</w:t>
      </w:r>
      <w:r w:rsidR="00DB45B0">
        <w:rPr>
          <w:lang w:eastAsia="en-AU" w:bidi="ar-SA"/>
        </w:rPr>
        <w:t xml:space="preserve"> </w:t>
      </w:r>
      <w:r>
        <w:rPr>
          <w:lang w:eastAsia="en-AU" w:bidi="ar-SA"/>
        </w:rPr>
        <w:t>and this</w:t>
      </w:r>
      <w:r w:rsidRPr="00EE2286">
        <w:rPr>
          <w:lang w:eastAsia="en-AU" w:bidi="ar-SA"/>
        </w:rPr>
        <w:t xml:space="preserve"> holds true for the food supply generally</w:t>
      </w:r>
      <w:r>
        <w:rPr>
          <w:lang w:eastAsia="en-AU" w:bidi="ar-SA"/>
        </w:rPr>
        <w:t xml:space="preserve">. </w:t>
      </w:r>
    </w:p>
    <w:p w14:paraId="085040B9" w14:textId="77777777" w:rsidR="0069119D" w:rsidRDefault="0069119D" w:rsidP="00615C4C">
      <w:pPr>
        <w:rPr>
          <w:lang w:eastAsia="en-AU" w:bidi="ar-SA"/>
        </w:rPr>
      </w:pPr>
    </w:p>
    <w:p w14:paraId="529D0BE3" w14:textId="085D4D7D" w:rsidR="007D435F" w:rsidRDefault="00641713" w:rsidP="00615C4C">
      <w:pPr>
        <w:rPr>
          <w:lang w:eastAsia="en-AU" w:bidi="ar-SA"/>
        </w:rPr>
      </w:pPr>
      <w:r>
        <w:rPr>
          <w:lang w:eastAsia="en-AU" w:bidi="ar-SA"/>
        </w:rPr>
        <w:t>The ingredient listing continue</w:t>
      </w:r>
      <w:r w:rsidR="0069119D">
        <w:rPr>
          <w:lang w:eastAsia="en-AU" w:bidi="ar-SA"/>
        </w:rPr>
        <w:t>s</w:t>
      </w:r>
      <w:r>
        <w:rPr>
          <w:lang w:eastAsia="en-AU" w:bidi="ar-SA"/>
        </w:rPr>
        <w:t xml:space="preserve"> to provide ingredient information, as per the requirements of Standard 1.2.4. Whilst under the circumstances addressed by this proposal certain ingredients </w:t>
      </w:r>
      <w:r w:rsidR="0069119D">
        <w:rPr>
          <w:lang w:eastAsia="en-AU" w:bidi="ar-SA"/>
        </w:rPr>
        <w:t xml:space="preserve">that are currently </w:t>
      </w:r>
      <w:r>
        <w:rPr>
          <w:lang w:eastAsia="en-AU" w:bidi="ar-SA"/>
        </w:rPr>
        <w:t>required to declare allergenic sources</w:t>
      </w:r>
      <w:r w:rsidR="0069119D">
        <w:rPr>
          <w:lang w:eastAsia="en-AU" w:bidi="ar-SA"/>
        </w:rPr>
        <w:t xml:space="preserve"> will no longer need to do so</w:t>
      </w:r>
      <w:r>
        <w:rPr>
          <w:lang w:eastAsia="en-AU" w:bidi="ar-SA"/>
        </w:rPr>
        <w:t xml:space="preserve">, that is because safety assessment deems it unnecessary. </w:t>
      </w:r>
      <w:r w:rsidR="0069119D">
        <w:rPr>
          <w:lang w:eastAsia="en-AU" w:bidi="ar-SA"/>
        </w:rPr>
        <w:t>I</w:t>
      </w:r>
      <w:r w:rsidR="00323BD2" w:rsidRPr="00EE2286">
        <w:rPr>
          <w:lang w:eastAsia="en-AU" w:bidi="ar-SA"/>
        </w:rPr>
        <w:t xml:space="preserve">t is understood that highly sensitive </w:t>
      </w:r>
      <w:r w:rsidR="00173F24" w:rsidRPr="00EE2286">
        <w:rPr>
          <w:lang w:eastAsia="en-AU" w:bidi="ar-SA"/>
        </w:rPr>
        <w:t xml:space="preserve">allergic </w:t>
      </w:r>
      <w:r w:rsidR="00323BD2" w:rsidRPr="00EE2286">
        <w:rPr>
          <w:lang w:eastAsia="en-AU" w:bidi="ar-SA"/>
        </w:rPr>
        <w:t>consumers empl</w:t>
      </w:r>
      <w:r w:rsidR="008D18E8" w:rsidRPr="00EE2286">
        <w:rPr>
          <w:lang w:eastAsia="en-AU" w:bidi="ar-SA"/>
        </w:rPr>
        <w:t>o</w:t>
      </w:r>
      <w:r w:rsidR="00323BD2" w:rsidRPr="00EE2286">
        <w:rPr>
          <w:lang w:eastAsia="en-AU" w:bidi="ar-SA"/>
        </w:rPr>
        <w:t xml:space="preserve">y other </w:t>
      </w:r>
      <w:r w:rsidR="008D18E8" w:rsidRPr="00EE2286">
        <w:rPr>
          <w:lang w:eastAsia="en-AU" w:bidi="ar-SA"/>
        </w:rPr>
        <w:t>precautionary</w:t>
      </w:r>
      <w:r w:rsidR="00323BD2" w:rsidRPr="00EE2286">
        <w:rPr>
          <w:lang w:eastAsia="en-AU" w:bidi="ar-SA"/>
        </w:rPr>
        <w:t xml:space="preserve"> measures in food choice, such as relying on known </w:t>
      </w:r>
      <w:r w:rsidR="008D18E8" w:rsidRPr="00EE2286">
        <w:rPr>
          <w:lang w:eastAsia="en-AU" w:bidi="ar-SA"/>
        </w:rPr>
        <w:t>products</w:t>
      </w:r>
      <w:r w:rsidR="00323BD2" w:rsidRPr="00EE2286">
        <w:rPr>
          <w:lang w:eastAsia="en-AU" w:bidi="ar-SA"/>
        </w:rPr>
        <w:t xml:space="preserve"> and suppliers, </w:t>
      </w:r>
      <w:r w:rsidR="008D18E8" w:rsidRPr="00EE2286">
        <w:rPr>
          <w:lang w:eastAsia="en-AU" w:bidi="ar-SA"/>
        </w:rPr>
        <w:t xml:space="preserve">avoiding highly processed foods where all contents may not be known, </w:t>
      </w:r>
      <w:r w:rsidR="00323BD2" w:rsidRPr="00EE2286">
        <w:rPr>
          <w:lang w:eastAsia="en-AU" w:bidi="ar-SA"/>
        </w:rPr>
        <w:t>and preparing foods from primary ingredient</w:t>
      </w:r>
      <w:r w:rsidR="008D18E8" w:rsidRPr="00EE2286">
        <w:rPr>
          <w:lang w:eastAsia="en-AU" w:bidi="ar-SA"/>
        </w:rPr>
        <w:t>s in their own homes;</w:t>
      </w:r>
      <w:r w:rsidR="00323BD2" w:rsidRPr="00EE2286">
        <w:rPr>
          <w:lang w:eastAsia="en-AU" w:bidi="ar-SA"/>
        </w:rPr>
        <w:t xml:space="preserve"> rather than relying solely on label </w:t>
      </w:r>
      <w:r w:rsidR="008D18E8" w:rsidRPr="00EE2286">
        <w:rPr>
          <w:lang w:eastAsia="en-AU" w:bidi="ar-SA"/>
        </w:rPr>
        <w:t>information</w:t>
      </w:r>
      <w:r w:rsidR="00323BD2" w:rsidRPr="00EE2286">
        <w:rPr>
          <w:lang w:eastAsia="en-AU" w:bidi="ar-SA"/>
        </w:rPr>
        <w:t>.</w:t>
      </w:r>
      <w:r w:rsidR="00323BD2">
        <w:rPr>
          <w:lang w:eastAsia="en-AU" w:bidi="ar-SA"/>
        </w:rPr>
        <w:t xml:space="preserve"> </w:t>
      </w:r>
      <w:r>
        <w:rPr>
          <w:lang w:eastAsia="en-AU" w:bidi="ar-SA"/>
        </w:rPr>
        <w:t xml:space="preserve"> </w:t>
      </w:r>
    </w:p>
    <w:p w14:paraId="75ECAF12" w14:textId="77777777" w:rsidR="007D435F" w:rsidRDefault="007D435F" w:rsidP="00615C4C">
      <w:pPr>
        <w:rPr>
          <w:lang w:eastAsia="en-AU" w:bidi="ar-SA"/>
        </w:rPr>
      </w:pPr>
    </w:p>
    <w:p w14:paraId="2CC759BD" w14:textId="49641FC9" w:rsidR="00615C4C" w:rsidRPr="00615C4C" w:rsidRDefault="00615C4C" w:rsidP="00615C4C">
      <w:pPr>
        <w:rPr>
          <w:lang w:eastAsia="en-AU" w:bidi="ar-SA"/>
        </w:rPr>
      </w:pPr>
      <w:r w:rsidRPr="00615C4C">
        <w:rPr>
          <w:lang w:eastAsia="en-AU" w:bidi="ar-SA"/>
        </w:rPr>
        <w:t xml:space="preserve">The basis of exemption varies according to product. For soybean </w:t>
      </w:r>
      <w:r w:rsidR="007D435F">
        <w:rPr>
          <w:lang w:eastAsia="en-AU" w:bidi="ar-SA"/>
        </w:rPr>
        <w:t>oils and soybean</w:t>
      </w:r>
      <w:r w:rsidR="00674B9B">
        <w:rPr>
          <w:lang w:eastAsia="en-AU" w:bidi="ar-SA"/>
        </w:rPr>
        <w:t>-</w:t>
      </w:r>
      <w:r w:rsidRPr="00615C4C">
        <w:rPr>
          <w:lang w:eastAsia="en-AU" w:bidi="ar-SA"/>
        </w:rPr>
        <w:t xml:space="preserve">derived tocopherols and phytosterols, and whey or wheat distillates, the processing methods used means the remaining </w:t>
      </w:r>
      <w:r w:rsidR="00173F24">
        <w:rPr>
          <w:lang w:eastAsia="en-AU" w:bidi="ar-SA"/>
        </w:rPr>
        <w:t xml:space="preserve">product is virtually devoid of </w:t>
      </w:r>
      <w:r w:rsidRPr="00615C4C">
        <w:rPr>
          <w:lang w:eastAsia="en-AU" w:bidi="ar-SA"/>
        </w:rPr>
        <w:t>protei</w:t>
      </w:r>
      <w:r w:rsidR="00173F24">
        <w:rPr>
          <w:lang w:eastAsia="en-AU" w:bidi="ar-SA"/>
        </w:rPr>
        <w:t>n</w:t>
      </w:r>
      <w:r w:rsidRPr="00615C4C">
        <w:rPr>
          <w:lang w:eastAsia="en-AU" w:bidi="ar-SA"/>
        </w:rPr>
        <w:t xml:space="preserve">. </w:t>
      </w:r>
    </w:p>
    <w:p w14:paraId="76F0C655" w14:textId="6230E415" w:rsidR="00FC7FA6" w:rsidRDefault="00FC7FA6" w:rsidP="00FC7FA6">
      <w:pPr>
        <w:pStyle w:val="Heading3"/>
      </w:pPr>
      <w:bookmarkStart w:id="125" w:name="_Toc443296511"/>
      <w:bookmarkStart w:id="126" w:name="_Toc443381616"/>
      <w:bookmarkStart w:id="127" w:name="_Toc443385096"/>
      <w:bookmarkStart w:id="128" w:name="_Toc443388497"/>
      <w:bookmarkStart w:id="129" w:name="_Toc443388924"/>
      <w:bookmarkStart w:id="130" w:name="_Toc443488691"/>
      <w:r>
        <w:t xml:space="preserve">2.3.1 </w:t>
      </w:r>
      <w:r w:rsidR="00DD2EFF">
        <w:tab/>
      </w:r>
      <w:r>
        <w:t>Glucose syrups from wheat</w:t>
      </w:r>
      <w:bookmarkEnd w:id="125"/>
      <w:bookmarkEnd w:id="126"/>
      <w:bookmarkEnd w:id="127"/>
      <w:bookmarkEnd w:id="128"/>
      <w:bookmarkEnd w:id="129"/>
      <w:bookmarkEnd w:id="130"/>
    </w:p>
    <w:p w14:paraId="523B78A5" w14:textId="294A131E" w:rsidR="00615C4C" w:rsidRDefault="00AF18FC" w:rsidP="00615C4C">
      <w:pPr>
        <w:rPr>
          <w:lang w:eastAsia="en-AU" w:bidi="ar-SA"/>
        </w:rPr>
      </w:pPr>
      <w:r>
        <w:rPr>
          <w:lang w:eastAsia="en-AU" w:bidi="ar-SA"/>
        </w:rPr>
        <w:t xml:space="preserve">Upper residual </w:t>
      </w:r>
      <w:r w:rsidR="00615C4C" w:rsidRPr="00615C4C">
        <w:rPr>
          <w:lang w:eastAsia="en-AU" w:bidi="ar-SA"/>
        </w:rPr>
        <w:t xml:space="preserve">protein limits are proposed for </w:t>
      </w:r>
      <w:r w:rsidR="007D435F">
        <w:rPr>
          <w:lang w:eastAsia="en-AU" w:bidi="ar-SA"/>
        </w:rPr>
        <w:t>glucose syrups derived from wheat</w:t>
      </w:r>
      <w:r w:rsidR="00615C4C" w:rsidRPr="00615C4C">
        <w:rPr>
          <w:lang w:eastAsia="en-AU" w:bidi="ar-SA"/>
        </w:rPr>
        <w:t xml:space="preserve"> where processes are designed to remove protein but small amounts of protein may still remain. In this case</w:t>
      </w:r>
      <w:r w:rsidR="00674B9B">
        <w:rPr>
          <w:lang w:eastAsia="en-AU" w:bidi="ar-SA"/>
        </w:rPr>
        <w:t>,</w:t>
      </w:r>
      <w:r w:rsidR="00615C4C" w:rsidRPr="00615C4C">
        <w:rPr>
          <w:lang w:eastAsia="en-AU" w:bidi="ar-SA"/>
        </w:rPr>
        <w:t xml:space="preserve"> the available clinical and scientific evidence indicates that </w:t>
      </w:r>
      <w:r w:rsidR="00844E9F">
        <w:rPr>
          <w:lang w:eastAsia="en-AU" w:bidi="ar-SA"/>
        </w:rPr>
        <w:t>residual protein</w:t>
      </w:r>
      <w:r w:rsidR="00615C4C" w:rsidRPr="00615C4C">
        <w:rPr>
          <w:lang w:eastAsia="en-AU" w:bidi="ar-SA"/>
        </w:rPr>
        <w:t xml:space="preserve"> levels are considered to be within limits safe for</w:t>
      </w:r>
      <w:r w:rsidR="00615C4C" w:rsidRPr="00615C4C">
        <w:t xml:space="preserve"> </w:t>
      </w:r>
      <w:r w:rsidR="00615C4C" w:rsidRPr="00615C4C">
        <w:rPr>
          <w:lang w:eastAsia="en-AU" w:bidi="ar-SA"/>
        </w:rPr>
        <w:t>consumption by the maj</w:t>
      </w:r>
      <w:r w:rsidR="00844E9F">
        <w:rPr>
          <w:lang w:eastAsia="en-AU" w:bidi="ar-SA"/>
        </w:rPr>
        <w:t>ority of allergic individuals</w:t>
      </w:r>
      <w:r w:rsidR="00615C4C" w:rsidRPr="00615C4C">
        <w:rPr>
          <w:lang w:eastAsia="en-AU" w:bidi="ar-SA"/>
        </w:rPr>
        <w:t>. The approach of setting limits for purposes of declaration exemptions is not dissimilar to that currently adopted for sulphites</w:t>
      </w:r>
      <w:r w:rsidR="00844E9F">
        <w:rPr>
          <w:lang w:eastAsia="en-AU" w:bidi="ar-SA"/>
        </w:rPr>
        <w:t>, where clinical susceptibility</w:t>
      </w:r>
      <w:r w:rsidR="00615C4C" w:rsidRPr="00615C4C">
        <w:rPr>
          <w:lang w:eastAsia="en-AU" w:bidi="ar-SA"/>
        </w:rPr>
        <w:t xml:space="preserve"> </w:t>
      </w:r>
      <w:r w:rsidR="007D435F">
        <w:rPr>
          <w:lang w:eastAsia="en-AU" w:bidi="ar-SA"/>
        </w:rPr>
        <w:t>is</w:t>
      </w:r>
      <w:r w:rsidR="00615C4C" w:rsidRPr="00615C4C">
        <w:rPr>
          <w:lang w:eastAsia="en-AU" w:bidi="ar-SA"/>
        </w:rPr>
        <w:t xml:space="preserve"> taken into account in order to arrive at an acceptable level for the purposes of declaration on the label.</w:t>
      </w:r>
    </w:p>
    <w:p w14:paraId="0A841BC8" w14:textId="77777777" w:rsidR="003B47B2" w:rsidRDefault="003B47B2" w:rsidP="00615C4C">
      <w:pPr>
        <w:rPr>
          <w:lang w:eastAsia="en-AU" w:bidi="ar-SA"/>
        </w:rPr>
      </w:pPr>
    </w:p>
    <w:p w14:paraId="0D9314BC" w14:textId="77777777" w:rsidR="00FB5783" w:rsidRDefault="00360A37" w:rsidP="00615C4C">
      <w:pPr>
        <w:rPr>
          <w:color w:val="000000"/>
        </w:rPr>
      </w:pPr>
      <w:r w:rsidRPr="00C74E91">
        <w:rPr>
          <w:rFonts w:cs="Arial"/>
          <w:szCs w:val="22"/>
        </w:rPr>
        <w:t xml:space="preserve">FSANZ has undertaken </w:t>
      </w:r>
      <w:r w:rsidR="00470AD1" w:rsidRPr="00C74E91">
        <w:rPr>
          <w:rFonts w:cs="Arial"/>
          <w:szCs w:val="22"/>
        </w:rPr>
        <w:t>further</w:t>
      </w:r>
      <w:r w:rsidR="00B56C0E">
        <w:rPr>
          <w:rFonts w:cs="Arial"/>
          <w:szCs w:val="22"/>
        </w:rPr>
        <w:t>,</w:t>
      </w:r>
      <w:r w:rsidR="00470AD1" w:rsidRPr="00C74E91">
        <w:rPr>
          <w:rFonts w:cs="Arial"/>
          <w:szCs w:val="22"/>
        </w:rPr>
        <w:t xml:space="preserve"> and extensive</w:t>
      </w:r>
      <w:r w:rsidR="00B56C0E">
        <w:rPr>
          <w:rFonts w:cs="Arial"/>
          <w:szCs w:val="22"/>
        </w:rPr>
        <w:t>,</w:t>
      </w:r>
      <w:r w:rsidR="00470AD1" w:rsidRPr="00C74E91">
        <w:rPr>
          <w:rFonts w:cs="Arial"/>
          <w:szCs w:val="22"/>
        </w:rPr>
        <w:t xml:space="preserve"> consultation with glucose syrup producers and their customers (i</w:t>
      </w:r>
      <w:r w:rsidR="007010BF">
        <w:rPr>
          <w:rFonts w:cs="Arial"/>
          <w:szCs w:val="22"/>
        </w:rPr>
        <w:t>.</w:t>
      </w:r>
      <w:r w:rsidR="00470AD1" w:rsidRPr="00C74E91">
        <w:rPr>
          <w:rFonts w:cs="Arial"/>
          <w:szCs w:val="22"/>
        </w:rPr>
        <w:t>e</w:t>
      </w:r>
      <w:r w:rsidR="007010BF">
        <w:rPr>
          <w:rFonts w:cs="Arial"/>
          <w:szCs w:val="22"/>
        </w:rPr>
        <w:t>.</w:t>
      </w:r>
      <w:r w:rsidR="00470AD1" w:rsidRPr="00C74E91">
        <w:rPr>
          <w:rFonts w:cs="Arial"/>
          <w:szCs w:val="22"/>
        </w:rPr>
        <w:t xml:space="preserve"> those using glucose syrups as ingredients in manufactured foods). As a result of these investigations FSANZ has concluded that requiring these syrups to meet </w:t>
      </w:r>
      <w:r w:rsidR="00AB1441">
        <w:rPr>
          <w:color w:val="000000"/>
        </w:rPr>
        <w:t xml:space="preserve">equal to or less than </w:t>
      </w:r>
      <w:r w:rsidR="006214CA" w:rsidRPr="00C74E91">
        <w:rPr>
          <w:color w:val="000000"/>
        </w:rPr>
        <w:t>10</w:t>
      </w:r>
      <w:r w:rsidR="006214CA">
        <w:rPr>
          <w:color w:val="000000"/>
        </w:rPr>
        <w:t xml:space="preserve"> mg/kg</w:t>
      </w:r>
      <w:r w:rsidR="006214CA" w:rsidRPr="00C74E91">
        <w:rPr>
          <w:color w:val="000000"/>
        </w:rPr>
        <w:t xml:space="preserve"> </w:t>
      </w:r>
      <w:r w:rsidR="00470AD1" w:rsidRPr="00C74E91">
        <w:rPr>
          <w:color w:val="000000"/>
        </w:rPr>
        <w:t xml:space="preserve">gluten was neither feasible nor cost effective. </w:t>
      </w:r>
      <w:r w:rsidR="00FB5783">
        <w:rPr>
          <w:color w:val="000000"/>
        </w:rPr>
        <w:br w:type="page"/>
      </w:r>
    </w:p>
    <w:p w14:paraId="7A1FCC33" w14:textId="64065FDA" w:rsidR="00360A37" w:rsidRPr="00C74E91" w:rsidRDefault="00470AD1" w:rsidP="000D1DF1">
      <w:pPr>
        <w:ind w:right="-286"/>
        <w:rPr>
          <w:rFonts w:cs="Arial"/>
          <w:szCs w:val="22"/>
        </w:rPr>
      </w:pPr>
      <w:r w:rsidRPr="00C74E91">
        <w:rPr>
          <w:rFonts w:cs="Arial"/>
          <w:szCs w:val="22"/>
        </w:rPr>
        <w:lastRenderedPageBreak/>
        <w:t>Furthermore, as safety for wheat sensitive individuals and suffer</w:t>
      </w:r>
      <w:r w:rsidR="007D33C1">
        <w:rPr>
          <w:rFonts w:cs="Arial"/>
          <w:szCs w:val="22"/>
        </w:rPr>
        <w:t>er</w:t>
      </w:r>
      <w:r w:rsidRPr="00C74E91">
        <w:rPr>
          <w:rFonts w:cs="Arial"/>
          <w:szCs w:val="22"/>
        </w:rPr>
        <w:t>s of coeliac disease</w:t>
      </w:r>
      <w:r w:rsidR="002A1287" w:rsidRPr="00C74E91">
        <w:rPr>
          <w:rFonts w:cs="Arial"/>
          <w:szCs w:val="22"/>
        </w:rPr>
        <w:t>, base</w:t>
      </w:r>
      <w:r w:rsidRPr="00C74E91">
        <w:rPr>
          <w:rFonts w:cs="Arial"/>
          <w:szCs w:val="22"/>
        </w:rPr>
        <w:t>d</w:t>
      </w:r>
      <w:r w:rsidR="002A1287" w:rsidRPr="00C74E91">
        <w:rPr>
          <w:rFonts w:cs="Arial"/>
          <w:szCs w:val="22"/>
        </w:rPr>
        <w:t xml:space="preserve"> </w:t>
      </w:r>
      <w:r w:rsidRPr="00C74E91">
        <w:rPr>
          <w:rFonts w:cs="Arial"/>
          <w:szCs w:val="22"/>
        </w:rPr>
        <w:t>on ‘</w:t>
      </w:r>
      <w:r w:rsidR="002A1287" w:rsidRPr="00C74E91">
        <w:rPr>
          <w:rFonts w:cs="Arial"/>
          <w:szCs w:val="22"/>
        </w:rPr>
        <w:t>worst</w:t>
      </w:r>
      <w:r w:rsidRPr="00C74E91">
        <w:rPr>
          <w:rFonts w:cs="Arial"/>
          <w:szCs w:val="22"/>
        </w:rPr>
        <w:t xml:space="preserve"> case’ scenario dietary consumption </w:t>
      </w:r>
      <w:r w:rsidR="002A1287" w:rsidRPr="00C74E91">
        <w:rPr>
          <w:rFonts w:cs="Arial"/>
          <w:szCs w:val="22"/>
        </w:rPr>
        <w:t>patterns</w:t>
      </w:r>
      <w:r w:rsidRPr="00C74E91">
        <w:rPr>
          <w:rFonts w:cs="Arial"/>
          <w:szCs w:val="22"/>
        </w:rPr>
        <w:t>,</w:t>
      </w:r>
      <w:r w:rsidR="00360A37" w:rsidRPr="00C74E91">
        <w:rPr>
          <w:rFonts w:cs="Arial"/>
          <w:szCs w:val="22"/>
        </w:rPr>
        <w:t xml:space="preserve"> </w:t>
      </w:r>
      <w:r w:rsidRPr="00C74E91">
        <w:rPr>
          <w:rFonts w:cs="Arial"/>
          <w:szCs w:val="22"/>
        </w:rPr>
        <w:t xml:space="preserve">has been assessed as being adequately met by glucose </w:t>
      </w:r>
      <w:r w:rsidR="00F861B9" w:rsidRPr="00C74E91">
        <w:rPr>
          <w:rFonts w:cs="Arial"/>
          <w:szCs w:val="22"/>
        </w:rPr>
        <w:t>syrups within the range of 10</w:t>
      </w:r>
      <w:r w:rsidR="00FB5783">
        <w:rPr>
          <w:rFonts w:cs="Arial"/>
          <w:szCs w:val="22"/>
        </w:rPr>
        <w:sym w:font="Symbol" w:char="F02D"/>
      </w:r>
      <w:r w:rsidRPr="00C74E91">
        <w:rPr>
          <w:rFonts w:cs="Arial"/>
          <w:szCs w:val="22"/>
        </w:rPr>
        <w:t xml:space="preserve">20 </w:t>
      </w:r>
      <w:r w:rsidR="006214CA">
        <w:rPr>
          <w:rFonts w:cs="Arial"/>
          <w:szCs w:val="22"/>
        </w:rPr>
        <w:t>mg/kg</w:t>
      </w:r>
      <w:r w:rsidR="006214CA" w:rsidRPr="00C74E91">
        <w:rPr>
          <w:rFonts w:cs="Arial"/>
          <w:szCs w:val="22"/>
        </w:rPr>
        <w:t xml:space="preserve"> </w:t>
      </w:r>
      <w:r w:rsidRPr="00C74E91">
        <w:rPr>
          <w:rFonts w:cs="Arial"/>
          <w:szCs w:val="22"/>
        </w:rPr>
        <w:t xml:space="preserve">gluten, then the more cost effective </w:t>
      </w:r>
      <w:r w:rsidR="00C74E91">
        <w:rPr>
          <w:rFonts w:cs="Arial"/>
          <w:szCs w:val="22"/>
        </w:rPr>
        <w:t xml:space="preserve">and technically achievable </w:t>
      </w:r>
      <w:r w:rsidRPr="00C74E91">
        <w:rPr>
          <w:rFonts w:cs="Arial"/>
          <w:szCs w:val="22"/>
        </w:rPr>
        <w:t xml:space="preserve">limit of </w:t>
      </w:r>
      <w:r w:rsidR="00F861B9" w:rsidRPr="00C74E91">
        <w:rPr>
          <w:rFonts w:cs="Arial"/>
          <w:szCs w:val="22"/>
        </w:rPr>
        <w:t>&lt;</w:t>
      </w:r>
      <w:r w:rsidR="005B507C">
        <w:rPr>
          <w:rFonts w:cs="Arial"/>
          <w:szCs w:val="22"/>
        </w:rPr>
        <w:t xml:space="preserve"> </w:t>
      </w:r>
      <w:r w:rsidRPr="00C74E91">
        <w:rPr>
          <w:rFonts w:cs="Arial"/>
          <w:szCs w:val="22"/>
        </w:rPr>
        <w:t>20</w:t>
      </w:r>
      <w:r w:rsidR="005B507C">
        <w:rPr>
          <w:rFonts w:cs="Arial"/>
          <w:szCs w:val="22"/>
        </w:rPr>
        <w:t xml:space="preserve"> </w:t>
      </w:r>
      <w:r w:rsidR="004057E9">
        <w:rPr>
          <w:rFonts w:cs="Arial"/>
          <w:szCs w:val="22"/>
        </w:rPr>
        <w:t>mg/kg</w:t>
      </w:r>
      <w:r w:rsidR="004057E9" w:rsidRPr="00C74E91">
        <w:rPr>
          <w:rFonts w:cs="Arial"/>
          <w:szCs w:val="22"/>
        </w:rPr>
        <w:t xml:space="preserve"> </w:t>
      </w:r>
      <w:r w:rsidRPr="00C74E91">
        <w:rPr>
          <w:rFonts w:cs="Arial"/>
          <w:szCs w:val="22"/>
        </w:rPr>
        <w:t>was see</w:t>
      </w:r>
      <w:r w:rsidR="00F861B9" w:rsidRPr="00C74E91">
        <w:rPr>
          <w:rFonts w:cs="Arial"/>
          <w:szCs w:val="22"/>
        </w:rPr>
        <w:t>n</w:t>
      </w:r>
      <w:r w:rsidRPr="00C74E91">
        <w:rPr>
          <w:rFonts w:cs="Arial"/>
          <w:szCs w:val="22"/>
        </w:rPr>
        <w:t xml:space="preserve"> as </w:t>
      </w:r>
      <w:r w:rsidR="00DB45B0">
        <w:rPr>
          <w:rFonts w:cs="Arial"/>
          <w:szCs w:val="22"/>
        </w:rPr>
        <w:t>acceptable</w:t>
      </w:r>
      <w:r w:rsidRPr="00C74E91">
        <w:rPr>
          <w:rFonts w:cs="Arial"/>
          <w:szCs w:val="22"/>
        </w:rPr>
        <w:t xml:space="preserve">. </w:t>
      </w:r>
      <w:r w:rsidR="000D1DF1">
        <w:rPr>
          <w:rFonts w:cs="Arial"/>
          <w:szCs w:val="22"/>
        </w:rPr>
        <w:t>20</w:t>
      </w:r>
      <w:r w:rsidR="005B507C">
        <w:rPr>
          <w:rFonts w:cs="Arial"/>
          <w:szCs w:val="22"/>
        </w:rPr>
        <w:t xml:space="preserve"> </w:t>
      </w:r>
      <w:r w:rsidR="006214CA">
        <w:rPr>
          <w:rFonts w:cs="Arial"/>
          <w:szCs w:val="22"/>
        </w:rPr>
        <w:t>mg/kg</w:t>
      </w:r>
      <w:r w:rsidR="00C74E91">
        <w:rPr>
          <w:rFonts w:cs="Arial"/>
          <w:szCs w:val="22"/>
        </w:rPr>
        <w:t xml:space="preserve"> </w:t>
      </w:r>
      <w:r w:rsidR="00867B8D">
        <w:rPr>
          <w:rFonts w:cs="Arial"/>
          <w:szCs w:val="22"/>
        </w:rPr>
        <w:t xml:space="preserve">also aligns with </w:t>
      </w:r>
      <w:r w:rsidR="005D72FE" w:rsidRPr="005D72FE">
        <w:rPr>
          <w:rFonts w:cs="Arial"/>
          <w:szCs w:val="22"/>
        </w:rPr>
        <w:t xml:space="preserve">industry-based compliance processes </w:t>
      </w:r>
      <w:r w:rsidR="005D72FE">
        <w:rPr>
          <w:rFonts w:cs="Arial"/>
          <w:szCs w:val="22"/>
        </w:rPr>
        <w:t xml:space="preserve">in </w:t>
      </w:r>
      <w:r w:rsidR="00E118A8">
        <w:rPr>
          <w:rFonts w:cs="Arial"/>
          <w:szCs w:val="22"/>
        </w:rPr>
        <w:t>Europe, and</w:t>
      </w:r>
      <w:r w:rsidR="00C74E91">
        <w:rPr>
          <w:rFonts w:cs="Arial"/>
          <w:szCs w:val="22"/>
        </w:rPr>
        <w:t xml:space="preserve"> accepted by other countries such as those in Asia. Therefore</w:t>
      </w:r>
      <w:r w:rsidR="0061343F">
        <w:rPr>
          <w:rFonts w:cs="Arial"/>
          <w:szCs w:val="22"/>
        </w:rPr>
        <w:t>,</w:t>
      </w:r>
      <w:r w:rsidR="00C74E91">
        <w:rPr>
          <w:rFonts w:cs="Arial"/>
          <w:szCs w:val="22"/>
        </w:rPr>
        <w:t xml:space="preserve"> </w:t>
      </w:r>
      <w:r w:rsidR="007D33C1">
        <w:rPr>
          <w:rFonts w:cs="Arial"/>
          <w:szCs w:val="22"/>
        </w:rPr>
        <w:t>t</w:t>
      </w:r>
      <w:r w:rsidR="00C74E91">
        <w:rPr>
          <w:rFonts w:cs="Arial"/>
          <w:szCs w:val="22"/>
        </w:rPr>
        <w:t>his approach facilitate</w:t>
      </w:r>
      <w:r w:rsidR="00844E9F">
        <w:rPr>
          <w:rFonts w:cs="Arial"/>
          <w:szCs w:val="22"/>
        </w:rPr>
        <w:t>s</w:t>
      </w:r>
      <w:r w:rsidR="00C74E91">
        <w:rPr>
          <w:rFonts w:cs="Arial"/>
          <w:szCs w:val="22"/>
        </w:rPr>
        <w:t xml:space="preserve"> harmonisation and avoids unnecessary barriers to trade. </w:t>
      </w:r>
      <w:r w:rsidR="002A1287" w:rsidRPr="00C74E91">
        <w:rPr>
          <w:rFonts w:cs="Arial"/>
          <w:szCs w:val="22"/>
        </w:rPr>
        <w:t>Notwithstanding</w:t>
      </w:r>
      <w:r w:rsidRPr="00C74E91">
        <w:rPr>
          <w:rFonts w:cs="Arial"/>
          <w:szCs w:val="22"/>
        </w:rPr>
        <w:t xml:space="preserve"> this, the </w:t>
      </w:r>
      <w:r w:rsidR="002A1287" w:rsidRPr="00C74E91">
        <w:rPr>
          <w:rFonts w:cs="Arial"/>
          <w:szCs w:val="22"/>
        </w:rPr>
        <w:t>FAISAG ha</w:t>
      </w:r>
      <w:r w:rsidR="0061343F">
        <w:rPr>
          <w:rFonts w:cs="Arial"/>
          <w:szCs w:val="22"/>
        </w:rPr>
        <w:t>s</w:t>
      </w:r>
      <w:r w:rsidR="002A1287" w:rsidRPr="00C74E91">
        <w:rPr>
          <w:rFonts w:cs="Arial"/>
          <w:szCs w:val="22"/>
        </w:rPr>
        <w:t xml:space="preserve"> </w:t>
      </w:r>
      <w:r w:rsidRPr="00C74E91">
        <w:rPr>
          <w:rFonts w:cs="Arial"/>
          <w:szCs w:val="22"/>
        </w:rPr>
        <w:t xml:space="preserve">made it clear that industry should strive for the lowest possible residual gluten levels in glucose syrups, and in the </w:t>
      </w:r>
      <w:r w:rsidR="002A1287" w:rsidRPr="00C74E91">
        <w:rPr>
          <w:rFonts w:cs="Arial"/>
          <w:szCs w:val="22"/>
        </w:rPr>
        <w:t>interests</w:t>
      </w:r>
      <w:r w:rsidRPr="00C74E91">
        <w:rPr>
          <w:rFonts w:cs="Arial"/>
          <w:szCs w:val="22"/>
        </w:rPr>
        <w:t xml:space="preserve"> of </w:t>
      </w:r>
      <w:r w:rsidR="002A1287" w:rsidRPr="00C74E91">
        <w:rPr>
          <w:rFonts w:cs="Arial"/>
          <w:szCs w:val="22"/>
        </w:rPr>
        <w:t xml:space="preserve">a </w:t>
      </w:r>
      <w:r w:rsidRPr="00C74E91">
        <w:rPr>
          <w:rFonts w:cs="Arial"/>
          <w:szCs w:val="22"/>
        </w:rPr>
        <w:t>safe food supply</w:t>
      </w:r>
      <w:r w:rsidR="0061343F">
        <w:rPr>
          <w:rFonts w:cs="Arial"/>
          <w:szCs w:val="22"/>
        </w:rPr>
        <w:t>,</w:t>
      </w:r>
      <w:r w:rsidRPr="00C74E91">
        <w:rPr>
          <w:rFonts w:cs="Arial"/>
          <w:szCs w:val="22"/>
        </w:rPr>
        <w:t xml:space="preserve"> it is </w:t>
      </w:r>
      <w:r w:rsidR="002A1287" w:rsidRPr="00C74E91">
        <w:rPr>
          <w:rFonts w:cs="Arial"/>
          <w:szCs w:val="22"/>
        </w:rPr>
        <w:t>incumbent</w:t>
      </w:r>
      <w:r w:rsidRPr="00C74E91">
        <w:rPr>
          <w:rFonts w:cs="Arial"/>
          <w:szCs w:val="22"/>
        </w:rPr>
        <w:t xml:space="preserve"> on industry to take </w:t>
      </w:r>
      <w:r w:rsidR="002A1287" w:rsidRPr="00C74E91">
        <w:rPr>
          <w:rFonts w:cs="Arial"/>
          <w:szCs w:val="22"/>
        </w:rPr>
        <w:t>this fully</w:t>
      </w:r>
      <w:r w:rsidRPr="00C74E91">
        <w:rPr>
          <w:rFonts w:cs="Arial"/>
          <w:szCs w:val="22"/>
        </w:rPr>
        <w:t xml:space="preserve"> into account. </w:t>
      </w:r>
    </w:p>
    <w:p w14:paraId="4826BE1E" w14:textId="77777777" w:rsidR="00844E9F" w:rsidRDefault="00844E9F" w:rsidP="00844E9F">
      <w:pPr>
        <w:rPr>
          <w:rFonts w:cs="Arial"/>
        </w:rPr>
      </w:pPr>
    </w:p>
    <w:p w14:paraId="1311EDB2" w14:textId="50FB616D" w:rsidR="00AF18FC" w:rsidRDefault="00AF18FC" w:rsidP="00AF18FC">
      <w:pPr>
        <w:rPr>
          <w:rFonts w:cs="Arial"/>
        </w:rPr>
      </w:pPr>
      <w:r>
        <w:rPr>
          <w:rFonts w:cs="Arial"/>
          <w:szCs w:val="22"/>
        </w:rPr>
        <w:t xml:space="preserve">Reference to New Zealand production of glucose syrups had not been included in the </w:t>
      </w:r>
      <w:r w:rsidR="00FB5783">
        <w:rPr>
          <w:rFonts w:cs="Arial"/>
          <w:szCs w:val="22"/>
        </w:rPr>
        <w:t>call for submissions</w:t>
      </w:r>
      <w:r>
        <w:rPr>
          <w:rFonts w:cs="Arial"/>
          <w:szCs w:val="22"/>
        </w:rPr>
        <w:t xml:space="preserve"> because New Zealand’s primary supplier of glucose syrups derives its syrups from corn rather than wheat; as such,</w:t>
      </w:r>
      <w:r w:rsidRPr="00A5793F">
        <w:rPr>
          <w:rFonts w:cs="Arial"/>
          <w:szCs w:val="22"/>
        </w:rPr>
        <w:t xml:space="preserve"> </w:t>
      </w:r>
      <w:r w:rsidR="00ED0543">
        <w:rPr>
          <w:rFonts w:cs="Arial"/>
          <w:szCs w:val="22"/>
        </w:rPr>
        <w:t>New Zealand</w:t>
      </w:r>
      <w:r w:rsidR="007D33C1">
        <w:rPr>
          <w:rFonts w:cs="Arial"/>
          <w:szCs w:val="22"/>
        </w:rPr>
        <w:t>-</w:t>
      </w:r>
      <w:r w:rsidR="00ED0543">
        <w:rPr>
          <w:rFonts w:cs="Arial"/>
          <w:szCs w:val="22"/>
        </w:rPr>
        <w:t xml:space="preserve">produced syrups do not contain gluten or wheat protein. While some wheat-derived </w:t>
      </w:r>
      <w:proofErr w:type="gramStart"/>
      <w:r w:rsidR="00ED0543">
        <w:rPr>
          <w:rFonts w:cs="Arial"/>
          <w:szCs w:val="22"/>
        </w:rPr>
        <w:t>syrups</w:t>
      </w:r>
      <w:proofErr w:type="gramEnd"/>
      <w:r w:rsidR="00ED0543">
        <w:rPr>
          <w:rFonts w:cs="Arial"/>
          <w:szCs w:val="22"/>
        </w:rPr>
        <w:t xml:space="preserve"> may be imported into New Zealand, FSANZ is advised the majority, including products containing them, are </w:t>
      </w:r>
      <w:r w:rsidR="00A06C9B">
        <w:rPr>
          <w:rFonts w:cs="Arial"/>
          <w:szCs w:val="22"/>
        </w:rPr>
        <w:t xml:space="preserve">derived from </w:t>
      </w:r>
      <w:r w:rsidR="00ED0543">
        <w:rPr>
          <w:rFonts w:cs="Arial"/>
          <w:szCs w:val="22"/>
        </w:rPr>
        <w:t>corn or tapioca.</w:t>
      </w:r>
      <w:r w:rsidRPr="00A5793F">
        <w:rPr>
          <w:rFonts w:cs="Arial"/>
          <w:szCs w:val="22"/>
        </w:rPr>
        <w:t xml:space="preserve"> </w:t>
      </w:r>
    </w:p>
    <w:p w14:paraId="31D88E6C" w14:textId="77777777" w:rsidR="00AF18FC" w:rsidRDefault="00AF18FC" w:rsidP="00AF18FC">
      <w:pPr>
        <w:rPr>
          <w:rFonts w:cs="Arial"/>
        </w:rPr>
      </w:pPr>
    </w:p>
    <w:p w14:paraId="5BDC8705" w14:textId="6A990A82" w:rsidR="00AF18FC" w:rsidRDefault="00AF18FC" w:rsidP="00AF18FC">
      <w:pPr>
        <w:rPr>
          <w:rFonts w:cs="Arial"/>
        </w:rPr>
      </w:pPr>
      <w:r>
        <w:rPr>
          <w:rFonts w:cs="Arial"/>
        </w:rPr>
        <w:t xml:space="preserve">FSANZ has been advised by </w:t>
      </w:r>
      <w:r w:rsidRPr="006138F1">
        <w:rPr>
          <w:rFonts w:cs="Arial"/>
        </w:rPr>
        <w:t>producers and importers</w:t>
      </w:r>
      <w:r>
        <w:rPr>
          <w:rFonts w:cs="Arial"/>
        </w:rPr>
        <w:t xml:space="preserve"> of glucose syrups</w:t>
      </w:r>
      <w:r w:rsidRPr="006138F1">
        <w:rPr>
          <w:rFonts w:cs="Arial"/>
        </w:rPr>
        <w:t xml:space="preserve"> </w:t>
      </w:r>
      <w:r w:rsidR="00A06C9B">
        <w:rPr>
          <w:rFonts w:cs="Arial"/>
        </w:rPr>
        <w:t xml:space="preserve">that </w:t>
      </w:r>
      <w:r w:rsidRPr="006138F1">
        <w:rPr>
          <w:rFonts w:cs="Arial"/>
        </w:rPr>
        <w:t xml:space="preserve">maintaining a limit in Australia and New </w:t>
      </w:r>
      <w:r w:rsidR="00A06C9B" w:rsidRPr="006138F1">
        <w:rPr>
          <w:rFonts w:cs="Arial"/>
        </w:rPr>
        <w:t>Zealand</w:t>
      </w:r>
      <w:r w:rsidR="00A06C9B">
        <w:rPr>
          <w:rFonts w:cs="Arial"/>
        </w:rPr>
        <w:t xml:space="preserve"> that is different </w:t>
      </w:r>
      <w:r w:rsidRPr="006138F1">
        <w:rPr>
          <w:rFonts w:cs="Arial"/>
        </w:rPr>
        <w:t xml:space="preserve">from Europe </w:t>
      </w:r>
      <w:r>
        <w:rPr>
          <w:rFonts w:cs="Arial"/>
        </w:rPr>
        <w:t xml:space="preserve">would </w:t>
      </w:r>
      <w:r w:rsidR="00A06C9B">
        <w:rPr>
          <w:rFonts w:cs="Arial"/>
        </w:rPr>
        <w:t xml:space="preserve">result in </w:t>
      </w:r>
      <w:r>
        <w:rPr>
          <w:rFonts w:cs="Arial"/>
        </w:rPr>
        <w:t>considerable cost</w:t>
      </w:r>
      <w:r w:rsidRPr="006138F1">
        <w:rPr>
          <w:rFonts w:cs="Arial"/>
        </w:rPr>
        <w:t xml:space="preserve"> for imported finished products containing glucose syrup, compound ingredients and glucose syrup</w:t>
      </w:r>
      <w:r>
        <w:rPr>
          <w:rFonts w:cs="Arial"/>
        </w:rPr>
        <w:t>,</w:t>
      </w:r>
      <w:r w:rsidRPr="006138F1">
        <w:rPr>
          <w:rFonts w:cs="Arial"/>
        </w:rPr>
        <w:t xml:space="preserve"> and consequently</w:t>
      </w:r>
      <w:r>
        <w:rPr>
          <w:rFonts w:cs="Arial"/>
        </w:rPr>
        <w:t>,</w:t>
      </w:r>
      <w:r w:rsidRPr="006138F1">
        <w:rPr>
          <w:rFonts w:cs="Arial"/>
        </w:rPr>
        <w:t xml:space="preserve"> c</w:t>
      </w:r>
      <w:r w:rsidR="00A06C9B">
        <w:rPr>
          <w:rFonts w:cs="Arial"/>
        </w:rPr>
        <w:t>ould</w:t>
      </w:r>
      <w:r w:rsidRPr="006138F1">
        <w:rPr>
          <w:rFonts w:cs="Arial"/>
        </w:rPr>
        <w:t xml:space="preserve"> adversely affect the competitiveness of Australian industry. </w:t>
      </w:r>
      <w:r w:rsidR="00A06C9B">
        <w:rPr>
          <w:rFonts w:cs="Arial"/>
        </w:rPr>
        <w:t>S</w:t>
      </w:r>
      <w:r w:rsidRPr="006138F1">
        <w:rPr>
          <w:rFonts w:cs="Arial"/>
        </w:rPr>
        <w:t xml:space="preserve">takeholders were able to describe the effects on the supply chain of different limits </w:t>
      </w:r>
      <w:r>
        <w:rPr>
          <w:rFonts w:cs="Arial"/>
        </w:rPr>
        <w:t xml:space="preserve">(e.g. from re-testing and additional quality control assurance requirements) </w:t>
      </w:r>
      <w:r w:rsidR="00AB1441">
        <w:rPr>
          <w:rFonts w:cs="Arial"/>
        </w:rPr>
        <w:t>and</w:t>
      </w:r>
      <w:r w:rsidRPr="006138F1">
        <w:rPr>
          <w:rFonts w:cs="Arial"/>
        </w:rPr>
        <w:t xml:space="preserve"> quantified costs</w:t>
      </w:r>
      <w:r w:rsidR="00AB1441">
        <w:rPr>
          <w:rFonts w:cs="Arial"/>
        </w:rPr>
        <w:t xml:space="preserve"> were provided for the </w:t>
      </w:r>
      <w:r w:rsidR="00A06C9B">
        <w:rPr>
          <w:rFonts w:cs="Arial"/>
        </w:rPr>
        <w:t xml:space="preserve">effects </w:t>
      </w:r>
      <w:r w:rsidR="00AB1441">
        <w:rPr>
          <w:rFonts w:cs="Arial"/>
        </w:rPr>
        <w:t>on domestic production</w:t>
      </w:r>
      <w:r w:rsidRPr="006138F1">
        <w:rPr>
          <w:rFonts w:cs="Arial"/>
        </w:rPr>
        <w:t>.</w:t>
      </w:r>
    </w:p>
    <w:p w14:paraId="2BE486C8" w14:textId="08AAEB00" w:rsidR="00E8443D" w:rsidRDefault="00E8443D" w:rsidP="00E8443D">
      <w:pPr>
        <w:pStyle w:val="Heading4"/>
      </w:pPr>
      <w:r>
        <w:t>2.</w:t>
      </w:r>
      <w:r w:rsidR="00ED0543">
        <w:t>3</w:t>
      </w:r>
      <w:r>
        <w:t xml:space="preserve">.1.1 </w:t>
      </w:r>
      <w:r w:rsidR="00DD2EFF">
        <w:tab/>
      </w:r>
      <w:r>
        <w:t>Technical considerations</w:t>
      </w:r>
    </w:p>
    <w:p w14:paraId="79137421" w14:textId="6321692A" w:rsidR="00E8443D" w:rsidRDefault="00E8443D" w:rsidP="00E8443D">
      <w:pPr>
        <w:rPr>
          <w:rFonts w:cs="Arial"/>
        </w:rPr>
      </w:pPr>
      <w:r>
        <w:t xml:space="preserve">On the basis of submitter comments FSANZ </w:t>
      </w:r>
      <w:r>
        <w:rPr>
          <w:rFonts w:cs="Arial"/>
        </w:rPr>
        <w:t xml:space="preserve">sought further advice </w:t>
      </w:r>
      <w:r w:rsidR="00C34407">
        <w:rPr>
          <w:rFonts w:cs="Arial"/>
        </w:rPr>
        <w:t xml:space="preserve">about the </w:t>
      </w:r>
      <w:r>
        <w:rPr>
          <w:rFonts w:cs="Arial"/>
        </w:rPr>
        <w:t xml:space="preserve">production methods of the foods/ingredients in question to ensure our previous understandings were correct. Prior to the </w:t>
      </w:r>
      <w:r w:rsidR="00FB5783">
        <w:rPr>
          <w:rFonts w:cs="Arial"/>
        </w:rPr>
        <w:t>call for submissions</w:t>
      </w:r>
      <w:r>
        <w:rPr>
          <w:rFonts w:cs="Arial"/>
        </w:rPr>
        <w:t>, we were advised that 10</w:t>
      </w:r>
      <w:r w:rsidR="00FA296E">
        <w:rPr>
          <w:rFonts w:cs="Arial"/>
        </w:rPr>
        <w:t xml:space="preserve"> </w:t>
      </w:r>
      <w:r w:rsidR="004C74A3">
        <w:rPr>
          <w:rFonts w:cs="Arial"/>
        </w:rPr>
        <w:t>mg/kg</w:t>
      </w:r>
      <w:r>
        <w:rPr>
          <w:rFonts w:cs="Arial"/>
        </w:rPr>
        <w:t xml:space="preserve"> residual gluten in glucose syrups was achievable 100% of the time. </w:t>
      </w:r>
      <w:r w:rsidR="00A64E68">
        <w:rPr>
          <w:rFonts w:cs="Arial"/>
        </w:rPr>
        <w:t>The p</w:t>
      </w:r>
      <w:r w:rsidRPr="003D394C">
        <w:rPr>
          <w:rFonts w:cs="Arial"/>
        </w:rPr>
        <w:t xml:space="preserve">revious information was qualified </w:t>
      </w:r>
      <w:r w:rsidR="00A64E68">
        <w:rPr>
          <w:rFonts w:cs="Arial"/>
        </w:rPr>
        <w:t xml:space="preserve">in submissions and subsequent consultations by </w:t>
      </w:r>
      <w:r w:rsidRPr="003D394C">
        <w:rPr>
          <w:rFonts w:cs="Arial"/>
        </w:rPr>
        <w:t>noting those data were derived from a limited sample, and subsequent increases in production volume, processing factors (e</w:t>
      </w:r>
      <w:r w:rsidR="00C34407">
        <w:rPr>
          <w:rFonts w:cs="Arial"/>
        </w:rPr>
        <w:t>.</w:t>
      </w:r>
      <w:r w:rsidRPr="003D394C">
        <w:rPr>
          <w:rFonts w:cs="Arial"/>
        </w:rPr>
        <w:t>g</w:t>
      </w:r>
      <w:proofErr w:type="gramStart"/>
      <w:r w:rsidR="00C34407">
        <w:rPr>
          <w:rFonts w:cs="Arial"/>
        </w:rPr>
        <w:t>.</w:t>
      </w:r>
      <w:r w:rsidR="00FB5783">
        <w:rPr>
          <w:rFonts w:cs="Arial"/>
        </w:rPr>
        <w:t xml:space="preserve"> </w:t>
      </w:r>
      <w:r w:rsidRPr="003D394C">
        <w:rPr>
          <w:rFonts w:cs="Arial"/>
        </w:rPr>
        <w:t>‘re</w:t>
      </w:r>
      <w:proofErr w:type="gramEnd"/>
      <w:r w:rsidRPr="003D394C">
        <w:rPr>
          <w:rFonts w:cs="Arial"/>
        </w:rPr>
        <w:t>-generation’ and changes of filters), and factors such as seasonal variability (e</w:t>
      </w:r>
      <w:r w:rsidR="00C34407">
        <w:rPr>
          <w:rFonts w:cs="Arial"/>
        </w:rPr>
        <w:t>.</w:t>
      </w:r>
      <w:r w:rsidRPr="003D394C">
        <w:rPr>
          <w:rFonts w:cs="Arial"/>
        </w:rPr>
        <w:t>g</w:t>
      </w:r>
      <w:r w:rsidR="00C34407">
        <w:rPr>
          <w:rFonts w:cs="Arial"/>
        </w:rPr>
        <w:t>.</w:t>
      </w:r>
      <w:r w:rsidRPr="003D394C">
        <w:rPr>
          <w:rFonts w:cs="Arial"/>
        </w:rPr>
        <w:t xml:space="preserve"> sources of wheat, grain gluten levels)</w:t>
      </w:r>
      <w:r w:rsidR="00A64E68">
        <w:rPr>
          <w:rFonts w:cs="Arial"/>
        </w:rPr>
        <w:t xml:space="preserve">. </w:t>
      </w:r>
      <w:r w:rsidR="00ED0543">
        <w:rPr>
          <w:rFonts w:cs="Arial"/>
        </w:rPr>
        <w:t>This</w:t>
      </w:r>
      <w:r w:rsidRPr="003D394C">
        <w:rPr>
          <w:rFonts w:cs="Arial"/>
        </w:rPr>
        <w:t xml:space="preserve"> mean</w:t>
      </w:r>
      <w:r w:rsidR="00A64E68">
        <w:rPr>
          <w:rFonts w:cs="Arial"/>
        </w:rPr>
        <w:t>s</w:t>
      </w:r>
      <w:r w:rsidRPr="003D394C">
        <w:rPr>
          <w:rFonts w:cs="Arial"/>
        </w:rPr>
        <w:t xml:space="preserve"> that whilst most gluten levels in result</w:t>
      </w:r>
      <w:r w:rsidR="00C34407">
        <w:rPr>
          <w:rFonts w:cs="Arial"/>
        </w:rPr>
        <w:t>ing</w:t>
      </w:r>
      <w:r w:rsidRPr="003D394C">
        <w:rPr>
          <w:rFonts w:cs="Arial"/>
        </w:rPr>
        <w:t xml:space="preserve"> syrups will be relatively low, they may vary more widely (between </w:t>
      </w:r>
      <w:r>
        <w:rPr>
          <w:rFonts w:cs="Arial"/>
        </w:rPr>
        <w:t>the analytical method limit of determination</w:t>
      </w:r>
      <w:r w:rsidRPr="003D394C">
        <w:rPr>
          <w:rFonts w:cs="Arial"/>
        </w:rPr>
        <w:t xml:space="preserve"> and </w:t>
      </w:r>
      <w:r w:rsidR="004C74A3" w:rsidRPr="003D394C">
        <w:rPr>
          <w:rFonts w:cs="Arial"/>
        </w:rPr>
        <w:t>20</w:t>
      </w:r>
      <w:r w:rsidR="004C74A3">
        <w:rPr>
          <w:rFonts w:cs="Arial"/>
        </w:rPr>
        <w:t xml:space="preserve"> mg/kg</w:t>
      </w:r>
      <w:r w:rsidRPr="003D394C">
        <w:rPr>
          <w:rFonts w:cs="Arial"/>
        </w:rPr>
        <w:t>) than previously advised.</w:t>
      </w:r>
    </w:p>
    <w:p w14:paraId="7A5B0F25" w14:textId="77777777" w:rsidR="00E8443D" w:rsidRDefault="00E8443D" w:rsidP="00E8443D">
      <w:pPr>
        <w:rPr>
          <w:rFonts w:cs="Arial"/>
        </w:rPr>
      </w:pPr>
    </w:p>
    <w:p w14:paraId="3255E200" w14:textId="1E359125" w:rsidR="0061343F" w:rsidRDefault="00E8443D" w:rsidP="00FB5783">
      <w:r w:rsidRPr="003D394C">
        <w:rPr>
          <w:rFonts w:cs="Arial"/>
        </w:rPr>
        <w:t>More recent technical data informs us that, whilst most product would be below 10</w:t>
      </w:r>
      <w:r w:rsidR="004C74A3">
        <w:rPr>
          <w:rFonts w:cs="Arial"/>
        </w:rPr>
        <w:t> mg/kg</w:t>
      </w:r>
      <w:r w:rsidRPr="003D394C">
        <w:rPr>
          <w:rFonts w:cs="Arial"/>
        </w:rPr>
        <w:t xml:space="preserve">, currently the technically achievable levels of gluten in glucose syrups derived from wheat 100% of the time is &lt;20 </w:t>
      </w:r>
      <w:r w:rsidR="004C74A3">
        <w:rPr>
          <w:rFonts w:cs="Arial"/>
        </w:rPr>
        <w:t>mg/kg</w:t>
      </w:r>
      <w:r w:rsidR="004C74A3" w:rsidRPr="003D394C">
        <w:rPr>
          <w:rFonts w:cs="Arial"/>
        </w:rPr>
        <w:t xml:space="preserve"> </w:t>
      </w:r>
      <w:r w:rsidRPr="003D394C">
        <w:rPr>
          <w:rFonts w:cs="Arial"/>
        </w:rPr>
        <w:t xml:space="preserve">and to change production systems such that 100% can be manufactured to &lt;10 </w:t>
      </w:r>
      <w:r w:rsidR="004C74A3">
        <w:rPr>
          <w:rFonts w:cs="Arial"/>
        </w:rPr>
        <w:t>mg/kg</w:t>
      </w:r>
      <w:r w:rsidR="004C74A3" w:rsidRPr="003D394C">
        <w:rPr>
          <w:rFonts w:cs="Arial"/>
        </w:rPr>
        <w:t xml:space="preserve"> </w:t>
      </w:r>
      <w:r w:rsidRPr="003D394C">
        <w:rPr>
          <w:rFonts w:cs="Arial"/>
        </w:rPr>
        <w:t xml:space="preserve">will cost many millions of dollars, both in start-up and ongoing costs. FSANZ </w:t>
      </w:r>
      <w:r w:rsidR="009B0B38">
        <w:rPr>
          <w:rFonts w:cs="Arial"/>
        </w:rPr>
        <w:t>has been provided with data showing</w:t>
      </w:r>
      <w:r w:rsidRPr="003D394C">
        <w:rPr>
          <w:rFonts w:cs="Arial"/>
        </w:rPr>
        <w:t xml:space="preserve"> that 90% of </w:t>
      </w:r>
      <w:r w:rsidR="009B0B38">
        <w:rPr>
          <w:rFonts w:cs="Arial"/>
        </w:rPr>
        <w:t xml:space="preserve">batch </w:t>
      </w:r>
      <w:r w:rsidRPr="003D394C">
        <w:rPr>
          <w:rFonts w:cs="Arial"/>
        </w:rPr>
        <w:t>samples taken daily over the past ten months</w:t>
      </w:r>
      <w:r>
        <w:rPr>
          <w:rFonts w:cs="Arial"/>
        </w:rPr>
        <w:t xml:space="preserve"> (March 2015</w:t>
      </w:r>
      <w:r w:rsidR="00FB5783">
        <w:rPr>
          <w:rFonts w:cs="Arial"/>
        </w:rPr>
        <w:t>–</w:t>
      </w:r>
      <w:r>
        <w:rPr>
          <w:rFonts w:cs="Arial"/>
        </w:rPr>
        <w:t>January 2016)</w:t>
      </w:r>
      <w:r w:rsidRPr="003D394C">
        <w:rPr>
          <w:rFonts w:cs="Arial"/>
        </w:rPr>
        <w:t xml:space="preserve"> </w:t>
      </w:r>
      <w:r w:rsidR="009B0B38">
        <w:rPr>
          <w:rFonts w:cs="Arial"/>
        </w:rPr>
        <w:t>had a gluten content of</w:t>
      </w:r>
      <w:r w:rsidRPr="003D394C">
        <w:rPr>
          <w:rFonts w:cs="Arial"/>
        </w:rPr>
        <w:t xml:space="preserve"> &lt;10 </w:t>
      </w:r>
      <w:r w:rsidR="004C74A3">
        <w:rPr>
          <w:rFonts w:cs="Arial"/>
        </w:rPr>
        <w:t>mg/kg</w:t>
      </w:r>
      <w:r w:rsidRPr="003D394C">
        <w:rPr>
          <w:rFonts w:cs="Arial"/>
        </w:rPr>
        <w:t xml:space="preserve">, </w:t>
      </w:r>
      <w:r w:rsidR="00E656C9">
        <w:rPr>
          <w:rFonts w:cs="Arial"/>
        </w:rPr>
        <w:t xml:space="preserve">and </w:t>
      </w:r>
      <w:r w:rsidR="00E656C9" w:rsidRPr="003D394C">
        <w:rPr>
          <w:rFonts w:cs="Arial"/>
        </w:rPr>
        <w:t>10</w:t>
      </w:r>
      <w:r w:rsidRPr="003D394C">
        <w:rPr>
          <w:rFonts w:cs="Arial"/>
        </w:rPr>
        <w:t xml:space="preserve">% were </w:t>
      </w:r>
      <w:r w:rsidR="00FA296E">
        <w:rPr>
          <w:rFonts w:cs="Arial"/>
        </w:rPr>
        <w:t xml:space="preserve">somewhere </w:t>
      </w:r>
      <w:r w:rsidRPr="003D394C">
        <w:rPr>
          <w:rFonts w:cs="Arial"/>
        </w:rPr>
        <w:t xml:space="preserve">between 10 and 20 </w:t>
      </w:r>
      <w:r w:rsidR="004C74A3">
        <w:rPr>
          <w:rFonts w:cs="Arial"/>
        </w:rPr>
        <w:t>mg/kg</w:t>
      </w:r>
      <w:r w:rsidR="00101B19">
        <w:rPr>
          <w:rFonts w:cs="Arial"/>
        </w:rPr>
        <w:t xml:space="preserve">. Beyond </w:t>
      </w:r>
      <w:r w:rsidRPr="003D394C">
        <w:rPr>
          <w:rFonts w:cs="Arial"/>
        </w:rPr>
        <w:t xml:space="preserve">levels </w:t>
      </w:r>
      <w:r w:rsidR="004C372D">
        <w:rPr>
          <w:rFonts w:cs="Arial"/>
        </w:rPr>
        <w:t>o</w:t>
      </w:r>
      <w:r w:rsidR="00101B19">
        <w:rPr>
          <w:rFonts w:cs="Arial"/>
        </w:rPr>
        <w:t>f 13</w:t>
      </w:r>
      <w:r w:rsidR="00FB5783">
        <w:rPr>
          <w:rFonts w:cs="Arial"/>
        </w:rPr>
        <w:sym w:font="Symbol" w:char="F02D"/>
      </w:r>
      <w:r w:rsidR="00101B19">
        <w:rPr>
          <w:rFonts w:cs="Arial"/>
        </w:rPr>
        <w:t xml:space="preserve">15 mg/kg </w:t>
      </w:r>
      <w:r w:rsidRPr="003D394C">
        <w:rPr>
          <w:rFonts w:cs="Arial"/>
        </w:rPr>
        <w:t xml:space="preserve">the syrup </w:t>
      </w:r>
      <w:r w:rsidR="00101B19">
        <w:rPr>
          <w:rFonts w:cs="Arial"/>
        </w:rPr>
        <w:t xml:space="preserve">is most likely to </w:t>
      </w:r>
      <w:r w:rsidRPr="003D394C">
        <w:rPr>
          <w:rFonts w:cs="Arial"/>
        </w:rPr>
        <w:t xml:space="preserve">be rejected </w:t>
      </w:r>
      <w:r w:rsidR="00101B19">
        <w:rPr>
          <w:rFonts w:cs="Arial"/>
        </w:rPr>
        <w:t xml:space="preserve">regardless </w:t>
      </w:r>
      <w:r w:rsidRPr="003D394C">
        <w:rPr>
          <w:rFonts w:cs="Arial"/>
        </w:rPr>
        <w:t>due to quality parameters such as colour break-through and tendency to foam.</w:t>
      </w:r>
      <w:r w:rsidRPr="00BA0B42">
        <w:rPr>
          <w:rFonts w:cs="Arial"/>
        </w:rPr>
        <w:t xml:space="preserve"> </w:t>
      </w:r>
    </w:p>
    <w:p w14:paraId="23C2C91D" w14:textId="6E3B7C9C" w:rsidR="00E8443D" w:rsidRDefault="00E8443D" w:rsidP="00E8443D">
      <w:pPr>
        <w:pStyle w:val="Heading4"/>
      </w:pPr>
      <w:r>
        <w:t>2.</w:t>
      </w:r>
      <w:r w:rsidR="00ED0543">
        <w:t>3</w:t>
      </w:r>
      <w:r>
        <w:t xml:space="preserve">.1.2 </w:t>
      </w:r>
      <w:r w:rsidR="00DD2EFF">
        <w:tab/>
      </w:r>
      <w:r>
        <w:t xml:space="preserve">Safety </w:t>
      </w:r>
    </w:p>
    <w:p w14:paraId="30A6D4B2" w14:textId="77777777" w:rsidR="000D1DF1" w:rsidRDefault="000516DD" w:rsidP="00E8443D">
      <w:r w:rsidRPr="000516DD">
        <w:rPr>
          <w:rFonts w:cs="Arial"/>
        </w:rPr>
        <w:t xml:space="preserve">Gluten is a major constituent of wheat protein (approx. 75%) and as such, analysis for gluten serves as a useful marker for residual protein. </w:t>
      </w:r>
      <w:r w:rsidR="00E8443D" w:rsidRPr="006138F1">
        <w:rPr>
          <w:rFonts w:cs="Arial"/>
        </w:rPr>
        <w:t xml:space="preserve">The </w:t>
      </w:r>
      <w:r w:rsidR="00E8443D">
        <w:rPr>
          <w:rFonts w:cs="Arial"/>
        </w:rPr>
        <w:t xml:space="preserve">risk assessment for wheat-derived glucose syrups remains as previously determined by the </w:t>
      </w:r>
      <w:r w:rsidR="00E8443D" w:rsidRPr="006138F1">
        <w:rPr>
          <w:rFonts w:cs="Arial"/>
        </w:rPr>
        <w:t xml:space="preserve">FAISAG </w:t>
      </w:r>
      <w:r w:rsidR="00E8443D">
        <w:rPr>
          <w:rFonts w:cs="Arial"/>
        </w:rPr>
        <w:t xml:space="preserve">who </w:t>
      </w:r>
      <w:r w:rsidR="00E8443D" w:rsidRPr="006138F1">
        <w:rPr>
          <w:rFonts w:cs="Arial"/>
        </w:rPr>
        <w:t xml:space="preserve">were asked to consider specific questions pertaining to their level of confidence in the safety for wheat allergic consumers of dietary exposure to 1 mg of </w:t>
      </w:r>
      <w:r>
        <w:rPr>
          <w:rFonts w:cs="Arial"/>
        </w:rPr>
        <w:t>wheat</w:t>
      </w:r>
      <w:r w:rsidR="00E8443D" w:rsidRPr="006138F1">
        <w:rPr>
          <w:rFonts w:cs="Arial"/>
        </w:rPr>
        <w:t xml:space="preserve"> protein from glucose syrup derived from wheat in any one eating occasion.</w:t>
      </w:r>
      <w:r w:rsidRPr="000516DD">
        <w:t xml:space="preserve"> </w:t>
      </w:r>
      <w:r w:rsidR="000D1DF1">
        <w:br w:type="page"/>
      </w:r>
    </w:p>
    <w:p w14:paraId="02AA12BD" w14:textId="5BBB0475" w:rsidR="00E8443D" w:rsidRDefault="001D4571" w:rsidP="00E8443D">
      <w:pPr>
        <w:rPr>
          <w:rFonts w:cs="Arial"/>
        </w:rPr>
      </w:pPr>
      <w:r w:rsidRPr="001D4571">
        <w:lastRenderedPageBreak/>
        <w:t xml:space="preserve">In consideration of consumption data for high consumers (97.5 percentile) of products containing glucose syrup, the FAISAG concluded that the majority of wheat allergic patients are likely to be protected if glucose syrups are prepared </w:t>
      </w:r>
      <w:r>
        <w:t>in manner similar to that in Europe</w:t>
      </w:r>
      <w:r w:rsidRPr="001D4571">
        <w:t>. ELISA kits have shown that the residual gluten content in these glucose syrups is usually lower than the limit of detection (˂3 mg/kg).</w:t>
      </w:r>
      <w:r w:rsidR="00E8443D">
        <w:rPr>
          <w:rFonts w:cs="Arial"/>
        </w:rPr>
        <w:t xml:space="preserve"> </w:t>
      </w:r>
      <w:r w:rsidR="005B507C">
        <w:rPr>
          <w:rFonts w:cs="Arial"/>
        </w:rPr>
        <w:t>However, d</w:t>
      </w:r>
      <w:r w:rsidR="00E8443D" w:rsidRPr="006138F1">
        <w:rPr>
          <w:rFonts w:cs="Arial"/>
        </w:rPr>
        <w:t xml:space="preserve">ue to inherent uncertainties </w:t>
      </w:r>
      <w:r w:rsidR="00282D5F">
        <w:rPr>
          <w:rFonts w:cs="Arial"/>
        </w:rPr>
        <w:t>in</w:t>
      </w:r>
      <w:r w:rsidR="00E8443D" w:rsidRPr="006138F1">
        <w:rPr>
          <w:rFonts w:cs="Arial"/>
        </w:rPr>
        <w:t xml:space="preserve"> the literature, the FAISAG concluded that 1 mg </w:t>
      </w:r>
      <w:r>
        <w:rPr>
          <w:rFonts w:cs="Arial"/>
        </w:rPr>
        <w:t xml:space="preserve">of wheat protein </w:t>
      </w:r>
      <w:r w:rsidR="00E8443D" w:rsidRPr="006138F1">
        <w:rPr>
          <w:rFonts w:cs="Arial"/>
        </w:rPr>
        <w:t>is a</w:t>
      </w:r>
      <w:r w:rsidR="00101B19">
        <w:rPr>
          <w:rFonts w:cs="Arial"/>
        </w:rPr>
        <w:t xml:space="preserve"> </w:t>
      </w:r>
      <w:r w:rsidR="005B507C">
        <w:rPr>
          <w:rFonts w:cs="Arial"/>
        </w:rPr>
        <w:t>reasonable</w:t>
      </w:r>
      <w:r w:rsidR="00E8443D" w:rsidRPr="006138F1">
        <w:rPr>
          <w:rFonts w:cs="Arial"/>
        </w:rPr>
        <w:t xml:space="preserve"> estimate of safety, and that industry should aim to achieve levels that are ‘as low as technically achievable’</w:t>
      </w:r>
      <w:r w:rsidR="00E8443D">
        <w:rPr>
          <w:rFonts w:cs="Arial"/>
        </w:rPr>
        <w:t xml:space="preserve">. </w:t>
      </w:r>
      <w:r w:rsidR="00E8443D" w:rsidRPr="006138F1">
        <w:rPr>
          <w:rFonts w:cs="Arial"/>
        </w:rPr>
        <w:t xml:space="preserve">The FAISAG agreed that 1 mg of </w:t>
      </w:r>
      <w:r>
        <w:rPr>
          <w:rFonts w:cs="Arial"/>
        </w:rPr>
        <w:t xml:space="preserve">wheat </w:t>
      </w:r>
      <w:r w:rsidR="00E8443D" w:rsidRPr="006138F1">
        <w:rPr>
          <w:rFonts w:cs="Arial"/>
        </w:rPr>
        <w:t xml:space="preserve">protein from glucose syrup derived from wheat in any one eating occasion could be used to guide the proposed upper limit of gluten in glucose syrup; that this would protect the </w:t>
      </w:r>
      <w:r w:rsidR="00E8443D" w:rsidRPr="006138F1">
        <w:rPr>
          <w:rFonts w:cs="Arial"/>
          <w:i/>
        </w:rPr>
        <w:t>majority</w:t>
      </w:r>
      <w:r w:rsidR="00E8443D" w:rsidRPr="006138F1">
        <w:rPr>
          <w:rFonts w:cs="Arial"/>
        </w:rPr>
        <w:t xml:space="preserve"> of wheat allergic consumers, and present </w:t>
      </w:r>
      <w:r w:rsidR="00E8443D" w:rsidRPr="006138F1">
        <w:rPr>
          <w:rFonts w:cs="Arial"/>
          <w:i/>
        </w:rPr>
        <w:t>negligible risk</w:t>
      </w:r>
      <w:r w:rsidR="00E8443D" w:rsidRPr="006138F1">
        <w:rPr>
          <w:rFonts w:cs="Arial"/>
        </w:rPr>
        <w:t xml:space="preserve"> to patients with Coeliac Disease. It was acknowledged that 100% safety cannot be assured (in this or most other </w:t>
      </w:r>
      <w:r w:rsidR="00E8443D">
        <w:rPr>
          <w:rFonts w:cs="Arial"/>
        </w:rPr>
        <w:t xml:space="preserve">food allergy </w:t>
      </w:r>
      <w:r w:rsidR="00E8443D" w:rsidRPr="006138F1">
        <w:rPr>
          <w:rFonts w:cs="Arial"/>
        </w:rPr>
        <w:t>cases).</w:t>
      </w:r>
    </w:p>
    <w:p w14:paraId="519D8EC9" w14:textId="77777777" w:rsidR="00E8443D" w:rsidRDefault="00E8443D" w:rsidP="00E8443D">
      <w:pPr>
        <w:rPr>
          <w:rFonts w:cs="Arial"/>
        </w:rPr>
      </w:pPr>
    </w:p>
    <w:p w14:paraId="247BA2B8" w14:textId="1DF4326D" w:rsidR="00E8443D" w:rsidRDefault="00E8443D" w:rsidP="00E8443D">
      <w:pPr>
        <w:rPr>
          <w:rFonts w:cs="Arial"/>
        </w:rPr>
      </w:pPr>
      <w:r w:rsidRPr="006138F1">
        <w:rPr>
          <w:rFonts w:cs="Arial"/>
        </w:rPr>
        <w:t xml:space="preserve">FSANZ stated in the </w:t>
      </w:r>
      <w:r w:rsidR="00FB5783">
        <w:rPr>
          <w:rFonts w:cs="Arial"/>
        </w:rPr>
        <w:t>call for submissions</w:t>
      </w:r>
      <w:r w:rsidRPr="006138F1">
        <w:rPr>
          <w:rFonts w:cs="Arial"/>
        </w:rPr>
        <w:t xml:space="preserve"> Risk Assessment</w:t>
      </w:r>
      <w:r>
        <w:rPr>
          <w:rFonts w:cs="Arial"/>
        </w:rPr>
        <w:t xml:space="preserve"> (refer SD1)</w:t>
      </w:r>
      <w:r w:rsidRPr="006138F1">
        <w:rPr>
          <w:rFonts w:cs="Arial"/>
        </w:rPr>
        <w:t xml:space="preserve"> that 10-20 </w:t>
      </w:r>
      <w:r w:rsidR="006214CA">
        <w:rPr>
          <w:rFonts w:cs="Arial"/>
        </w:rPr>
        <w:t>mg/kg</w:t>
      </w:r>
      <w:r w:rsidR="006214CA" w:rsidRPr="006138F1">
        <w:rPr>
          <w:rFonts w:cs="Arial"/>
        </w:rPr>
        <w:t xml:space="preserve"> </w:t>
      </w:r>
      <w:r w:rsidRPr="006138F1">
        <w:rPr>
          <w:rFonts w:cs="Arial"/>
        </w:rPr>
        <w:t xml:space="preserve">gluten is </w:t>
      </w:r>
      <w:r w:rsidRPr="006138F1">
        <w:rPr>
          <w:rFonts w:cs="Arial"/>
          <w:i/>
        </w:rPr>
        <w:t xml:space="preserve">likely to </w:t>
      </w:r>
      <w:r w:rsidRPr="006138F1">
        <w:rPr>
          <w:rFonts w:cs="Arial"/>
          <w:i/>
          <w:color w:val="000000" w:themeColor="text1"/>
        </w:rPr>
        <w:t>present a negligible risk to the majority of wheat allergic individuals.</w:t>
      </w:r>
      <w:r w:rsidRPr="006138F1">
        <w:rPr>
          <w:rFonts w:cs="Arial"/>
        </w:rPr>
        <w:t xml:space="preserve"> However, no ‘safety’ differential </w:t>
      </w:r>
      <w:r>
        <w:rPr>
          <w:rFonts w:cs="Arial"/>
        </w:rPr>
        <w:t xml:space="preserve">was quantifiable for 10 vs 20 </w:t>
      </w:r>
      <w:r w:rsidR="006214CA">
        <w:rPr>
          <w:rFonts w:cs="Arial"/>
        </w:rPr>
        <w:t>mg/kg</w:t>
      </w:r>
      <w:r>
        <w:rPr>
          <w:rFonts w:cs="Arial"/>
        </w:rPr>
        <w:t>. I</w:t>
      </w:r>
      <w:r w:rsidRPr="006138F1">
        <w:rPr>
          <w:rFonts w:cs="Arial"/>
        </w:rPr>
        <w:t xml:space="preserve">ndustry </w:t>
      </w:r>
      <w:r w:rsidR="00F61337">
        <w:rPr>
          <w:rFonts w:cs="Arial"/>
        </w:rPr>
        <w:t>stakeholders told FSANZ</w:t>
      </w:r>
      <w:r w:rsidRPr="006138F1">
        <w:rPr>
          <w:rFonts w:cs="Arial"/>
        </w:rPr>
        <w:t xml:space="preserve"> the extra burden of imposing 10 </w:t>
      </w:r>
      <w:r w:rsidR="006214CA">
        <w:rPr>
          <w:rFonts w:cs="Arial"/>
        </w:rPr>
        <w:t>mg/kg</w:t>
      </w:r>
      <w:r w:rsidR="006214CA" w:rsidRPr="006138F1">
        <w:rPr>
          <w:rFonts w:cs="Arial"/>
        </w:rPr>
        <w:t xml:space="preserve"> </w:t>
      </w:r>
      <w:r w:rsidRPr="006138F1">
        <w:rPr>
          <w:rFonts w:cs="Arial"/>
        </w:rPr>
        <w:t xml:space="preserve">rather than 20 </w:t>
      </w:r>
      <w:r w:rsidR="006214CA">
        <w:rPr>
          <w:rFonts w:cs="Arial"/>
        </w:rPr>
        <w:t>mg/kg</w:t>
      </w:r>
      <w:r w:rsidR="006214CA" w:rsidRPr="006138F1">
        <w:rPr>
          <w:rFonts w:cs="Arial"/>
        </w:rPr>
        <w:t xml:space="preserve"> </w:t>
      </w:r>
      <w:r w:rsidRPr="006138F1">
        <w:rPr>
          <w:rFonts w:cs="Arial"/>
        </w:rPr>
        <w:t>is not justified</w:t>
      </w:r>
      <w:r w:rsidR="009B7DFD">
        <w:rPr>
          <w:rFonts w:cs="Arial"/>
        </w:rPr>
        <w:t xml:space="preserve"> because the costs of meeting 10</w:t>
      </w:r>
      <w:r w:rsidR="00282D5F">
        <w:rPr>
          <w:rFonts w:cs="Arial"/>
        </w:rPr>
        <w:t xml:space="preserve"> </w:t>
      </w:r>
      <w:r w:rsidR="00EC7AC0">
        <w:rPr>
          <w:rFonts w:cs="Arial"/>
        </w:rPr>
        <w:t>mg/kg</w:t>
      </w:r>
      <w:r w:rsidR="009B7DFD">
        <w:rPr>
          <w:rFonts w:cs="Arial"/>
        </w:rPr>
        <w:t xml:space="preserve"> 100% of the </w:t>
      </w:r>
      <w:r w:rsidR="00E656C9">
        <w:rPr>
          <w:rFonts w:cs="Arial"/>
        </w:rPr>
        <w:t>time</w:t>
      </w:r>
      <w:r w:rsidR="009B7DFD">
        <w:rPr>
          <w:rFonts w:cs="Arial"/>
        </w:rPr>
        <w:t xml:space="preserve"> is much higher than for 20</w:t>
      </w:r>
      <w:r w:rsidR="006214CA">
        <w:rPr>
          <w:rFonts w:cs="Arial"/>
        </w:rPr>
        <w:t> mg/kg</w:t>
      </w:r>
      <w:r w:rsidR="009B7DFD">
        <w:rPr>
          <w:rFonts w:cs="Arial"/>
        </w:rPr>
        <w:t>.</w:t>
      </w:r>
      <w:r w:rsidRPr="006138F1">
        <w:rPr>
          <w:rFonts w:cs="Arial"/>
        </w:rPr>
        <w:t xml:space="preserve"> </w:t>
      </w:r>
      <w:r>
        <w:rPr>
          <w:rFonts w:cs="Arial"/>
        </w:rPr>
        <w:t>FSANZ</w:t>
      </w:r>
      <w:r w:rsidRPr="006138F1">
        <w:rPr>
          <w:rFonts w:cs="Arial"/>
        </w:rPr>
        <w:t xml:space="preserve"> sought </w:t>
      </w:r>
      <w:r>
        <w:rPr>
          <w:rFonts w:cs="Arial"/>
        </w:rPr>
        <w:t xml:space="preserve">further </w:t>
      </w:r>
      <w:r w:rsidRPr="006138F1">
        <w:rPr>
          <w:rFonts w:cs="Arial"/>
        </w:rPr>
        <w:t xml:space="preserve">information </w:t>
      </w:r>
      <w:r>
        <w:rPr>
          <w:rFonts w:cs="Arial"/>
        </w:rPr>
        <w:t xml:space="preserve">on the technical difficulties and </w:t>
      </w:r>
      <w:r w:rsidR="00101B19">
        <w:rPr>
          <w:rFonts w:cs="Arial"/>
        </w:rPr>
        <w:t>costs imposed in meeting 10 mg/kg and agree</w:t>
      </w:r>
      <w:r>
        <w:rPr>
          <w:rFonts w:cs="Arial"/>
        </w:rPr>
        <w:t xml:space="preserve"> these are significant. With respect to ‘safety’, FSANZ sought information </w:t>
      </w:r>
      <w:r w:rsidRPr="006138F1">
        <w:rPr>
          <w:rFonts w:cs="Arial"/>
        </w:rPr>
        <w:t>from Europe on reports of adverse reactions to wheat</w:t>
      </w:r>
      <w:r w:rsidR="0061343F">
        <w:rPr>
          <w:rFonts w:cs="Arial"/>
        </w:rPr>
        <w:t>-</w:t>
      </w:r>
      <w:r w:rsidRPr="006138F1">
        <w:rPr>
          <w:rFonts w:cs="Arial"/>
        </w:rPr>
        <w:t>based syrups in foods, where wheat</w:t>
      </w:r>
      <w:r w:rsidR="0061343F">
        <w:rPr>
          <w:rFonts w:cs="Arial"/>
        </w:rPr>
        <w:t>-</w:t>
      </w:r>
      <w:r w:rsidRPr="006138F1">
        <w:rPr>
          <w:rFonts w:cs="Arial"/>
        </w:rPr>
        <w:t xml:space="preserve">based syrups have been </w:t>
      </w:r>
      <w:r w:rsidR="00282D5F">
        <w:rPr>
          <w:rFonts w:cs="Arial"/>
        </w:rPr>
        <w:t>subject to industry</w:t>
      </w:r>
      <w:r w:rsidR="009041F8">
        <w:rPr>
          <w:rFonts w:cs="Arial"/>
        </w:rPr>
        <w:t>-</w:t>
      </w:r>
      <w:r w:rsidR="00282D5F">
        <w:rPr>
          <w:rFonts w:cs="Arial"/>
        </w:rPr>
        <w:t>based compliance processes to achieve gluten levels of</w:t>
      </w:r>
      <w:r w:rsidRPr="006138F1">
        <w:rPr>
          <w:rFonts w:cs="Arial"/>
        </w:rPr>
        <w:t xml:space="preserve"> &lt;20 </w:t>
      </w:r>
      <w:r w:rsidR="006214CA">
        <w:rPr>
          <w:rFonts w:cs="Arial"/>
        </w:rPr>
        <w:t>mg/kg</w:t>
      </w:r>
      <w:r w:rsidR="006214CA" w:rsidRPr="006138F1">
        <w:rPr>
          <w:rFonts w:cs="Arial"/>
        </w:rPr>
        <w:t xml:space="preserve"> </w:t>
      </w:r>
      <w:r w:rsidRPr="006138F1">
        <w:rPr>
          <w:rFonts w:cs="Arial"/>
        </w:rPr>
        <w:t xml:space="preserve">since 2007. </w:t>
      </w:r>
      <w:r w:rsidR="00D81E65">
        <w:rPr>
          <w:rFonts w:cs="Arial"/>
        </w:rPr>
        <w:t>FSANZ has been</w:t>
      </w:r>
      <w:r w:rsidRPr="006138F1">
        <w:rPr>
          <w:rFonts w:cs="Arial"/>
        </w:rPr>
        <w:t xml:space="preserve"> advised, to date, </w:t>
      </w:r>
      <w:r w:rsidR="00F61337">
        <w:rPr>
          <w:rFonts w:cs="Arial"/>
        </w:rPr>
        <w:t xml:space="preserve">there have been </w:t>
      </w:r>
      <w:r w:rsidRPr="006138F1">
        <w:rPr>
          <w:rFonts w:cs="Arial"/>
        </w:rPr>
        <w:t>no such reports</w:t>
      </w:r>
      <w:r w:rsidR="009041F8">
        <w:rPr>
          <w:rFonts w:cs="Arial"/>
        </w:rPr>
        <w:t xml:space="preserve"> of any adverse effects </w:t>
      </w:r>
      <w:r w:rsidR="00D81E65">
        <w:rPr>
          <w:rFonts w:cs="Arial"/>
        </w:rPr>
        <w:t>from compliant syrups</w:t>
      </w:r>
      <w:r w:rsidRPr="006138F1">
        <w:rPr>
          <w:rFonts w:cs="Arial"/>
        </w:rPr>
        <w:t>.</w:t>
      </w:r>
    </w:p>
    <w:p w14:paraId="22DD46DC" w14:textId="77777777" w:rsidR="000D1DF1" w:rsidRPr="006138F1" w:rsidRDefault="000D1DF1" w:rsidP="00E8443D">
      <w:pPr>
        <w:rPr>
          <w:rFonts w:cs="Arial"/>
        </w:rPr>
      </w:pPr>
    </w:p>
    <w:p w14:paraId="1DD6B6F6" w14:textId="3F8BA37F" w:rsidR="009B7DFD" w:rsidRDefault="00FC7FA6" w:rsidP="000D1DF1">
      <w:pPr>
        <w:ind w:right="-286"/>
        <w:rPr>
          <w:rFonts w:ascii="Times New Roman" w:hAnsi="Times New Roman"/>
          <w:sz w:val="24"/>
          <w:lang w:val="en-AU" w:eastAsia="en-AU"/>
        </w:rPr>
      </w:pPr>
      <w:r w:rsidRPr="00B54E72">
        <w:t xml:space="preserve">The products under consideration have been assessed as safe for the majority of allergic individuals due to the absence or minimal presence of allergenic proteins. </w:t>
      </w:r>
      <w:r w:rsidR="00DB45B0">
        <w:t>As stated earlier</w:t>
      </w:r>
      <w:r w:rsidR="0061343F">
        <w:t>,</w:t>
      </w:r>
      <w:r w:rsidR="00DB45B0">
        <w:t xml:space="preserve"> safety for consumers is the primary concern of FSANZ, but </w:t>
      </w:r>
      <w:r w:rsidRPr="00B54E72">
        <w:t xml:space="preserve">FSANZ </w:t>
      </w:r>
      <w:r w:rsidR="00DB45B0">
        <w:t xml:space="preserve">equally </w:t>
      </w:r>
      <w:r w:rsidRPr="00B54E72">
        <w:t xml:space="preserve">recognises </w:t>
      </w:r>
      <w:r w:rsidR="00DB45B0">
        <w:t xml:space="preserve">that </w:t>
      </w:r>
      <w:r w:rsidRPr="00B54E72">
        <w:t>safety cannot be assured for 100% of consumers 100% of the time</w:t>
      </w:r>
      <w:r>
        <w:t>.</w:t>
      </w:r>
      <w:r w:rsidRPr="00B54E72">
        <w:t xml:space="preserve"> </w:t>
      </w:r>
      <w:r>
        <w:t>T</w:t>
      </w:r>
      <w:r w:rsidRPr="00B54E72">
        <w:t xml:space="preserve">his is </w:t>
      </w:r>
      <w:r w:rsidR="00DB45B0">
        <w:t>also</w:t>
      </w:r>
      <w:r w:rsidRPr="00B54E72">
        <w:t xml:space="preserve"> recognised and accepted by consumer representative organisations </w:t>
      </w:r>
      <w:r w:rsidR="00B477DB">
        <w:t>that</w:t>
      </w:r>
      <w:r w:rsidR="00F61337">
        <w:t xml:space="preserve"> </w:t>
      </w:r>
      <w:r w:rsidR="00B477DB">
        <w:t>educate</w:t>
      </w:r>
      <w:r w:rsidRPr="00B54E72">
        <w:t xml:space="preserve"> members to be medically prepared for an adverse event at all times. While food labels can be seen as a useful part of a broader suite of risk management strategies for facilitating food choice, they </w:t>
      </w:r>
      <w:r w:rsidR="00547A75">
        <w:t>should not</w:t>
      </w:r>
      <w:r w:rsidRPr="00B54E72">
        <w:t xml:space="preserve"> be </w:t>
      </w:r>
      <w:r w:rsidR="00547A75">
        <w:t>used</w:t>
      </w:r>
      <w:r w:rsidRPr="00B54E72">
        <w:t xml:space="preserve"> as the sole source of information for matters as serious as food allergies. </w:t>
      </w:r>
      <w:r w:rsidR="00DB45B0">
        <w:t>Food labels are required to provide ingredient listings however, h</w:t>
      </w:r>
      <w:r>
        <w:t>ighly sensitive individuals would</w:t>
      </w:r>
      <w:r w:rsidRPr="006138F1">
        <w:t xml:space="preserve"> </w:t>
      </w:r>
      <w:r w:rsidR="00B477DB">
        <w:t xml:space="preserve">more </w:t>
      </w:r>
      <w:r w:rsidRPr="006138F1">
        <w:t>typically prepare their foods from basic ingredients s</w:t>
      </w:r>
      <w:r w:rsidR="00F61337">
        <w:t>o</w:t>
      </w:r>
      <w:r w:rsidRPr="006138F1">
        <w:t xml:space="preserve"> they are fully aware of the content and preparation processes. </w:t>
      </w:r>
      <w:r w:rsidR="006D588B">
        <w:t>Contact details for suppliers of food products are required on labels and i</w:t>
      </w:r>
      <w:r w:rsidRPr="006138F1">
        <w:t>n cases where processed foods may need to be purchased</w:t>
      </w:r>
      <w:r w:rsidR="0061343F">
        <w:t>,</w:t>
      </w:r>
      <w:r w:rsidRPr="006138F1">
        <w:t xml:space="preserve"> </w:t>
      </w:r>
      <w:r w:rsidR="00DE02B9">
        <w:t xml:space="preserve">allergic </w:t>
      </w:r>
      <w:r w:rsidR="006D588B">
        <w:t>consumers</w:t>
      </w:r>
      <w:r w:rsidR="006D588B" w:rsidRPr="006138F1">
        <w:t xml:space="preserve"> </w:t>
      </w:r>
      <w:r w:rsidR="006D588B">
        <w:t xml:space="preserve">may </w:t>
      </w:r>
      <w:r w:rsidRPr="006138F1">
        <w:t>contact companies directly and stay loyal to brands they consider ‘safe’.</w:t>
      </w:r>
      <w:r w:rsidR="009B7DFD" w:rsidRPr="009B7DFD">
        <w:rPr>
          <w:rFonts w:ascii="Times New Roman" w:hAnsi="Times New Roman"/>
          <w:sz w:val="24"/>
          <w:lang w:val="en-AU" w:eastAsia="en-AU"/>
        </w:rPr>
        <w:t xml:space="preserve"> </w:t>
      </w:r>
      <w:r w:rsidR="009B7DFD" w:rsidRPr="009B7DFD">
        <w:rPr>
          <w:szCs w:val="22"/>
          <w:lang w:val="en-AU" w:eastAsia="en-AU"/>
        </w:rPr>
        <w:t>Even though certain foods may not be problematic the vast majority of the time, unforeseen allergic responses can still happen unexpectedly due to a number of factors including both inherent and external variability in individual sensitivities. Moreover,</w:t>
      </w:r>
      <w:r w:rsidR="006E048F">
        <w:rPr>
          <w:szCs w:val="22"/>
          <w:lang w:val="en-AU" w:eastAsia="en-AU"/>
        </w:rPr>
        <w:t xml:space="preserve"> food allergic individuals prescribed emergency medication</w:t>
      </w:r>
      <w:r w:rsidR="009B7DFD" w:rsidRPr="009B7DFD">
        <w:rPr>
          <w:szCs w:val="22"/>
          <w:lang w:val="en-AU" w:eastAsia="en-AU"/>
        </w:rPr>
        <w:t> </w:t>
      </w:r>
      <w:r w:rsidR="009B7DFD" w:rsidRPr="006E048F">
        <w:rPr>
          <w:szCs w:val="22"/>
          <w:lang w:val="en-AU" w:eastAsia="en-AU"/>
        </w:rPr>
        <w:t>are routinely advised they must always be prepared for unforeseen e</w:t>
      </w:r>
      <w:r w:rsidR="009B7DFD" w:rsidRPr="009B7DFD">
        <w:rPr>
          <w:szCs w:val="22"/>
          <w:lang w:val="en-AU" w:eastAsia="en-AU"/>
        </w:rPr>
        <w:t>vents.</w:t>
      </w:r>
      <w:r w:rsidR="009B7DFD">
        <w:rPr>
          <w:rFonts w:ascii="Times New Roman" w:hAnsi="Times New Roman"/>
          <w:sz w:val="24"/>
          <w:lang w:val="en-AU" w:eastAsia="en-AU"/>
        </w:rPr>
        <w:t> </w:t>
      </w:r>
    </w:p>
    <w:p w14:paraId="193E7265" w14:textId="4521BF69" w:rsidR="004C4F05" w:rsidRDefault="004C4F05" w:rsidP="004C4F05">
      <w:pPr>
        <w:pStyle w:val="Heading4"/>
      </w:pPr>
      <w:r>
        <w:t xml:space="preserve">2.3.1.3 </w:t>
      </w:r>
      <w:r w:rsidR="00DD2EFF">
        <w:tab/>
      </w:r>
      <w:r>
        <w:t xml:space="preserve">Labelling – gluten </w:t>
      </w:r>
    </w:p>
    <w:p w14:paraId="0BB73E39" w14:textId="1332C2CC" w:rsidR="004C4F05" w:rsidRDefault="004C4F05" w:rsidP="004C4F05">
      <w:r w:rsidRPr="009B05FE">
        <w:t>Proposal P1031 has no impact on, nor any intention to address, gluten-free labelling. The current provision of ‘gluten-free’ is applicable to only those foods/ingredients containing no detectable gluten</w:t>
      </w:r>
      <w:r>
        <w:t>. T</w:t>
      </w:r>
      <w:r w:rsidRPr="009B05FE">
        <w:t xml:space="preserve">herefore, glucose syrups where the level of gluten is above the level of detection will remain ineligible to claim gluten-free status.  </w:t>
      </w:r>
    </w:p>
    <w:p w14:paraId="1E47365A" w14:textId="44C4CB1F" w:rsidR="00FC7FA6" w:rsidRDefault="009B7DFD" w:rsidP="00FC7FA6">
      <w:pPr>
        <w:pStyle w:val="Heading3"/>
      </w:pPr>
      <w:bookmarkStart w:id="131" w:name="_Toc443296512"/>
      <w:bookmarkStart w:id="132" w:name="_Toc443381617"/>
      <w:bookmarkStart w:id="133" w:name="_Toc443385097"/>
      <w:bookmarkStart w:id="134" w:name="_Toc443388498"/>
      <w:bookmarkStart w:id="135" w:name="_Toc443388925"/>
      <w:bookmarkStart w:id="136" w:name="_Toc443488692"/>
      <w:r>
        <w:t xml:space="preserve">2.3.2 </w:t>
      </w:r>
      <w:r w:rsidR="00DD2EFF">
        <w:tab/>
      </w:r>
      <w:r>
        <w:t>S</w:t>
      </w:r>
      <w:r w:rsidR="00FC7FA6">
        <w:t>oybean oils and soybean oil derivatives</w:t>
      </w:r>
      <w:bookmarkEnd w:id="131"/>
      <w:bookmarkEnd w:id="132"/>
      <w:bookmarkEnd w:id="133"/>
      <w:bookmarkEnd w:id="134"/>
      <w:bookmarkEnd w:id="135"/>
      <w:bookmarkEnd w:id="136"/>
    </w:p>
    <w:p w14:paraId="7C5D16CB" w14:textId="77777777" w:rsidR="000D1DF1" w:rsidRDefault="00E656C9" w:rsidP="004C4F05">
      <w:r>
        <w:t>O</w:t>
      </w:r>
      <w:r w:rsidR="004C4F05">
        <w:t>nly fully refined soybean oils will qualify for exemption, where fully (or chemically) refined refers to a process that is universally understood, and generally referred to as N/RBD (</w:t>
      </w:r>
      <w:r w:rsidR="004C4F05" w:rsidRPr="00474514">
        <w:rPr>
          <w:rFonts w:eastAsia="Arial"/>
        </w:rPr>
        <w:t>degummed, neutralised, bleached and deodorised)</w:t>
      </w:r>
      <w:r w:rsidR="004C4F05">
        <w:t xml:space="preserve">. </w:t>
      </w:r>
      <w:r w:rsidR="000D1DF1">
        <w:br w:type="page"/>
      </w:r>
    </w:p>
    <w:p w14:paraId="7EBC32C2" w14:textId="79BDAB2F" w:rsidR="004C4F05" w:rsidRDefault="004C4F05" w:rsidP="004C4F05">
      <w:r>
        <w:lastRenderedPageBreak/>
        <w:t>Through this process</w:t>
      </w:r>
      <w:r w:rsidR="0061343F">
        <w:t>,</w:t>
      </w:r>
      <w:r>
        <w:t xml:space="preserve"> the result</w:t>
      </w:r>
      <w:r w:rsidR="00F61337">
        <w:t>ing</w:t>
      </w:r>
      <w:r>
        <w:t xml:space="preserve"> oil is virtually devoid of protein and FSANZ is unaware of any reported allergic responses to such refined oils. However, cold pressed soybean oils are not refined in this way, and as such, do not qualify for exemption. </w:t>
      </w:r>
    </w:p>
    <w:p w14:paraId="6FCDEC3C" w14:textId="1A71BF93" w:rsidR="00C451F8" w:rsidRDefault="00C451F8" w:rsidP="004C4F05"/>
    <w:p w14:paraId="2394B1B2" w14:textId="4A28D478" w:rsidR="00C451F8" w:rsidRDefault="00C451F8" w:rsidP="004C4F05">
      <w:r>
        <w:t xml:space="preserve">The exemption for soybean oils also has implications for Schedule 10 of the Code whereby, </w:t>
      </w:r>
      <w:r>
        <w:rPr>
          <w:rFonts w:eastAsia="Calibri" w:cs="Arial"/>
          <w:szCs w:val="22"/>
          <w:lang w:bidi="ar-SA"/>
        </w:rPr>
        <w:t xml:space="preserve">fats and oils that may otherwise be generically labelled, must, where the source is </w:t>
      </w:r>
      <w:proofErr w:type="gramStart"/>
      <w:r w:rsidRPr="00ED5CE8">
        <w:rPr>
          <w:rFonts w:eastAsia="Calibri"/>
          <w:i/>
        </w:rPr>
        <w:t>peanut</w:t>
      </w:r>
      <w:proofErr w:type="gramEnd"/>
      <w:r w:rsidRPr="00ED5CE8">
        <w:rPr>
          <w:rFonts w:eastAsia="Calibri"/>
          <w:i/>
        </w:rPr>
        <w:t>, soybean or sesame</w:t>
      </w:r>
      <w:r>
        <w:rPr>
          <w:rFonts w:eastAsia="Calibri" w:cs="Arial"/>
          <w:szCs w:val="22"/>
          <w:lang w:bidi="ar-SA"/>
        </w:rPr>
        <w:t xml:space="preserve">, declare the specific source name. </w:t>
      </w:r>
      <w:r>
        <w:t xml:space="preserve"> The source </w:t>
      </w:r>
      <w:r w:rsidR="00DE02B9">
        <w:t xml:space="preserve">declaration </w:t>
      </w:r>
      <w:r>
        <w:t xml:space="preserve">as soy/ soybean will no longer be required for fully refined soybean oils, and </w:t>
      </w:r>
      <w:r w:rsidR="00DE02B9">
        <w:t>t</w:t>
      </w:r>
      <w:r w:rsidR="00ED5CE8">
        <w:t>herefore</w:t>
      </w:r>
      <w:r w:rsidR="00DE02B9">
        <w:t xml:space="preserve"> </w:t>
      </w:r>
      <w:r>
        <w:t xml:space="preserve">a consequential amendment </w:t>
      </w:r>
      <w:r w:rsidR="00ED5CE8">
        <w:t>has been</w:t>
      </w:r>
      <w:r>
        <w:t xml:space="preserve"> made to Schedule 10.</w:t>
      </w:r>
    </w:p>
    <w:p w14:paraId="14F43244" w14:textId="77777777" w:rsidR="004C4F05" w:rsidRDefault="004C4F05" w:rsidP="004C4F05"/>
    <w:p w14:paraId="773922DB" w14:textId="0C992B99" w:rsidR="004C4F05" w:rsidRDefault="004C4F05" w:rsidP="004C4F05">
      <w:r>
        <w:t>The soybean oil distillates in the form of tocopherols and phytosterols also qualify for exemption by virtue of the distillation process resulting in substances virtually devoid of protein.</w:t>
      </w:r>
    </w:p>
    <w:p w14:paraId="21CDCE55" w14:textId="7796B41D" w:rsidR="004C4F05" w:rsidRDefault="004C4F05" w:rsidP="004C4F05">
      <w:pPr>
        <w:pStyle w:val="Heading3"/>
      </w:pPr>
      <w:bookmarkStart w:id="137" w:name="_Toc443296513"/>
      <w:bookmarkStart w:id="138" w:name="_Toc443381618"/>
      <w:bookmarkStart w:id="139" w:name="_Toc443385098"/>
      <w:bookmarkStart w:id="140" w:name="_Toc443388499"/>
      <w:bookmarkStart w:id="141" w:name="_Toc443388926"/>
      <w:bookmarkStart w:id="142" w:name="_Toc443488693"/>
      <w:r>
        <w:t xml:space="preserve">2.3.3 </w:t>
      </w:r>
      <w:r w:rsidR="00DD2EFF">
        <w:tab/>
      </w:r>
      <w:r>
        <w:t>Alcohol distillates from wheat and whey</w:t>
      </w:r>
      <w:bookmarkEnd w:id="137"/>
      <w:bookmarkEnd w:id="138"/>
      <w:bookmarkEnd w:id="139"/>
      <w:bookmarkEnd w:id="140"/>
      <w:bookmarkEnd w:id="141"/>
      <w:bookmarkEnd w:id="142"/>
    </w:p>
    <w:p w14:paraId="2BF6F052" w14:textId="27132F07" w:rsidR="004C4F05" w:rsidRDefault="004C4F05" w:rsidP="004C4F05">
      <w:r>
        <w:t xml:space="preserve">Alcohol distillates from wheat and whey are highly refined through the distillation process that removes virtually all protein. Wheat distillates may be used in products such as whisky, and whey distillates are used, for example, in the production of various vinegars. </w:t>
      </w:r>
    </w:p>
    <w:p w14:paraId="3A1A3096" w14:textId="5CF9B122" w:rsidR="00F861B9" w:rsidRDefault="00F861B9" w:rsidP="006B328F">
      <w:pPr>
        <w:pStyle w:val="Heading3"/>
      </w:pPr>
      <w:bookmarkStart w:id="143" w:name="_Toc443388500"/>
      <w:bookmarkStart w:id="144" w:name="_Toc443388927"/>
      <w:bookmarkStart w:id="145" w:name="_Toc443488694"/>
      <w:r>
        <w:t>2.3.</w:t>
      </w:r>
      <w:r w:rsidR="00DE6317" w:rsidRPr="003B0CD1">
        <w:t>4</w:t>
      </w:r>
      <w:r w:rsidR="003B0CD1" w:rsidRPr="003B0CD1">
        <w:t xml:space="preserve"> </w:t>
      </w:r>
      <w:r w:rsidR="00DD2EFF">
        <w:tab/>
      </w:r>
      <w:r>
        <w:t>L</w:t>
      </w:r>
      <w:r w:rsidRPr="00615C4C">
        <w:t>abelling</w:t>
      </w:r>
      <w:r>
        <w:t xml:space="preserve"> </w:t>
      </w:r>
      <w:r w:rsidRPr="00211A68">
        <w:t>aspects</w:t>
      </w:r>
      <w:bookmarkEnd w:id="143"/>
      <w:bookmarkEnd w:id="144"/>
      <w:bookmarkEnd w:id="145"/>
    </w:p>
    <w:p w14:paraId="5270BD72" w14:textId="7A781740" w:rsidR="00F861B9" w:rsidRDefault="00F861B9" w:rsidP="00211A68">
      <w:r>
        <w:t>The</w:t>
      </w:r>
      <w:r w:rsidRPr="00F861B9">
        <w:t xml:space="preserve"> </w:t>
      </w:r>
      <w:r>
        <w:t>l</w:t>
      </w:r>
      <w:r w:rsidRPr="00F861B9">
        <w:t>abelling impl</w:t>
      </w:r>
      <w:r>
        <w:t>i</w:t>
      </w:r>
      <w:r w:rsidRPr="00F861B9">
        <w:t>c</w:t>
      </w:r>
      <w:r>
        <w:t>atio</w:t>
      </w:r>
      <w:r w:rsidRPr="00F861B9">
        <w:t>ns of Proposal</w:t>
      </w:r>
      <w:r>
        <w:t xml:space="preserve"> P</w:t>
      </w:r>
      <w:r w:rsidRPr="00F861B9">
        <w:t xml:space="preserve">1031 are that </w:t>
      </w:r>
      <w:r>
        <w:t>t</w:t>
      </w:r>
      <w:r w:rsidRPr="00F861B9">
        <w:t xml:space="preserve">he respective </w:t>
      </w:r>
      <w:r>
        <w:t>allergen (i</w:t>
      </w:r>
      <w:r w:rsidR="00F61337">
        <w:t>.</w:t>
      </w:r>
      <w:r>
        <w:t>e</w:t>
      </w:r>
      <w:r w:rsidR="00F61337">
        <w:t>.</w:t>
      </w:r>
      <w:r>
        <w:t xml:space="preserve"> soy, wheat or milk</w:t>
      </w:r>
      <w:r w:rsidR="00B445A2">
        <w:t xml:space="preserve">) would no longer be subject to mandatory labelling declarations for the foods/ ingredients under consideration. Allergen declarations can still be made voluntarily, and all other labelling requirements, such as ingredient listing, still apply. </w:t>
      </w:r>
    </w:p>
    <w:p w14:paraId="521EEB30" w14:textId="77777777" w:rsidR="00DD2EFF" w:rsidRDefault="00DD2EFF" w:rsidP="00211A68"/>
    <w:p w14:paraId="7F79F7C4" w14:textId="080D36CA" w:rsidR="00B445A2" w:rsidRDefault="00B445A2" w:rsidP="00211A68">
      <w:r>
        <w:t>With respect to the wheat</w:t>
      </w:r>
      <w:r w:rsidR="0061343F">
        <w:t>-</w:t>
      </w:r>
      <w:r>
        <w:t xml:space="preserve">derived glucose syrups, there appears to have been confusion </w:t>
      </w:r>
      <w:r w:rsidR="000770C4">
        <w:t xml:space="preserve">amongst submitters </w:t>
      </w:r>
      <w:r>
        <w:t xml:space="preserve">between mandatory </w:t>
      </w:r>
      <w:r w:rsidR="000770C4">
        <w:t>allergen</w:t>
      </w:r>
      <w:r>
        <w:t xml:space="preserve"> </w:t>
      </w:r>
      <w:r w:rsidR="00F64390">
        <w:t>declarations</w:t>
      </w:r>
      <w:r>
        <w:t xml:space="preserve"> and gluten-re</w:t>
      </w:r>
      <w:r w:rsidR="000770C4">
        <w:t>lated labelling. Whilst Proposal P1031</w:t>
      </w:r>
      <w:r>
        <w:t xml:space="preserve"> </w:t>
      </w:r>
      <w:r w:rsidR="000770C4">
        <w:t xml:space="preserve">uses gluten protein as a </w:t>
      </w:r>
      <w:r w:rsidR="00844E9F">
        <w:t>(</w:t>
      </w:r>
      <w:r w:rsidR="000770C4">
        <w:t>pragmatic</w:t>
      </w:r>
      <w:r w:rsidR="00844E9F">
        <w:t>)</w:t>
      </w:r>
      <w:r w:rsidR="000770C4">
        <w:t xml:space="preserve"> parameter for regulatory </w:t>
      </w:r>
      <w:r w:rsidR="00844E9F">
        <w:t xml:space="preserve">purposes, </w:t>
      </w:r>
      <w:r w:rsidR="000770C4">
        <w:t xml:space="preserve">P1031 makes no </w:t>
      </w:r>
      <w:r w:rsidR="00844E9F">
        <w:t>variations</w:t>
      </w:r>
      <w:r w:rsidR="000770C4">
        <w:t xml:space="preserve"> to gluten</w:t>
      </w:r>
      <w:r w:rsidR="004E2D57">
        <w:t>-</w:t>
      </w:r>
      <w:r w:rsidR="00844E9F">
        <w:t>related labelling provisions. T</w:t>
      </w:r>
      <w:r w:rsidR="000770C4">
        <w:t xml:space="preserve">he current </w:t>
      </w:r>
      <w:r w:rsidR="00F64390">
        <w:t>provisions</w:t>
      </w:r>
      <w:r w:rsidR="000770C4">
        <w:t xml:space="preserve"> for gluten </w:t>
      </w:r>
      <w:r w:rsidR="00F64390">
        <w:t>declarations</w:t>
      </w:r>
      <w:r w:rsidR="00844E9F">
        <w:t xml:space="preserve"> as per Standard 1.2.7 - nutrition health and related claims</w:t>
      </w:r>
      <w:r w:rsidR="00F64390">
        <w:t>,</w:t>
      </w:r>
      <w:r w:rsidR="000770C4">
        <w:t xml:space="preserve"> </w:t>
      </w:r>
      <w:r w:rsidR="00F64390">
        <w:t>including</w:t>
      </w:r>
      <w:r w:rsidR="000770C4">
        <w:t xml:space="preserve"> gluten-free (i</w:t>
      </w:r>
      <w:r w:rsidR="0094336C">
        <w:t>.</w:t>
      </w:r>
      <w:r w:rsidR="000770C4">
        <w:t>e</w:t>
      </w:r>
      <w:r w:rsidR="0094336C">
        <w:t>.</w:t>
      </w:r>
      <w:r w:rsidR="00F64390">
        <w:t xml:space="preserve"> </w:t>
      </w:r>
      <w:r w:rsidR="000770C4">
        <w:t>no detectable gluten) or low gluten (</w:t>
      </w:r>
      <w:r w:rsidR="000770C4" w:rsidRPr="000770C4">
        <w:rPr>
          <w:color w:val="000000"/>
        </w:rPr>
        <w:t>≤</w:t>
      </w:r>
      <w:r w:rsidR="000770C4" w:rsidRPr="000770C4">
        <w:t>2</w:t>
      </w:r>
      <w:r w:rsidR="000770C4">
        <w:t xml:space="preserve">0 </w:t>
      </w:r>
      <w:r w:rsidR="004C74A3">
        <w:t xml:space="preserve">mg/kg </w:t>
      </w:r>
      <w:r w:rsidR="000770C4">
        <w:t>gluten) claims</w:t>
      </w:r>
      <w:r w:rsidR="00F64390">
        <w:t>,</w:t>
      </w:r>
      <w:r w:rsidR="000770C4">
        <w:t xml:space="preserve"> remain. </w:t>
      </w:r>
    </w:p>
    <w:p w14:paraId="37D91F89" w14:textId="77777777" w:rsidR="00DD2EFF" w:rsidRDefault="00DD2EFF" w:rsidP="00211A68"/>
    <w:p w14:paraId="69A4712F" w14:textId="7DB34955" w:rsidR="002A2349" w:rsidRPr="00354B70" w:rsidRDefault="002A2349" w:rsidP="002A2349">
      <w:pPr>
        <w:widowControl/>
        <w:rPr>
          <w:snapToGrid w:val="0"/>
          <w:color w:val="000000"/>
          <w:lang w:val="en-AU" w:eastAsia="en-AU" w:bidi="ar-SA"/>
        </w:rPr>
      </w:pPr>
      <w:r w:rsidRPr="00354B70">
        <w:rPr>
          <w:snapToGrid w:val="0"/>
          <w:color w:val="000000"/>
          <w:lang w:val="en-AU" w:eastAsia="en-AU" w:bidi="ar-SA"/>
        </w:rPr>
        <w:t xml:space="preserve">This Proposal is separate from </w:t>
      </w:r>
      <w:r>
        <w:rPr>
          <w:snapToGrid w:val="0"/>
          <w:color w:val="000000"/>
          <w:lang w:val="en-AU" w:eastAsia="en-AU" w:bidi="ar-SA"/>
        </w:rPr>
        <w:t>other allergen labelling</w:t>
      </w:r>
      <w:r w:rsidRPr="00354B70">
        <w:rPr>
          <w:snapToGrid w:val="0"/>
          <w:color w:val="000000"/>
          <w:lang w:val="en-AU" w:eastAsia="en-AU" w:bidi="ar-SA"/>
        </w:rPr>
        <w:t xml:space="preserve"> matters </w:t>
      </w:r>
      <w:r>
        <w:rPr>
          <w:snapToGrid w:val="0"/>
          <w:color w:val="000000"/>
          <w:lang w:val="en-AU" w:eastAsia="en-AU" w:bidi="ar-SA"/>
        </w:rPr>
        <w:t xml:space="preserve">currently </w:t>
      </w:r>
      <w:r w:rsidR="0094336C">
        <w:rPr>
          <w:snapToGrid w:val="0"/>
          <w:color w:val="000000"/>
          <w:lang w:val="en-AU" w:eastAsia="en-AU" w:bidi="ar-SA"/>
        </w:rPr>
        <w:t xml:space="preserve">being considered </w:t>
      </w:r>
      <w:r>
        <w:rPr>
          <w:snapToGrid w:val="0"/>
          <w:color w:val="000000"/>
          <w:lang w:val="en-AU" w:eastAsia="en-AU" w:bidi="ar-SA"/>
        </w:rPr>
        <w:t xml:space="preserve">by FSANZ </w:t>
      </w:r>
      <w:r w:rsidRPr="00354B70">
        <w:rPr>
          <w:snapToGrid w:val="0"/>
          <w:color w:val="000000"/>
          <w:lang w:val="en-AU" w:eastAsia="en-AU" w:bidi="ar-SA"/>
        </w:rPr>
        <w:t>and is not dependent on the others for progression, even though they have ‘allergens’ in common. As this specific project (allergen exemptions) is about removing information from labels, its implementation can occur at any time that suits individual manufacturers</w:t>
      </w:r>
      <w:r>
        <w:rPr>
          <w:snapToGrid w:val="0"/>
          <w:color w:val="000000"/>
          <w:lang w:val="en-AU" w:eastAsia="en-AU" w:bidi="ar-SA"/>
        </w:rPr>
        <w:t xml:space="preserve"> and suppliers</w:t>
      </w:r>
      <w:r w:rsidRPr="00354B70">
        <w:rPr>
          <w:snapToGrid w:val="0"/>
          <w:color w:val="000000"/>
          <w:lang w:val="en-AU" w:eastAsia="en-AU" w:bidi="ar-SA"/>
        </w:rPr>
        <w:t xml:space="preserve">. </w:t>
      </w:r>
    </w:p>
    <w:p w14:paraId="4E90349F" w14:textId="2FD3DF80" w:rsidR="00615C4C" w:rsidRPr="00615C4C" w:rsidRDefault="00F861B9" w:rsidP="003B0CD1">
      <w:pPr>
        <w:pStyle w:val="Heading3"/>
        <w:rPr>
          <w:b w:val="0"/>
          <w:bCs w:val="0"/>
          <w:color w:val="000000" w:themeColor="text1"/>
        </w:rPr>
      </w:pPr>
      <w:bookmarkStart w:id="146" w:name="_Toc424653163"/>
      <w:bookmarkStart w:id="147" w:name="_Toc443388501"/>
      <w:bookmarkStart w:id="148" w:name="_Toc443388928"/>
      <w:bookmarkStart w:id="149" w:name="_Toc443488695"/>
      <w:r w:rsidRPr="003B0CD1">
        <w:t>2.3.</w:t>
      </w:r>
      <w:r w:rsidR="00DE6317" w:rsidRPr="003B0CD1">
        <w:t>5</w:t>
      </w:r>
      <w:r w:rsidR="003B0CD1">
        <w:t xml:space="preserve"> </w:t>
      </w:r>
      <w:r w:rsidR="00DD2EFF">
        <w:tab/>
      </w:r>
      <w:r w:rsidR="00615C4C" w:rsidRPr="00615C4C">
        <w:t>International practice on allergen labelling</w:t>
      </w:r>
      <w:bookmarkEnd w:id="146"/>
      <w:bookmarkEnd w:id="147"/>
      <w:bookmarkEnd w:id="148"/>
      <w:bookmarkEnd w:id="149"/>
    </w:p>
    <w:p w14:paraId="0D3F9A12" w14:textId="6EFE61D1" w:rsidR="000D1DF1" w:rsidRDefault="00566BB1" w:rsidP="00615C4C">
      <w:r>
        <w:t xml:space="preserve">The FSANZ Act requires FSANZ to have </w:t>
      </w:r>
      <w:proofErr w:type="gramStart"/>
      <w:r>
        <w:t>regard</w:t>
      </w:r>
      <w:proofErr w:type="gramEnd"/>
      <w:r>
        <w:t xml:space="preserve"> to, among other things, </w:t>
      </w:r>
      <w:r w:rsidR="000D1E32">
        <w:t xml:space="preserve">international harmonisation of foods standards and to </w:t>
      </w:r>
      <w:r>
        <w:t xml:space="preserve">the desirability of </w:t>
      </w:r>
      <w:r w:rsidR="000D1E32">
        <w:t xml:space="preserve">an efficient and competitive food industry, taking account of both domestic and international trade. </w:t>
      </w:r>
      <w:r w:rsidR="00615C4C" w:rsidRPr="00615C4C">
        <w:t>International discussions on food allergens started in the mid-1990s and led to the development of standards first by the Codex Alimentarius (Codex) in 1999, followed by a number of countries including Australia and New Zealand (2000), EU (2003), USA (2004), and Canada (2011). Although there is a common core list of allergenic foods in these countries</w:t>
      </w:r>
      <w:r w:rsidR="00A522F2">
        <w:t>,</w:t>
      </w:r>
      <w:r w:rsidR="00615C4C" w:rsidRPr="00615C4C">
        <w:t xml:space="preserve"> the regulatory approaches taken vary, including whether or not certain products are exempt and if so on what basis. For example, in the USA and Canada products may be exempted based on scientifically demonstrated safety for allergic individuals, or absence of allergenic protein as the case may be, and in the EU exemptions are considered based on evidence products do not cause adverse reactions. </w:t>
      </w:r>
      <w:r w:rsidR="000D1DF1">
        <w:br w:type="page"/>
      </w:r>
    </w:p>
    <w:p w14:paraId="7C374E6E" w14:textId="682B9937" w:rsidR="00615C4C" w:rsidRPr="00615C4C" w:rsidRDefault="00615C4C" w:rsidP="00615C4C">
      <w:r w:rsidRPr="00615C4C">
        <w:lastRenderedPageBreak/>
        <w:t>With regard to the products being considered in this Proposal, the source products, i.e. dairy milk, soybean and wheat, are also identified as allergens by Codex and by many other countries that address allergen labelling e.g. EU, USA, Canada, China, Hong Kong, Japan, Korea and Mexico (</w:t>
      </w:r>
      <w:proofErr w:type="spellStart"/>
      <w:r w:rsidRPr="00615C4C">
        <w:t>Gendel</w:t>
      </w:r>
      <w:proofErr w:type="spellEnd"/>
      <w:r w:rsidRPr="00615C4C">
        <w:t>, 2012</w:t>
      </w:r>
      <w:r w:rsidRPr="00615C4C">
        <w:rPr>
          <w:vertAlign w:val="superscript"/>
        </w:rPr>
        <w:footnoteReference w:id="2"/>
      </w:r>
      <w:r w:rsidRPr="00615C4C">
        <w:t xml:space="preserve">). </w:t>
      </w:r>
      <w:r w:rsidR="00A72903">
        <w:t>Some</w:t>
      </w:r>
      <w:r w:rsidRPr="00615C4C">
        <w:t xml:space="preserve"> countries </w:t>
      </w:r>
      <w:r w:rsidR="00A72903">
        <w:t>and</w:t>
      </w:r>
      <w:r w:rsidRPr="00615C4C">
        <w:t xml:space="preserve"> Codex </w:t>
      </w:r>
      <w:r w:rsidR="00A72903">
        <w:t xml:space="preserve">do not </w:t>
      </w:r>
      <w:r w:rsidRPr="00615C4C">
        <w:t>provide exemptions.</w:t>
      </w:r>
      <w:r w:rsidR="00C74E91">
        <w:t xml:space="preserve"> </w:t>
      </w:r>
      <w:r w:rsidR="00A72903">
        <w:t>T</w:t>
      </w:r>
      <w:r w:rsidRPr="00615C4C">
        <w:t>he products considered here are also exempted by the EU (as part of a list of 13 exemptions) and, based on absence of protein, may be eligible for exemption from the USA and Canada. The USA specifically identifies the exemption of highly refined oils derived from their major food allergens, whereas Canadian requirements only apply to foods containing the component responsible for adverse reactions (i.e. protein). The USA and the EU also provide ways for suppliers to request further exemptions from labelling requirements. For example</w:t>
      </w:r>
      <w:r w:rsidR="00A522F2">
        <w:t>,</w:t>
      </w:r>
      <w:r w:rsidRPr="00615C4C">
        <w:t xml:space="preserve"> under the US Food Allergen and Labelling Consumer Protection Act of 2004 (FALCPA)</w:t>
      </w:r>
      <w:r w:rsidR="00A522F2">
        <w:t>,</w:t>
      </w:r>
      <w:r w:rsidRPr="00615C4C">
        <w:t xml:space="preserve"> manufacturers may obtain an exemption by submitting a petition that provides scientific information demonstrating that an ingredient derived from a major food allergen does not cause an allergic response that poses a risk to human health; or submitting a notification providing scientific information demonstrating that the ingredient does not contain allergenic protein.  </w:t>
      </w:r>
    </w:p>
    <w:p w14:paraId="70C8CA85" w14:textId="77777777" w:rsidR="00615C4C" w:rsidRPr="00615C4C" w:rsidRDefault="00615C4C" w:rsidP="00615C4C"/>
    <w:p w14:paraId="620E3432" w14:textId="77777777" w:rsidR="00615C4C" w:rsidRDefault="00615C4C" w:rsidP="00615C4C">
      <w:r w:rsidRPr="00615C4C">
        <w:t xml:space="preserve">Supporting Document 2 (SD2) provides a table outlining labelling exemptions for Australia and New Zealand, the EU, USA and Canada. </w:t>
      </w:r>
    </w:p>
    <w:p w14:paraId="67B70882" w14:textId="5E0CFFA6" w:rsidR="008959DE" w:rsidRPr="003B0CD1" w:rsidRDefault="008959DE" w:rsidP="003B0CD1">
      <w:pPr>
        <w:pStyle w:val="Heading3"/>
      </w:pPr>
      <w:bookmarkStart w:id="150" w:name="_Toc443388502"/>
      <w:bookmarkStart w:id="151" w:name="_Toc443388929"/>
      <w:bookmarkStart w:id="152" w:name="_Toc443488696"/>
      <w:r w:rsidRPr="003B0CD1">
        <w:t>2.3.</w:t>
      </w:r>
      <w:r w:rsidR="00DE6317" w:rsidRPr="003B0CD1">
        <w:t>6</w:t>
      </w:r>
      <w:r w:rsidR="003B0CD1" w:rsidRPr="003B0CD1">
        <w:t xml:space="preserve"> </w:t>
      </w:r>
      <w:r w:rsidR="00DD2EFF">
        <w:tab/>
      </w:r>
      <w:r w:rsidR="00FE0ED2" w:rsidRPr="003B0CD1">
        <w:t xml:space="preserve">Impact </w:t>
      </w:r>
      <w:r w:rsidR="0094336C" w:rsidRPr="003B0CD1">
        <w:t>a</w:t>
      </w:r>
      <w:r w:rsidR="00FE0ED2" w:rsidRPr="003B0CD1">
        <w:t>nalysis</w:t>
      </w:r>
      <w:bookmarkEnd w:id="150"/>
      <w:bookmarkEnd w:id="151"/>
      <w:bookmarkEnd w:id="152"/>
    </w:p>
    <w:p w14:paraId="32B85777" w14:textId="36A783C5" w:rsidR="0094336C" w:rsidRPr="00FE0ED2" w:rsidRDefault="00650540" w:rsidP="00211A68">
      <w:pPr>
        <w:rPr>
          <w:szCs w:val="22"/>
          <w:lang w:eastAsia="en-GB"/>
        </w:rPr>
      </w:pPr>
      <w:r w:rsidRPr="00650540">
        <w:rPr>
          <w:lang w:eastAsia="en-AU"/>
        </w:rPr>
        <w:t xml:space="preserve">FSANZ </w:t>
      </w:r>
      <w:r>
        <w:rPr>
          <w:lang w:eastAsia="en-AU"/>
        </w:rPr>
        <w:t xml:space="preserve">conducted a limited cost benefit analysis for this Proposal. That analysis found that there are benefits to consumers, the food industry and little impact on government. </w:t>
      </w:r>
      <w:r w:rsidRPr="00FE0ED2">
        <w:rPr>
          <w:szCs w:val="22"/>
          <w:lang w:eastAsia="en-GB"/>
        </w:rPr>
        <w:t>Consumers with allergies benefit from having a greater range of foods to choose from</w:t>
      </w:r>
      <w:r w:rsidR="0093344A">
        <w:rPr>
          <w:szCs w:val="22"/>
          <w:lang w:eastAsia="en-GB"/>
        </w:rPr>
        <w:t>, without safety being compromised</w:t>
      </w:r>
      <w:r w:rsidRPr="00FE0ED2">
        <w:rPr>
          <w:szCs w:val="22"/>
          <w:lang w:eastAsia="en-GB"/>
        </w:rPr>
        <w:t xml:space="preserve">. Manufacturers of some ingredients (such as glucose syrup derived from wheat) no longer face a disadvantage compared to manufacturers of similar ingredients manufactured from non-allergenic sources. Manufacturers no longer have to devote label space to declaring the presence of ingredients that are actually safe for the vast majority of consumers to eat. Manufacturers have more freedom to switch between similar ingredients without re-labelling (such as suitable soybean oils). Harmonisation with international regulations facilitates trade, increases competitiveness and could reduce the need for companies selling to multiple markets to produce different labels. For international markets to cater to unique Australian and New Zealand needs is not economically feasible. </w:t>
      </w:r>
    </w:p>
    <w:p w14:paraId="6BA1C0E6" w14:textId="77777777" w:rsidR="00A522F2" w:rsidRPr="00FE0ED2" w:rsidRDefault="00A522F2" w:rsidP="00211A68">
      <w:pPr>
        <w:rPr>
          <w:szCs w:val="22"/>
          <w:lang w:eastAsia="en-GB"/>
        </w:rPr>
      </w:pPr>
    </w:p>
    <w:p w14:paraId="484D9EB7" w14:textId="3532653A" w:rsidR="00650540" w:rsidRPr="007A61E3" w:rsidRDefault="00650540" w:rsidP="00650540">
      <w:r w:rsidRPr="007A61E3">
        <w:t xml:space="preserve">FSANZ concluded that the direct and indirect benefits that would arise from a food regulatory measure developed or varied as a result of the </w:t>
      </w:r>
      <w:r>
        <w:t>Proposal</w:t>
      </w:r>
      <w:r w:rsidRPr="007A61E3">
        <w:t xml:space="preserve"> outweighed the costs to the community, Government or industry that would arise from the development or variation of the food regulatory measure. Therefore, the preferred option was to prepare draft variation</w:t>
      </w:r>
      <w:r>
        <w:t>s</w:t>
      </w:r>
      <w:r w:rsidRPr="007A61E3">
        <w:t xml:space="preserve"> to </w:t>
      </w:r>
      <w:r>
        <w:t xml:space="preserve">the Code to exempt certain ingredients derived from allergenic </w:t>
      </w:r>
      <w:r w:rsidR="00C144A9">
        <w:t>sou</w:t>
      </w:r>
      <w:r>
        <w:t>rces from mandatory labelling</w:t>
      </w:r>
      <w:r w:rsidRPr="007A61E3">
        <w:t>.</w:t>
      </w:r>
    </w:p>
    <w:p w14:paraId="2F4C180A" w14:textId="093B34D0" w:rsidR="00DE6317" w:rsidRDefault="00DE6317" w:rsidP="00DE6317">
      <w:pPr>
        <w:keepNext/>
        <w:spacing w:before="240" w:after="240"/>
        <w:ind w:left="851" w:hanging="851"/>
        <w:outlineLvl w:val="2"/>
        <w:rPr>
          <w:b/>
          <w:bCs/>
          <w:color w:val="000000" w:themeColor="text1"/>
          <w:lang w:eastAsia="en-AU" w:bidi="ar-SA"/>
        </w:rPr>
      </w:pPr>
      <w:bookmarkStart w:id="153" w:name="_Toc443388190"/>
      <w:bookmarkStart w:id="154" w:name="_Toc443388503"/>
      <w:bookmarkStart w:id="155" w:name="_Toc443388930"/>
      <w:bookmarkStart w:id="156" w:name="_Toc443488697"/>
      <w:r w:rsidRPr="00347D5B">
        <w:rPr>
          <w:rStyle w:val="Heading3Char"/>
        </w:rPr>
        <w:t>2.3.</w:t>
      </w:r>
      <w:r>
        <w:rPr>
          <w:rStyle w:val="Heading3Char"/>
        </w:rPr>
        <w:t>7</w:t>
      </w:r>
      <w:bookmarkEnd w:id="153"/>
      <w:r w:rsidR="00872C06">
        <w:rPr>
          <w:rStyle w:val="Heading3Char"/>
        </w:rPr>
        <w:t xml:space="preserve"> </w:t>
      </w:r>
      <w:r w:rsidR="00DD2EFF">
        <w:rPr>
          <w:rStyle w:val="Heading3Char"/>
        </w:rPr>
        <w:tab/>
      </w:r>
      <w:r w:rsidRPr="00872C06">
        <w:rPr>
          <w:rStyle w:val="Heading3Char"/>
        </w:rPr>
        <w:t xml:space="preserve">Risk </w:t>
      </w:r>
      <w:r w:rsidR="004938FE">
        <w:rPr>
          <w:rStyle w:val="Heading3Char"/>
        </w:rPr>
        <w:t>m</w:t>
      </w:r>
      <w:r w:rsidRPr="00872C06">
        <w:rPr>
          <w:rStyle w:val="Heading3Char"/>
        </w:rPr>
        <w:t xml:space="preserve">anagement </w:t>
      </w:r>
      <w:r w:rsidR="004938FE">
        <w:rPr>
          <w:rStyle w:val="Heading3Char"/>
        </w:rPr>
        <w:t>c</w:t>
      </w:r>
      <w:r w:rsidRPr="00872C06">
        <w:rPr>
          <w:rStyle w:val="Heading3Char"/>
        </w:rPr>
        <w:t>onclusion</w:t>
      </w:r>
      <w:bookmarkEnd w:id="154"/>
      <w:bookmarkEnd w:id="155"/>
      <w:bookmarkEnd w:id="156"/>
    </w:p>
    <w:p w14:paraId="344DF4CF" w14:textId="77777777" w:rsidR="00E01786" w:rsidRDefault="0093344A" w:rsidP="0093344A">
      <w:pPr>
        <w:rPr>
          <w:lang w:eastAsia="en-AU"/>
        </w:rPr>
      </w:pPr>
      <w:r w:rsidRPr="00BB22BE">
        <w:rPr>
          <w:szCs w:val="22"/>
          <w:lang w:val="en-AU"/>
        </w:rPr>
        <w:t xml:space="preserve">FSANZ concludes that </w:t>
      </w:r>
      <w:r>
        <w:rPr>
          <w:szCs w:val="22"/>
          <w:lang w:val="en-AU"/>
        </w:rPr>
        <w:t xml:space="preserve">there is a net benefit from exempting certain ingredients derived from allergenic sources from mandatory labelling. These will either be </w:t>
      </w:r>
      <w:r>
        <w:rPr>
          <w:lang w:eastAsia="en-AU"/>
        </w:rPr>
        <w:t xml:space="preserve">exempted on the basis of production method or by setting maximum levels of the respective allergens (based on protein levels). The risk management approach was to specify that production methods (i.e. distillation or the refining of soybean oil) are adequate to manage the risk for soybean oil, phytosterols and tocopherols and alcohol distilled from wheat and whey and vinegar distilled from these products. </w:t>
      </w:r>
      <w:r w:rsidR="00E01786">
        <w:rPr>
          <w:lang w:eastAsia="en-AU"/>
        </w:rPr>
        <w:br w:type="page"/>
      </w:r>
    </w:p>
    <w:p w14:paraId="6C0B0D35" w14:textId="015851FD" w:rsidR="0093344A" w:rsidRDefault="0093344A" w:rsidP="0093344A">
      <w:pPr>
        <w:rPr>
          <w:lang w:eastAsia="en-AU"/>
        </w:rPr>
      </w:pPr>
      <w:r>
        <w:rPr>
          <w:lang w:eastAsia="en-AU"/>
        </w:rPr>
        <w:lastRenderedPageBreak/>
        <w:t>In the case of glucose syrup</w:t>
      </w:r>
      <w:r w:rsidR="00A522F2">
        <w:rPr>
          <w:lang w:eastAsia="en-AU"/>
        </w:rPr>
        <w:t>,</w:t>
      </w:r>
      <w:r>
        <w:rPr>
          <w:lang w:eastAsia="en-AU"/>
        </w:rPr>
        <w:t xml:space="preserve"> the appropriate risk management measure was to set a maximum level for gluten which may be present to qualify for an exemption. </w:t>
      </w:r>
      <w:r w:rsidR="00F9678B">
        <w:rPr>
          <w:lang w:eastAsia="en-AU"/>
        </w:rPr>
        <w:t>Other l</w:t>
      </w:r>
      <w:r>
        <w:rPr>
          <w:lang w:eastAsia="en-AU"/>
        </w:rPr>
        <w:t xml:space="preserve">abelling requirements were also </w:t>
      </w:r>
      <w:r w:rsidR="00E42A9C">
        <w:rPr>
          <w:lang w:eastAsia="en-AU"/>
        </w:rPr>
        <w:t>considered and a consequential amendment was required to remove the requirement for the specific source name for oils derived from soybean to be given when the oil meets the conditions for the exemptions under standard 1.2.3.</w:t>
      </w:r>
    </w:p>
    <w:p w14:paraId="6AC2DFAB" w14:textId="77777777" w:rsidR="00E42A9C" w:rsidRDefault="00E42A9C" w:rsidP="0093344A"/>
    <w:p w14:paraId="0A8FC978" w14:textId="5B04ADD9" w:rsidR="000D1E32" w:rsidRDefault="00E42A9C" w:rsidP="000D1E32">
      <w:pPr>
        <w:rPr>
          <w:lang w:eastAsia="en-AU" w:bidi="ar-SA"/>
        </w:rPr>
      </w:pPr>
      <w:r>
        <w:rPr>
          <w:lang w:eastAsia="en-AU" w:bidi="ar-SA"/>
        </w:rPr>
        <w:t>As evaluated above, t</w:t>
      </w:r>
      <w:r w:rsidR="000D1E32">
        <w:rPr>
          <w:lang w:eastAsia="en-AU" w:bidi="ar-SA"/>
        </w:rPr>
        <w:t xml:space="preserve">he risk management </w:t>
      </w:r>
      <w:r>
        <w:rPr>
          <w:lang w:eastAsia="en-AU" w:bidi="ar-SA"/>
        </w:rPr>
        <w:t xml:space="preserve">measures </w:t>
      </w:r>
      <w:r w:rsidR="000D1E32">
        <w:rPr>
          <w:lang w:eastAsia="en-AU" w:bidi="ar-SA"/>
        </w:rPr>
        <w:t>t</w:t>
      </w:r>
      <w:r>
        <w:rPr>
          <w:lang w:eastAsia="en-AU" w:bidi="ar-SA"/>
        </w:rPr>
        <w:t>ook</w:t>
      </w:r>
      <w:r w:rsidR="000D1E32">
        <w:rPr>
          <w:lang w:eastAsia="en-AU" w:bidi="ar-SA"/>
        </w:rPr>
        <w:t xml:space="preserve"> into account public health and safety, technical aspects including production methods, trade and cost implications and enforceability. FSANZ has assessed that the approaches protect health and safety, whilst also meeting the needs of an efficient and competitive environment for manufacturers, importers and exporters. </w:t>
      </w:r>
    </w:p>
    <w:p w14:paraId="572648CA" w14:textId="48CEA8EC" w:rsidR="002A2349" w:rsidRDefault="002A2349" w:rsidP="002A2349">
      <w:pPr>
        <w:pStyle w:val="Heading2"/>
      </w:pPr>
      <w:bookmarkStart w:id="157" w:name="_Toc443296514"/>
      <w:bookmarkStart w:id="158" w:name="_Toc443381619"/>
      <w:bookmarkStart w:id="159" w:name="_Toc443385099"/>
      <w:bookmarkStart w:id="160" w:name="_Toc443388504"/>
      <w:bookmarkStart w:id="161" w:name="_Toc443388931"/>
      <w:bookmarkStart w:id="162" w:name="_Toc443488698"/>
      <w:r>
        <w:t>2.4</w:t>
      </w:r>
      <w:r>
        <w:tab/>
      </w:r>
      <w:r w:rsidRPr="00932F14">
        <w:t>Decision</w:t>
      </w:r>
      <w:bookmarkEnd w:id="157"/>
      <w:bookmarkEnd w:id="158"/>
      <w:bookmarkEnd w:id="159"/>
      <w:bookmarkEnd w:id="160"/>
      <w:bookmarkEnd w:id="161"/>
      <w:bookmarkEnd w:id="162"/>
    </w:p>
    <w:p w14:paraId="72C3401A" w14:textId="17ED4DFF" w:rsidR="002A2349" w:rsidRDefault="002A2349" w:rsidP="002A2349">
      <w:r>
        <w:t xml:space="preserve">Having taken into account the </w:t>
      </w:r>
      <w:r w:rsidR="002D2968">
        <w:t xml:space="preserve">risk assessment </w:t>
      </w:r>
      <w:r w:rsidR="00731324">
        <w:t xml:space="preserve">and </w:t>
      </w:r>
      <w:r w:rsidR="00E42A9C">
        <w:t xml:space="preserve">concluding that certain foods which currently require declaration can be exempted from these </w:t>
      </w:r>
      <w:proofErr w:type="gramStart"/>
      <w:r w:rsidR="00E42A9C">
        <w:t>requirements</w:t>
      </w:r>
      <w:r w:rsidR="00A522F2">
        <w:t>,</w:t>
      </w:r>
      <w:proofErr w:type="gramEnd"/>
      <w:r w:rsidR="00E42A9C">
        <w:t xml:space="preserve"> </w:t>
      </w:r>
      <w:r w:rsidR="002D2968">
        <w:t>FSANZ</w:t>
      </w:r>
      <w:r>
        <w:t xml:space="preserve"> ha</w:t>
      </w:r>
      <w:r w:rsidR="002D2968">
        <w:t>s</w:t>
      </w:r>
      <w:r>
        <w:t xml:space="preserve"> </w:t>
      </w:r>
      <w:r w:rsidR="009419D2">
        <w:t>made</w:t>
      </w:r>
      <w:r w:rsidR="00F42290">
        <w:t xml:space="preserve"> a variation to the Code.</w:t>
      </w:r>
      <w:r>
        <w:t xml:space="preserve"> </w:t>
      </w:r>
    </w:p>
    <w:p w14:paraId="477F13AA" w14:textId="77777777" w:rsidR="002A2349" w:rsidRDefault="002A2349" w:rsidP="002A2349"/>
    <w:p w14:paraId="514DD582" w14:textId="737F3251" w:rsidR="002A2349" w:rsidRDefault="002A2349" w:rsidP="002A2349">
      <w:r>
        <w:t xml:space="preserve">The draft </w:t>
      </w:r>
      <w:r w:rsidRPr="00E75833">
        <w:t>variation</w:t>
      </w:r>
      <w:r>
        <w:rPr>
          <w:color w:val="FF0000"/>
        </w:rPr>
        <w:t xml:space="preserve"> </w:t>
      </w:r>
      <w:r>
        <w:t xml:space="preserve">as proposed following assessment was approved </w:t>
      </w:r>
      <w:r w:rsidRPr="00E75833">
        <w:t>with amendments</w:t>
      </w:r>
      <w:r w:rsidR="00E404B1">
        <w:t xml:space="preserve"> and is Attachment A</w:t>
      </w:r>
      <w:r w:rsidRPr="00E75833">
        <w:t xml:space="preserve">. </w:t>
      </w:r>
      <w:r w:rsidRPr="003A7725">
        <w:t xml:space="preserve">The </w:t>
      </w:r>
      <w:r w:rsidRPr="00691ED6">
        <w:t>variation</w:t>
      </w:r>
      <w:r>
        <w:t xml:space="preserve"> </w:t>
      </w:r>
      <w:r w:rsidRPr="00D26814">
        <w:t>takes effect on</w:t>
      </w:r>
      <w:r>
        <w:t xml:space="preserve"> </w:t>
      </w:r>
      <w:r w:rsidR="002D2968">
        <w:t>gazettal</w:t>
      </w:r>
      <w:r w:rsidR="00F42290">
        <w:t xml:space="preserve">. </w:t>
      </w: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E404B1">
        <w:t>on</w:t>
      </w:r>
      <w:r>
        <w:t xml:space="preserve">. </w:t>
      </w:r>
    </w:p>
    <w:p w14:paraId="3204B34B" w14:textId="77777777" w:rsidR="002A2349" w:rsidRPr="00D26814" w:rsidRDefault="002A2349" w:rsidP="002A2349">
      <w:pPr>
        <w:rPr>
          <w:u w:val="single"/>
        </w:rPr>
      </w:pPr>
    </w:p>
    <w:p w14:paraId="795F20A1" w14:textId="77777777" w:rsidR="002A2349" w:rsidRPr="00691ED6" w:rsidRDefault="002A2349" w:rsidP="002A2349">
      <w:pPr>
        <w:rPr>
          <w:u w:val="single"/>
        </w:rPr>
      </w:pPr>
      <w:r w:rsidRPr="00691ED6">
        <w:t xml:space="preserve">The draft variation on which submissions were sought is at Attachment C. </w:t>
      </w:r>
    </w:p>
    <w:p w14:paraId="46B43EFE" w14:textId="6D24A15A" w:rsidR="002C1A3B" w:rsidRPr="008C301D" w:rsidRDefault="002C1A3B" w:rsidP="002C1A3B">
      <w:pPr>
        <w:pStyle w:val="Heading2"/>
      </w:pPr>
      <w:bookmarkStart w:id="163" w:name="_Toc443296515"/>
      <w:bookmarkStart w:id="164" w:name="_Toc443381620"/>
      <w:bookmarkStart w:id="165" w:name="_Toc443385100"/>
      <w:bookmarkStart w:id="166" w:name="_Toc443388505"/>
      <w:bookmarkStart w:id="167" w:name="_Toc443388932"/>
      <w:bookmarkStart w:id="168" w:name="_Toc443488699"/>
      <w:r>
        <w:t>2</w:t>
      </w:r>
      <w:r w:rsidRPr="008C301D">
        <w:t>.</w:t>
      </w:r>
      <w:r w:rsidR="002A2349">
        <w:t>5</w:t>
      </w:r>
      <w:r w:rsidRPr="008C301D">
        <w:tab/>
        <w:t>Risk communication</w:t>
      </w:r>
      <w:bookmarkEnd w:id="122"/>
      <w:bookmarkEnd w:id="123"/>
      <w:bookmarkEnd w:id="163"/>
      <w:bookmarkEnd w:id="164"/>
      <w:bookmarkEnd w:id="165"/>
      <w:bookmarkEnd w:id="166"/>
      <w:bookmarkEnd w:id="167"/>
      <w:bookmarkEnd w:id="168"/>
      <w:r w:rsidRPr="008C301D">
        <w:t xml:space="preserve"> </w:t>
      </w:r>
    </w:p>
    <w:p w14:paraId="27D3B93A" w14:textId="2D4FDDB3" w:rsidR="00615C4C" w:rsidRDefault="00615C4C" w:rsidP="00615C4C">
      <w:r w:rsidRPr="00615C4C">
        <w:t xml:space="preserve">Consultation is a key part of FSANZ’s standards development process. FSANZ prepared a communication strategy for this Proposal, which </w:t>
      </w:r>
      <w:r w:rsidR="0011521C" w:rsidRPr="00615C4C">
        <w:t>include</w:t>
      </w:r>
      <w:r w:rsidR="0011521C">
        <w:t>d</w:t>
      </w:r>
      <w:r w:rsidR="0011521C" w:rsidRPr="00615C4C">
        <w:t xml:space="preserve"> </w:t>
      </w:r>
      <w:r w:rsidRPr="00615C4C">
        <w:t xml:space="preserve">targeted communication with key stakeholders and the preparation of information for the broader community. FSANZ is also working with key consumer groups and other interested stakeholders on ensuring consumers (in particular) are informed about the proposed changes. </w:t>
      </w:r>
      <w:r w:rsidR="009215B7">
        <w:t>A number of submitters including consumer, public health and industry representatives</w:t>
      </w:r>
      <w:r w:rsidR="00A522F2">
        <w:t>,</w:t>
      </w:r>
      <w:r w:rsidR="009215B7">
        <w:t xml:space="preserve"> have offered to assist in communicating changes to consumers, and a communication strategy that draws on this assistance will be implemented post approval of the variation and </w:t>
      </w:r>
      <w:r w:rsidR="0094336C">
        <w:t>before</w:t>
      </w:r>
      <w:r w:rsidR="009215B7">
        <w:t xml:space="preserve"> gazettal. </w:t>
      </w:r>
    </w:p>
    <w:p w14:paraId="061ECC92" w14:textId="77777777" w:rsidR="009215B7" w:rsidRPr="00615C4C" w:rsidRDefault="009215B7" w:rsidP="00615C4C">
      <w:pPr>
        <w:rPr>
          <w:szCs w:val="22"/>
        </w:rPr>
      </w:pPr>
    </w:p>
    <w:p w14:paraId="0075AE4E" w14:textId="6814AB0F" w:rsidR="00615C4C" w:rsidRPr="00615C4C" w:rsidRDefault="009C5F47" w:rsidP="00615C4C">
      <w:pPr>
        <w:rPr>
          <w:szCs w:val="22"/>
        </w:rPr>
      </w:pPr>
      <w:r>
        <w:rPr>
          <w:szCs w:val="22"/>
        </w:rPr>
        <w:t>All calls for submissions we</w:t>
      </w:r>
      <w:r w:rsidR="00615C4C" w:rsidRPr="00615C4C">
        <w:rPr>
          <w:szCs w:val="22"/>
        </w:rPr>
        <w:t xml:space="preserve">re notified via the FSANZ Notification Circular, media release and through FSANZ’s social media tools and Food Standards News. Subscribers and interested parties </w:t>
      </w:r>
      <w:r w:rsidR="0011521C">
        <w:rPr>
          <w:szCs w:val="22"/>
        </w:rPr>
        <w:t>we</w:t>
      </w:r>
      <w:r w:rsidR="0011521C" w:rsidRPr="00615C4C">
        <w:rPr>
          <w:szCs w:val="22"/>
        </w:rPr>
        <w:t xml:space="preserve">re </w:t>
      </w:r>
      <w:r w:rsidR="00615C4C" w:rsidRPr="00615C4C">
        <w:rPr>
          <w:szCs w:val="22"/>
        </w:rPr>
        <w:t>notified about the availability of reports for public comment.</w:t>
      </w:r>
    </w:p>
    <w:p w14:paraId="73EF2367" w14:textId="77777777" w:rsidR="002C1A3B" w:rsidRPr="00A670A7" w:rsidRDefault="002C1A3B" w:rsidP="002C1A3B">
      <w:pPr>
        <w:rPr>
          <w:szCs w:val="22"/>
        </w:rPr>
      </w:pPr>
    </w:p>
    <w:p w14:paraId="382E1204" w14:textId="3B42EE97" w:rsidR="002C1A3B" w:rsidRPr="00D05A94" w:rsidRDefault="002C1A3B" w:rsidP="002C1A3B">
      <w:pPr>
        <w:rPr>
          <w:szCs w:val="22"/>
        </w:rPr>
      </w:pPr>
      <w:r w:rsidRPr="002C1A3B">
        <w:rPr>
          <w:szCs w:val="22"/>
        </w:rPr>
        <w:t>FSANZ acknowledges the time taken by individuals and organisations to make submissions on this</w:t>
      </w:r>
      <w:r w:rsidRPr="00A670A7">
        <w:rPr>
          <w:color w:val="00B050"/>
          <w:szCs w:val="22"/>
        </w:rPr>
        <w:t xml:space="preserve"> </w:t>
      </w:r>
      <w:r w:rsidR="00D05A94" w:rsidRPr="00D05A94">
        <w:rPr>
          <w:szCs w:val="22"/>
        </w:rPr>
        <w:t>P</w:t>
      </w:r>
      <w:r w:rsidRPr="00D05A94">
        <w:rPr>
          <w:szCs w:val="22"/>
        </w:rPr>
        <w:t xml:space="preserve">roposal. </w:t>
      </w:r>
      <w:r w:rsidR="0094336C">
        <w:rPr>
          <w:szCs w:val="22"/>
        </w:rPr>
        <w:t>A</w:t>
      </w:r>
      <w:r w:rsidR="00F64390">
        <w:rPr>
          <w:szCs w:val="22"/>
        </w:rPr>
        <w:t xml:space="preserve"> six week consultation</w:t>
      </w:r>
      <w:r w:rsidR="00BB22BE">
        <w:rPr>
          <w:szCs w:val="22"/>
        </w:rPr>
        <w:t xml:space="preserve"> period </w:t>
      </w:r>
      <w:r w:rsidR="0094336C">
        <w:rPr>
          <w:szCs w:val="22"/>
        </w:rPr>
        <w:t xml:space="preserve">was held for this Proposal and </w:t>
      </w:r>
      <w:r w:rsidR="00BB22BE">
        <w:rPr>
          <w:szCs w:val="22"/>
        </w:rPr>
        <w:t>28 submissions were</w:t>
      </w:r>
      <w:r w:rsidR="00F64390">
        <w:rPr>
          <w:szCs w:val="22"/>
        </w:rPr>
        <w:t xml:space="preserve"> received. Two further </w:t>
      </w:r>
      <w:r w:rsidR="00BB22BE">
        <w:rPr>
          <w:szCs w:val="22"/>
        </w:rPr>
        <w:t>representations</w:t>
      </w:r>
      <w:r w:rsidR="00F64390">
        <w:rPr>
          <w:szCs w:val="22"/>
        </w:rPr>
        <w:t xml:space="preserve"> </w:t>
      </w:r>
      <w:r w:rsidR="00BB22BE">
        <w:rPr>
          <w:szCs w:val="22"/>
        </w:rPr>
        <w:t>were receive</w:t>
      </w:r>
      <w:r w:rsidR="00F64390">
        <w:rPr>
          <w:szCs w:val="22"/>
        </w:rPr>
        <w:t>d as</w:t>
      </w:r>
      <w:r w:rsidR="00BB22BE">
        <w:rPr>
          <w:szCs w:val="22"/>
        </w:rPr>
        <w:t xml:space="preserve"> late submi</w:t>
      </w:r>
      <w:r w:rsidR="00F64390">
        <w:rPr>
          <w:szCs w:val="22"/>
        </w:rPr>
        <w:t>s</w:t>
      </w:r>
      <w:r w:rsidR="00BB22BE">
        <w:rPr>
          <w:szCs w:val="22"/>
        </w:rPr>
        <w:t>sio</w:t>
      </w:r>
      <w:r w:rsidR="00F64390">
        <w:rPr>
          <w:szCs w:val="22"/>
        </w:rPr>
        <w:t xml:space="preserve">ns. </w:t>
      </w:r>
      <w:r w:rsidR="008959DE">
        <w:rPr>
          <w:szCs w:val="22"/>
        </w:rPr>
        <w:t xml:space="preserve"> FSANZ undertook </w:t>
      </w:r>
      <w:r w:rsidR="0094336C">
        <w:rPr>
          <w:szCs w:val="22"/>
        </w:rPr>
        <w:t xml:space="preserve">further </w:t>
      </w:r>
      <w:r w:rsidR="008959DE">
        <w:rPr>
          <w:szCs w:val="22"/>
        </w:rPr>
        <w:t xml:space="preserve">targeted consultation with a number of submitters to obtain </w:t>
      </w:r>
      <w:r w:rsidR="0094336C">
        <w:rPr>
          <w:szCs w:val="22"/>
        </w:rPr>
        <w:t xml:space="preserve">more </w:t>
      </w:r>
      <w:r w:rsidR="008959DE">
        <w:rPr>
          <w:szCs w:val="22"/>
        </w:rPr>
        <w:t xml:space="preserve">data, clarify comments, </w:t>
      </w:r>
      <w:r w:rsidR="0094336C">
        <w:rPr>
          <w:szCs w:val="22"/>
        </w:rPr>
        <w:t>and</w:t>
      </w:r>
      <w:r w:rsidR="008959DE">
        <w:rPr>
          <w:szCs w:val="22"/>
        </w:rPr>
        <w:t xml:space="preserve"> explore issues raised.</w:t>
      </w:r>
    </w:p>
    <w:p w14:paraId="5A75F6FF" w14:textId="77777777" w:rsidR="002C1A3B" w:rsidRPr="002C1A3B" w:rsidRDefault="002C1A3B" w:rsidP="002C1A3B">
      <w:pPr>
        <w:rPr>
          <w:szCs w:val="22"/>
        </w:rPr>
      </w:pPr>
    </w:p>
    <w:p w14:paraId="7A9182C7" w14:textId="241299CC" w:rsidR="002C1A3B" w:rsidRPr="002C1A3B" w:rsidRDefault="002C1A3B" w:rsidP="002C1A3B">
      <w:pPr>
        <w:rPr>
          <w:szCs w:val="22"/>
        </w:rPr>
      </w:pPr>
      <w:r w:rsidRPr="002C1A3B">
        <w:rPr>
          <w:szCs w:val="22"/>
        </w:rPr>
        <w:t>Every submission on</w:t>
      </w:r>
      <w:r w:rsidR="00FF1B03">
        <w:rPr>
          <w:szCs w:val="22"/>
        </w:rPr>
        <w:t xml:space="preserve"> </w:t>
      </w:r>
      <w:r w:rsidR="000F60A0">
        <w:rPr>
          <w:szCs w:val="22"/>
        </w:rPr>
        <w:t>the</w:t>
      </w:r>
      <w:r w:rsidR="00FF1B03">
        <w:rPr>
          <w:szCs w:val="22"/>
        </w:rPr>
        <w:t xml:space="preserve"> proposal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3B530CF2" w14:textId="77777777" w:rsidR="002C1A3B" w:rsidRPr="00A670A7" w:rsidRDefault="002C1A3B" w:rsidP="002C1A3B">
      <w:pPr>
        <w:rPr>
          <w:color w:val="00B050"/>
          <w:szCs w:val="22"/>
        </w:rPr>
      </w:pPr>
    </w:p>
    <w:p w14:paraId="7C24751B" w14:textId="2A5ED278" w:rsidR="00E01786" w:rsidRDefault="002C1A3B" w:rsidP="002C1A3B">
      <w:pPr>
        <w:rPr>
          <w:szCs w:val="22"/>
        </w:rPr>
      </w:pPr>
      <w:r w:rsidRPr="00D05A94">
        <w:rPr>
          <w:szCs w:val="22"/>
        </w:rPr>
        <w:t xml:space="preserve">FSANZ also acknowledges the expertise of members of the </w:t>
      </w:r>
      <w:r w:rsidR="009C5F47">
        <w:rPr>
          <w:szCs w:val="22"/>
        </w:rPr>
        <w:t>FAISAG</w:t>
      </w:r>
      <w:r w:rsidR="00D05A94" w:rsidRPr="00D05A94">
        <w:rPr>
          <w:szCs w:val="22"/>
        </w:rPr>
        <w:t xml:space="preserve">. </w:t>
      </w:r>
      <w:r w:rsidR="00E01786">
        <w:rPr>
          <w:szCs w:val="22"/>
        </w:rPr>
        <w:br w:type="page"/>
      </w:r>
    </w:p>
    <w:p w14:paraId="4DF4347B" w14:textId="39555FE7" w:rsidR="002C1A3B" w:rsidRPr="002C1A3B" w:rsidRDefault="002C1A3B" w:rsidP="002C1A3B">
      <w:pPr>
        <w:pStyle w:val="Heading2"/>
      </w:pPr>
      <w:bookmarkStart w:id="169" w:name="_Toc370223477"/>
      <w:bookmarkStart w:id="170" w:name="_Toc370225392"/>
      <w:bookmarkStart w:id="171" w:name="_Toc443296517"/>
      <w:bookmarkStart w:id="172" w:name="_Toc443381622"/>
      <w:bookmarkStart w:id="173" w:name="_Toc443385102"/>
      <w:bookmarkStart w:id="174" w:name="_Toc443388507"/>
      <w:bookmarkStart w:id="175" w:name="_Toc443388934"/>
      <w:bookmarkStart w:id="176" w:name="_Toc443488700"/>
      <w:bookmarkStart w:id="177" w:name="_Toc309291816"/>
      <w:bookmarkStart w:id="178" w:name="_Toc300933448"/>
      <w:bookmarkStart w:id="179" w:name="_Toc300933577"/>
      <w:bookmarkStart w:id="180" w:name="_Toc301535601"/>
      <w:bookmarkStart w:id="181" w:name="_Toc309385464"/>
      <w:bookmarkStart w:id="182" w:name="_Toc175381456"/>
      <w:bookmarkEnd w:id="63"/>
      <w:bookmarkEnd w:id="64"/>
      <w:bookmarkEnd w:id="65"/>
      <w:bookmarkEnd w:id="66"/>
      <w:bookmarkEnd w:id="67"/>
      <w:bookmarkEnd w:id="68"/>
      <w:bookmarkEnd w:id="124"/>
      <w:r w:rsidRPr="002C1A3B">
        <w:lastRenderedPageBreak/>
        <w:t>2.</w:t>
      </w:r>
      <w:r w:rsidR="002A2349">
        <w:t>6</w:t>
      </w:r>
      <w:r w:rsidRPr="002C1A3B">
        <w:tab/>
        <w:t>FSANZ Act assessment requirements</w:t>
      </w:r>
      <w:bookmarkEnd w:id="169"/>
      <w:bookmarkEnd w:id="170"/>
      <w:bookmarkEnd w:id="171"/>
      <w:bookmarkEnd w:id="172"/>
      <w:bookmarkEnd w:id="173"/>
      <w:bookmarkEnd w:id="174"/>
      <w:bookmarkEnd w:id="175"/>
      <w:bookmarkEnd w:id="176"/>
    </w:p>
    <w:p w14:paraId="2C8E3285" w14:textId="45C2DF40" w:rsidR="002C1A3B" w:rsidRPr="00D05A94" w:rsidRDefault="002C1A3B" w:rsidP="002C1A3B">
      <w:pPr>
        <w:pStyle w:val="Heading3"/>
      </w:pPr>
      <w:bookmarkStart w:id="183" w:name="_Toc370223478"/>
      <w:bookmarkStart w:id="184" w:name="_Toc370225393"/>
      <w:bookmarkStart w:id="185" w:name="_Toc443296518"/>
      <w:bookmarkStart w:id="186" w:name="_Toc443381623"/>
      <w:bookmarkStart w:id="187" w:name="_Toc443385103"/>
      <w:bookmarkStart w:id="188" w:name="_Toc443388508"/>
      <w:bookmarkStart w:id="189" w:name="_Toc443388935"/>
      <w:bookmarkStart w:id="190" w:name="_Toc443488701"/>
      <w:bookmarkEnd w:id="177"/>
      <w:bookmarkEnd w:id="178"/>
      <w:bookmarkEnd w:id="179"/>
      <w:bookmarkEnd w:id="180"/>
      <w:bookmarkEnd w:id="181"/>
      <w:r w:rsidRPr="002C1A3B">
        <w:t>2.</w:t>
      </w:r>
      <w:r w:rsidR="002A2349">
        <w:t>6</w:t>
      </w:r>
      <w:r w:rsidRPr="002C1A3B">
        <w:t>.1</w:t>
      </w:r>
      <w:r w:rsidRPr="002C1A3B">
        <w:tab/>
        <w:t xml:space="preserve">Section </w:t>
      </w:r>
      <w:r w:rsidRPr="00D05A94">
        <w:t>59</w:t>
      </w:r>
      <w:bookmarkEnd w:id="183"/>
      <w:bookmarkEnd w:id="184"/>
      <w:bookmarkEnd w:id="185"/>
      <w:bookmarkEnd w:id="186"/>
      <w:bookmarkEnd w:id="187"/>
      <w:bookmarkEnd w:id="188"/>
      <w:bookmarkEnd w:id="189"/>
      <w:bookmarkEnd w:id="190"/>
    </w:p>
    <w:p w14:paraId="6634D801" w14:textId="5FFB865F" w:rsidR="002C1A3B" w:rsidRPr="002C1A3B" w:rsidRDefault="002C1A3B" w:rsidP="002C1A3B">
      <w:pPr>
        <w:pStyle w:val="Heading4"/>
      </w:pPr>
      <w:r w:rsidRPr="002C1A3B">
        <w:t>2.</w:t>
      </w:r>
      <w:r w:rsidR="002A2349">
        <w:t>6</w:t>
      </w:r>
      <w:r w:rsidRPr="002C1A3B">
        <w:t>.1.1</w:t>
      </w:r>
      <w:r w:rsidRPr="002C1A3B">
        <w:tab/>
        <w:t>Cost benefit analysis</w:t>
      </w:r>
    </w:p>
    <w:p w14:paraId="144F8757" w14:textId="60BCB2D9" w:rsidR="002C1A3B" w:rsidRPr="002C1A3B" w:rsidRDefault="008B1A2A" w:rsidP="002C1A3B">
      <w:r>
        <w:t>F</w:t>
      </w:r>
      <w:r w:rsidR="00A522F2">
        <w:t>S</w:t>
      </w:r>
      <w:r>
        <w:t>ANZ has considere</w:t>
      </w:r>
      <w:r w:rsidR="008959DE">
        <w:t>d</w:t>
      </w:r>
      <w:r>
        <w:t xml:space="preserve"> the</w:t>
      </w:r>
      <w:r w:rsidR="008959DE">
        <w:t xml:space="preserve"> cost</w:t>
      </w:r>
      <w:r>
        <w:t>s a</w:t>
      </w:r>
      <w:r w:rsidR="008959DE">
        <w:t>nd</w:t>
      </w:r>
      <w:r>
        <w:t xml:space="preserve"> </w:t>
      </w:r>
      <w:r w:rsidR="008959DE">
        <w:t>ben</w:t>
      </w:r>
      <w:r>
        <w:t>e</w:t>
      </w:r>
      <w:r w:rsidR="008959DE">
        <w:t>fits that</w:t>
      </w:r>
      <w:r>
        <w:t xml:space="preserve"> would aris</w:t>
      </w:r>
      <w:r w:rsidR="008959DE">
        <w:t>e</w:t>
      </w:r>
      <w:r>
        <w:t xml:space="preserve"> fro</w:t>
      </w:r>
      <w:r w:rsidR="008959DE">
        <w:t>m</w:t>
      </w:r>
      <w:r>
        <w:t xml:space="preserve"> </w:t>
      </w:r>
      <w:r w:rsidR="008959DE">
        <w:t xml:space="preserve">this </w:t>
      </w:r>
      <w:r w:rsidR="0011521C">
        <w:t xml:space="preserve">Proposal </w:t>
      </w:r>
      <w:r>
        <w:t>and</w:t>
      </w:r>
      <w:r w:rsidR="008959DE">
        <w:t xml:space="preserve"> </w:t>
      </w:r>
      <w:r>
        <w:t>concluded</w:t>
      </w:r>
      <w:r w:rsidR="008959DE">
        <w:t xml:space="preserve"> that t</w:t>
      </w:r>
      <w:r w:rsidR="0099623A">
        <w:t xml:space="preserve">he direct and indirect benefits </w:t>
      </w:r>
      <w:r w:rsidR="0099623A" w:rsidRPr="00914030">
        <w:t xml:space="preserve">that would arise from a food regulatory measure developed or varied as a result of the </w:t>
      </w:r>
      <w:r w:rsidR="0099623A" w:rsidRPr="00D05A94">
        <w:t>proposal o</w:t>
      </w:r>
      <w:r w:rsidR="0099623A" w:rsidRPr="00914030">
        <w:t xml:space="preserve">utweigh the </w:t>
      </w:r>
      <w:r w:rsidR="0099623A">
        <w:t>costs</w:t>
      </w:r>
      <w:r w:rsidR="0099623A" w:rsidRPr="00914030">
        <w:t xml:space="preserve"> to the community, Government or industry that would arise from the development or variation</w:t>
      </w:r>
      <w:r w:rsidR="0099623A">
        <w:t xml:space="preserve"> of the food regulatory measure</w:t>
      </w:r>
      <w:r w:rsidR="00181B73">
        <w:t xml:space="preserve"> (r</w:t>
      </w:r>
      <w:r w:rsidR="008959DE">
        <w:t xml:space="preserve">efer section </w:t>
      </w:r>
      <w:r w:rsidR="008959DE" w:rsidRPr="00CF6706">
        <w:t>2.3.</w:t>
      </w:r>
      <w:r w:rsidR="004F3B99" w:rsidRPr="00CF6706">
        <w:t>6</w:t>
      </w:r>
      <w:r w:rsidR="00181B73">
        <w:t>)</w:t>
      </w:r>
      <w:r w:rsidR="008959DE">
        <w:t>.</w:t>
      </w:r>
    </w:p>
    <w:p w14:paraId="4A07DA70" w14:textId="77777777" w:rsidR="0099623A" w:rsidRDefault="0099623A" w:rsidP="002C1A3B">
      <w:pPr>
        <w:rPr>
          <w:color w:val="00B050"/>
        </w:rPr>
      </w:pPr>
    </w:p>
    <w:p w14:paraId="325C85EA" w14:textId="38431127" w:rsidR="008959DE" w:rsidRDefault="00354B70" w:rsidP="00354B70">
      <w:pPr>
        <w:rPr>
          <w:rFonts w:cs="Arial"/>
          <w:szCs w:val="22"/>
          <w:lang w:val="en-AU"/>
        </w:rPr>
      </w:pPr>
      <w:r>
        <w:rPr>
          <w:rFonts w:cs="Arial"/>
          <w:szCs w:val="22"/>
          <w:lang w:val="en-AU"/>
        </w:rPr>
        <w:t>T</w:t>
      </w:r>
      <w:r w:rsidRPr="007177C5">
        <w:rPr>
          <w:rFonts w:cs="Arial"/>
          <w:szCs w:val="22"/>
          <w:lang w:val="en-AU"/>
        </w:rPr>
        <w:t>he O</w:t>
      </w:r>
      <w:r>
        <w:rPr>
          <w:rFonts w:cs="Arial"/>
          <w:szCs w:val="22"/>
          <w:lang w:val="en-AU"/>
        </w:rPr>
        <w:t xml:space="preserve">ffice of </w:t>
      </w:r>
      <w:r w:rsidRPr="007177C5">
        <w:rPr>
          <w:rFonts w:cs="Arial"/>
          <w:szCs w:val="22"/>
          <w:lang w:val="en-AU"/>
        </w:rPr>
        <w:t>B</w:t>
      </w:r>
      <w:r>
        <w:rPr>
          <w:rFonts w:cs="Arial"/>
          <w:szCs w:val="22"/>
          <w:lang w:val="en-AU"/>
        </w:rPr>
        <w:t xml:space="preserve">est </w:t>
      </w:r>
      <w:r w:rsidRPr="007177C5">
        <w:rPr>
          <w:rFonts w:cs="Arial"/>
          <w:szCs w:val="22"/>
          <w:lang w:val="en-AU"/>
        </w:rPr>
        <w:t>P</w:t>
      </w:r>
      <w:r>
        <w:rPr>
          <w:rFonts w:cs="Arial"/>
          <w:szCs w:val="22"/>
          <w:lang w:val="en-AU"/>
        </w:rPr>
        <w:t xml:space="preserve">ractice </w:t>
      </w:r>
      <w:r w:rsidRPr="007177C5">
        <w:rPr>
          <w:rFonts w:cs="Arial"/>
          <w:szCs w:val="22"/>
          <w:lang w:val="en-AU"/>
        </w:rPr>
        <w:t>R</w:t>
      </w:r>
      <w:r>
        <w:rPr>
          <w:rFonts w:cs="Arial"/>
          <w:szCs w:val="22"/>
          <w:lang w:val="en-AU"/>
        </w:rPr>
        <w:t>egulation (OBPR)</w:t>
      </w:r>
      <w:r w:rsidRPr="007177C5">
        <w:rPr>
          <w:rFonts w:cs="Arial"/>
          <w:szCs w:val="22"/>
          <w:lang w:val="en-AU"/>
        </w:rPr>
        <w:t xml:space="preserve"> </w:t>
      </w:r>
      <w:r>
        <w:rPr>
          <w:rFonts w:cs="Arial"/>
          <w:szCs w:val="22"/>
          <w:lang w:val="en-AU"/>
        </w:rPr>
        <w:t>in an email of 19 June 2014 (OBPR ID 17177) advised</w:t>
      </w:r>
      <w:r w:rsidRPr="007177C5">
        <w:rPr>
          <w:rFonts w:cs="Arial"/>
          <w:szCs w:val="22"/>
          <w:lang w:val="en-AU"/>
        </w:rPr>
        <w:t xml:space="preserve"> </w:t>
      </w:r>
      <w:r>
        <w:rPr>
          <w:rFonts w:cs="Arial"/>
          <w:szCs w:val="22"/>
          <w:lang w:val="en-AU"/>
        </w:rPr>
        <w:t xml:space="preserve">FSANZ </w:t>
      </w:r>
      <w:r w:rsidRPr="007177C5">
        <w:rPr>
          <w:rFonts w:cs="Arial"/>
          <w:szCs w:val="22"/>
          <w:lang w:val="en-AU"/>
        </w:rPr>
        <w:t xml:space="preserve">that </w:t>
      </w:r>
      <w:r>
        <w:rPr>
          <w:rFonts w:cs="Arial"/>
          <w:szCs w:val="22"/>
          <w:lang w:val="en-AU"/>
        </w:rPr>
        <w:t>the proposed amendments are</w:t>
      </w:r>
      <w:r w:rsidRPr="007177C5">
        <w:rPr>
          <w:rFonts w:cs="Arial"/>
          <w:szCs w:val="22"/>
          <w:lang w:val="en-AU"/>
        </w:rPr>
        <w:t xml:space="preserve"> likely to have </w:t>
      </w:r>
      <w:r w:rsidR="00334C9D">
        <w:rPr>
          <w:rFonts w:cs="Arial"/>
          <w:szCs w:val="22"/>
          <w:lang w:val="en-AU"/>
        </w:rPr>
        <w:t xml:space="preserve">only </w:t>
      </w:r>
      <w:r w:rsidRPr="007177C5">
        <w:rPr>
          <w:rFonts w:cs="Arial"/>
          <w:szCs w:val="22"/>
          <w:lang w:val="en-AU"/>
        </w:rPr>
        <w:t xml:space="preserve">a minor regulatory impact. This is because the </w:t>
      </w:r>
      <w:r>
        <w:rPr>
          <w:rFonts w:cs="Arial"/>
          <w:szCs w:val="22"/>
          <w:lang w:val="en-AU"/>
        </w:rPr>
        <w:t>P</w:t>
      </w:r>
      <w:r w:rsidRPr="007177C5">
        <w:rPr>
          <w:rFonts w:cs="Arial"/>
          <w:szCs w:val="22"/>
          <w:lang w:val="en-AU"/>
        </w:rPr>
        <w:t xml:space="preserve">roposal will offer a minor reduction in regulatory burden for food manufacturers/retailers, while not reducing protection for consumers. As such, a COAG Regulation Impact Statement </w:t>
      </w:r>
      <w:r w:rsidR="0011521C" w:rsidRPr="007177C5">
        <w:rPr>
          <w:rFonts w:cs="Arial"/>
          <w:szCs w:val="22"/>
          <w:lang w:val="en-AU"/>
        </w:rPr>
        <w:t>d</w:t>
      </w:r>
      <w:r w:rsidR="0011521C">
        <w:rPr>
          <w:rFonts w:cs="Arial"/>
          <w:szCs w:val="22"/>
          <w:lang w:val="en-AU"/>
        </w:rPr>
        <w:t>id</w:t>
      </w:r>
      <w:r w:rsidR="0011521C" w:rsidRPr="007177C5">
        <w:rPr>
          <w:rFonts w:cs="Arial"/>
          <w:szCs w:val="22"/>
          <w:lang w:val="en-AU"/>
        </w:rPr>
        <w:t xml:space="preserve"> </w:t>
      </w:r>
      <w:r w:rsidRPr="007177C5">
        <w:rPr>
          <w:rFonts w:cs="Arial"/>
          <w:szCs w:val="22"/>
          <w:lang w:val="en-AU"/>
        </w:rPr>
        <w:t>not need</w:t>
      </w:r>
      <w:r>
        <w:rPr>
          <w:rFonts w:cs="Arial"/>
          <w:szCs w:val="22"/>
          <w:lang w:val="en-AU"/>
        </w:rPr>
        <w:t xml:space="preserve"> to be prepared for this matter. </w:t>
      </w:r>
    </w:p>
    <w:p w14:paraId="6EB67D92" w14:textId="4F5EC879" w:rsidR="002C1A3B" w:rsidRPr="002C1A3B" w:rsidRDefault="002C1A3B" w:rsidP="002C1A3B">
      <w:pPr>
        <w:pStyle w:val="Heading4"/>
      </w:pPr>
      <w:r w:rsidRPr="002C1A3B">
        <w:t>2.</w:t>
      </w:r>
      <w:r w:rsidR="002A2349">
        <w:t>6</w:t>
      </w:r>
      <w:r w:rsidRPr="002C1A3B">
        <w:t>.1.2</w:t>
      </w:r>
      <w:r w:rsidRPr="002C1A3B">
        <w:tab/>
        <w:t>Other measures</w:t>
      </w:r>
    </w:p>
    <w:p w14:paraId="69FC4DB0" w14:textId="4933E4DE" w:rsidR="002C1A3B" w:rsidRPr="002C1A3B" w:rsidRDefault="002C1A3B" w:rsidP="002C1A3B">
      <w:pPr>
        <w:rPr>
          <w:color w:val="FF0000"/>
        </w:rPr>
      </w:pPr>
      <w:r w:rsidRPr="002C1A3B">
        <w:t xml:space="preserve">There are no other measures (whether available to FSANZ or not) that would be more cost-effective than a food regulatory measure developed or varied as a result of the </w:t>
      </w:r>
      <w:r w:rsidRPr="00354B70">
        <w:t>Proposal.</w:t>
      </w:r>
    </w:p>
    <w:p w14:paraId="0F3D3853" w14:textId="023D9B42" w:rsidR="002C1A3B" w:rsidRPr="002C1A3B" w:rsidRDefault="002C1A3B" w:rsidP="002C1A3B">
      <w:pPr>
        <w:pStyle w:val="Heading4"/>
      </w:pPr>
      <w:r w:rsidRPr="002C1A3B">
        <w:t>2.</w:t>
      </w:r>
      <w:r w:rsidR="002A2349">
        <w:t>6</w:t>
      </w:r>
      <w:r w:rsidRPr="002C1A3B">
        <w:t>.1.3</w:t>
      </w:r>
      <w:r w:rsidRPr="002C1A3B">
        <w:tab/>
        <w:t>Any relevant New Zealand standards</w:t>
      </w:r>
    </w:p>
    <w:p w14:paraId="09F30134" w14:textId="4F1363B3" w:rsidR="00354B70" w:rsidRDefault="00354B70" w:rsidP="00354B70">
      <w:pPr>
        <w:rPr>
          <w:lang w:bidi="ar-SA"/>
        </w:rPr>
      </w:pPr>
      <w:r>
        <w:rPr>
          <w:lang w:bidi="ar-SA"/>
        </w:rPr>
        <w:t xml:space="preserve">The </w:t>
      </w:r>
      <w:r w:rsidR="00621EFF">
        <w:rPr>
          <w:lang w:bidi="ar-SA"/>
        </w:rPr>
        <w:t>draft variation</w:t>
      </w:r>
      <w:r>
        <w:rPr>
          <w:lang w:bidi="ar-SA"/>
        </w:rPr>
        <w:t xml:space="preserve"> will apply to joint Australia New Zealand </w:t>
      </w:r>
      <w:r w:rsidR="00E01786">
        <w:rPr>
          <w:lang w:bidi="ar-SA"/>
        </w:rPr>
        <w:t>s</w:t>
      </w:r>
      <w:r>
        <w:rPr>
          <w:lang w:bidi="ar-SA"/>
        </w:rPr>
        <w:t>tandards.</w:t>
      </w:r>
    </w:p>
    <w:p w14:paraId="2131F208" w14:textId="1079E987" w:rsidR="002C1A3B" w:rsidRPr="002C1A3B" w:rsidRDefault="002C1A3B" w:rsidP="002C1A3B">
      <w:pPr>
        <w:pStyle w:val="Heading4"/>
      </w:pPr>
      <w:r w:rsidRPr="002C1A3B">
        <w:t>2.</w:t>
      </w:r>
      <w:r w:rsidR="002A2349">
        <w:t>6</w:t>
      </w:r>
      <w:r w:rsidRPr="002C1A3B">
        <w:t>.1.4</w:t>
      </w:r>
      <w:r w:rsidRPr="002C1A3B">
        <w:tab/>
        <w:t>Any other relevant matters</w:t>
      </w:r>
    </w:p>
    <w:p w14:paraId="7F971577" w14:textId="0D3E6433" w:rsidR="002C1A3B" w:rsidRPr="002C1A3B" w:rsidRDefault="00E42A9C" w:rsidP="00ED5CE8">
      <w:bookmarkStart w:id="191" w:name="_Toc370223479"/>
      <w:bookmarkStart w:id="192" w:name="_Toc370225394"/>
      <w:bookmarkStart w:id="193" w:name="_Toc300761897"/>
      <w:bookmarkStart w:id="194" w:name="_Toc300933440"/>
      <w:r w:rsidRPr="000D1DC3">
        <w:t>There were no o</w:t>
      </w:r>
      <w:r w:rsidR="00334C9D" w:rsidRPr="000D1DC3">
        <w:t xml:space="preserve">ther relevant matters </w:t>
      </w:r>
      <w:r w:rsidRPr="000D1DC3">
        <w:t>relevant to the decision to approve the exemption of certain ingredients from mandatory allergen labelling.</w:t>
      </w:r>
      <w:r w:rsidRPr="0011681C">
        <w:rPr>
          <w:b/>
          <w:bCs/>
        </w:rPr>
        <w:t xml:space="preserve"> </w:t>
      </w:r>
      <w:r w:rsidRPr="0011681C" w:rsidDel="00E42A9C">
        <w:rPr>
          <w:b/>
          <w:bCs/>
        </w:rPr>
        <w:t xml:space="preserve"> </w:t>
      </w:r>
      <w:r w:rsidR="00334C9D" w:rsidRPr="0011681C">
        <w:rPr>
          <w:b/>
          <w:bCs/>
        </w:rPr>
        <w:br/>
      </w:r>
      <w:r w:rsidR="00334C9D" w:rsidRPr="0011681C">
        <w:rPr>
          <w:b/>
          <w:bCs/>
        </w:rPr>
        <w:br/>
      </w:r>
      <w:bookmarkStart w:id="195" w:name="_Toc443296519"/>
      <w:bookmarkStart w:id="196" w:name="_Toc443381624"/>
      <w:bookmarkStart w:id="197" w:name="_Toc443385104"/>
      <w:bookmarkStart w:id="198" w:name="_Toc443388509"/>
      <w:bookmarkStart w:id="199" w:name="_Toc443388936"/>
      <w:r w:rsidR="002C1A3B" w:rsidRPr="00ED5CE8">
        <w:rPr>
          <w:rStyle w:val="Heading3Char"/>
        </w:rPr>
        <w:t>2.</w:t>
      </w:r>
      <w:r w:rsidR="002A2349" w:rsidRPr="00ED5CE8">
        <w:rPr>
          <w:rStyle w:val="Heading3Char"/>
        </w:rPr>
        <w:t>6</w:t>
      </w:r>
      <w:r w:rsidR="002C1A3B" w:rsidRPr="00ED5CE8">
        <w:rPr>
          <w:rStyle w:val="Heading3Char"/>
        </w:rPr>
        <w:t>.2.</w:t>
      </w:r>
      <w:r w:rsidR="002C1A3B" w:rsidRPr="00ED5CE8">
        <w:rPr>
          <w:rStyle w:val="Heading3Char"/>
        </w:rPr>
        <w:tab/>
        <w:t>Subsection 18(1)</w:t>
      </w:r>
      <w:bookmarkEnd w:id="191"/>
      <w:bookmarkEnd w:id="192"/>
      <w:bookmarkEnd w:id="195"/>
      <w:bookmarkEnd w:id="196"/>
      <w:bookmarkEnd w:id="197"/>
      <w:bookmarkEnd w:id="198"/>
      <w:bookmarkEnd w:id="199"/>
      <w:r w:rsidR="002C1A3B" w:rsidRPr="002C1A3B">
        <w:t xml:space="preserve"> </w:t>
      </w:r>
      <w:bookmarkEnd w:id="193"/>
      <w:bookmarkEnd w:id="194"/>
    </w:p>
    <w:p w14:paraId="7CFAE56B" w14:textId="77777777" w:rsidR="000D1DC3" w:rsidRDefault="000D1DC3" w:rsidP="002C1A3B">
      <w:pPr>
        <w:rPr>
          <w:rFonts w:cs="Arial"/>
        </w:rPr>
      </w:pPr>
    </w:p>
    <w:p w14:paraId="3B5F3D0C" w14:textId="243135E9" w:rsidR="00A522F2" w:rsidRDefault="002C1A3B" w:rsidP="00E01786">
      <w:pPr>
        <w:rPr>
          <w:lang w:eastAsia="en-AU"/>
        </w:rPr>
      </w:pPr>
      <w:r w:rsidRPr="002C1A3B">
        <w:rPr>
          <w:rFonts w:cs="Arial"/>
        </w:rPr>
        <w:t xml:space="preserve">FSANZ has also </w:t>
      </w:r>
      <w:r w:rsidRPr="002C1A3B">
        <w:t>considered the three objectives in subsection 18(1) of the FSANZ Act during the assessment.</w:t>
      </w:r>
      <w:bookmarkStart w:id="200" w:name="_Toc297029117"/>
      <w:bookmarkStart w:id="201" w:name="_Toc300761898"/>
      <w:bookmarkStart w:id="202" w:name="_Toc300933441"/>
    </w:p>
    <w:p w14:paraId="6B71391B" w14:textId="43322A91" w:rsidR="002C1A3B" w:rsidRPr="002C1A3B" w:rsidRDefault="002C1A3B" w:rsidP="002C1A3B">
      <w:pPr>
        <w:pStyle w:val="Heading4"/>
        <w:rPr>
          <w:lang w:eastAsia="en-AU"/>
        </w:rPr>
      </w:pPr>
      <w:r w:rsidRPr="002C1A3B">
        <w:rPr>
          <w:lang w:eastAsia="en-AU"/>
        </w:rPr>
        <w:t>2.</w:t>
      </w:r>
      <w:r w:rsidR="002A2349">
        <w:rPr>
          <w:lang w:eastAsia="en-AU"/>
        </w:rPr>
        <w:t>6</w:t>
      </w:r>
      <w:r w:rsidRPr="002C1A3B">
        <w:rPr>
          <w:lang w:eastAsia="en-AU"/>
        </w:rPr>
        <w:t>.2.1</w:t>
      </w:r>
      <w:r w:rsidRPr="002C1A3B">
        <w:rPr>
          <w:lang w:eastAsia="en-AU"/>
        </w:rPr>
        <w:tab/>
        <w:t>Protection of public health and safety</w:t>
      </w:r>
      <w:bookmarkEnd w:id="200"/>
      <w:bookmarkEnd w:id="201"/>
      <w:bookmarkEnd w:id="202"/>
    </w:p>
    <w:p w14:paraId="61DCDA6B" w14:textId="409654C9" w:rsidR="00354B70" w:rsidRPr="00BE3818" w:rsidRDefault="00354B70" w:rsidP="00354B70">
      <w:pPr>
        <w:rPr>
          <w:color w:val="00B050"/>
        </w:rPr>
      </w:pPr>
      <w:bookmarkStart w:id="203" w:name="_Toc300761899"/>
      <w:bookmarkStart w:id="204" w:name="_Toc300933442"/>
      <w:r>
        <w:rPr>
          <w:szCs w:val="22"/>
        </w:rPr>
        <w:t>For the reasons mentioned above</w:t>
      </w:r>
      <w:r w:rsidR="00A60A68">
        <w:rPr>
          <w:szCs w:val="22"/>
        </w:rPr>
        <w:t xml:space="preserve"> (in section 2.2 and SD1)</w:t>
      </w:r>
      <w:r>
        <w:rPr>
          <w:szCs w:val="22"/>
        </w:rPr>
        <w:t xml:space="preserve">, FSANZ is of the view that this Proposal poses minimal risk to public health and safety. The products under consideration have been assessed as safe for the majority of allergic individuals due to the absence or minimal presence of allergenic proteins. </w:t>
      </w:r>
      <w:r w:rsidR="00696E43">
        <w:rPr>
          <w:szCs w:val="22"/>
        </w:rPr>
        <w:t xml:space="preserve">FSANZ recognises safety cannot be assured for 100% of consumers 100% of the time, this is equally well recognised and accepted by consumer representative organisations </w:t>
      </w:r>
      <w:r w:rsidR="00B932A7">
        <w:rPr>
          <w:szCs w:val="22"/>
        </w:rPr>
        <w:t>that</w:t>
      </w:r>
      <w:r w:rsidR="00696E43">
        <w:rPr>
          <w:szCs w:val="22"/>
        </w:rPr>
        <w:t xml:space="preserve"> educate</w:t>
      </w:r>
      <w:r w:rsidR="009C0550">
        <w:rPr>
          <w:szCs w:val="22"/>
        </w:rPr>
        <w:t xml:space="preserve"> </w:t>
      </w:r>
      <w:r w:rsidR="00696E43">
        <w:rPr>
          <w:szCs w:val="22"/>
        </w:rPr>
        <w:t xml:space="preserve">members to be medically prepared for an adverse event at all times. While food labels can be seen as a useful part of a broader suite of risk management strategies for facilitating food choice, they </w:t>
      </w:r>
      <w:r w:rsidR="00B932A7">
        <w:rPr>
          <w:szCs w:val="22"/>
        </w:rPr>
        <w:t>should not be used</w:t>
      </w:r>
      <w:r w:rsidR="00696E43">
        <w:rPr>
          <w:szCs w:val="22"/>
        </w:rPr>
        <w:t xml:space="preserve"> as the sole source of information for matters as serious as food allergies.</w:t>
      </w:r>
    </w:p>
    <w:p w14:paraId="7169089D" w14:textId="12402E05" w:rsidR="002C1A3B" w:rsidRPr="002C1A3B" w:rsidRDefault="002C1A3B" w:rsidP="002C1A3B">
      <w:pPr>
        <w:pStyle w:val="Heading4"/>
        <w:rPr>
          <w:lang w:eastAsia="en-AU"/>
        </w:rPr>
      </w:pPr>
      <w:r w:rsidRPr="002C1A3B">
        <w:rPr>
          <w:lang w:eastAsia="en-AU"/>
        </w:rPr>
        <w:t>2.</w:t>
      </w:r>
      <w:r w:rsidR="002A2349">
        <w:rPr>
          <w:lang w:eastAsia="en-AU"/>
        </w:rPr>
        <w:t>6</w:t>
      </w:r>
      <w:r w:rsidRPr="002C1A3B">
        <w:rPr>
          <w:lang w:eastAsia="en-AU"/>
        </w:rPr>
        <w:t>.2.2</w:t>
      </w:r>
      <w:r w:rsidRPr="002C1A3B">
        <w:rPr>
          <w:lang w:eastAsia="en-AU"/>
        </w:rPr>
        <w:tab/>
        <w:t>The provision of adequate information relating to food to enable consumers to make informed choices</w:t>
      </w:r>
      <w:bookmarkEnd w:id="203"/>
      <w:bookmarkEnd w:id="204"/>
    </w:p>
    <w:p w14:paraId="4EEF8F61" w14:textId="77777777" w:rsidR="00E01786" w:rsidRDefault="00354B70" w:rsidP="00354B70">
      <w:bookmarkStart w:id="205" w:name="_Toc300761900"/>
      <w:bookmarkStart w:id="206" w:name="_Toc300933443"/>
      <w:r>
        <w:t>This P</w:t>
      </w:r>
      <w:r w:rsidRPr="00DD1EA4">
        <w:t xml:space="preserve">roposal is </w:t>
      </w:r>
      <w:r>
        <w:t>to remove the requirement to declare certain information</w:t>
      </w:r>
      <w:r w:rsidRPr="00DD1EA4">
        <w:t xml:space="preserve"> </w:t>
      </w:r>
      <w:r>
        <w:t>in relation to</w:t>
      </w:r>
      <w:r w:rsidRPr="00DD1EA4">
        <w:t xml:space="preserve"> products that </w:t>
      </w:r>
      <w:r>
        <w:rPr>
          <w:szCs w:val="22"/>
        </w:rPr>
        <w:t>have been assessed as safe for the majority of allergic individuals</w:t>
      </w:r>
      <w:r w:rsidRPr="00DD1EA4">
        <w:t xml:space="preserve">. </w:t>
      </w:r>
      <w:r w:rsidR="00E01786">
        <w:br w:type="page"/>
      </w:r>
    </w:p>
    <w:p w14:paraId="1CDB831F" w14:textId="1F4FAEBF" w:rsidR="00354B70" w:rsidRPr="00DD1EA4" w:rsidRDefault="00181B73" w:rsidP="00354B70">
      <w:r>
        <w:lastRenderedPageBreak/>
        <w:t xml:space="preserve">Current </w:t>
      </w:r>
      <w:r w:rsidR="004932A4">
        <w:t>labelling</w:t>
      </w:r>
      <w:r>
        <w:t xml:space="preserve"> requirements may indicate to consumers that a food is allergenic to affected individuals, when in fact it is not. Therefore</w:t>
      </w:r>
      <w:r w:rsidR="00A522F2">
        <w:t>,</w:t>
      </w:r>
      <w:r>
        <w:t xml:space="preserve"> the variation will allow </w:t>
      </w:r>
      <w:r w:rsidR="00A522F2">
        <w:t xml:space="preserve">a more </w:t>
      </w:r>
      <w:r>
        <w:t xml:space="preserve">informed choice. </w:t>
      </w:r>
      <w:r w:rsidR="00354B70">
        <w:t xml:space="preserve">The requirement to </w:t>
      </w:r>
      <w:r w:rsidR="00354B70" w:rsidRPr="00DD1EA4">
        <w:t xml:space="preserve">bear </w:t>
      </w:r>
      <w:r>
        <w:t xml:space="preserve">other </w:t>
      </w:r>
      <w:r w:rsidR="00354B70" w:rsidRPr="00DD1EA4">
        <w:t>allergen declarations</w:t>
      </w:r>
      <w:r w:rsidR="00354B70">
        <w:t xml:space="preserve"> </w:t>
      </w:r>
      <w:r w:rsidR="00660A3B">
        <w:t xml:space="preserve">where they pose a safety risk </w:t>
      </w:r>
      <w:r w:rsidR="00354B70">
        <w:t>will continue to enable informed consumer choice</w:t>
      </w:r>
      <w:r w:rsidR="00354B70" w:rsidRPr="00DD1EA4">
        <w:t xml:space="preserve">.  </w:t>
      </w:r>
    </w:p>
    <w:p w14:paraId="6FF29DDB" w14:textId="7C27AE88" w:rsidR="002C1A3B" w:rsidRPr="002C1A3B" w:rsidRDefault="002C1A3B" w:rsidP="002C1A3B">
      <w:pPr>
        <w:pStyle w:val="Heading4"/>
        <w:rPr>
          <w:lang w:eastAsia="en-AU"/>
        </w:rPr>
      </w:pPr>
      <w:r w:rsidRPr="002C1A3B">
        <w:rPr>
          <w:lang w:eastAsia="en-AU"/>
        </w:rPr>
        <w:t>2.</w:t>
      </w:r>
      <w:r w:rsidR="002A2349">
        <w:rPr>
          <w:lang w:eastAsia="en-AU"/>
        </w:rPr>
        <w:t>6</w:t>
      </w:r>
      <w:r w:rsidRPr="002C1A3B">
        <w:rPr>
          <w:lang w:eastAsia="en-AU"/>
        </w:rPr>
        <w:t>.2.3</w:t>
      </w:r>
      <w:r w:rsidRPr="002C1A3B">
        <w:rPr>
          <w:lang w:eastAsia="en-AU"/>
        </w:rPr>
        <w:tab/>
        <w:t>The prevention of misleading or deceptive conduct</w:t>
      </w:r>
      <w:bookmarkEnd w:id="205"/>
      <w:bookmarkEnd w:id="206"/>
    </w:p>
    <w:p w14:paraId="5B18EFF4" w14:textId="75639082" w:rsidR="00354B70" w:rsidRPr="002007E6" w:rsidRDefault="009A3E3B" w:rsidP="00354B70">
      <w:pPr>
        <w:widowControl/>
        <w:rPr>
          <w:szCs w:val="22"/>
          <w:lang w:val="en-AU" w:bidi="ar-SA"/>
        </w:rPr>
      </w:pPr>
      <w:bookmarkStart w:id="207" w:name="_Toc300761901"/>
      <w:bookmarkStart w:id="208" w:name="_Toc300933444"/>
      <w:bookmarkStart w:id="209" w:name="_Toc370223480"/>
      <w:bookmarkStart w:id="210" w:name="_Toc370225395"/>
      <w:r>
        <w:t>Australian and New Zealand consumer laws will continue to apply to prevent misleading or deceptive conduct</w:t>
      </w:r>
      <w:r w:rsidR="00354B70">
        <w:rPr>
          <w:szCs w:val="22"/>
          <w:lang w:val="en-AU" w:bidi="ar-SA"/>
        </w:rPr>
        <w:t>.</w:t>
      </w:r>
      <w:r>
        <w:rPr>
          <w:szCs w:val="22"/>
          <w:lang w:val="en-AU" w:bidi="ar-SA"/>
        </w:rPr>
        <w:t xml:space="preserve"> See SD</w:t>
      </w:r>
      <w:r w:rsidR="003C061D">
        <w:rPr>
          <w:szCs w:val="22"/>
          <w:lang w:val="en-AU" w:bidi="ar-SA"/>
        </w:rPr>
        <w:t>3</w:t>
      </w:r>
    </w:p>
    <w:p w14:paraId="6BC5B8D5" w14:textId="44FBFDB0" w:rsidR="002C1A3B" w:rsidRPr="002C1A3B" w:rsidRDefault="002C1A3B" w:rsidP="00211A68">
      <w:pPr>
        <w:pStyle w:val="Heading3"/>
        <w:rPr>
          <w:b w:val="0"/>
          <w:bCs w:val="0"/>
        </w:rPr>
      </w:pPr>
      <w:bookmarkStart w:id="211" w:name="_Toc443488702"/>
      <w:r w:rsidRPr="002C1A3B">
        <w:t>2.</w:t>
      </w:r>
      <w:r w:rsidR="002A2349">
        <w:rPr>
          <w:b w:val="0"/>
          <w:bCs w:val="0"/>
        </w:rPr>
        <w:t>6</w:t>
      </w:r>
      <w:r w:rsidRPr="002C1A3B">
        <w:rPr>
          <w:b w:val="0"/>
          <w:bCs w:val="0"/>
        </w:rPr>
        <w:t>.3</w:t>
      </w:r>
      <w:r w:rsidRPr="002C1A3B">
        <w:rPr>
          <w:b w:val="0"/>
          <w:bCs w:val="0"/>
        </w:rPr>
        <w:tab/>
        <w:t xml:space="preserve">Subsection 18(2) </w:t>
      </w:r>
      <w:bookmarkEnd w:id="207"/>
      <w:bookmarkEnd w:id="208"/>
      <w:r w:rsidRPr="002C1A3B">
        <w:rPr>
          <w:b w:val="0"/>
          <w:bCs w:val="0"/>
        </w:rPr>
        <w:t>considerations</w:t>
      </w:r>
      <w:bookmarkEnd w:id="209"/>
      <w:bookmarkEnd w:id="210"/>
      <w:bookmarkEnd w:id="211"/>
    </w:p>
    <w:p w14:paraId="1B50B0ED" w14:textId="77777777" w:rsidR="002C1A3B" w:rsidRPr="002C1A3B" w:rsidRDefault="002C1A3B" w:rsidP="002C1A3B">
      <w:pPr>
        <w:rPr>
          <w:rFonts w:cs="Arial"/>
        </w:rPr>
      </w:pPr>
      <w:r w:rsidRPr="002C1A3B">
        <w:rPr>
          <w:rFonts w:cs="Arial"/>
        </w:rPr>
        <w:t>FSANZ has also had regard to:</w:t>
      </w:r>
    </w:p>
    <w:p w14:paraId="01A03D02" w14:textId="77777777" w:rsidR="002C1A3B" w:rsidRPr="002C1A3B" w:rsidRDefault="002C1A3B" w:rsidP="002C1A3B">
      <w:pPr>
        <w:rPr>
          <w:rFonts w:cs="Arial"/>
        </w:rPr>
      </w:pPr>
    </w:p>
    <w:p w14:paraId="7B511F15"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2227305" w14:textId="77777777" w:rsidR="002C1A3B" w:rsidRPr="002C1A3B" w:rsidRDefault="002C1A3B" w:rsidP="002C1A3B">
      <w:pPr>
        <w:rPr>
          <w:lang w:bidi="ar-SA"/>
        </w:rPr>
      </w:pPr>
    </w:p>
    <w:p w14:paraId="7FA0CC44" w14:textId="670E0C2B" w:rsidR="00354B70" w:rsidRPr="00BE3818" w:rsidRDefault="00354B70" w:rsidP="00354B70">
      <w:pPr>
        <w:rPr>
          <w:color w:val="00B050"/>
        </w:rPr>
      </w:pPr>
      <w:r>
        <w:rPr>
          <w:szCs w:val="22"/>
        </w:rPr>
        <w:t>FSANZ has used the best available scientific evidence to conduct the risk assessment, which is reflected in SD1.</w:t>
      </w:r>
    </w:p>
    <w:p w14:paraId="51492A88" w14:textId="77777777" w:rsidR="002C1A3B" w:rsidRPr="002C1A3B" w:rsidRDefault="002C1A3B" w:rsidP="002C1A3B">
      <w:pPr>
        <w:rPr>
          <w:lang w:bidi="ar-SA"/>
        </w:rPr>
      </w:pPr>
    </w:p>
    <w:p w14:paraId="7EF1747A" w14:textId="77777777" w:rsidR="002C1A3B" w:rsidRPr="002C1A3B" w:rsidRDefault="002C1A3B" w:rsidP="002C1A3B">
      <w:pPr>
        <w:pStyle w:val="FSBullet1"/>
        <w:rPr>
          <w:b/>
        </w:rPr>
      </w:pPr>
      <w:r w:rsidRPr="002C1A3B">
        <w:rPr>
          <w:b/>
        </w:rPr>
        <w:t>the promotion of consistency between domestic and international food standards</w:t>
      </w:r>
    </w:p>
    <w:p w14:paraId="100E5AB1" w14:textId="77777777" w:rsidR="002C1A3B" w:rsidRPr="002C1A3B" w:rsidRDefault="002C1A3B" w:rsidP="002C1A3B">
      <w:pPr>
        <w:rPr>
          <w:lang w:bidi="ar-SA"/>
        </w:rPr>
      </w:pPr>
    </w:p>
    <w:p w14:paraId="69372EFE" w14:textId="21C2FA05" w:rsidR="00354B70" w:rsidRPr="008C1F26" w:rsidRDefault="00660A3B" w:rsidP="00354B70">
      <w:r>
        <w:t>The variation to the Code</w:t>
      </w:r>
      <w:r w:rsidR="00354B70" w:rsidRPr="008C1F26">
        <w:t xml:space="preserve"> will promote consistency with international standards, in particular with </w:t>
      </w:r>
      <w:r w:rsidR="00354B70">
        <w:t xml:space="preserve">the </w:t>
      </w:r>
      <w:r w:rsidR="00354B70" w:rsidRPr="008C1F26">
        <w:t>Europe</w:t>
      </w:r>
      <w:r w:rsidR="00354B70">
        <w:t>an Union</w:t>
      </w:r>
      <w:r w:rsidR="00354B70" w:rsidRPr="008C1F26">
        <w:t xml:space="preserve"> and North America. </w:t>
      </w:r>
    </w:p>
    <w:p w14:paraId="27CD1DFB" w14:textId="77777777" w:rsidR="002C1A3B" w:rsidRPr="002C1A3B" w:rsidRDefault="002C1A3B" w:rsidP="002C1A3B">
      <w:pPr>
        <w:rPr>
          <w:lang w:bidi="ar-SA"/>
        </w:rPr>
      </w:pPr>
    </w:p>
    <w:p w14:paraId="0303E3DB" w14:textId="77777777" w:rsidR="002C1A3B" w:rsidRPr="002C1A3B" w:rsidRDefault="002C1A3B" w:rsidP="002C1A3B">
      <w:pPr>
        <w:pStyle w:val="FSBullet1"/>
        <w:rPr>
          <w:b/>
        </w:rPr>
      </w:pPr>
      <w:r w:rsidRPr="002C1A3B">
        <w:rPr>
          <w:b/>
        </w:rPr>
        <w:t>the desirability of an efficient and internationally competitive food industry</w:t>
      </w:r>
    </w:p>
    <w:p w14:paraId="4748E87A" w14:textId="77777777" w:rsidR="002C1A3B" w:rsidRPr="002C1A3B" w:rsidRDefault="002C1A3B" w:rsidP="002C1A3B">
      <w:pPr>
        <w:rPr>
          <w:lang w:bidi="ar-SA"/>
        </w:rPr>
      </w:pPr>
    </w:p>
    <w:p w14:paraId="2A3CD343" w14:textId="6CFFB2B3" w:rsidR="00354B70" w:rsidRPr="008C1F26" w:rsidRDefault="00354B70" w:rsidP="00354B70">
      <w:r>
        <w:t>Progression of this P</w:t>
      </w:r>
      <w:r w:rsidRPr="008C1F26">
        <w:t xml:space="preserve">roposal will promote consistency with international standards, in particular with </w:t>
      </w:r>
      <w:r>
        <w:t xml:space="preserve">the </w:t>
      </w:r>
      <w:r w:rsidRPr="008C1F26">
        <w:t>Europe</w:t>
      </w:r>
      <w:r>
        <w:t>an Union</w:t>
      </w:r>
      <w:r w:rsidRPr="008C1F26">
        <w:t xml:space="preserve"> and North America</w:t>
      </w:r>
      <w:r w:rsidR="00136F24">
        <w:t>, thereby facilitating competitiveness for Australian producers with overseas competitors for both domestic and other international markets, such as Asia.</w:t>
      </w:r>
      <w:r w:rsidRPr="008C1F26">
        <w:t xml:space="preserve"> </w:t>
      </w:r>
    </w:p>
    <w:p w14:paraId="7A22367A" w14:textId="77777777" w:rsidR="002C1A3B" w:rsidRPr="002C1A3B" w:rsidRDefault="002C1A3B" w:rsidP="002C1A3B">
      <w:pPr>
        <w:rPr>
          <w:lang w:bidi="ar-SA"/>
        </w:rPr>
      </w:pPr>
    </w:p>
    <w:p w14:paraId="0D90E327" w14:textId="77777777" w:rsidR="002C1A3B" w:rsidRPr="002C1A3B" w:rsidRDefault="002C1A3B" w:rsidP="002C1A3B">
      <w:pPr>
        <w:pStyle w:val="FSBullet1"/>
        <w:rPr>
          <w:b/>
        </w:rPr>
      </w:pPr>
      <w:r w:rsidRPr="002C1A3B">
        <w:rPr>
          <w:b/>
        </w:rPr>
        <w:t>the promotion of fair trading in food</w:t>
      </w:r>
    </w:p>
    <w:p w14:paraId="0A671A2D" w14:textId="77777777" w:rsidR="002C1A3B" w:rsidRPr="002C1A3B" w:rsidRDefault="002C1A3B" w:rsidP="002C1A3B">
      <w:pPr>
        <w:rPr>
          <w:lang w:bidi="ar-SA"/>
        </w:rPr>
      </w:pPr>
    </w:p>
    <w:p w14:paraId="55613019" w14:textId="6CCAF736" w:rsidR="00354B70" w:rsidRDefault="00334C9D" w:rsidP="00354B70">
      <w:pPr>
        <w:rPr>
          <w:szCs w:val="22"/>
        </w:rPr>
      </w:pPr>
      <w:r>
        <w:rPr>
          <w:szCs w:val="22"/>
        </w:rPr>
        <w:t>Not applicable</w:t>
      </w:r>
      <w:r w:rsidR="00354B70">
        <w:rPr>
          <w:szCs w:val="22"/>
        </w:rPr>
        <w:t>.</w:t>
      </w:r>
    </w:p>
    <w:p w14:paraId="02225319" w14:textId="77777777" w:rsidR="002C1A3B" w:rsidRPr="002C1A3B" w:rsidRDefault="002C1A3B" w:rsidP="002C1A3B">
      <w:pPr>
        <w:rPr>
          <w:lang w:bidi="ar-SA"/>
        </w:rPr>
      </w:pPr>
    </w:p>
    <w:p w14:paraId="79DA907D" w14:textId="61952E26" w:rsidR="002C1A3B" w:rsidRPr="002C1A3B" w:rsidRDefault="002C1A3B" w:rsidP="002C1A3B">
      <w:pPr>
        <w:pStyle w:val="FSBullet1"/>
        <w:rPr>
          <w:b/>
        </w:rPr>
      </w:pPr>
      <w:r w:rsidRPr="002C1A3B">
        <w:rPr>
          <w:b/>
        </w:rPr>
        <w:t xml:space="preserve">any written policy guidelines formulated by the </w:t>
      </w:r>
      <w:r w:rsidR="00E01786">
        <w:rPr>
          <w:b/>
        </w:rPr>
        <w:t>Forum on Food Regulation</w:t>
      </w:r>
    </w:p>
    <w:p w14:paraId="50E60445" w14:textId="77777777" w:rsidR="002C1A3B" w:rsidRPr="002C1A3B" w:rsidRDefault="002C1A3B" w:rsidP="002C1A3B">
      <w:pPr>
        <w:rPr>
          <w:lang w:bidi="ar-SA"/>
        </w:rPr>
      </w:pPr>
    </w:p>
    <w:p w14:paraId="2CB8C506" w14:textId="33184B63" w:rsidR="00354B70" w:rsidRDefault="00354B70" w:rsidP="00354B70">
      <w:pPr>
        <w:rPr>
          <w:szCs w:val="22"/>
        </w:rPr>
      </w:pPr>
      <w:r>
        <w:rPr>
          <w:szCs w:val="22"/>
        </w:rPr>
        <w:t xml:space="preserve">There are no written policy guidelines from the </w:t>
      </w:r>
      <w:r>
        <w:rPr>
          <w:rFonts w:cs="Helvetica"/>
          <w:lang w:val="en-AU"/>
        </w:rPr>
        <w:t>Australia and New Zealand Forum on Food Regulation</w:t>
      </w:r>
      <w:r>
        <w:rPr>
          <w:szCs w:val="22"/>
        </w:rPr>
        <w:t xml:space="preserve"> that apply to this Proposal.</w:t>
      </w:r>
    </w:p>
    <w:p w14:paraId="38A78328" w14:textId="77777777" w:rsidR="00C92E07" w:rsidRPr="004E2D57" w:rsidRDefault="002C1A3B" w:rsidP="002C1A3B">
      <w:pPr>
        <w:pStyle w:val="Heading1"/>
      </w:pPr>
      <w:bookmarkStart w:id="212" w:name="_Toc443296520"/>
      <w:bookmarkStart w:id="213" w:name="_Toc443381625"/>
      <w:bookmarkStart w:id="214" w:name="_Toc443385105"/>
      <w:bookmarkStart w:id="215" w:name="_Toc443388510"/>
      <w:bookmarkStart w:id="216" w:name="_Toc443388937"/>
      <w:bookmarkStart w:id="217" w:name="_Toc443488703"/>
      <w:r w:rsidRPr="004E2D57">
        <w:t>3</w:t>
      </w:r>
      <w:r w:rsidR="00453646" w:rsidRPr="004E2D57">
        <w:tab/>
      </w:r>
      <w:r w:rsidR="00C92E07" w:rsidRPr="004E2D57">
        <w:t xml:space="preserve">Transitional </w:t>
      </w:r>
      <w:r w:rsidR="000B427A" w:rsidRPr="004E2D57">
        <w:t>a</w:t>
      </w:r>
      <w:r w:rsidR="00C92E07" w:rsidRPr="004E2D57">
        <w:t>rrangements</w:t>
      </w:r>
      <w:bookmarkEnd w:id="182"/>
      <w:bookmarkEnd w:id="212"/>
      <w:bookmarkEnd w:id="213"/>
      <w:bookmarkEnd w:id="214"/>
      <w:bookmarkEnd w:id="215"/>
      <w:bookmarkEnd w:id="216"/>
      <w:bookmarkEnd w:id="217"/>
    </w:p>
    <w:p w14:paraId="287B2C90" w14:textId="2A000013" w:rsidR="00354B70" w:rsidRDefault="00354B70" w:rsidP="00354B70">
      <w:pPr>
        <w:rPr>
          <w:rFonts w:cs="Arial"/>
        </w:rPr>
      </w:pPr>
      <w:bookmarkStart w:id="218" w:name="_Toc11735642"/>
      <w:bookmarkStart w:id="219" w:name="_Toc29883129"/>
      <w:bookmarkStart w:id="220" w:name="_Toc41906816"/>
      <w:bookmarkStart w:id="221" w:name="_Toc41907563"/>
      <w:bookmarkStart w:id="222" w:name="_Toc120358595"/>
      <w:bookmarkStart w:id="223" w:name="_Toc175381457"/>
      <w:r w:rsidRPr="001069B2">
        <w:rPr>
          <w:rFonts w:cs="Arial"/>
        </w:rPr>
        <w:t xml:space="preserve">The </w:t>
      </w:r>
      <w:r>
        <w:rPr>
          <w:rFonts w:cs="Arial"/>
        </w:rPr>
        <w:t>stock in trade provisions contained in Standard 1.1.1 will not operate in relation to the variations to Standards 1.2.3 and Schedule 10. The variations are deregulatory in nature and</w:t>
      </w:r>
      <w:r w:rsidRPr="001069B2">
        <w:rPr>
          <w:rFonts w:cs="Arial"/>
        </w:rPr>
        <w:t xml:space="preserve"> </w:t>
      </w:r>
      <w:r>
        <w:rPr>
          <w:rFonts w:cs="Arial"/>
        </w:rPr>
        <w:t>provide exemptions to current requirements</w:t>
      </w:r>
      <w:r w:rsidRPr="001069B2">
        <w:rPr>
          <w:rFonts w:cs="Arial"/>
        </w:rPr>
        <w:t xml:space="preserve">. </w:t>
      </w:r>
      <w:r w:rsidR="00136F24">
        <w:rPr>
          <w:rFonts w:cs="Arial"/>
        </w:rPr>
        <w:t>They will therefore come into effect on gazettal.</w:t>
      </w:r>
      <w:r w:rsidRPr="001069B2">
        <w:rPr>
          <w:rFonts w:cs="Arial"/>
        </w:rPr>
        <w:t xml:space="preserve"> </w:t>
      </w:r>
    </w:p>
    <w:p w14:paraId="072A3896" w14:textId="77777777" w:rsidR="0012388D" w:rsidRDefault="00D15A08" w:rsidP="006C22A7">
      <w:pPr>
        <w:spacing w:before="240"/>
        <w:rPr>
          <w:b/>
          <w:sz w:val="28"/>
          <w:szCs w:val="28"/>
        </w:rPr>
      </w:pPr>
      <w:bookmarkStart w:id="224" w:name="_Toc11735643"/>
      <w:bookmarkStart w:id="225" w:name="_Toc29883130"/>
      <w:bookmarkStart w:id="226" w:name="_Toc41906817"/>
      <w:bookmarkStart w:id="227" w:name="_Toc41907564"/>
      <w:bookmarkStart w:id="228" w:name="_Toc43112360"/>
      <w:bookmarkEnd w:id="218"/>
      <w:bookmarkEnd w:id="219"/>
      <w:bookmarkEnd w:id="220"/>
      <w:bookmarkEnd w:id="221"/>
      <w:bookmarkEnd w:id="222"/>
      <w:bookmarkEnd w:id="223"/>
      <w:r w:rsidRPr="006C22A7">
        <w:rPr>
          <w:b/>
          <w:sz w:val="28"/>
          <w:szCs w:val="28"/>
        </w:rPr>
        <w:t>A</w:t>
      </w:r>
      <w:bookmarkEnd w:id="224"/>
      <w:bookmarkEnd w:id="225"/>
      <w:bookmarkEnd w:id="226"/>
      <w:bookmarkEnd w:id="227"/>
      <w:bookmarkEnd w:id="228"/>
      <w:r w:rsidR="00B21055">
        <w:rPr>
          <w:b/>
          <w:sz w:val="28"/>
          <w:szCs w:val="28"/>
        </w:rPr>
        <w:t>ttachments</w:t>
      </w:r>
    </w:p>
    <w:p w14:paraId="79C973D5" w14:textId="77777777" w:rsidR="006C22A7" w:rsidRDefault="006C22A7" w:rsidP="00755F02"/>
    <w:p w14:paraId="406DAC10" w14:textId="4CAF262F" w:rsidR="00795D86" w:rsidRDefault="00755F02" w:rsidP="00456BD5">
      <w:pPr>
        <w:ind w:left="567" w:hanging="567"/>
      </w:pPr>
      <w:r>
        <w:t>A.</w:t>
      </w:r>
      <w:r>
        <w:tab/>
      </w:r>
      <w:r w:rsidR="009A2699" w:rsidRPr="009A2699">
        <w:t xml:space="preserve">Approved </w:t>
      </w:r>
      <w:r w:rsidR="00E47D3B">
        <w:t xml:space="preserve">draft </w:t>
      </w:r>
      <w:r w:rsidR="000576EB">
        <w:t>variation</w:t>
      </w:r>
      <w:r w:rsidR="000576EB" w:rsidRPr="004E2D57">
        <w:t>s</w:t>
      </w:r>
      <w:r w:rsidR="000576EB">
        <w:t xml:space="preserve"> to the</w:t>
      </w:r>
      <w:r w:rsidR="005E06C0">
        <w:t xml:space="preserve"> revised</w:t>
      </w:r>
      <w:r w:rsidR="000576EB">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4A6EBB0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150AC861" w14:textId="1186F05F" w:rsidR="006C22A7" w:rsidRPr="004E2D57" w:rsidRDefault="00456BD5" w:rsidP="00E47D3B">
      <w:pPr>
        <w:ind w:left="567" w:hanging="567"/>
      </w:pPr>
      <w:r w:rsidRPr="004E2D57">
        <w:t>C.</w:t>
      </w:r>
      <w:r w:rsidRPr="004E2D57">
        <w:tab/>
      </w:r>
      <w:r w:rsidR="00E47D3B" w:rsidRPr="004E2D57">
        <w:t>D</w:t>
      </w:r>
      <w:r w:rsidR="004E2D57">
        <w:t>raft variation</w:t>
      </w:r>
      <w:r w:rsidR="00E47D3B" w:rsidRPr="004E2D57">
        <w:t xml:space="preserve">s to the </w:t>
      </w:r>
      <w:r w:rsidR="00E47D3B" w:rsidRPr="004E2D57">
        <w:rPr>
          <w:i/>
        </w:rPr>
        <w:t xml:space="preserve">Australia New Zealand Food Standards Code </w:t>
      </w:r>
      <w:r w:rsidR="00E47D3B" w:rsidRPr="004E2D57">
        <w:t>(call for submissions)</w:t>
      </w:r>
    </w:p>
    <w:p w14:paraId="3133DC3E" w14:textId="172E8D21" w:rsidR="00456BD5" w:rsidRPr="00456BD5" w:rsidRDefault="003C4969" w:rsidP="00456BD5">
      <w:pPr>
        <w:pStyle w:val="Heading2"/>
        <w:ind w:left="0" w:firstLine="0"/>
      </w:pPr>
      <w:r w:rsidRPr="00932F14">
        <w:br w:type="page"/>
      </w:r>
      <w:bookmarkStart w:id="229" w:name="_Toc29883131"/>
      <w:bookmarkStart w:id="230" w:name="_Toc41906818"/>
      <w:bookmarkStart w:id="231" w:name="_Toc41907565"/>
      <w:bookmarkStart w:id="232" w:name="_Toc120358596"/>
      <w:bookmarkStart w:id="233" w:name="_Toc175381458"/>
      <w:bookmarkStart w:id="234" w:name="_Toc11735644"/>
      <w:bookmarkStart w:id="235" w:name="_Toc443296521"/>
      <w:bookmarkStart w:id="236" w:name="_Toc443381626"/>
      <w:bookmarkStart w:id="237" w:name="_Toc443385106"/>
      <w:bookmarkStart w:id="238" w:name="_Toc443388511"/>
      <w:bookmarkStart w:id="239" w:name="_Toc443388938"/>
      <w:bookmarkStart w:id="240" w:name="_Toc443488704"/>
      <w:r w:rsidRPr="00932F14">
        <w:lastRenderedPageBreak/>
        <w:t xml:space="preserve">Attachment </w:t>
      </w:r>
      <w:bookmarkEnd w:id="229"/>
      <w:bookmarkEnd w:id="230"/>
      <w:bookmarkEnd w:id="231"/>
      <w:bookmarkEnd w:id="232"/>
      <w:bookmarkEnd w:id="233"/>
      <w:r w:rsidR="00456B54">
        <w:t>A</w:t>
      </w:r>
      <w:bookmarkStart w:id="241" w:name="_Toc120358597"/>
      <w:bookmarkStart w:id="242" w:name="_Toc175381459"/>
      <w:bookmarkEnd w:id="234"/>
      <w:r w:rsidR="00755F02">
        <w:t xml:space="preserve"> –</w:t>
      </w:r>
      <w:bookmarkStart w:id="243" w:name="_Toc120358598"/>
      <w:bookmarkStart w:id="244" w:name="_Toc175381460"/>
      <w:bookmarkEnd w:id="241"/>
      <w:bookmarkEnd w:id="242"/>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r w:rsidR="00456BD5">
        <w:rPr>
          <w:i/>
        </w:rPr>
        <w:t xml:space="preserve"> </w:t>
      </w:r>
      <w:bookmarkEnd w:id="235"/>
      <w:bookmarkEnd w:id="236"/>
      <w:bookmarkEnd w:id="237"/>
      <w:bookmarkEnd w:id="238"/>
      <w:bookmarkEnd w:id="239"/>
      <w:bookmarkEnd w:id="240"/>
    </w:p>
    <w:p w14:paraId="4C03B815" w14:textId="77777777" w:rsidR="00E01786" w:rsidRPr="00C0014E" w:rsidRDefault="00E01786" w:rsidP="00E01786">
      <w:pPr>
        <w:rPr>
          <w:noProof/>
          <w:sz w:val="20"/>
          <w:lang w:val="en-AU" w:eastAsia="en-AU"/>
        </w:rPr>
      </w:pPr>
      <w:r w:rsidRPr="00C0014E">
        <w:rPr>
          <w:noProof/>
          <w:sz w:val="20"/>
          <w:lang w:eastAsia="en-GB" w:bidi="ar-SA"/>
        </w:rPr>
        <w:drawing>
          <wp:inline distT="0" distB="0" distL="0" distR="0" wp14:anchorId="1630A35B" wp14:editId="62F78B0F">
            <wp:extent cx="2657475" cy="438150"/>
            <wp:effectExtent l="0" t="0" r="9525" b="0"/>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5B9D957" w14:textId="77777777" w:rsidR="00E01786" w:rsidRPr="00DC07D2" w:rsidRDefault="00E01786" w:rsidP="00E01786">
      <w:pPr>
        <w:rPr>
          <w:sz w:val="20"/>
        </w:rPr>
      </w:pPr>
    </w:p>
    <w:p w14:paraId="05D3C509" w14:textId="77777777" w:rsidR="00E01786" w:rsidRPr="00D84E5F" w:rsidRDefault="00E01786" w:rsidP="00E01786">
      <w:pPr>
        <w:pBdr>
          <w:bottom w:val="single" w:sz="4" w:space="1" w:color="auto"/>
        </w:pBdr>
        <w:rPr>
          <w:b/>
          <w:sz w:val="20"/>
          <w:szCs w:val="20"/>
        </w:rPr>
      </w:pPr>
      <w:r w:rsidRPr="006153A1">
        <w:rPr>
          <w:b/>
          <w:sz w:val="20"/>
        </w:rPr>
        <w:t>Food Standards (</w:t>
      </w:r>
      <w:r w:rsidRPr="00F618DF">
        <w:rPr>
          <w:b/>
          <w:sz w:val="20"/>
        </w:rPr>
        <w:t xml:space="preserve">Proposal </w:t>
      </w:r>
      <w:r>
        <w:rPr>
          <w:b/>
          <w:sz w:val="20"/>
        </w:rPr>
        <w:t>P1031</w:t>
      </w:r>
      <w:r w:rsidRPr="00F618DF">
        <w:rPr>
          <w:b/>
          <w:sz w:val="20"/>
        </w:rPr>
        <w:t xml:space="preserve"> </w:t>
      </w:r>
      <w:r w:rsidRPr="00A32232">
        <w:rPr>
          <w:b/>
          <w:sz w:val="20"/>
        </w:rPr>
        <w:t>–</w:t>
      </w:r>
      <w:r>
        <w:rPr>
          <w:b/>
          <w:sz w:val="20"/>
        </w:rPr>
        <w:t xml:space="preserve"> Allergen Labelling Exemptions)</w:t>
      </w:r>
      <w:r w:rsidRPr="00C0014E">
        <w:rPr>
          <w:b/>
          <w:sz w:val="20"/>
        </w:rPr>
        <w:t xml:space="preserve"> Variation</w:t>
      </w:r>
    </w:p>
    <w:p w14:paraId="283AA95C" w14:textId="77777777" w:rsidR="00E01786" w:rsidRPr="00AE57E1" w:rsidRDefault="00E01786" w:rsidP="00E01786">
      <w:pPr>
        <w:pBdr>
          <w:bottom w:val="single" w:sz="4" w:space="1" w:color="auto"/>
        </w:pBdr>
        <w:rPr>
          <w:b/>
          <w:sz w:val="20"/>
          <w:szCs w:val="20"/>
        </w:rPr>
      </w:pPr>
    </w:p>
    <w:p w14:paraId="6D800603" w14:textId="77777777" w:rsidR="00E01786" w:rsidRPr="008F2616" w:rsidRDefault="00E01786" w:rsidP="00E01786">
      <w:pPr>
        <w:rPr>
          <w:sz w:val="20"/>
        </w:rPr>
      </w:pPr>
    </w:p>
    <w:p w14:paraId="637387E4" w14:textId="77777777" w:rsidR="00E01786" w:rsidRPr="008F2616" w:rsidRDefault="00E01786" w:rsidP="00E01786">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14:paraId="623117C2" w14:textId="77777777" w:rsidR="00E01786" w:rsidRPr="008F2616" w:rsidRDefault="00E01786" w:rsidP="00E01786">
      <w:pPr>
        <w:rPr>
          <w:sz w:val="20"/>
        </w:rPr>
      </w:pPr>
    </w:p>
    <w:p w14:paraId="106956D4" w14:textId="77777777" w:rsidR="00E01786" w:rsidRPr="008F2616" w:rsidRDefault="00E01786" w:rsidP="00E01786">
      <w:pPr>
        <w:rPr>
          <w:sz w:val="20"/>
        </w:rPr>
      </w:pPr>
      <w:r w:rsidRPr="008F2616">
        <w:rPr>
          <w:sz w:val="20"/>
        </w:rPr>
        <w:t xml:space="preserve">Dated </w:t>
      </w:r>
      <w:r>
        <w:rPr>
          <w:sz w:val="20"/>
        </w:rPr>
        <w:t>[To be completed by Standards Management Officer]</w:t>
      </w:r>
    </w:p>
    <w:p w14:paraId="3434C554" w14:textId="77777777" w:rsidR="00E01786" w:rsidRPr="008F2616" w:rsidRDefault="00E01786" w:rsidP="00E01786">
      <w:pPr>
        <w:rPr>
          <w:sz w:val="20"/>
        </w:rPr>
      </w:pPr>
    </w:p>
    <w:p w14:paraId="6782F7D6" w14:textId="77777777" w:rsidR="00E01786" w:rsidRDefault="00E01786" w:rsidP="00E01786">
      <w:pPr>
        <w:rPr>
          <w:sz w:val="20"/>
        </w:rPr>
      </w:pPr>
    </w:p>
    <w:p w14:paraId="266AC228" w14:textId="77777777" w:rsidR="00E01786" w:rsidRDefault="00E01786" w:rsidP="00E01786">
      <w:pPr>
        <w:rPr>
          <w:sz w:val="20"/>
        </w:rPr>
      </w:pPr>
    </w:p>
    <w:p w14:paraId="68A74435" w14:textId="77777777" w:rsidR="00E01786" w:rsidRPr="008F2616" w:rsidRDefault="00E01786" w:rsidP="00E01786">
      <w:pPr>
        <w:rPr>
          <w:sz w:val="20"/>
        </w:rPr>
      </w:pPr>
    </w:p>
    <w:p w14:paraId="73F090A0" w14:textId="77777777" w:rsidR="00E01786" w:rsidRPr="008F2616" w:rsidRDefault="00E01786" w:rsidP="00E01786">
      <w:pPr>
        <w:rPr>
          <w:sz w:val="20"/>
        </w:rPr>
      </w:pPr>
    </w:p>
    <w:p w14:paraId="6EE92F20" w14:textId="77777777" w:rsidR="00E01786" w:rsidRPr="008F2616" w:rsidRDefault="00E01786" w:rsidP="00E01786">
      <w:pPr>
        <w:rPr>
          <w:sz w:val="20"/>
        </w:rPr>
      </w:pPr>
      <w:r w:rsidRPr="008F2616">
        <w:rPr>
          <w:sz w:val="20"/>
        </w:rPr>
        <w:t>Standards Management Officer</w:t>
      </w:r>
    </w:p>
    <w:p w14:paraId="02C1D923" w14:textId="77777777" w:rsidR="00E01786" w:rsidRPr="008F2616" w:rsidRDefault="00E01786" w:rsidP="00E01786">
      <w:pPr>
        <w:rPr>
          <w:sz w:val="20"/>
        </w:rPr>
      </w:pPr>
      <w:r w:rsidRPr="008F2616">
        <w:rPr>
          <w:sz w:val="20"/>
        </w:rPr>
        <w:t>Delegate of the Board of Food Standards Australia New Zealand</w:t>
      </w:r>
    </w:p>
    <w:p w14:paraId="61B3C697" w14:textId="77777777" w:rsidR="00E01786" w:rsidRDefault="00E01786" w:rsidP="00E01786">
      <w:pPr>
        <w:rPr>
          <w:sz w:val="20"/>
        </w:rPr>
      </w:pPr>
    </w:p>
    <w:p w14:paraId="48D67582" w14:textId="77777777" w:rsidR="00E01786" w:rsidRDefault="00E01786" w:rsidP="00E01786">
      <w:pPr>
        <w:rPr>
          <w:sz w:val="20"/>
        </w:rPr>
      </w:pPr>
    </w:p>
    <w:p w14:paraId="6666E739" w14:textId="77777777" w:rsidR="00E01786" w:rsidRDefault="00E01786" w:rsidP="00E01786">
      <w:pPr>
        <w:rPr>
          <w:sz w:val="20"/>
        </w:rPr>
      </w:pPr>
    </w:p>
    <w:p w14:paraId="14C15E3C" w14:textId="77777777" w:rsidR="00E01786" w:rsidRDefault="00E01786" w:rsidP="00E01786">
      <w:pPr>
        <w:rPr>
          <w:sz w:val="20"/>
        </w:rPr>
      </w:pPr>
    </w:p>
    <w:p w14:paraId="5948E62F" w14:textId="77777777" w:rsidR="00E01786" w:rsidRDefault="00E01786" w:rsidP="00E01786">
      <w:pPr>
        <w:rPr>
          <w:sz w:val="20"/>
        </w:rPr>
      </w:pPr>
    </w:p>
    <w:p w14:paraId="5CB3705D" w14:textId="77777777" w:rsidR="00E01786" w:rsidRPr="00574DE1" w:rsidRDefault="00E01786" w:rsidP="00E01786">
      <w:pPr>
        <w:pStyle w:val="EditorialNoteLine1"/>
        <w:rPr>
          <w:lang w:val="en-AU"/>
        </w:rPr>
      </w:pPr>
      <w:r w:rsidRPr="00574DE1">
        <w:rPr>
          <w:lang w:val="en-AU"/>
        </w:rPr>
        <w:t xml:space="preserve">Note:  </w:t>
      </w:r>
    </w:p>
    <w:p w14:paraId="6AEA9113" w14:textId="77777777" w:rsidR="00E01786" w:rsidRPr="00574DE1" w:rsidRDefault="00E01786" w:rsidP="00E01786">
      <w:pPr>
        <w:pStyle w:val="EditorialNotetext"/>
        <w:rPr>
          <w:lang w:val="en-AU"/>
        </w:rPr>
      </w:pPr>
    </w:p>
    <w:p w14:paraId="43CC7851" w14:textId="77777777" w:rsidR="00E01786" w:rsidRDefault="00E01786" w:rsidP="00E01786">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p>
    <w:p w14:paraId="6C731A90" w14:textId="7945375E" w:rsidR="00E01786" w:rsidRDefault="00E01786" w:rsidP="00FF3966">
      <w:r>
        <w:br w:type="page"/>
      </w:r>
    </w:p>
    <w:p w14:paraId="16CEF98E" w14:textId="77777777" w:rsidR="00FF3966" w:rsidRPr="00FB3F0A" w:rsidRDefault="00FF3966" w:rsidP="00E404B1">
      <w:pPr>
        <w:pStyle w:val="FSCDraftingitemheading"/>
        <w:rPr>
          <w:lang w:val="en-AU" w:eastAsia="en-AU"/>
        </w:rPr>
      </w:pPr>
      <w:r w:rsidRPr="00FB3F0A">
        <w:rPr>
          <w:lang w:val="en-AU" w:eastAsia="en-AU"/>
        </w:rPr>
        <w:lastRenderedPageBreak/>
        <w:t>1</w:t>
      </w:r>
      <w:r w:rsidRPr="00FB3F0A">
        <w:rPr>
          <w:lang w:val="en-AU" w:eastAsia="en-AU"/>
        </w:rPr>
        <w:tab/>
        <w:t>Name of instrument</w:t>
      </w:r>
    </w:p>
    <w:p w14:paraId="1D487E00" w14:textId="77777777" w:rsidR="00FF3966" w:rsidRPr="00FB3F0A" w:rsidRDefault="00FF3966" w:rsidP="00E404B1">
      <w:pPr>
        <w:pStyle w:val="FSCDraftingitem"/>
        <w:rPr>
          <w:lang w:val="en-AU" w:eastAsia="en-AU"/>
        </w:rPr>
      </w:pPr>
      <w:r w:rsidRPr="00FB3F0A">
        <w:rPr>
          <w:lang w:val="en-AU" w:eastAsia="en-AU"/>
        </w:rPr>
        <w:t xml:space="preserve">This instrument is the </w:t>
      </w:r>
      <w:r w:rsidRPr="00E404B1">
        <w:rPr>
          <w:i/>
          <w:lang w:val="en-AU" w:eastAsia="en-AU"/>
        </w:rPr>
        <w:t>Food Standards (Proposal P1031 – Allergen Labelling Exemptions) Variation</w:t>
      </w:r>
      <w:r w:rsidRPr="00FB3F0A">
        <w:rPr>
          <w:lang w:val="en-AU" w:eastAsia="en-AU"/>
        </w:rPr>
        <w:t>.</w:t>
      </w:r>
    </w:p>
    <w:p w14:paraId="01168F6F" w14:textId="77777777" w:rsidR="00FF3966" w:rsidRPr="00FB3F0A" w:rsidRDefault="00FF3966" w:rsidP="00E404B1">
      <w:pPr>
        <w:pStyle w:val="FSCDraftingitemheading"/>
        <w:rPr>
          <w:lang w:val="en-AU" w:eastAsia="en-AU"/>
        </w:rPr>
      </w:pPr>
      <w:r w:rsidRPr="00FB3F0A">
        <w:rPr>
          <w:lang w:val="en-AU" w:eastAsia="en-AU"/>
        </w:rPr>
        <w:t>2</w:t>
      </w:r>
      <w:r w:rsidRPr="00FB3F0A">
        <w:rPr>
          <w:lang w:val="en-AU" w:eastAsia="en-AU"/>
        </w:rPr>
        <w:tab/>
        <w:t>Commencement</w:t>
      </w:r>
    </w:p>
    <w:p w14:paraId="59894919" w14:textId="4B2F9124" w:rsidR="00FF3966" w:rsidRPr="00FB3F0A" w:rsidRDefault="00FF3966" w:rsidP="00E404B1">
      <w:pPr>
        <w:pStyle w:val="FSCDraftingitem"/>
        <w:rPr>
          <w:lang w:val="en-AU" w:eastAsia="en-AU"/>
        </w:rPr>
      </w:pPr>
      <w:r w:rsidRPr="00FB3F0A">
        <w:rPr>
          <w:lang w:val="en-AU" w:eastAsia="en-AU"/>
        </w:rPr>
        <w:t xml:space="preserve">This instrument commences on </w:t>
      </w:r>
      <w:r w:rsidR="00E404B1">
        <w:rPr>
          <w:lang w:val="en-AU" w:eastAsia="en-AU"/>
        </w:rPr>
        <w:t>g</w:t>
      </w:r>
      <w:r w:rsidR="0005328A">
        <w:rPr>
          <w:lang w:val="en-AU" w:eastAsia="en-AU"/>
        </w:rPr>
        <w:t>azettal</w:t>
      </w:r>
      <w:r w:rsidRPr="00FB3F0A">
        <w:rPr>
          <w:lang w:val="en-AU" w:eastAsia="en-AU"/>
        </w:rPr>
        <w:t>.</w:t>
      </w:r>
    </w:p>
    <w:p w14:paraId="02C631A2" w14:textId="22D6F7AF" w:rsidR="00FF3966" w:rsidRPr="00FB3F0A" w:rsidRDefault="00FF3966" w:rsidP="00E404B1">
      <w:pPr>
        <w:pStyle w:val="FSCDraftingitemheading"/>
        <w:rPr>
          <w:rFonts w:cs="Arial"/>
          <w:sz w:val="26"/>
          <w:lang w:val="en-AU" w:eastAsia="en-AU"/>
        </w:rPr>
      </w:pPr>
      <w:r w:rsidRPr="00FB3F0A">
        <w:rPr>
          <w:rFonts w:cs="Arial"/>
          <w:lang w:val="en-AU" w:eastAsia="en-AU"/>
        </w:rPr>
        <w:t>3</w:t>
      </w:r>
      <w:r w:rsidRPr="00FB3F0A">
        <w:rPr>
          <w:rFonts w:cs="Arial"/>
          <w:lang w:val="en-AU" w:eastAsia="en-AU"/>
        </w:rPr>
        <w:tab/>
      </w:r>
      <w:r w:rsidRPr="00FB3F0A">
        <w:rPr>
          <w:lang w:val="en-AU" w:eastAsia="en-AU"/>
        </w:rPr>
        <w:t xml:space="preserve">Variation to </w:t>
      </w:r>
      <w:r w:rsidR="00E404B1">
        <w:rPr>
          <w:lang w:val="en-AU" w:eastAsia="en-AU"/>
        </w:rPr>
        <w:t>s</w:t>
      </w:r>
      <w:r w:rsidRPr="00FB3F0A">
        <w:rPr>
          <w:lang w:val="en-AU" w:eastAsia="en-AU"/>
        </w:rPr>
        <w:t xml:space="preserve">tandards in the </w:t>
      </w:r>
      <w:r w:rsidRPr="00E404B1">
        <w:rPr>
          <w:i/>
          <w:lang w:val="en-AU" w:eastAsia="en-AU"/>
        </w:rPr>
        <w:t>Australia New Zealand Food Standards Code</w:t>
      </w:r>
    </w:p>
    <w:p w14:paraId="086AC1DC" w14:textId="4DC61135" w:rsidR="00FF3966" w:rsidRPr="00FB3F0A" w:rsidRDefault="00E404B1" w:rsidP="00E404B1">
      <w:pPr>
        <w:pStyle w:val="FSCDraftingitem"/>
        <w:rPr>
          <w:lang w:val="en-AU" w:eastAsia="en-AU"/>
        </w:rPr>
      </w:pPr>
      <w:r>
        <w:rPr>
          <w:lang w:val="en-AU" w:eastAsia="en-AU"/>
        </w:rPr>
        <w:t>The Schedule varies s</w:t>
      </w:r>
      <w:r w:rsidR="00FF3966" w:rsidRPr="00FB3F0A">
        <w:rPr>
          <w:lang w:val="en-AU" w:eastAsia="en-AU"/>
        </w:rPr>
        <w:t xml:space="preserve">tandards in the </w:t>
      </w:r>
      <w:r w:rsidR="00FF3966" w:rsidRPr="00E404B1">
        <w:rPr>
          <w:i/>
          <w:lang w:val="en-AU" w:eastAsia="en-AU"/>
        </w:rPr>
        <w:t>Australia New Zealand Food Standards Code</w:t>
      </w:r>
      <w:r w:rsidR="00FF3966" w:rsidRPr="00FB3F0A">
        <w:rPr>
          <w:lang w:val="en-AU" w:eastAsia="en-AU"/>
        </w:rPr>
        <w:t>.</w:t>
      </w:r>
      <w:r w:rsidR="00FF3966" w:rsidRPr="00FB3F0A">
        <w:rPr>
          <w:lang w:eastAsia="en-AU"/>
        </w:rPr>
        <w:t xml:space="preserve"> </w:t>
      </w:r>
    </w:p>
    <w:p w14:paraId="48F99DC8" w14:textId="77777777" w:rsidR="00E404B1" w:rsidRPr="00E404B1" w:rsidRDefault="00E404B1" w:rsidP="00E404B1">
      <w:pPr>
        <w:tabs>
          <w:tab w:val="left" w:pos="851"/>
        </w:tabs>
        <w:jc w:val="center"/>
        <w:rPr>
          <w:b/>
          <w:sz w:val="20"/>
          <w:szCs w:val="20"/>
          <w:lang w:bidi="ar-SA"/>
        </w:rPr>
      </w:pPr>
      <w:r w:rsidRPr="00E404B1">
        <w:rPr>
          <w:b/>
          <w:sz w:val="20"/>
          <w:szCs w:val="20"/>
          <w:lang w:bidi="ar-SA"/>
        </w:rPr>
        <w:t>Schedule</w:t>
      </w:r>
    </w:p>
    <w:p w14:paraId="38E7FDC1" w14:textId="77777777" w:rsidR="00FF3966" w:rsidRPr="00FB3F0A" w:rsidRDefault="00FF3966" w:rsidP="00E404B1">
      <w:pPr>
        <w:pStyle w:val="FSCDraftingitem"/>
      </w:pPr>
      <w:r w:rsidRPr="00E404B1">
        <w:rPr>
          <w:b/>
        </w:rPr>
        <w:t>[1]</w:t>
      </w:r>
      <w:r w:rsidRPr="00E404B1">
        <w:rPr>
          <w:b/>
        </w:rPr>
        <w:tab/>
        <w:t>Standard 1.2.3</w:t>
      </w:r>
      <w:r w:rsidRPr="00FB3F0A">
        <w:t xml:space="preserve"> is varied by </w:t>
      </w:r>
    </w:p>
    <w:p w14:paraId="46A63F5F" w14:textId="4A121571" w:rsidR="00FF3966" w:rsidRPr="0005328A" w:rsidRDefault="00FF3966" w:rsidP="0005328A">
      <w:pPr>
        <w:pStyle w:val="FSCDraftingitem"/>
      </w:pPr>
      <w:r w:rsidRPr="00FB3F0A">
        <w:rPr>
          <w:rFonts w:cs="Arial"/>
        </w:rPr>
        <w:t>[1.1]</w:t>
      </w:r>
      <w:r w:rsidRPr="00FB3F0A">
        <w:rPr>
          <w:rFonts w:cs="Arial"/>
        </w:rPr>
        <w:tab/>
      </w:r>
      <w:r w:rsidRPr="0005328A">
        <w:t xml:space="preserve">omitting subparagraph </w:t>
      </w:r>
      <w:r w:rsidRPr="0005328A">
        <w:rPr>
          <w:lang w:val="en-AU" w:eastAsia="en-AU"/>
        </w:rPr>
        <w:t>1.2.3—4(1</w:t>
      </w:r>
      <w:proofErr w:type="gramStart"/>
      <w:r w:rsidRPr="0005328A">
        <w:rPr>
          <w:lang w:val="en-AU" w:eastAsia="en-AU"/>
        </w:rPr>
        <w:t>)(</w:t>
      </w:r>
      <w:proofErr w:type="gramEnd"/>
      <w:r w:rsidRPr="0005328A">
        <w:rPr>
          <w:lang w:val="en-AU" w:eastAsia="en-AU"/>
        </w:rPr>
        <w:t>b)(</w:t>
      </w:r>
      <w:proofErr w:type="spellStart"/>
      <w:r w:rsidRPr="0005328A">
        <w:rPr>
          <w:lang w:val="en-AU" w:eastAsia="en-AU"/>
        </w:rPr>
        <w:t>i</w:t>
      </w:r>
      <w:proofErr w:type="spellEnd"/>
      <w:r w:rsidRPr="0005328A">
        <w:rPr>
          <w:lang w:val="en-AU" w:eastAsia="en-AU"/>
        </w:rPr>
        <w:t>), substituting</w:t>
      </w:r>
    </w:p>
    <w:p w14:paraId="37B7669E" w14:textId="5B6117C7" w:rsidR="00D65671" w:rsidRPr="00267136" w:rsidRDefault="00D65671" w:rsidP="00D65671">
      <w:pPr>
        <w:pStyle w:val="FSCtSubpara"/>
      </w:pPr>
      <w:r w:rsidRPr="00267136">
        <w:tab/>
        <w:t>(</w:t>
      </w:r>
      <w:proofErr w:type="spellStart"/>
      <w:r w:rsidRPr="00267136">
        <w:t>i</w:t>
      </w:r>
      <w:proofErr w:type="spellEnd"/>
      <w:r w:rsidRPr="00267136">
        <w:t>)</w:t>
      </w:r>
      <w:r w:rsidRPr="00267136">
        <w:tab/>
      </w:r>
      <w:proofErr w:type="gramStart"/>
      <w:r w:rsidRPr="00267136">
        <w:t>cereals</w:t>
      </w:r>
      <w:proofErr w:type="gramEnd"/>
      <w:r w:rsidRPr="00267136">
        <w:t xml:space="preserve"> containing *gluten, namely, wheat, rye, barley, oats and spelt and their hybridised strains other than</w:t>
      </w:r>
      <w:r w:rsidR="00267136">
        <w:t>:</w:t>
      </w:r>
    </w:p>
    <w:p w14:paraId="2CCA3FB1" w14:textId="68B1441A" w:rsidR="00FF3966" w:rsidRPr="00657690" w:rsidRDefault="00267136" w:rsidP="00267136">
      <w:pPr>
        <w:pStyle w:val="FSCtSubsub"/>
      </w:pPr>
      <w:r>
        <w:tab/>
      </w:r>
      <w:r w:rsidR="00FF3966" w:rsidRPr="00657690">
        <w:t>(A)</w:t>
      </w:r>
      <w:r>
        <w:tab/>
      </w:r>
      <w:proofErr w:type="gramStart"/>
      <w:r w:rsidR="00FF3966" w:rsidRPr="00657690">
        <w:t>where</w:t>
      </w:r>
      <w:proofErr w:type="gramEnd"/>
      <w:r w:rsidR="00FF3966" w:rsidRPr="00657690">
        <w:t xml:space="preserve"> these substances are present in beer and spirits; or</w:t>
      </w:r>
    </w:p>
    <w:p w14:paraId="678F9E26" w14:textId="77777777" w:rsidR="00267136" w:rsidRDefault="00267136" w:rsidP="00267136">
      <w:pPr>
        <w:pStyle w:val="FSCtSubsub"/>
      </w:pPr>
      <w:r>
        <w:tab/>
      </w:r>
      <w:r w:rsidR="00FF3966" w:rsidRPr="00657690">
        <w:t>(B)</w:t>
      </w:r>
      <w:r>
        <w:tab/>
      </w:r>
      <w:proofErr w:type="gramStart"/>
      <w:r w:rsidR="00FF3966" w:rsidRPr="00657690">
        <w:t>glucose</w:t>
      </w:r>
      <w:proofErr w:type="gramEnd"/>
      <w:r w:rsidR="00FF3966" w:rsidRPr="00657690">
        <w:t xml:space="preserve"> syrups that are </w:t>
      </w:r>
      <w:r>
        <w:t>made from wheat starch and that:</w:t>
      </w:r>
      <w:r>
        <w:tab/>
      </w:r>
    </w:p>
    <w:p w14:paraId="65FA308E" w14:textId="689D8F00" w:rsidR="00FF3966" w:rsidRPr="00657690" w:rsidRDefault="00267136" w:rsidP="00267136">
      <w:pPr>
        <w:pStyle w:val="FSCtSubpara"/>
        <w:tabs>
          <w:tab w:val="clear" w:pos="2268"/>
          <w:tab w:val="left" w:pos="3402"/>
        </w:tabs>
        <w:ind w:left="3969" w:hanging="3969"/>
      </w:pPr>
      <w:r>
        <w:tab/>
      </w:r>
      <w:r w:rsidR="00FF3966" w:rsidRPr="00657690">
        <w:t>(a)</w:t>
      </w:r>
      <w:r>
        <w:tab/>
      </w:r>
      <w:proofErr w:type="gramStart"/>
      <w:r w:rsidR="00FF3966" w:rsidRPr="00657690">
        <w:t>have</w:t>
      </w:r>
      <w:proofErr w:type="gramEnd"/>
      <w:r w:rsidR="00FF3966" w:rsidRPr="00657690">
        <w:t xml:space="preserve"> been subject to a refining process that has removed gluten protein content to the lowest level that is reasonably achievable</w:t>
      </w:r>
      <w:r>
        <w:t>;</w:t>
      </w:r>
      <w:r w:rsidR="00FF3966" w:rsidRPr="00657690">
        <w:t xml:space="preserve"> and</w:t>
      </w:r>
    </w:p>
    <w:p w14:paraId="4A25ADD3" w14:textId="4CC06B49" w:rsidR="00FF3966" w:rsidRPr="00657690" w:rsidRDefault="00FF3966" w:rsidP="00267136">
      <w:pPr>
        <w:pStyle w:val="FSCtSubsub"/>
        <w:tabs>
          <w:tab w:val="clear" w:pos="2835"/>
          <w:tab w:val="left" w:pos="3402"/>
        </w:tabs>
        <w:ind w:left="3969" w:hanging="3969"/>
      </w:pPr>
      <w:r w:rsidRPr="00657690">
        <w:tab/>
        <w:t>(b)</w:t>
      </w:r>
      <w:r w:rsidR="00267136">
        <w:tab/>
      </w:r>
      <w:proofErr w:type="gramStart"/>
      <w:r w:rsidRPr="00657690">
        <w:t>have</w:t>
      </w:r>
      <w:proofErr w:type="gramEnd"/>
      <w:r w:rsidRPr="00657690">
        <w:t xml:space="preserve"> a gluten protein content that does not exceed 20</w:t>
      </w:r>
      <w:r w:rsidR="004C74A3" w:rsidRPr="00657690">
        <w:t> </w:t>
      </w:r>
      <w:r w:rsidRPr="00657690">
        <w:t>mg/kg;</w:t>
      </w:r>
    </w:p>
    <w:p w14:paraId="2D42F905" w14:textId="377283AA" w:rsidR="00FF3966" w:rsidRPr="00657690" w:rsidRDefault="00267136" w:rsidP="00267136">
      <w:pPr>
        <w:pStyle w:val="FSCtSubsub"/>
      </w:pPr>
      <w:r>
        <w:tab/>
      </w:r>
      <w:r w:rsidR="00FF3966" w:rsidRPr="00657690">
        <w:t>(C)</w:t>
      </w:r>
      <w:r>
        <w:tab/>
      </w:r>
      <w:proofErr w:type="gramStart"/>
      <w:r w:rsidR="00657690" w:rsidRPr="00657690">
        <w:t>alcohol</w:t>
      </w:r>
      <w:proofErr w:type="gramEnd"/>
      <w:r w:rsidR="00657690" w:rsidRPr="00657690">
        <w:t xml:space="preserve"> distilled from wheat;</w:t>
      </w:r>
    </w:p>
    <w:p w14:paraId="15C23FBC" w14:textId="77777777" w:rsidR="00FF3966" w:rsidRPr="00FB3F0A" w:rsidRDefault="00FF3966" w:rsidP="0005328A">
      <w:pPr>
        <w:pStyle w:val="FSCDraftingitem"/>
      </w:pPr>
      <w:r w:rsidRPr="00FB3F0A">
        <w:t>[1.2]</w:t>
      </w:r>
      <w:r w:rsidRPr="00FB3F0A">
        <w:tab/>
        <w:t xml:space="preserve">omitting subparagraph </w:t>
      </w:r>
      <w:r w:rsidRPr="00FB3F0A">
        <w:rPr>
          <w:lang w:val="en-AU" w:eastAsia="en-AU"/>
        </w:rPr>
        <w:t>1.2.3—4(1</w:t>
      </w:r>
      <w:proofErr w:type="gramStart"/>
      <w:r w:rsidRPr="00FB3F0A">
        <w:rPr>
          <w:lang w:val="en-AU" w:eastAsia="en-AU"/>
        </w:rPr>
        <w:t>)(</w:t>
      </w:r>
      <w:proofErr w:type="gramEnd"/>
      <w:r w:rsidRPr="00FB3F0A">
        <w:rPr>
          <w:lang w:val="en-AU" w:eastAsia="en-AU"/>
        </w:rPr>
        <w:t>b)(v), substituting</w:t>
      </w:r>
    </w:p>
    <w:p w14:paraId="5813C22C" w14:textId="1D863D8A" w:rsidR="00FF3966" w:rsidRPr="00657690" w:rsidRDefault="00FF3966" w:rsidP="00267136">
      <w:pPr>
        <w:pStyle w:val="FSCtSubpara"/>
      </w:pPr>
      <w:r w:rsidRPr="00657690">
        <w:tab/>
        <w:t>(v)</w:t>
      </w:r>
      <w:r w:rsidRPr="00657690">
        <w:tab/>
      </w:r>
      <w:proofErr w:type="gramStart"/>
      <w:r w:rsidRPr="00657690">
        <w:t>milk</w:t>
      </w:r>
      <w:proofErr w:type="gramEnd"/>
      <w:r w:rsidRPr="00657690">
        <w:t>, other th</w:t>
      </w:r>
      <w:r w:rsidR="00657690">
        <w:t>an alcohol distilled from whey;</w:t>
      </w:r>
    </w:p>
    <w:p w14:paraId="51AB5935" w14:textId="77777777" w:rsidR="00FF3966" w:rsidRPr="00FB3F0A" w:rsidRDefault="00FF3966" w:rsidP="0005328A">
      <w:pPr>
        <w:pStyle w:val="FSCDraftingitem"/>
      </w:pPr>
      <w:r w:rsidRPr="00FB3F0A">
        <w:t>[1.3]</w:t>
      </w:r>
      <w:r w:rsidRPr="00FB3F0A">
        <w:tab/>
        <w:t xml:space="preserve">omitting subparagraph </w:t>
      </w:r>
      <w:r w:rsidRPr="00FB3F0A">
        <w:rPr>
          <w:lang w:val="en-AU" w:eastAsia="en-AU"/>
        </w:rPr>
        <w:t>1.2.3—4(1</w:t>
      </w:r>
      <w:proofErr w:type="gramStart"/>
      <w:r w:rsidRPr="00FB3F0A">
        <w:rPr>
          <w:lang w:val="en-AU" w:eastAsia="en-AU"/>
        </w:rPr>
        <w:t>)(</w:t>
      </w:r>
      <w:proofErr w:type="gramEnd"/>
      <w:r w:rsidRPr="00FB3F0A">
        <w:rPr>
          <w:lang w:val="en-AU" w:eastAsia="en-AU"/>
        </w:rPr>
        <w:t>b)(vii), substituting</w:t>
      </w:r>
    </w:p>
    <w:p w14:paraId="358A37D9" w14:textId="60D05EA6" w:rsidR="00FF3966" w:rsidRPr="00657690" w:rsidRDefault="00267136" w:rsidP="00267136">
      <w:pPr>
        <w:pStyle w:val="FSCtSubpara"/>
      </w:pPr>
      <w:r>
        <w:tab/>
      </w:r>
      <w:r w:rsidR="00FF3966" w:rsidRPr="00657690">
        <w:t>(vii)</w:t>
      </w:r>
      <w:r w:rsidR="00FF3966" w:rsidRPr="00657690">
        <w:tab/>
      </w:r>
      <w:proofErr w:type="gramStart"/>
      <w:r w:rsidR="00FF3966" w:rsidRPr="00657690">
        <w:t>soybeans</w:t>
      </w:r>
      <w:proofErr w:type="gramEnd"/>
      <w:r w:rsidR="00FF3966" w:rsidRPr="00657690">
        <w:t xml:space="preserve"> other than</w:t>
      </w:r>
      <w:r w:rsidR="00497EE8">
        <w:t>:</w:t>
      </w:r>
    </w:p>
    <w:p w14:paraId="128D4166" w14:textId="77777777" w:rsidR="00FF3966" w:rsidRPr="00657690" w:rsidRDefault="00FF3966" w:rsidP="00267136">
      <w:pPr>
        <w:pStyle w:val="FSCtSubsub"/>
      </w:pPr>
      <w:r w:rsidRPr="00657690">
        <w:tab/>
        <w:t>(A)</w:t>
      </w:r>
      <w:r w:rsidRPr="00657690">
        <w:tab/>
      </w:r>
      <w:proofErr w:type="gramStart"/>
      <w:r w:rsidRPr="00657690">
        <w:t>soybean</w:t>
      </w:r>
      <w:proofErr w:type="gramEnd"/>
      <w:r w:rsidRPr="00657690">
        <w:t xml:space="preserve"> oil that has been degummed, neutralised, bleached and deodorised; or</w:t>
      </w:r>
    </w:p>
    <w:p w14:paraId="5012970F" w14:textId="6F0EF8C8" w:rsidR="00FF3966" w:rsidRPr="00657690" w:rsidRDefault="00FF3966" w:rsidP="00267136">
      <w:pPr>
        <w:pStyle w:val="FSCtSubsub"/>
      </w:pPr>
      <w:r w:rsidRPr="00657690">
        <w:tab/>
        <w:t>(B)</w:t>
      </w:r>
      <w:r w:rsidRPr="00657690">
        <w:tab/>
      </w:r>
      <w:proofErr w:type="gramStart"/>
      <w:r w:rsidRPr="00657690">
        <w:t>soybean</w:t>
      </w:r>
      <w:proofErr w:type="gramEnd"/>
      <w:r w:rsidRPr="00657690">
        <w:t xml:space="preserve"> derivatives that are</w:t>
      </w:r>
      <w:r w:rsidR="00657690" w:rsidRPr="00657690">
        <w:t xml:space="preserve"> a tocopherol or a </w:t>
      </w:r>
      <w:proofErr w:type="spellStart"/>
      <w:r w:rsidR="00657690" w:rsidRPr="00657690">
        <w:t>phytosterol</w:t>
      </w:r>
      <w:proofErr w:type="spellEnd"/>
      <w:r w:rsidR="00657690" w:rsidRPr="00657690">
        <w:t>;</w:t>
      </w:r>
    </w:p>
    <w:p w14:paraId="2B95DD36" w14:textId="415C2D82" w:rsidR="0066499F" w:rsidRDefault="0066499F" w:rsidP="0005328A">
      <w:pPr>
        <w:pStyle w:val="FSCDraftingitem"/>
        <w:rPr>
          <w:lang w:val="en-AU" w:eastAsia="en-AU"/>
        </w:rPr>
      </w:pPr>
      <w:r>
        <w:t>[1.4</w:t>
      </w:r>
      <w:r w:rsidRPr="00FB3F0A">
        <w:t>]</w:t>
      </w:r>
      <w:r w:rsidRPr="00FB3F0A">
        <w:tab/>
      </w:r>
      <w:r>
        <w:t xml:space="preserve">inserting after subsection </w:t>
      </w:r>
      <w:r>
        <w:rPr>
          <w:lang w:val="en-AU" w:eastAsia="en-AU"/>
        </w:rPr>
        <w:t>1.2.3—4(2</w:t>
      </w:r>
      <w:r w:rsidRPr="00FB3F0A">
        <w:rPr>
          <w:lang w:val="en-AU" w:eastAsia="en-AU"/>
        </w:rPr>
        <w:t>)</w:t>
      </w:r>
    </w:p>
    <w:p w14:paraId="46596707" w14:textId="2BD01782" w:rsidR="0066499F" w:rsidRPr="00657690" w:rsidRDefault="0066499F" w:rsidP="00267136">
      <w:pPr>
        <w:pStyle w:val="FSCtMain"/>
      </w:pPr>
      <w:bookmarkStart w:id="245" w:name="_Ref306703460"/>
      <w:r w:rsidRPr="00657690">
        <w:tab/>
        <w:t>(3)</w:t>
      </w:r>
      <w:r w:rsidRPr="00657690">
        <w:tab/>
        <w:t xml:space="preserve">To avoid doubt, </w:t>
      </w:r>
      <w:r w:rsidR="005B6128" w:rsidRPr="00657690">
        <w:t xml:space="preserve">subsection (1) does not require a declaration of the presence of a food or a </w:t>
      </w:r>
      <w:r w:rsidRPr="00657690">
        <w:t xml:space="preserve">product </w:t>
      </w:r>
      <w:r w:rsidR="005B6128" w:rsidRPr="00657690">
        <w:t xml:space="preserve">that is </w:t>
      </w:r>
      <w:r w:rsidRPr="00657690">
        <w:t xml:space="preserve">derived from a food or </w:t>
      </w:r>
      <w:r w:rsidR="005B6128" w:rsidRPr="00657690">
        <w:t>product</w:t>
      </w:r>
      <w:r w:rsidRPr="00657690">
        <w:t xml:space="preserve"> that is exempt from declaration </w:t>
      </w:r>
      <w:r w:rsidR="005B6128" w:rsidRPr="00657690">
        <w:t>under</w:t>
      </w:r>
      <w:r w:rsidRPr="00657690">
        <w:t xml:space="preserve"> </w:t>
      </w:r>
      <w:bookmarkEnd w:id="245"/>
      <w:r w:rsidR="00541B23" w:rsidRPr="00657690">
        <w:t xml:space="preserve">paragraph </w:t>
      </w:r>
      <w:r w:rsidR="00541B23" w:rsidRPr="00657690">
        <w:rPr>
          <w:szCs w:val="20"/>
          <w:lang w:val="en-AU"/>
        </w:rPr>
        <w:t>1.2.3—4(1)(b)</w:t>
      </w:r>
      <w:r w:rsidR="00657690" w:rsidRPr="00657690">
        <w:t>.</w:t>
      </w:r>
    </w:p>
    <w:p w14:paraId="6D2CDA43" w14:textId="1990E9AA" w:rsidR="00FF3966" w:rsidRPr="00FB3F0A" w:rsidRDefault="00FF3966" w:rsidP="0005328A">
      <w:pPr>
        <w:pStyle w:val="FSCDraftingitem"/>
        <w:rPr>
          <w:lang w:val="en-AU" w:eastAsia="en-AU"/>
        </w:rPr>
      </w:pPr>
      <w:r w:rsidRPr="0005328A">
        <w:rPr>
          <w:b/>
        </w:rPr>
        <w:t>[2]</w:t>
      </w:r>
      <w:r w:rsidRPr="0005328A">
        <w:rPr>
          <w:b/>
        </w:rPr>
        <w:tab/>
        <w:t>Schedule 10</w:t>
      </w:r>
      <w:r w:rsidRPr="00FB3F0A">
        <w:rPr>
          <w:lang w:val="en-AU" w:eastAsia="en-AU"/>
        </w:rPr>
        <w:t xml:space="preserve"> is varied </w:t>
      </w:r>
      <w:r w:rsidRPr="00FB3F0A">
        <w:t xml:space="preserve">by omitting </w:t>
      </w:r>
      <w:r w:rsidRPr="00FB3F0A">
        <w:rPr>
          <w:lang w:val="en-AU" w:eastAsia="en-AU"/>
        </w:rPr>
        <w:t xml:space="preserve">the entry for “fats or oils” in the </w:t>
      </w:r>
      <w:r w:rsidR="00497EE8">
        <w:rPr>
          <w:lang w:val="en-AU" w:eastAsia="en-AU"/>
        </w:rPr>
        <w:t>t</w:t>
      </w:r>
      <w:r w:rsidRPr="00FB3F0A">
        <w:rPr>
          <w:lang w:val="en-AU" w:eastAsia="en-AU"/>
        </w:rPr>
        <w:t>able to section S10—2, substituting</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FF3966" w:rsidRPr="00FB3F0A" w14:paraId="40DA6736" w14:textId="77777777" w:rsidTr="00C0119E">
        <w:tc>
          <w:tcPr>
            <w:tcW w:w="2376" w:type="dxa"/>
            <w:tcBorders>
              <w:top w:val="nil"/>
              <w:bottom w:val="nil"/>
            </w:tcBorders>
            <w:shd w:val="clear" w:color="auto" w:fill="auto"/>
          </w:tcPr>
          <w:p w14:paraId="349837F2" w14:textId="77777777" w:rsidR="00FF3966" w:rsidRPr="00FB3F0A" w:rsidRDefault="00FF3966" w:rsidP="0005328A">
            <w:pPr>
              <w:pStyle w:val="FSCtblMain"/>
            </w:pPr>
            <w:r w:rsidRPr="00FB3F0A">
              <w:t>fats or oils</w:t>
            </w:r>
          </w:p>
        </w:tc>
        <w:tc>
          <w:tcPr>
            <w:tcW w:w="6696" w:type="dxa"/>
            <w:tcBorders>
              <w:top w:val="nil"/>
              <w:bottom w:val="nil"/>
            </w:tcBorders>
            <w:shd w:val="clear" w:color="auto" w:fill="auto"/>
          </w:tcPr>
          <w:p w14:paraId="4EA70B31" w14:textId="77777777" w:rsidR="00FF3966" w:rsidRPr="00FB3F0A" w:rsidRDefault="00FF3966" w:rsidP="0005328A">
            <w:pPr>
              <w:pStyle w:val="FSCtblPara"/>
            </w:pPr>
            <w:r w:rsidRPr="00FB3F0A">
              <w:t>(a)</w:t>
            </w:r>
            <w:r w:rsidRPr="00FB3F0A">
              <w:tab/>
              <w:t>The statement of ingredients must declare:</w:t>
            </w:r>
          </w:p>
          <w:p w14:paraId="79652D31" w14:textId="77777777" w:rsidR="00FF3966" w:rsidRPr="00FB3F0A" w:rsidRDefault="00FF3966" w:rsidP="0005328A">
            <w:pPr>
              <w:pStyle w:val="FSCtblSubpara"/>
            </w:pPr>
            <w:r w:rsidRPr="00FB3F0A">
              <w:t>(</w:t>
            </w:r>
            <w:proofErr w:type="spellStart"/>
            <w:r w:rsidRPr="00FB3F0A">
              <w:t>i</w:t>
            </w:r>
            <w:proofErr w:type="spellEnd"/>
            <w:r w:rsidRPr="00FB3F0A">
              <w:t>)</w:t>
            </w:r>
            <w:r w:rsidRPr="00FB3F0A">
              <w:tab/>
              <w:t>whether the source is animal or vegetable; and</w:t>
            </w:r>
          </w:p>
          <w:p w14:paraId="39839B33" w14:textId="77777777" w:rsidR="00FF3966" w:rsidRPr="00FB3F0A" w:rsidRDefault="00FF3966" w:rsidP="0005328A">
            <w:pPr>
              <w:pStyle w:val="FSCtblSubpara"/>
            </w:pPr>
            <w:r w:rsidRPr="00FB3F0A">
              <w:t>(ii)</w:t>
            </w:r>
            <w:r w:rsidRPr="00FB3F0A">
              <w:tab/>
              <w:t>if the source of oil is peanut or sesame—the specific source name; and</w:t>
            </w:r>
          </w:p>
          <w:p w14:paraId="08E5CAAC" w14:textId="77777777" w:rsidR="00FF3966" w:rsidRPr="00FB3F0A" w:rsidRDefault="00FF3966" w:rsidP="0005328A">
            <w:pPr>
              <w:pStyle w:val="FSCtblSubpara"/>
            </w:pPr>
            <w:r w:rsidRPr="00FB3F0A">
              <w:t>(iii)</w:t>
            </w:r>
            <w:r w:rsidRPr="00FB3F0A">
              <w:tab/>
              <w:t>if the source of oil is soybeans and the oil has not been degummed, neutralised, bleached and deodorised—the specific source name; and</w:t>
            </w:r>
          </w:p>
          <w:p w14:paraId="729CE579" w14:textId="66DCD7E4" w:rsidR="00FF3966" w:rsidRPr="00FB3F0A" w:rsidRDefault="00FF3966" w:rsidP="0005328A">
            <w:pPr>
              <w:pStyle w:val="FSCtblSubpara"/>
            </w:pPr>
            <w:r w:rsidRPr="00FB3F0A">
              <w:t xml:space="preserve">(iv) </w:t>
            </w:r>
            <w:r w:rsidRPr="00FB3F0A">
              <w:tab/>
            </w:r>
            <w:proofErr w:type="gramStart"/>
            <w:r w:rsidRPr="00FB3F0A">
              <w:t>if</w:t>
            </w:r>
            <w:proofErr w:type="gramEnd"/>
            <w:r w:rsidRPr="00FB3F0A">
              <w:t xml:space="preserve"> the food is a dairy product, including ice cream—the specific source of animal fats or oils</w:t>
            </w:r>
            <w:r w:rsidR="00334C9D">
              <w:t>.</w:t>
            </w:r>
            <w:r w:rsidRPr="00FB3F0A">
              <w:t xml:space="preserve"> </w:t>
            </w:r>
          </w:p>
          <w:p w14:paraId="081C4D9E" w14:textId="77777777" w:rsidR="00FF3966" w:rsidRPr="00FB3F0A" w:rsidRDefault="00FF3966" w:rsidP="0005328A">
            <w:pPr>
              <w:pStyle w:val="FSCtblPara"/>
            </w:pPr>
            <w:r w:rsidRPr="00FB3F0A">
              <w:t>(b)</w:t>
            </w:r>
            <w:r w:rsidRPr="00FB3F0A">
              <w:tab/>
              <w:t>This generic name must not be used for diacylglycerol oil.</w:t>
            </w:r>
          </w:p>
        </w:tc>
      </w:tr>
    </w:tbl>
    <w:p w14:paraId="46FE3B5C" w14:textId="77777777" w:rsidR="00456BD5" w:rsidRDefault="00456BD5" w:rsidP="00456BD5">
      <w:pPr>
        <w:pStyle w:val="Heading2"/>
        <w:ind w:left="0" w:firstLine="0"/>
      </w:pPr>
      <w:r w:rsidRPr="00932F14">
        <w:br w:type="page"/>
      </w:r>
      <w:bookmarkStart w:id="246" w:name="_Toc443296522"/>
      <w:bookmarkStart w:id="247" w:name="_Toc443381627"/>
      <w:bookmarkStart w:id="248" w:name="_Toc443385107"/>
      <w:bookmarkStart w:id="249" w:name="_Toc443388512"/>
      <w:bookmarkStart w:id="250" w:name="_Toc443388939"/>
      <w:bookmarkStart w:id="251" w:name="_Toc443488705"/>
      <w:r w:rsidR="005E06C0" w:rsidRPr="00932F14">
        <w:lastRenderedPageBreak/>
        <w:t xml:space="preserve">Attachment </w:t>
      </w:r>
      <w:r w:rsidR="005E06C0">
        <w:t xml:space="preserve">B – </w:t>
      </w:r>
      <w:r>
        <w:t>Explanatory Statement</w:t>
      </w:r>
      <w:bookmarkEnd w:id="246"/>
      <w:bookmarkEnd w:id="247"/>
      <w:bookmarkEnd w:id="248"/>
      <w:bookmarkEnd w:id="249"/>
      <w:bookmarkEnd w:id="250"/>
      <w:bookmarkEnd w:id="251"/>
    </w:p>
    <w:p w14:paraId="22380A52"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5AF0B3B8" w14:textId="77777777" w:rsidR="00456BD5" w:rsidRDefault="00456BD5" w:rsidP="00456BD5">
      <w:pPr>
        <w:rPr>
          <w:lang w:val="en-AU" w:eastAsia="en-GB" w:bidi="ar-SA"/>
        </w:rPr>
      </w:pPr>
    </w:p>
    <w:p w14:paraId="5F2B8211"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329B96B" w14:textId="77777777" w:rsidR="00456BD5" w:rsidRPr="00D56576" w:rsidRDefault="00456BD5" w:rsidP="00456BD5">
      <w:pPr>
        <w:widowControl/>
        <w:autoSpaceDE w:val="0"/>
        <w:autoSpaceDN w:val="0"/>
        <w:adjustRightInd w:val="0"/>
        <w:rPr>
          <w:rFonts w:eastAsia="Calibri" w:cs="Arial"/>
          <w:bCs/>
          <w:szCs w:val="22"/>
          <w:lang w:val="en-AU" w:bidi="ar-SA"/>
        </w:rPr>
      </w:pPr>
    </w:p>
    <w:p w14:paraId="3B755CFF" w14:textId="77777777" w:rsidR="00456BD5" w:rsidRPr="00D56576" w:rsidRDefault="00456BD5" w:rsidP="00456BD5">
      <w:pPr>
        <w:widowControl/>
        <w:autoSpaceDE w:val="0"/>
        <w:autoSpaceDN w:val="0"/>
        <w:adjustRightInd w:val="0"/>
        <w:rPr>
          <w:rFonts w:eastAsia="Calibri" w:cs="Arial"/>
          <w:bCs/>
          <w:szCs w:val="22"/>
          <w:lang w:val="en-AU" w:bidi="ar-SA"/>
        </w:rPr>
      </w:pPr>
      <w:r w:rsidRPr="00D56576">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07D86AB" w14:textId="77777777" w:rsidR="00456BD5" w:rsidRPr="000576EB" w:rsidRDefault="00456BD5" w:rsidP="00456BD5">
      <w:pPr>
        <w:widowControl/>
        <w:autoSpaceDE w:val="0"/>
        <w:autoSpaceDN w:val="0"/>
        <w:adjustRightInd w:val="0"/>
        <w:rPr>
          <w:rFonts w:eastAsia="Calibri" w:cs="Arial"/>
          <w:bCs/>
          <w:color w:val="FF0000"/>
          <w:szCs w:val="22"/>
          <w:lang w:val="en-AU" w:bidi="ar-SA"/>
        </w:rPr>
      </w:pPr>
    </w:p>
    <w:p w14:paraId="0AA41468" w14:textId="5AFDBFD8" w:rsidR="00456BD5" w:rsidRPr="000C5A80" w:rsidRDefault="00456BD5" w:rsidP="000C5A80">
      <w:pPr>
        <w:widowControl/>
        <w:rPr>
          <w:szCs w:val="22"/>
          <w:lang w:val="en-AU" w:bidi="ar-SA"/>
        </w:rPr>
      </w:pPr>
      <w:r w:rsidRPr="000C5A80">
        <w:rPr>
          <w:rFonts w:eastAsia="Calibri" w:cs="Arial"/>
          <w:bCs/>
          <w:szCs w:val="22"/>
          <w:lang w:val="en-AU" w:bidi="ar-SA"/>
        </w:rPr>
        <w:t>The Authority prepared Proposal P</w:t>
      </w:r>
      <w:r w:rsidR="000C5A80" w:rsidRPr="000C5A80">
        <w:rPr>
          <w:rFonts w:eastAsia="Calibri" w:cs="Arial"/>
          <w:bCs/>
          <w:szCs w:val="22"/>
          <w:lang w:val="en-AU" w:bidi="ar-SA"/>
        </w:rPr>
        <w:t>1031</w:t>
      </w:r>
      <w:r w:rsidR="00D56576">
        <w:rPr>
          <w:rFonts w:eastAsia="Calibri" w:cs="Arial"/>
          <w:bCs/>
          <w:szCs w:val="22"/>
          <w:lang w:val="en-AU" w:bidi="ar-SA"/>
        </w:rPr>
        <w:t xml:space="preserve"> to</w:t>
      </w:r>
      <w:r w:rsidR="00D56576" w:rsidRPr="00D56576">
        <w:rPr>
          <w:szCs w:val="22"/>
          <w:lang w:val="en-AU" w:bidi="ar-SA"/>
        </w:rPr>
        <w:t xml:space="preserve"> allow for specific exemptions from </w:t>
      </w:r>
      <w:r w:rsidR="009C5F47">
        <w:rPr>
          <w:szCs w:val="22"/>
          <w:lang w:val="en-AU" w:bidi="ar-SA"/>
        </w:rPr>
        <w:t xml:space="preserve">mandatory </w:t>
      </w:r>
      <w:r w:rsidR="00D56576" w:rsidRPr="00D56576">
        <w:rPr>
          <w:szCs w:val="22"/>
          <w:lang w:val="en-AU" w:bidi="ar-SA"/>
        </w:rPr>
        <w:t>allergen declarations</w:t>
      </w:r>
      <w:r w:rsidR="009C5F47">
        <w:rPr>
          <w:szCs w:val="22"/>
          <w:lang w:val="en-AU" w:bidi="ar-SA"/>
        </w:rPr>
        <w:t>.</w:t>
      </w:r>
      <w:r w:rsidR="00D56576">
        <w:rPr>
          <w:szCs w:val="22"/>
          <w:lang w:val="en-AU" w:bidi="ar-SA"/>
        </w:rPr>
        <w:t xml:space="preserve"> </w:t>
      </w:r>
      <w:r w:rsidRPr="000C5A80">
        <w:rPr>
          <w:rFonts w:eastAsia="Calibri" w:cs="Arial"/>
          <w:bCs/>
          <w:szCs w:val="22"/>
          <w:lang w:val="en-AU" w:bidi="ar-SA"/>
        </w:rPr>
        <w:t xml:space="preserve">The Authority considered the Proposal in accordance with Division 2 of Part 3 and has approved a draft Standard. </w:t>
      </w:r>
    </w:p>
    <w:p w14:paraId="53AF9BCB" w14:textId="77777777" w:rsidR="00456BD5" w:rsidRPr="00D13E34" w:rsidRDefault="00456BD5" w:rsidP="00456BD5">
      <w:pPr>
        <w:widowControl/>
        <w:autoSpaceDE w:val="0"/>
        <w:autoSpaceDN w:val="0"/>
        <w:adjustRightInd w:val="0"/>
        <w:rPr>
          <w:rFonts w:eastAsia="Calibri" w:cs="Arial"/>
          <w:bCs/>
          <w:szCs w:val="22"/>
          <w:lang w:val="en-AU" w:bidi="ar-SA"/>
        </w:rPr>
      </w:pPr>
    </w:p>
    <w:p w14:paraId="12F8959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3"/>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58E6E7B" w14:textId="77777777" w:rsidR="00456BD5" w:rsidRPr="00D13E34" w:rsidRDefault="00456BD5" w:rsidP="00456BD5">
      <w:pPr>
        <w:widowControl/>
        <w:autoSpaceDE w:val="0"/>
        <w:autoSpaceDN w:val="0"/>
        <w:adjustRightInd w:val="0"/>
        <w:rPr>
          <w:rFonts w:eastAsia="Calibri" w:cs="Arial"/>
          <w:bCs/>
          <w:szCs w:val="22"/>
          <w:lang w:val="en-AU" w:bidi="ar-SA"/>
        </w:rPr>
      </w:pPr>
    </w:p>
    <w:p w14:paraId="2431553A" w14:textId="43BC1D59"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w:t>
      </w:r>
      <w:r w:rsidR="00E404B1">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39F652B" w14:textId="77777777" w:rsidR="00456BD5" w:rsidRDefault="00456BD5" w:rsidP="00456BD5">
      <w:pPr>
        <w:rPr>
          <w:lang w:val="en-AU" w:eastAsia="en-GB" w:bidi="ar-SA"/>
        </w:rPr>
      </w:pPr>
    </w:p>
    <w:p w14:paraId="64F8E6F4"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3BC111A8" w14:textId="77777777" w:rsidR="00456BD5" w:rsidRDefault="00456BD5" w:rsidP="00456BD5">
      <w:pPr>
        <w:rPr>
          <w:lang w:val="en-AU" w:eastAsia="en-GB" w:bidi="ar-SA"/>
        </w:rPr>
      </w:pPr>
    </w:p>
    <w:p w14:paraId="78CF2CE6" w14:textId="095C39D7" w:rsidR="00456BD5" w:rsidRDefault="00456BD5" w:rsidP="00456BD5">
      <w:pPr>
        <w:rPr>
          <w:lang w:val="en-AU"/>
        </w:rPr>
      </w:pPr>
      <w:r>
        <w:rPr>
          <w:lang w:val="en-AU" w:eastAsia="en-GB" w:bidi="ar-SA"/>
        </w:rPr>
        <w:t xml:space="preserve">The Authority has approved </w:t>
      </w:r>
      <w:r w:rsidR="000C5A80">
        <w:rPr>
          <w:lang w:val="en-AU" w:eastAsia="en-GB" w:bidi="ar-SA"/>
        </w:rPr>
        <w:t>the variation to Standard 1.2.</w:t>
      </w:r>
      <w:r w:rsidR="000C5A80" w:rsidRPr="009C5F47">
        <w:rPr>
          <w:lang w:val="en-AU" w:eastAsia="en-GB" w:bidi="ar-SA"/>
        </w:rPr>
        <w:t xml:space="preserve">3 </w:t>
      </w:r>
      <w:r w:rsidR="000C5A80" w:rsidRPr="009C5F47">
        <w:rPr>
          <w:rFonts w:eastAsia="Calibri" w:cs="Arial"/>
          <w:bCs/>
          <w:szCs w:val="22"/>
          <w:lang w:val="en-AU" w:bidi="ar-SA"/>
        </w:rPr>
        <w:t xml:space="preserve">to </w:t>
      </w:r>
      <w:r w:rsidR="000C5A80" w:rsidRPr="009C5F47">
        <w:rPr>
          <w:szCs w:val="22"/>
          <w:lang w:val="en-AU" w:bidi="ar-SA"/>
        </w:rPr>
        <w:t>exempt certain foods and ingredients derived from allergenic foods from mandatory declaration of allergens where available evidence indicates the production methods used remove or reduce allergenic proteins to levels that are of negligible risk to allergic consumers.</w:t>
      </w:r>
      <w:r w:rsidR="000C5A80" w:rsidRPr="009C5F47">
        <w:rPr>
          <w:rFonts w:eastAsia="Calibri" w:cs="Arial"/>
          <w:bCs/>
          <w:szCs w:val="22"/>
          <w:lang w:val="en-AU" w:bidi="ar-SA"/>
        </w:rPr>
        <w:t xml:space="preserve"> </w:t>
      </w:r>
      <w:r w:rsidR="00D56576" w:rsidRPr="009C5F47">
        <w:rPr>
          <w:lang w:val="en-AU" w:eastAsia="en-GB" w:bidi="ar-SA"/>
        </w:rPr>
        <w:t xml:space="preserve">These foods and ingredients are </w:t>
      </w:r>
      <w:r w:rsidR="00D56576" w:rsidRPr="009C5F47">
        <w:rPr>
          <w:szCs w:val="22"/>
          <w:lang w:val="en-AU" w:bidi="ar-SA"/>
        </w:rPr>
        <w:t>glucose syrups from wheat starch, fully refined soy oil, soy derivatives (tocopherols and phytosterols), and distilled alcohol from wheat or whey.</w:t>
      </w:r>
      <w:r w:rsidR="00D56576">
        <w:rPr>
          <w:szCs w:val="22"/>
          <w:lang w:val="en-AU" w:bidi="ar-SA"/>
        </w:rPr>
        <w:t xml:space="preserve"> </w:t>
      </w:r>
    </w:p>
    <w:p w14:paraId="3E8886B7" w14:textId="77777777" w:rsidR="005331C8" w:rsidRDefault="005331C8" w:rsidP="00456BD5">
      <w:pPr>
        <w:rPr>
          <w:szCs w:val="22"/>
          <w:lang w:val="en-AU" w:bidi="ar-SA"/>
        </w:rPr>
      </w:pPr>
    </w:p>
    <w:p w14:paraId="1F0AD395" w14:textId="566A68D5" w:rsidR="005331C8" w:rsidRPr="0062055F" w:rsidRDefault="005331C8" w:rsidP="005331C8">
      <w:pPr>
        <w:rPr>
          <w:bCs/>
          <w:szCs w:val="22"/>
        </w:rPr>
      </w:pPr>
      <w:r>
        <w:rPr>
          <w:szCs w:val="22"/>
          <w:lang w:val="en-AU" w:bidi="ar-SA"/>
        </w:rPr>
        <w:t xml:space="preserve">The Authority has also approved the variation to Schedule 10 to </w:t>
      </w:r>
      <w:r w:rsidRPr="0062055F">
        <w:rPr>
          <w:bCs/>
          <w:szCs w:val="22"/>
        </w:rPr>
        <w:t xml:space="preserve">remove the requirement to declare in the statement of ingredients the specific source name for </w:t>
      </w:r>
      <w:r w:rsidRPr="0062055F">
        <w:rPr>
          <w:szCs w:val="20"/>
        </w:rPr>
        <w:t xml:space="preserve">soybean oil that has been </w:t>
      </w:r>
      <w:r>
        <w:rPr>
          <w:szCs w:val="20"/>
        </w:rPr>
        <w:t>appropriately refined</w:t>
      </w:r>
      <w:r w:rsidRPr="0062055F">
        <w:rPr>
          <w:bCs/>
          <w:szCs w:val="22"/>
        </w:rPr>
        <w:t xml:space="preserve">. </w:t>
      </w:r>
    </w:p>
    <w:p w14:paraId="3EFA6FB6" w14:textId="77777777" w:rsidR="00456BD5" w:rsidRDefault="00456BD5" w:rsidP="00456BD5">
      <w:pPr>
        <w:rPr>
          <w:lang w:val="en-AU" w:eastAsia="en-GB" w:bidi="ar-SA"/>
        </w:rPr>
      </w:pPr>
    </w:p>
    <w:p w14:paraId="289C7235"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4D633F9" w14:textId="77777777" w:rsidR="00456BD5" w:rsidRDefault="00456BD5" w:rsidP="00456BD5">
      <w:pPr>
        <w:rPr>
          <w:lang w:val="en-AU" w:eastAsia="en-GB" w:bidi="ar-SA"/>
        </w:rPr>
      </w:pPr>
    </w:p>
    <w:p w14:paraId="78948D54"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5FEC05B" w14:textId="77777777" w:rsidR="00456BD5" w:rsidRDefault="00456BD5" w:rsidP="00456BD5">
      <w:pPr>
        <w:rPr>
          <w:lang w:val="en-AU" w:eastAsia="en-GB" w:bidi="ar-SA"/>
        </w:rPr>
      </w:pPr>
    </w:p>
    <w:p w14:paraId="49265207"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E25B0D4" w14:textId="77777777" w:rsidR="00456BD5" w:rsidRDefault="00456BD5" w:rsidP="00456BD5">
      <w:pPr>
        <w:rPr>
          <w:lang w:val="en-AU" w:eastAsia="en-GB" w:bidi="ar-SA"/>
        </w:rPr>
      </w:pPr>
    </w:p>
    <w:p w14:paraId="66FDB07F" w14:textId="25F7C156" w:rsidR="00456BD5" w:rsidRDefault="00456BD5" w:rsidP="00456BD5">
      <w:pPr>
        <w:rPr>
          <w:szCs w:val="22"/>
        </w:rPr>
      </w:pPr>
      <w:r w:rsidRPr="00F634A1">
        <w:rPr>
          <w:szCs w:val="22"/>
        </w:rPr>
        <w:t xml:space="preserve">In accordance with the procedure in Division </w:t>
      </w:r>
      <w:r w:rsidR="000C5A80" w:rsidRPr="00C447B7">
        <w:t>2</w:t>
      </w:r>
      <w:r w:rsidRPr="00C447B7">
        <w:t xml:space="preserve"> </w:t>
      </w:r>
      <w:r w:rsidRPr="00F634A1">
        <w:rPr>
          <w:szCs w:val="22"/>
        </w:rPr>
        <w:t xml:space="preserve">of Part </w:t>
      </w:r>
      <w:r w:rsidR="000C5A80" w:rsidRPr="00C447B7">
        <w:t>3</w:t>
      </w:r>
      <w:r w:rsidRPr="00C447B7">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w:t>
      </w:r>
      <w:r w:rsidRPr="003A331E">
        <w:rPr>
          <w:szCs w:val="22"/>
        </w:rPr>
        <w:t>of Proposal P</w:t>
      </w:r>
      <w:r w:rsidR="00407BD9" w:rsidRPr="003A331E">
        <w:rPr>
          <w:szCs w:val="22"/>
        </w:rPr>
        <w:t>1031</w:t>
      </w:r>
      <w:r w:rsidRPr="003A331E">
        <w:rPr>
          <w:szCs w:val="22"/>
        </w:rPr>
        <w:t xml:space="preserve"> included one round of public consultation following an assessment and the preparation of a draft Standard and associated report. Submissions</w:t>
      </w:r>
      <w:r w:rsidR="00407BD9" w:rsidRPr="003A331E">
        <w:rPr>
          <w:szCs w:val="22"/>
        </w:rPr>
        <w:t xml:space="preserve"> were called for on </w:t>
      </w:r>
      <w:r w:rsidR="003A331E" w:rsidRPr="003A331E">
        <w:rPr>
          <w:szCs w:val="22"/>
        </w:rPr>
        <w:t>12</w:t>
      </w:r>
      <w:r w:rsidR="00407BD9" w:rsidRPr="003A331E">
        <w:rPr>
          <w:szCs w:val="22"/>
        </w:rPr>
        <w:t xml:space="preserve"> August 2015</w:t>
      </w:r>
      <w:r w:rsidRPr="003A331E">
        <w:rPr>
          <w:szCs w:val="22"/>
        </w:rPr>
        <w:t xml:space="preserve"> for a six-week consultation period. </w:t>
      </w:r>
    </w:p>
    <w:p w14:paraId="594C8BF4" w14:textId="77777777" w:rsidR="003A331E" w:rsidRDefault="003A331E" w:rsidP="00456BD5">
      <w:pPr>
        <w:rPr>
          <w:szCs w:val="22"/>
        </w:rPr>
      </w:pPr>
    </w:p>
    <w:p w14:paraId="7E47749D" w14:textId="77777777" w:rsidR="00E404B1" w:rsidRDefault="00E404B1" w:rsidP="00456BD5">
      <w:pPr>
        <w:rPr>
          <w:szCs w:val="22"/>
        </w:rPr>
      </w:pPr>
      <w:r>
        <w:rPr>
          <w:szCs w:val="22"/>
        </w:rPr>
        <w:br w:type="page"/>
      </w:r>
    </w:p>
    <w:p w14:paraId="30E6603A" w14:textId="078B18EA" w:rsidR="003A331E" w:rsidRPr="00D06616" w:rsidRDefault="003A331E" w:rsidP="00456BD5">
      <w:pPr>
        <w:rPr>
          <w:color w:val="FF0000"/>
          <w:lang w:val="en-AU"/>
        </w:rPr>
      </w:pPr>
      <w:r>
        <w:rPr>
          <w:szCs w:val="22"/>
        </w:rPr>
        <w:lastRenderedPageBreak/>
        <w:t>Further targeted consultation was undertaken with key stakeholders including industry and consumer representatives. Advice on the risk assessment was sought from the Food Allergy and Intolerance Scientific Advisory Group.</w:t>
      </w:r>
    </w:p>
    <w:p w14:paraId="68A1F65D" w14:textId="77777777" w:rsidR="003A331E" w:rsidRDefault="003A331E" w:rsidP="00456BD5">
      <w:pPr>
        <w:widowControl/>
        <w:autoSpaceDE w:val="0"/>
        <w:autoSpaceDN w:val="0"/>
        <w:adjustRightInd w:val="0"/>
        <w:rPr>
          <w:rFonts w:eastAsia="Calibri" w:cs="Arial"/>
          <w:bCs/>
          <w:szCs w:val="22"/>
          <w:lang w:val="en-AU" w:bidi="ar-SA"/>
        </w:rPr>
      </w:pPr>
    </w:p>
    <w:p w14:paraId="3C15C8EC" w14:textId="28754F1D" w:rsidR="00456BD5" w:rsidRPr="003A331E" w:rsidRDefault="00456BD5" w:rsidP="00456BD5">
      <w:pPr>
        <w:widowControl/>
        <w:autoSpaceDE w:val="0"/>
        <w:autoSpaceDN w:val="0"/>
        <w:adjustRightInd w:val="0"/>
        <w:rPr>
          <w:rFonts w:cs="Arial"/>
          <w:szCs w:val="22"/>
        </w:rPr>
      </w:pPr>
      <w:r w:rsidRPr="003A331E">
        <w:rPr>
          <w:rFonts w:eastAsia="Calibri" w:cs="Arial"/>
          <w:bCs/>
          <w:szCs w:val="22"/>
          <w:lang w:val="en-AU" w:bidi="ar-SA"/>
        </w:rPr>
        <w:t xml:space="preserve">A Regulation Impact Statement was not required because the proposed variations to Standard </w:t>
      </w:r>
      <w:r w:rsidR="003A331E" w:rsidRPr="003A331E">
        <w:rPr>
          <w:rFonts w:eastAsia="Calibri" w:cs="Arial"/>
          <w:bCs/>
          <w:szCs w:val="22"/>
          <w:lang w:val="en-AU" w:bidi="ar-SA"/>
        </w:rPr>
        <w:t>1.2.3</w:t>
      </w:r>
      <w:r w:rsidRPr="003A331E">
        <w:rPr>
          <w:rFonts w:eastAsia="Calibri" w:cs="Arial"/>
          <w:bCs/>
          <w:szCs w:val="22"/>
          <w:lang w:val="en-AU" w:bidi="ar-SA"/>
        </w:rPr>
        <w:t xml:space="preserve"> </w:t>
      </w:r>
      <w:r w:rsidRPr="003A331E">
        <w:t xml:space="preserve">are likely to have a minor impact on business and individuals. </w:t>
      </w:r>
    </w:p>
    <w:p w14:paraId="2AC9C92C" w14:textId="77777777" w:rsidR="00456BD5" w:rsidRDefault="00456BD5" w:rsidP="00456BD5">
      <w:pPr>
        <w:rPr>
          <w:color w:val="FF0000"/>
          <w:lang w:val="en-AU" w:eastAsia="en-GB" w:bidi="ar-SA"/>
        </w:rPr>
      </w:pPr>
    </w:p>
    <w:p w14:paraId="1A3762BF"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9D3F0FB" w14:textId="77777777" w:rsidR="00456BD5" w:rsidRDefault="00456BD5" w:rsidP="00456BD5">
      <w:pPr>
        <w:rPr>
          <w:rFonts w:eastAsiaTheme="minorHAnsi"/>
          <w:lang w:val="en-AU" w:bidi="ar-SA"/>
        </w:rPr>
      </w:pPr>
    </w:p>
    <w:p w14:paraId="32D0C4D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E1C6F62" w14:textId="77777777" w:rsidR="00456BD5" w:rsidRDefault="00456BD5" w:rsidP="00456BD5">
      <w:pPr>
        <w:rPr>
          <w:rFonts w:eastAsiaTheme="minorHAnsi"/>
          <w:lang w:val="en-AU" w:bidi="ar-SA"/>
        </w:rPr>
      </w:pPr>
    </w:p>
    <w:p w14:paraId="73E9BF11"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6953DF6B" w14:textId="77777777" w:rsidR="00456BD5" w:rsidRPr="00432A42" w:rsidRDefault="00456BD5" w:rsidP="00456BD5">
      <w:pPr>
        <w:rPr>
          <w:b/>
        </w:rPr>
      </w:pPr>
    </w:p>
    <w:p w14:paraId="6D9D649F" w14:textId="77777777" w:rsidR="0062055F" w:rsidRPr="0062055F" w:rsidRDefault="0062055F" w:rsidP="0062055F">
      <w:pPr>
        <w:rPr>
          <w:bCs/>
          <w:szCs w:val="22"/>
        </w:rPr>
      </w:pPr>
      <w:r w:rsidRPr="0062055F">
        <w:rPr>
          <w:bCs/>
          <w:szCs w:val="22"/>
        </w:rPr>
        <w:t xml:space="preserve">Item [1] of Schedule 1 of the variation amends Standard 1.2.3 </w:t>
      </w:r>
    </w:p>
    <w:p w14:paraId="4A2A19E1" w14:textId="77777777" w:rsidR="0062055F" w:rsidRPr="0062055F" w:rsidRDefault="0062055F" w:rsidP="0062055F">
      <w:pPr>
        <w:rPr>
          <w:bCs/>
          <w:szCs w:val="22"/>
        </w:rPr>
      </w:pPr>
    </w:p>
    <w:p w14:paraId="5905653B" w14:textId="4B44892C" w:rsidR="0062055F" w:rsidRPr="0062055F" w:rsidRDefault="0062055F" w:rsidP="0062055F">
      <w:pPr>
        <w:rPr>
          <w:bCs/>
          <w:szCs w:val="22"/>
        </w:rPr>
      </w:pPr>
      <w:r w:rsidRPr="0062055F">
        <w:rPr>
          <w:bCs/>
          <w:szCs w:val="22"/>
        </w:rPr>
        <w:t>Item [1.1] inserts sub</w:t>
      </w:r>
      <w:r w:rsidRPr="0062055F">
        <w:rPr>
          <w:bCs/>
          <w:szCs w:val="22"/>
        </w:rPr>
        <w:noBreakHyphen/>
        <w:t>subparagraphs (A), (B) and (C) into subparagraph 1.2.3</w:t>
      </w:r>
      <w:r w:rsidRPr="0062055F">
        <w:rPr>
          <w:rFonts w:cs="Arial"/>
        </w:rPr>
        <w:t>—</w:t>
      </w:r>
      <w:r w:rsidRPr="0062055F">
        <w:rPr>
          <w:bCs/>
          <w:szCs w:val="22"/>
        </w:rPr>
        <w:t>(4</w:t>
      </w:r>
      <w:proofErr w:type="gramStart"/>
      <w:r w:rsidRPr="0062055F">
        <w:rPr>
          <w:bCs/>
          <w:szCs w:val="22"/>
        </w:rPr>
        <w:t>)(</w:t>
      </w:r>
      <w:proofErr w:type="gramEnd"/>
      <w:r w:rsidRPr="0062055F">
        <w:rPr>
          <w:bCs/>
          <w:szCs w:val="22"/>
        </w:rPr>
        <w:t>1)(b)(</w:t>
      </w:r>
      <w:proofErr w:type="spellStart"/>
      <w:r w:rsidRPr="0062055F">
        <w:rPr>
          <w:bCs/>
          <w:szCs w:val="22"/>
        </w:rPr>
        <w:t>i</w:t>
      </w:r>
      <w:proofErr w:type="spellEnd"/>
      <w:r w:rsidRPr="0062055F">
        <w:rPr>
          <w:bCs/>
          <w:szCs w:val="22"/>
        </w:rPr>
        <w:t>). Each sub-paragraph provides an exemption from the mandatory allergen declaration for cereals containing gluten. Sub-subparagraph (A) maintains the subparagraph’s existing exemption for substances present in beer and spirits. Sub</w:t>
      </w:r>
      <w:r w:rsidRPr="0062055F">
        <w:rPr>
          <w:bCs/>
          <w:szCs w:val="22"/>
        </w:rPr>
        <w:noBreakHyphen/>
        <w:t>subparagraph (B) provides a new exemption for glucose syrups derived from wheat that</w:t>
      </w:r>
      <w:r w:rsidR="00407BD9">
        <w:rPr>
          <w:bCs/>
          <w:szCs w:val="22"/>
        </w:rPr>
        <w:t xml:space="preserve"> contain the lowest levels of gluten protein reasonably achievable</w:t>
      </w:r>
      <w:r w:rsidRPr="0062055F">
        <w:rPr>
          <w:bCs/>
          <w:szCs w:val="22"/>
        </w:rPr>
        <w:t xml:space="preserve"> </w:t>
      </w:r>
      <w:r w:rsidR="00682DA2">
        <w:rPr>
          <w:bCs/>
          <w:szCs w:val="22"/>
        </w:rPr>
        <w:t xml:space="preserve">and </w:t>
      </w:r>
      <w:r w:rsidRPr="0062055F">
        <w:rPr>
          <w:bCs/>
          <w:szCs w:val="22"/>
        </w:rPr>
        <w:t xml:space="preserve">contain no more than </w:t>
      </w:r>
      <w:r w:rsidR="00682DA2">
        <w:rPr>
          <w:bCs/>
          <w:szCs w:val="22"/>
        </w:rPr>
        <w:t>2</w:t>
      </w:r>
      <w:r w:rsidR="00682DA2" w:rsidRPr="0062055F">
        <w:rPr>
          <w:bCs/>
          <w:szCs w:val="22"/>
        </w:rPr>
        <w:t xml:space="preserve">0 </w:t>
      </w:r>
      <w:r w:rsidRPr="0062055F">
        <w:rPr>
          <w:bCs/>
          <w:szCs w:val="22"/>
        </w:rPr>
        <w:t>mg gluten/kg glucose syrup. Sub-subparagraph (C) provides a new exemption for alcohol distillates derived from wheat.</w:t>
      </w:r>
    </w:p>
    <w:p w14:paraId="3F097F32" w14:textId="77777777" w:rsidR="0062055F" w:rsidRPr="0062055F" w:rsidRDefault="0062055F" w:rsidP="0062055F">
      <w:pPr>
        <w:rPr>
          <w:bCs/>
          <w:szCs w:val="22"/>
        </w:rPr>
      </w:pPr>
    </w:p>
    <w:p w14:paraId="6A61772E" w14:textId="77777777" w:rsidR="0062055F" w:rsidRPr="0062055F" w:rsidRDefault="0062055F" w:rsidP="0062055F">
      <w:pPr>
        <w:rPr>
          <w:bCs/>
          <w:szCs w:val="22"/>
        </w:rPr>
      </w:pPr>
      <w:r w:rsidRPr="0062055F">
        <w:rPr>
          <w:bCs/>
          <w:szCs w:val="22"/>
        </w:rPr>
        <w:t>Item [1.2] amends subparagraph 1.2.3</w:t>
      </w:r>
      <w:r w:rsidRPr="0062055F">
        <w:rPr>
          <w:rFonts w:cs="Arial"/>
        </w:rPr>
        <w:t>—</w:t>
      </w:r>
      <w:r w:rsidRPr="0062055F">
        <w:rPr>
          <w:bCs/>
          <w:szCs w:val="22"/>
        </w:rPr>
        <w:t>(4</w:t>
      </w:r>
      <w:proofErr w:type="gramStart"/>
      <w:r w:rsidRPr="0062055F">
        <w:rPr>
          <w:bCs/>
          <w:szCs w:val="22"/>
        </w:rPr>
        <w:t>)(</w:t>
      </w:r>
      <w:proofErr w:type="gramEnd"/>
      <w:r w:rsidRPr="0062055F">
        <w:rPr>
          <w:bCs/>
          <w:szCs w:val="22"/>
        </w:rPr>
        <w:t>1)(b)(v) by inserting the words ‘</w:t>
      </w:r>
      <w:r w:rsidRPr="0062055F">
        <w:rPr>
          <w:szCs w:val="22"/>
        </w:rPr>
        <w:t>other than alcohol distilled from whey’</w:t>
      </w:r>
      <w:r w:rsidRPr="0062055F">
        <w:rPr>
          <w:bCs/>
          <w:szCs w:val="22"/>
        </w:rPr>
        <w:t>. The effect of this amendment is to exempt alcohol distillates derived from whey from the mandatory allergen declaration requirements for milk or products of milk.</w:t>
      </w:r>
    </w:p>
    <w:p w14:paraId="38260DA2" w14:textId="77777777" w:rsidR="0062055F" w:rsidRPr="0062055F" w:rsidRDefault="0062055F" w:rsidP="0062055F">
      <w:pPr>
        <w:rPr>
          <w:bCs/>
          <w:szCs w:val="22"/>
        </w:rPr>
      </w:pPr>
    </w:p>
    <w:p w14:paraId="26E5C53D" w14:textId="77777777" w:rsidR="0062055F" w:rsidRPr="0062055F" w:rsidRDefault="0062055F" w:rsidP="0062055F">
      <w:pPr>
        <w:rPr>
          <w:bCs/>
          <w:szCs w:val="22"/>
        </w:rPr>
      </w:pPr>
      <w:r w:rsidRPr="0062055F">
        <w:rPr>
          <w:bCs/>
          <w:szCs w:val="22"/>
        </w:rPr>
        <w:t>Item [1.3] inserts sub-subparagraphs (A) and (B) into subparagraph 1.2.3</w:t>
      </w:r>
      <w:r w:rsidRPr="0062055F">
        <w:rPr>
          <w:rFonts w:cs="Arial"/>
        </w:rPr>
        <w:t>—</w:t>
      </w:r>
      <w:r w:rsidRPr="0062055F">
        <w:rPr>
          <w:bCs/>
          <w:szCs w:val="22"/>
        </w:rPr>
        <w:t>(4</w:t>
      </w:r>
      <w:proofErr w:type="gramStart"/>
      <w:r w:rsidRPr="0062055F">
        <w:rPr>
          <w:bCs/>
          <w:szCs w:val="22"/>
        </w:rPr>
        <w:t>)(</w:t>
      </w:r>
      <w:proofErr w:type="gramEnd"/>
      <w:r w:rsidRPr="0062055F">
        <w:rPr>
          <w:bCs/>
          <w:szCs w:val="22"/>
        </w:rPr>
        <w:t xml:space="preserve">1)(b)(vii). Each sub-subparagraph provides an exemption from the mandatory allergen declaration requirements for soybeans. Sub-subparagraph (A) provides an exemption for oils derived from soybeans provided that the oils have been degummed, neutralised, bleached and deodorised. Sub-subparagraph (B) provides an exemption for </w:t>
      </w:r>
      <w:r w:rsidRPr="0062055F">
        <w:rPr>
          <w:lang w:val="en-AU" w:eastAsia="en-GB" w:bidi="ar-SA"/>
        </w:rPr>
        <w:t>tocopherols and phytosterols derived from soybeans</w:t>
      </w:r>
      <w:r w:rsidRPr="0062055F">
        <w:rPr>
          <w:bCs/>
          <w:szCs w:val="22"/>
        </w:rPr>
        <w:t>.</w:t>
      </w:r>
    </w:p>
    <w:p w14:paraId="57CC7047" w14:textId="77777777" w:rsidR="0062055F" w:rsidRDefault="0062055F" w:rsidP="0062055F">
      <w:pPr>
        <w:rPr>
          <w:bCs/>
          <w:szCs w:val="22"/>
        </w:rPr>
      </w:pPr>
    </w:p>
    <w:p w14:paraId="420E26A7" w14:textId="19C4BC51" w:rsidR="005B6128" w:rsidRDefault="005B6128" w:rsidP="0062055F">
      <w:pPr>
        <w:rPr>
          <w:bCs/>
          <w:szCs w:val="22"/>
        </w:rPr>
      </w:pPr>
      <w:r>
        <w:rPr>
          <w:bCs/>
          <w:szCs w:val="22"/>
        </w:rPr>
        <w:t>Item [1.4</w:t>
      </w:r>
      <w:r w:rsidRPr="0062055F">
        <w:rPr>
          <w:bCs/>
          <w:szCs w:val="22"/>
        </w:rPr>
        <w:t xml:space="preserve">] inserts </w:t>
      </w:r>
      <w:r>
        <w:rPr>
          <w:bCs/>
          <w:szCs w:val="22"/>
        </w:rPr>
        <w:t>new subsection</w:t>
      </w:r>
      <w:r w:rsidRPr="0062055F">
        <w:rPr>
          <w:bCs/>
          <w:szCs w:val="22"/>
        </w:rPr>
        <w:t xml:space="preserve"> 1.2.3</w:t>
      </w:r>
      <w:r w:rsidRPr="0062055F">
        <w:rPr>
          <w:rFonts w:cs="Arial"/>
        </w:rPr>
        <w:t>—</w:t>
      </w:r>
      <w:r>
        <w:rPr>
          <w:bCs/>
          <w:szCs w:val="22"/>
        </w:rPr>
        <w:t>(4</w:t>
      </w:r>
      <w:proofErr w:type="gramStart"/>
      <w:r>
        <w:rPr>
          <w:bCs/>
          <w:szCs w:val="22"/>
        </w:rPr>
        <w:t>)(</w:t>
      </w:r>
      <w:proofErr w:type="gramEnd"/>
      <w:r>
        <w:rPr>
          <w:bCs/>
          <w:szCs w:val="22"/>
        </w:rPr>
        <w:t xml:space="preserve">3) into the Standard. The new subsection makes clear that subsection </w:t>
      </w:r>
      <w:r w:rsidRPr="0062055F">
        <w:rPr>
          <w:bCs/>
          <w:szCs w:val="22"/>
        </w:rPr>
        <w:t>1.2.3</w:t>
      </w:r>
      <w:r w:rsidRPr="0062055F">
        <w:rPr>
          <w:rFonts w:cs="Arial"/>
        </w:rPr>
        <w:t>—</w:t>
      </w:r>
      <w:r>
        <w:rPr>
          <w:bCs/>
          <w:szCs w:val="22"/>
        </w:rPr>
        <w:t xml:space="preserve">(4)(1) does not require the declaration of the presence of a food or substance derived from a food or product exempted from declaration under </w:t>
      </w:r>
      <w:r w:rsidR="00541B23">
        <w:rPr>
          <w:bCs/>
          <w:szCs w:val="22"/>
        </w:rPr>
        <w:t>paragraph</w:t>
      </w:r>
      <w:r>
        <w:rPr>
          <w:bCs/>
          <w:szCs w:val="22"/>
        </w:rPr>
        <w:t xml:space="preserve"> </w:t>
      </w:r>
      <w:r w:rsidR="00541B23" w:rsidRPr="0062055F">
        <w:rPr>
          <w:bCs/>
          <w:szCs w:val="22"/>
        </w:rPr>
        <w:t>1.2.3</w:t>
      </w:r>
      <w:r w:rsidR="00541B23" w:rsidRPr="0062055F">
        <w:rPr>
          <w:rFonts w:cs="Arial"/>
        </w:rPr>
        <w:t>—</w:t>
      </w:r>
      <w:r w:rsidR="00541B23">
        <w:rPr>
          <w:bCs/>
          <w:szCs w:val="22"/>
        </w:rPr>
        <w:t>(4)(1)(b)</w:t>
      </w:r>
      <w:r w:rsidR="00EC7AC0">
        <w:rPr>
          <w:bCs/>
          <w:szCs w:val="22"/>
        </w:rPr>
        <w:t xml:space="preserve">. For example, </w:t>
      </w:r>
      <w:r w:rsidR="00013420">
        <w:rPr>
          <w:bCs/>
          <w:szCs w:val="22"/>
        </w:rPr>
        <w:t>the</w:t>
      </w:r>
      <w:r>
        <w:rPr>
          <w:bCs/>
          <w:szCs w:val="22"/>
        </w:rPr>
        <w:t xml:space="preserve"> declaration of </w:t>
      </w:r>
      <w:r w:rsidR="006C79E4">
        <w:rPr>
          <w:bCs/>
          <w:szCs w:val="22"/>
        </w:rPr>
        <w:t xml:space="preserve">the presence of a </w:t>
      </w:r>
      <w:r w:rsidR="0011681C">
        <w:rPr>
          <w:bCs/>
          <w:szCs w:val="22"/>
        </w:rPr>
        <w:t xml:space="preserve">product of </w:t>
      </w:r>
      <w:r>
        <w:rPr>
          <w:bCs/>
          <w:szCs w:val="22"/>
        </w:rPr>
        <w:t>vine</w:t>
      </w:r>
      <w:r w:rsidR="006C79E4">
        <w:rPr>
          <w:bCs/>
          <w:szCs w:val="22"/>
        </w:rPr>
        <w:t>gar</w:t>
      </w:r>
      <w:r>
        <w:rPr>
          <w:bCs/>
          <w:szCs w:val="22"/>
        </w:rPr>
        <w:t xml:space="preserve"> derived from </w:t>
      </w:r>
      <w:r>
        <w:rPr>
          <w:color w:val="000000" w:themeColor="text1"/>
        </w:rPr>
        <w:t>alcohol distilled from whey is not required</w:t>
      </w:r>
      <w:r w:rsidR="00013420">
        <w:rPr>
          <w:color w:val="000000" w:themeColor="text1"/>
        </w:rPr>
        <w:t xml:space="preserve"> as </w:t>
      </w:r>
      <w:r w:rsidR="00013420">
        <w:rPr>
          <w:bCs/>
          <w:szCs w:val="22"/>
        </w:rPr>
        <w:t xml:space="preserve">subsection </w:t>
      </w:r>
      <w:r w:rsidR="00013420" w:rsidRPr="0062055F">
        <w:rPr>
          <w:bCs/>
          <w:szCs w:val="22"/>
        </w:rPr>
        <w:t>1.2.3</w:t>
      </w:r>
      <w:r w:rsidR="00013420" w:rsidRPr="0062055F">
        <w:rPr>
          <w:rFonts w:cs="Arial"/>
        </w:rPr>
        <w:t>—</w:t>
      </w:r>
      <w:r w:rsidR="00013420">
        <w:rPr>
          <w:bCs/>
          <w:szCs w:val="22"/>
        </w:rPr>
        <w:t>(4</w:t>
      </w:r>
      <w:proofErr w:type="gramStart"/>
      <w:r w:rsidR="00013420">
        <w:rPr>
          <w:bCs/>
          <w:szCs w:val="22"/>
        </w:rPr>
        <w:t>)(</w:t>
      </w:r>
      <w:proofErr w:type="gramEnd"/>
      <w:r w:rsidR="00013420">
        <w:rPr>
          <w:bCs/>
          <w:szCs w:val="22"/>
        </w:rPr>
        <w:t xml:space="preserve">2) exempts </w:t>
      </w:r>
      <w:r w:rsidR="00013420">
        <w:rPr>
          <w:color w:val="000000" w:themeColor="text1"/>
        </w:rPr>
        <w:t>alcohol distilled from wheat or from whey from declaration.</w:t>
      </w:r>
    </w:p>
    <w:p w14:paraId="57DE8088" w14:textId="77777777" w:rsidR="005B6128" w:rsidRPr="0062055F" w:rsidRDefault="005B6128" w:rsidP="0062055F">
      <w:pPr>
        <w:rPr>
          <w:bCs/>
          <w:szCs w:val="22"/>
        </w:rPr>
      </w:pPr>
    </w:p>
    <w:p w14:paraId="58FC39B2" w14:textId="77777777" w:rsidR="0062055F" w:rsidRPr="0062055F" w:rsidRDefault="0062055F" w:rsidP="0062055F">
      <w:pPr>
        <w:rPr>
          <w:bCs/>
          <w:szCs w:val="22"/>
        </w:rPr>
      </w:pPr>
      <w:r w:rsidRPr="0062055F">
        <w:rPr>
          <w:bCs/>
          <w:szCs w:val="22"/>
        </w:rPr>
        <w:t>Item [2] of Schedule 2 of the variation amends the entry for ‘fats or oils’ in the Table to section S10</w:t>
      </w:r>
      <w:r w:rsidRPr="0062055F">
        <w:rPr>
          <w:rFonts w:cs="Arial"/>
        </w:rPr>
        <w:t>—</w:t>
      </w:r>
      <w:r w:rsidRPr="0062055F">
        <w:rPr>
          <w:bCs/>
          <w:szCs w:val="22"/>
        </w:rPr>
        <w:t xml:space="preserve">2 in Schedule 10. The effect of this amendment is to remove the requirement to declare in the statement of ingredients the specific source name for </w:t>
      </w:r>
      <w:r w:rsidRPr="0062055F">
        <w:rPr>
          <w:szCs w:val="20"/>
        </w:rPr>
        <w:t>soybean oil that has been degummed, neutralised, bleached and deodorised</w:t>
      </w:r>
      <w:r w:rsidRPr="0062055F">
        <w:rPr>
          <w:bCs/>
          <w:szCs w:val="22"/>
        </w:rPr>
        <w:t xml:space="preserve">. </w:t>
      </w:r>
    </w:p>
    <w:p w14:paraId="5F3E3CB3" w14:textId="77777777" w:rsidR="0062055F" w:rsidRPr="0062055F" w:rsidRDefault="0062055F" w:rsidP="0062055F"/>
    <w:p w14:paraId="2A26DEBE" w14:textId="77777777" w:rsidR="00456BD5" w:rsidRDefault="00456BD5" w:rsidP="00456BD5">
      <w:pPr>
        <w:pStyle w:val="Heading2"/>
      </w:pPr>
      <w:r>
        <w:br w:type="page"/>
      </w:r>
    </w:p>
    <w:p w14:paraId="303BF57E" w14:textId="27854610" w:rsidR="00795D86" w:rsidRPr="00407BD9" w:rsidRDefault="003C4969" w:rsidP="007D0189">
      <w:pPr>
        <w:pStyle w:val="Heading2"/>
        <w:ind w:left="0" w:firstLine="0"/>
      </w:pPr>
      <w:bookmarkStart w:id="252" w:name="_Toc443296523"/>
      <w:bookmarkStart w:id="253" w:name="_Toc443381628"/>
      <w:bookmarkStart w:id="254" w:name="_Toc443385108"/>
      <w:bookmarkStart w:id="255" w:name="_Toc443388513"/>
      <w:bookmarkStart w:id="256" w:name="_Toc443388940"/>
      <w:bookmarkStart w:id="257" w:name="_Toc443488706"/>
      <w:r w:rsidRPr="00407BD9">
        <w:lastRenderedPageBreak/>
        <w:t xml:space="preserve">Attachment </w:t>
      </w:r>
      <w:bookmarkStart w:id="258" w:name="_Toc11735637"/>
      <w:bookmarkStart w:id="259" w:name="_Toc29883122"/>
      <w:bookmarkStart w:id="260" w:name="_Toc41906809"/>
      <w:bookmarkStart w:id="261" w:name="_Toc41907556"/>
      <w:bookmarkStart w:id="262" w:name="_Toc120358587"/>
      <w:bookmarkStart w:id="263" w:name="_Toc175381446"/>
      <w:bookmarkStart w:id="264" w:name="_Toc175381454"/>
      <w:bookmarkEnd w:id="243"/>
      <w:bookmarkEnd w:id="244"/>
      <w:r w:rsidR="007D0189" w:rsidRPr="00407BD9">
        <w:t>C</w:t>
      </w:r>
      <w:r w:rsidR="00486C66" w:rsidRPr="00407BD9">
        <w:t xml:space="preserve"> – </w:t>
      </w:r>
      <w:r w:rsidR="00407BD9">
        <w:t>Draft variation</w:t>
      </w:r>
      <w:r w:rsidR="00795D86" w:rsidRPr="00407BD9">
        <w:t xml:space="preserve"> to the </w:t>
      </w:r>
      <w:r w:rsidR="00795D86" w:rsidRPr="00407BD9">
        <w:rPr>
          <w:i/>
        </w:rPr>
        <w:t>Australia New Zealand Food Standards Code</w:t>
      </w:r>
      <w:r w:rsidR="00E47D3B" w:rsidRPr="00407BD9">
        <w:rPr>
          <w:i/>
        </w:rPr>
        <w:t xml:space="preserve"> </w:t>
      </w:r>
      <w:r w:rsidR="00E47D3B" w:rsidRPr="00407BD9">
        <w:t>(call for submissions)</w:t>
      </w:r>
      <w:bookmarkEnd w:id="252"/>
      <w:bookmarkEnd w:id="253"/>
      <w:bookmarkEnd w:id="254"/>
      <w:bookmarkEnd w:id="255"/>
      <w:bookmarkEnd w:id="256"/>
      <w:bookmarkEnd w:id="257"/>
    </w:p>
    <w:p w14:paraId="473B5069" w14:textId="77777777" w:rsidR="00E404B1" w:rsidRPr="00C0014E" w:rsidRDefault="00E404B1" w:rsidP="00E404B1">
      <w:pPr>
        <w:rPr>
          <w:noProof/>
          <w:sz w:val="20"/>
          <w:lang w:val="en-AU" w:eastAsia="en-AU"/>
        </w:rPr>
      </w:pPr>
      <w:r w:rsidRPr="00C0014E">
        <w:rPr>
          <w:noProof/>
          <w:sz w:val="20"/>
          <w:lang w:eastAsia="en-GB" w:bidi="ar-SA"/>
        </w:rPr>
        <w:drawing>
          <wp:inline distT="0" distB="0" distL="0" distR="0" wp14:anchorId="2FEF2F6D" wp14:editId="05FB23DF">
            <wp:extent cx="2657475" cy="438150"/>
            <wp:effectExtent l="0" t="0" r="9525"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88AC5A" w14:textId="77777777" w:rsidR="00E404B1" w:rsidRPr="00DC07D2" w:rsidRDefault="00E404B1" w:rsidP="00E404B1">
      <w:pPr>
        <w:rPr>
          <w:sz w:val="20"/>
        </w:rPr>
      </w:pPr>
    </w:p>
    <w:p w14:paraId="1B48DB3B" w14:textId="77777777" w:rsidR="00E404B1" w:rsidRPr="00D84E5F" w:rsidRDefault="00E404B1" w:rsidP="00E404B1">
      <w:pPr>
        <w:pBdr>
          <w:bottom w:val="single" w:sz="4" w:space="1" w:color="auto"/>
        </w:pBdr>
        <w:rPr>
          <w:b/>
          <w:sz w:val="20"/>
          <w:szCs w:val="20"/>
        </w:rPr>
      </w:pPr>
      <w:r w:rsidRPr="006153A1">
        <w:rPr>
          <w:b/>
          <w:sz w:val="20"/>
        </w:rPr>
        <w:t>Food Standards (</w:t>
      </w:r>
      <w:r w:rsidRPr="00F618DF">
        <w:rPr>
          <w:b/>
          <w:sz w:val="20"/>
        </w:rPr>
        <w:t xml:space="preserve">Proposal </w:t>
      </w:r>
      <w:r>
        <w:rPr>
          <w:b/>
          <w:sz w:val="20"/>
        </w:rPr>
        <w:t>P1031</w:t>
      </w:r>
      <w:r w:rsidRPr="00F618DF">
        <w:rPr>
          <w:b/>
          <w:sz w:val="20"/>
        </w:rPr>
        <w:t xml:space="preserve"> </w:t>
      </w:r>
      <w:r w:rsidRPr="00A32232">
        <w:rPr>
          <w:b/>
          <w:sz w:val="20"/>
        </w:rPr>
        <w:t>–</w:t>
      </w:r>
      <w:r>
        <w:rPr>
          <w:b/>
          <w:sz w:val="20"/>
        </w:rPr>
        <w:t xml:space="preserve"> Allergen Labelling Exemptions)</w:t>
      </w:r>
      <w:r w:rsidRPr="00C0014E">
        <w:rPr>
          <w:b/>
          <w:sz w:val="20"/>
        </w:rPr>
        <w:t xml:space="preserve"> Variation</w:t>
      </w:r>
    </w:p>
    <w:p w14:paraId="550F1470" w14:textId="77777777" w:rsidR="00E404B1" w:rsidRPr="00AE57E1" w:rsidRDefault="00E404B1" w:rsidP="00E404B1">
      <w:pPr>
        <w:pBdr>
          <w:bottom w:val="single" w:sz="4" w:space="1" w:color="auto"/>
        </w:pBdr>
        <w:rPr>
          <w:b/>
          <w:sz w:val="20"/>
          <w:szCs w:val="20"/>
        </w:rPr>
      </w:pPr>
    </w:p>
    <w:p w14:paraId="3E8FFAC2" w14:textId="77777777" w:rsidR="00E404B1" w:rsidRPr="008F2616" w:rsidRDefault="00E404B1" w:rsidP="00E404B1">
      <w:pPr>
        <w:rPr>
          <w:sz w:val="20"/>
        </w:rPr>
      </w:pPr>
    </w:p>
    <w:p w14:paraId="3493B7CC" w14:textId="77777777" w:rsidR="00E404B1" w:rsidRPr="008F2616" w:rsidRDefault="00E404B1" w:rsidP="00E404B1">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14:paraId="21FEE65A" w14:textId="77777777" w:rsidR="00E404B1" w:rsidRPr="008F2616" w:rsidRDefault="00E404B1" w:rsidP="00E404B1">
      <w:pPr>
        <w:rPr>
          <w:sz w:val="20"/>
        </w:rPr>
      </w:pPr>
    </w:p>
    <w:p w14:paraId="4AD7CAFC" w14:textId="77777777" w:rsidR="00E404B1" w:rsidRPr="008F2616" w:rsidRDefault="00E404B1" w:rsidP="00E404B1">
      <w:pPr>
        <w:rPr>
          <w:sz w:val="20"/>
        </w:rPr>
      </w:pPr>
      <w:r w:rsidRPr="008F2616">
        <w:rPr>
          <w:sz w:val="20"/>
        </w:rPr>
        <w:t xml:space="preserve">Dated </w:t>
      </w:r>
      <w:r>
        <w:rPr>
          <w:sz w:val="20"/>
        </w:rPr>
        <w:t>[To be completed by Standards Management Officer]</w:t>
      </w:r>
    </w:p>
    <w:p w14:paraId="5392F98A" w14:textId="77777777" w:rsidR="00E404B1" w:rsidRPr="008F2616" w:rsidRDefault="00E404B1" w:rsidP="00E404B1">
      <w:pPr>
        <w:rPr>
          <w:sz w:val="20"/>
        </w:rPr>
      </w:pPr>
    </w:p>
    <w:p w14:paraId="487C14B9" w14:textId="77777777" w:rsidR="00E404B1" w:rsidRDefault="00E404B1" w:rsidP="00E404B1">
      <w:pPr>
        <w:rPr>
          <w:sz w:val="20"/>
        </w:rPr>
      </w:pPr>
    </w:p>
    <w:p w14:paraId="5B33E522" w14:textId="77777777" w:rsidR="00E404B1" w:rsidRDefault="00E404B1" w:rsidP="00E404B1">
      <w:pPr>
        <w:rPr>
          <w:sz w:val="20"/>
        </w:rPr>
      </w:pPr>
    </w:p>
    <w:p w14:paraId="70EA20B7" w14:textId="77777777" w:rsidR="00E404B1" w:rsidRPr="008F2616" w:rsidRDefault="00E404B1" w:rsidP="00E404B1">
      <w:pPr>
        <w:rPr>
          <w:sz w:val="20"/>
        </w:rPr>
      </w:pPr>
    </w:p>
    <w:p w14:paraId="60F604BD" w14:textId="77777777" w:rsidR="00E404B1" w:rsidRPr="008F2616" w:rsidRDefault="00E404B1" w:rsidP="00E404B1">
      <w:pPr>
        <w:rPr>
          <w:sz w:val="20"/>
        </w:rPr>
      </w:pPr>
    </w:p>
    <w:p w14:paraId="5920B507" w14:textId="77777777" w:rsidR="00E404B1" w:rsidRPr="008F2616" w:rsidRDefault="00E404B1" w:rsidP="00E404B1">
      <w:pPr>
        <w:rPr>
          <w:sz w:val="20"/>
        </w:rPr>
      </w:pPr>
      <w:r w:rsidRPr="008F2616">
        <w:rPr>
          <w:sz w:val="20"/>
        </w:rPr>
        <w:t>Standards Management Officer</w:t>
      </w:r>
    </w:p>
    <w:p w14:paraId="56CDBCBC" w14:textId="77777777" w:rsidR="00E404B1" w:rsidRPr="008F2616" w:rsidRDefault="00E404B1" w:rsidP="00E404B1">
      <w:pPr>
        <w:rPr>
          <w:sz w:val="20"/>
        </w:rPr>
      </w:pPr>
      <w:r w:rsidRPr="008F2616">
        <w:rPr>
          <w:sz w:val="20"/>
        </w:rPr>
        <w:t>Delegate of the Board of Food Standards Australia New Zealand</w:t>
      </w:r>
    </w:p>
    <w:p w14:paraId="2DCE676B" w14:textId="77777777" w:rsidR="00E404B1" w:rsidRDefault="00E404B1" w:rsidP="00E404B1">
      <w:pPr>
        <w:rPr>
          <w:sz w:val="20"/>
        </w:rPr>
      </w:pPr>
    </w:p>
    <w:p w14:paraId="626235A8" w14:textId="77777777" w:rsidR="00E404B1" w:rsidRDefault="00E404B1" w:rsidP="00E404B1">
      <w:pPr>
        <w:rPr>
          <w:sz w:val="20"/>
        </w:rPr>
      </w:pPr>
    </w:p>
    <w:p w14:paraId="6CB15A4D" w14:textId="77777777" w:rsidR="00E404B1" w:rsidRDefault="00E404B1" w:rsidP="00E404B1">
      <w:pPr>
        <w:rPr>
          <w:sz w:val="20"/>
        </w:rPr>
      </w:pPr>
    </w:p>
    <w:p w14:paraId="6AE227DE" w14:textId="77777777" w:rsidR="00E404B1" w:rsidRDefault="00E404B1" w:rsidP="00E404B1">
      <w:pPr>
        <w:rPr>
          <w:sz w:val="20"/>
        </w:rPr>
      </w:pPr>
    </w:p>
    <w:p w14:paraId="01205F12" w14:textId="77777777" w:rsidR="00E404B1" w:rsidRDefault="00E404B1" w:rsidP="00E404B1">
      <w:pPr>
        <w:rPr>
          <w:sz w:val="20"/>
        </w:rPr>
      </w:pPr>
    </w:p>
    <w:p w14:paraId="51EBECE9" w14:textId="77777777" w:rsidR="00E404B1" w:rsidRPr="00574DE1" w:rsidRDefault="00E404B1" w:rsidP="00E404B1">
      <w:pPr>
        <w:pStyle w:val="EditorialNoteLine1"/>
        <w:rPr>
          <w:lang w:val="en-AU"/>
        </w:rPr>
      </w:pPr>
      <w:r w:rsidRPr="00574DE1">
        <w:rPr>
          <w:lang w:val="en-AU"/>
        </w:rPr>
        <w:t xml:space="preserve">Note:  </w:t>
      </w:r>
    </w:p>
    <w:p w14:paraId="62EC8966" w14:textId="77777777" w:rsidR="00E404B1" w:rsidRPr="00574DE1" w:rsidRDefault="00E404B1" w:rsidP="00E404B1">
      <w:pPr>
        <w:pStyle w:val="EditorialNotetext"/>
        <w:rPr>
          <w:lang w:val="en-AU"/>
        </w:rPr>
      </w:pPr>
    </w:p>
    <w:p w14:paraId="276002CB" w14:textId="77777777" w:rsidR="00E404B1" w:rsidRDefault="00E404B1" w:rsidP="00E404B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p>
    <w:p w14:paraId="2957FF70" w14:textId="77777777" w:rsidR="00E404B1" w:rsidRDefault="00E404B1" w:rsidP="00E404B1">
      <w:pPr>
        <w:widowControl/>
        <w:rPr>
          <w:sz w:val="20"/>
        </w:rPr>
      </w:pPr>
      <w:r>
        <w:rPr>
          <w:sz w:val="20"/>
        </w:rPr>
        <w:br w:type="page"/>
      </w:r>
    </w:p>
    <w:p w14:paraId="0169D841" w14:textId="77777777" w:rsidR="00FB3F0A" w:rsidRPr="00FB3F0A" w:rsidRDefault="00FB3F0A" w:rsidP="00FB3F0A">
      <w:pPr>
        <w:keepNext/>
        <w:keepLines/>
        <w:widowControl/>
        <w:spacing w:before="120" w:after="120"/>
        <w:ind w:left="567" w:hanging="567"/>
        <w:rPr>
          <w:rFonts w:cs="Arial"/>
          <w:b/>
          <w:sz w:val="20"/>
          <w:szCs w:val="20"/>
          <w:lang w:val="en-AU" w:eastAsia="en-AU" w:bidi="ar-SA"/>
        </w:rPr>
      </w:pPr>
      <w:r w:rsidRPr="00FB3F0A">
        <w:rPr>
          <w:rFonts w:cs="Arial"/>
          <w:b/>
          <w:sz w:val="20"/>
          <w:szCs w:val="20"/>
          <w:lang w:val="en-AU" w:eastAsia="en-AU" w:bidi="ar-SA"/>
        </w:rPr>
        <w:lastRenderedPageBreak/>
        <w:t>1</w:t>
      </w:r>
      <w:r w:rsidRPr="00FB3F0A">
        <w:rPr>
          <w:rFonts w:cs="Arial"/>
          <w:b/>
          <w:sz w:val="20"/>
          <w:szCs w:val="20"/>
          <w:lang w:val="en-AU" w:eastAsia="en-AU" w:bidi="ar-SA"/>
        </w:rPr>
        <w:tab/>
        <w:t>Name of instrument</w:t>
      </w:r>
    </w:p>
    <w:p w14:paraId="5499E112" w14:textId="77777777" w:rsidR="00FB3F0A" w:rsidRPr="00FB3F0A" w:rsidRDefault="00FB3F0A" w:rsidP="00FB3F0A">
      <w:pPr>
        <w:keepLines/>
        <w:widowControl/>
        <w:spacing w:before="120" w:after="120" w:line="260" w:lineRule="exact"/>
        <w:jc w:val="both"/>
        <w:rPr>
          <w:rFonts w:cs="Arial"/>
          <w:sz w:val="20"/>
          <w:szCs w:val="20"/>
          <w:lang w:val="en-AU" w:eastAsia="en-AU" w:bidi="ar-SA"/>
        </w:rPr>
      </w:pPr>
      <w:r w:rsidRPr="00FB3F0A">
        <w:rPr>
          <w:rFonts w:cs="Arial"/>
          <w:sz w:val="20"/>
          <w:szCs w:val="20"/>
          <w:lang w:val="en-AU" w:eastAsia="en-AU" w:bidi="ar-SA"/>
        </w:rPr>
        <w:t xml:space="preserve">This instrument is the </w:t>
      </w:r>
      <w:r w:rsidRPr="00FB3F0A">
        <w:rPr>
          <w:rFonts w:cs="Arial"/>
          <w:i/>
          <w:sz w:val="20"/>
          <w:lang w:val="en-AU" w:eastAsia="en-AU" w:bidi="ar-SA"/>
        </w:rPr>
        <w:t>Food Standards (Proposal P1031 – Allergen Labelling Exemptions) Variation</w:t>
      </w:r>
      <w:r w:rsidRPr="00FB3F0A">
        <w:rPr>
          <w:rFonts w:cs="Arial"/>
          <w:sz w:val="20"/>
          <w:szCs w:val="20"/>
          <w:lang w:val="en-AU" w:eastAsia="en-AU" w:bidi="ar-SA"/>
        </w:rPr>
        <w:t>.</w:t>
      </w:r>
    </w:p>
    <w:p w14:paraId="2E5C56DE" w14:textId="77777777" w:rsidR="00FB3F0A" w:rsidRPr="00FB3F0A" w:rsidRDefault="00FB3F0A" w:rsidP="00FB3F0A">
      <w:pPr>
        <w:keepNext/>
        <w:keepLines/>
        <w:widowControl/>
        <w:spacing w:before="120" w:after="120"/>
        <w:ind w:left="567" w:hanging="567"/>
        <w:rPr>
          <w:rFonts w:cs="Arial"/>
          <w:b/>
          <w:sz w:val="20"/>
          <w:szCs w:val="20"/>
          <w:lang w:val="en-AU" w:eastAsia="en-AU" w:bidi="ar-SA"/>
        </w:rPr>
      </w:pPr>
      <w:r w:rsidRPr="00FB3F0A">
        <w:rPr>
          <w:rFonts w:cs="Arial"/>
          <w:b/>
          <w:sz w:val="20"/>
          <w:szCs w:val="20"/>
          <w:lang w:val="en-AU" w:eastAsia="en-AU" w:bidi="ar-SA"/>
        </w:rPr>
        <w:t>2</w:t>
      </w:r>
      <w:r w:rsidRPr="00FB3F0A">
        <w:rPr>
          <w:rFonts w:cs="Arial"/>
          <w:b/>
          <w:sz w:val="20"/>
          <w:szCs w:val="20"/>
          <w:lang w:val="en-AU" w:eastAsia="en-AU" w:bidi="ar-SA"/>
        </w:rPr>
        <w:tab/>
        <w:t>Commencement</w:t>
      </w:r>
    </w:p>
    <w:p w14:paraId="277D5419" w14:textId="77777777" w:rsidR="00FB3F0A" w:rsidRPr="00FB3F0A" w:rsidRDefault="00FB3F0A" w:rsidP="00FB3F0A">
      <w:pPr>
        <w:keepLines/>
        <w:widowControl/>
        <w:spacing w:before="120" w:after="120" w:line="260" w:lineRule="exact"/>
        <w:rPr>
          <w:rFonts w:cs="Arial"/>
          <w:sz w:val="20"/>
          <w:szCs w:val="20"/>
          <w:lang w:val="en-AU" w:eastAsia="en-AU" w:bidi="ar-SA"/>
        </w:rPr>
      </w:pPr>
      <w:r w:rsidRPr="00FB3F0A">
        <w:rPr>
          <w:rFonts w:cs="Arial"/>
          <w:sz w:val="20"/>
          <w:szCs w:val="20"/>
          <w:lang w:val="en-AU" w:eastAsia="en-AU" w:bidi="ar-SA"/>
        </w:rPr>
        <w:t>This instrument commences on 1 March 2016 immediately after the commencement of Standard 5.1.1 – Revocation and transitional provisions —2014 Revision.</w:t>
      </w:r>
    </w:p>
    <w:p w14:paraId="0E100792" w14:textId="77777777" w:rsidR="00FB3F0A" w:rsidRPr="00FB3F0A" w:rsidRDefault="00FB3F0A" w:rsidP="00FB3F0A">
      <w:pPr>
        <w:keepNext/>
        <w:keepLines/>
        <w:widowControl/>
        <w:spacing w:before="120" w:after="120"/>
        <w:ind w:left="567" w:hanging="567"/>
        <w:rPr>
          <w:rFonts w:cs="Arial"/>
          <w:b/>
          <w:sz w:val="26"/>
          <w:szCs w:val="20"/>
          <w:lang w:val="en-AU" w:eastAsia="en-AU" w:bidi="ar-SA"/>
        </w:rPr>
      </w:pPr>
      <w:r w:rsidRPr="00FB3F0A">
        <w:rPr>
          <w:rFonts w:cs="Arial"/>
          <w:b/>
          <w:sz w:val="20"/>
          <w:szCs w:val="20"/>
          <w:lang w:val="en-AU" w:eastAsia="en-AU" w:bidi="ar-SA"/>
        </w:rPr>
        <w:t>3</w:t>
      </w:r>
      <w:r w:rsidRPr="00FB3F0A">
        <w:rPr>
          <w:rFonts w:cs="Arial"/>
          <w:b/>
          <w:sz w:val="20"/>
          <w:szCs w:val="20"/>
          <w:lang w:val="en-AU" w:eastAsia="en-AU" w:bidi="ar-SA"/>
        </w:rPr>
        <w:tab/>
      </w:r>
      <w:r w:rsidRPr="00FB3F0A">
        <w:rPr>
          <w:b/>
          <w:sz w:val="20"/>
          <w:lang w:val="en-AU" w:eastAsia="en-AU" w:bidi="ar-SA"/>
        </w:rPr>
        <w:t xml:space="preserve">Variation to Standards in the </w:t>
      </w:r>
      <w:r w:rsidRPr="00FB3F0A">
        <w:rPr>
          <w:b/>
          <w:i/>
          <w:sz w:val="20"/>
          <w:lang w:val="en-AU" w:eastAsia="en-AU" w:bidi="ar-SA"/>
        </w:rPr>
        <w:t>Australia New Zealand Food Standards Code</w:t>
      </w:r>
    </w:p>
    <w:p w14:paraId="17FF2044" w14:textId="77777777" w:rsidR="00FB3F0A" w:rsidRPr="00FB3F0A" w:rsidRDefault="00FB3F0A" w:rsidP="00FB3F0A">
      <w:pPr>
        <w:keepLines/>
        <w:widowControl/>
        <w:spacing w:before="120" w:after="120" w:line="260" w:lineRule="exact"/>
        <w:rPr>
          <w:rFonts w:cs="Arial"/>
          <w:sz w:val="20"/>
          <w:szCs w:val="20"/>
          <w:lang w:val="en-AU" w:eastAsia="en-AU" w:bidi="ar-SA"/>
        </w:rPr>
      </w:pPr>
      <w:r w:rsidRPr="00FB3F0A">
        <w:rPr>
          <w:rFonts w:cs="Arial"/>
          <w:sz w:val="20"/>
          <w:szCs w:val="20"/>
          <w:lang w:val="en-AU" w:eastAsia="en-AU" w:bidi="ar-SA"/>
        </w:rPr>
        <w:t xml:space="preserve">The Schedule varies Standards in the </w:t>
      </w:r>
      <w:r w:rsidRPr="00FB3F0A">
        <w:rPr>
          <w:rFonts w:cs="Arial"/>
          <w:i/>
          <w:sz w:val="20"/>
          <w:szCs w:val="20"/>
          <w:lang w:val="en-AU" w:eastAsia="en-AU" w:bidi="ar-SA"/>
        </w:rPr>
        <w:t>Australia New Zealand Food Standards Code</w:t>
      </w:r>
      <w:r w:rsidRPr="00FB3F0A">
        <w:rPr>
          <w:rFonts w:cs="Arial"/>
          <w:sz w:val="20"/>
          <w:szCs w:val="20"/>
          <w:lang w:val="en-AU" w:eastAsia="en-AU" w:bidi="ar-SA"/>
        </w:rPr>
        <w:t>.</w:t>
      </w:r>
      <w:r w:rsidRPr="00FB3F0A">
        <w:rPr>
          <w:rFonts w:cs="Arial"/>
          <w:sz w:val="20"/>
          <w:szCs w:val="20"/>
          <w:lang w:eastAsia="en-AU" w:bidi="ar-SA"/>
        </w:rPr>
        <w:t xml:space="preserve"> </w:t>
      </w:r>
    </w:p>
    <w:p w14:paraId="31859B55" w14:textId="77777777" w:rsidR="00FB3F0A" w:rsidRPr="00FB3F0A" w:rsidRDefault="00FB3F0A" w:rsidP="00FB3F0A">
      <w:pPr>
        <w:keepNext/>
        <w:keepLines/>
        <w:widowControl/>
        <w:spacing w:before="240"/>
        <w:ind w:left="2410" w:hanging="2410"/>
        <w:jc w:val="center"/>
        <w:rPr>
          <w:rFonts w:cs="Arial"/>
          <w:b/>
          <w:szCs w:val="22"/>
          <w:lang w:val="en-AU" w:eastAsia="en-AU" w:bidi="ar-SA"/>
        </w:rPr>
      </w:pPr>
      <w:r w:rsidRPr="00FB3F0A">
        <w:rPr>
          <w:rFonts w:cs="Arial"/>
          <w:b/>
          <w:caps/>
          <w:sz w:val="20"/>
          <w:szCs w:val="20"/>
          <w:lang w:val="en-AU" w:eastAsia="en-AU" w:bidi="ar-SA"/>
        </w:rPr>
        <w:t>Schedule</w:t>
      </w:r>
    </w:p>
    <w:p w14:paraId="6DA4E26B" w14:textId="77777777" w:rsidR="00FB3F0A" w:rsidRPr="00FB3F0A" w:rsidRDefault="00FB3F0A" w:rsidP="00FB3F0A">
      <w:pPr>
        <w:rPr>
          <w:rFonts w:cs="Arial"/>
          <w:sz w:val="20"/>
          <w:szCs w:val="20"/>
        </w:rPr>
      </w:pPr>
    </w:p>
    <w:p w14:paraId="698F1B34" w14:textId="77777777" w:rsidR="00FB3F0A" w:rsidRPr="00FB3F0A" w:rsidRDefault="00FB3F0A" w:rsidP="00FB3F0A">
      <w:pPr>
        <w:tabs>
          <w:tab w:val="left" w:pos="851"/>
        </w:tabs>
        <w:rPr>
          <w:rFonts w:cs="Arial"/>
          <w:sz w:val="20"/>
          <w:szCs w:val="20"/>
        </w:rPr>
      </w:pPr>
      <w:r w:rsidRPr="00FB3F0A">
        <w:rPr>
          <w:rFonts w:cs="Arial"/>
          <w:b/>
          <w:sz w:val="20"/>
          <w:szCs w:val="20"/>
        </w:rPr>
        <w:t>[1]</w:t>
      </w:r>
      <w:r w:rsidRPr="00FB3F0A">
        <w:rPr>
          <w:rFonts w:cs="Arial"/>
          <w:b/>
          <w:sz w:val="20"/>
          <w:szCs w:val="20"/>
        </w:rPr>
        <w:tab/>
        <w:t>Standard 1.2.3</w:t>
      </w:r>
      <w:r w:rsidRPr="00FB3F0A">
        <w:rPr>
          <w:rFonts w:cs="Arial"/>
          <w:sz w:val="20"/>
          <w:szCs w:val="20"/>
        </w:rPr>
        <w:t xml:space="preserve"> is varied by </w:t>
      </w:r>
    </w:p>
    <w:p w14:paraId="32138F28" w14:textId="77777777" w:rsidR="00FB3F0A" w:rsidRPr="00FB3F0A" w:rsidRDefault="00FB3F0A" w:rsidP="00FB3F0A">
      <w:pPr>
        <w:tabs>
          <w:tab w:val="left" w:pos="851"/>
        </w:tabs>
        <w:rPr>
          <w:rFonts w:cs="Arial"/>
          <w:sz w:val="20"/>
          <w:szCs w:val="20"/>
        </w:rPr>
      </w:pPr>
    </w:p>
    <w:p w14:paraId="3367AF46" w14:textId="77777777" w:rsidR="00FB3F0A" w:rsidRPr="00FB3F0A" w:rsidRDefault="00FB3F0A" w:rsidP="00FB3F0A">
      <w:pPr>
        <w:tabs>
          <w:tab w:val="left" w:pos="851"/>
        </w:tabs>
        <w:rPr>
          <w:rFonts w:cs="Arial"/>
          <w:sz w:val="20"/>
          <w:szCs w:val="20"/>
        </w:rPr>
      </w:pPr>
      <w:r w:rsidRPr="00FB3F0A">
        <w:rPr>
          <w:rFonts w:cs="Arial"/>
          <w:sz w:val="20"/>
          <w:szCs w:val="20"/>
        </w:rPr>
        <w:t>[1.1]</w:t>
      </w:r>
      <w:r w:rsidRPr="00FB3F0A">
        <w:rPr>
          <w:rFonts w:cs="Arial"/>
          <w:sz w:val="20"/>
          <w:szCs w:val="20"/>
        </w:rPr>
        <w:tab/>
        <w:t xml:space="preserve">omitting subparagraph </w:t>
      </w:r>
      <w:r w:rsidRPr="00FB3F0A">
        <w:rPr>
          <w:rFonts w:cs="Arial"/>
          <w:sz w:val="20"/>
          <w:szCs w:val="20"/>
          <w:lang w:val="en-AU" w:eastAsia="en-AU" w:bidi="ar-SA"/>
        </w:rPr>
        <w:t>1.2.3—4(1</w:t>
      </w:r>
      <w:proofErr w:type="gramStart"/>
      <w:r w:rsidRPr="00FB3F0A">
        <w:rPr>
          <w:rFonts w:cs="Arial"/>
          <w:sz w:val="20"/>
          <w:szCs w:val="20"/>
          <w:lang w:val="en-AU" w:eastAsia="en-AU" w:bidi="ar-SA"/>
        </w:rPr>
        <w:t>)(</w:t>
      </w:r>
      <w:proofErr w:type="gramEnd"/>
      <w:r w:rsidRPr="00FB3F0A">
        <w:rPr>
          <w:rFonts w:cs="Arial"/>
          <w:sz w:val="20"/>
          <w:szCs w:val="20"/>
          <w:lang w:val="en-AU" w:eastAsia="en-AU" w:bidi="ar-SA"/>
        </w:rPr>
        <w:t>b)(</w:t>
      </w:r>
      <w:proofErr w:type="spellStart"/>
      <w:r w:rsidRPr="00FB3F0A">
        <w:rPr>
          <w:rFonts w:cs="Arial"/>
          <w:sz w:val="20"/>
          <w:szCs w:val="20"/>
          <w:lang w:val="en-AU" w:eastAsia="en-AU" w:bidi="ar-SA"/>
        </w:rPr>
        <w:t>i</w:t>
      </w:r>
      <w:proofErr w:type="spellEnd"/>
      <w:r w:rsidRPr="00FB3F0A">
        <w:rPr>
          <w:rFonts w:cs="Arial"/>
          <w:sz w:val="20"/>
          <w:szCs w:val="20"/>
          <w:lang w:val="en-AU" w:eastAsia="en-AU" w:bidi="ar-SA"/>
        </w:rPr>
        <w:t>), substituting</w:t>
      </w:r>
    </w:p>
    <w:p w14:paraId="2BBBDDAF" w14:textId="77777777" w:rsidR="00FB3F0A" w:rsidRPr="00FB3F0A" w:rsidRDefault="00FB3F0A" w:rsidP="00FB3F0A">
      <w:pPr>
        <w:tabs>
          <w:tab w:val="left" w:pos="2268"/>
        </w:tabs>
        <w:spacing w:before="60" w:after="60"/>
        <w:ind w:left="2835" w:hanging="2835"/>
        <w:rPr>
          <w:rFonts w:cs="Arial"/>
          <w:iCs/>
          <w:sz w:val="20"/>
          <w:szCs w:val="22"/>
          <w:lang w:eastAsia="en-AU" w:bidi="ar-SA"/>
        </w:rPr>
      </w:pPr>
      <w:r w:rsidRPr="00FB3F0A">
        <w:rPr>
          <w:rFonts w:cs="Arial"/>
          <w:iCs/>
          <w:sz w:val="20"/>
          <w:szCs w:val="22"/>
          <w:lang w:eastAsia="en-AU" w:bidi="ar-SA"/>
        </w:rPr>
        <w:tab/>
        <w:t>“(</w:t>
      </w:r>
      <w:proofErr w:type="spellStart"/>
      <w:r w:rsidRPr="00FB3F0A">
        <w:rPr>
          <w:rFonts w:cs="Arial"/>
          <w:iCs/>
          <w:sz w:val="20"/>
          <w:szCs w:val="22"/>
          <w:lang w:eastAsia="en-AU" w:bidi="ar-SA"/>
        </w:rPr>
        <w:t>i</w:t>
      </w:r>
      <w:proofErr w:type="spellEnd"/>
      <w:r w:rsidRPr="00FB3F0A">
        <w:rPr>
          <w:rFonts w:cs="Arial"/>
          <w:iCs/>
          <w:sz w:val="20"/>
          <w:szCs w:val="22"/>
          <w:lang w:eastAsia="en-AU" w:bidi="ar-SA"/>
        </w:rPr>
        <w:t>)</w:t>
      </w:r>
      <w:r w:rsidRPr="00FB3F0A">
        <w:rPr>
          <w:rFonts w:cs="Arial"/>
          <w:iCs/>
          <w:sz w:val="20"/>
          <w:szCs w:val="22"/>
          <w:lang w:eastAsia="en-AU" w:bidi="ar-SA"/>
        </w:rPr>
        <w:tab/>
        <w:t>cereals containing *gluten, namely, wheat, rye, barley, oats and spelt and their hybridised strains other than:</w:t>
      </w:r>
    </w:p>
    <w:p w14:paraId="61344077" w14:textId="77777777" w:rsidR="00FB3F0A" w:rsidRPr="00FB3F0A" w:rsidRDefault="00FB3F0A" w:rsidP="00FB3F0A">
      <w:pPr>
        <w:tabs>
          <w:tab w:val="left" w:pos="2835"/>
        </w:tabs>
        <w:spacing w:before="60" w:after="60"/>
        <w:ind w:left="3402" w:hanging="3402"/>
        <w:rPr>
          <w:rFonts w:cs="Arial"/>
          <w:iCs/>
          <w:sz w:val="20"/>
          <w:szCs w:val="22"/>
          <w:lang w:eastAsia="en-AU" w:bidi="ar-SA"/>
        </w:rPr>
      </w:pPr>
      <w:r w:rsidRPr="00FB3F0A">
        <w:rPr>
          <w:rFonts w:cs="Arial"/>
          <w:iCs/>
          <w:sz w:val="20"/>
          <w:szCs w:val="22"/>
          <w:lang w:eastAsia="en-AU" w:bidi="ar-SA"/>
        </w:rPr>
        <w:tab/>
        <w:t>(A)</w:t>
      </w:r>
      <w:r w:rsidRPr="00FB3F0A">
        <w:rPr>
          <w:rFonts w:cs="Arial"/>
          <w:iCs/>
          <w:sz w:val="20"/>
          <w:szCs w:val="22"/>
          <w:lang w:eastAsia="en-AU" w:bidi="ar-SA"/>
        </w:rPr>
        <w:tab/>
      </w:r>
      <w:proofErr w:type="gramStart"/>
      <w:r w:rsidRPr="00FB3F0A">
        <w:rPr>
          <w:rFonts w:cs="Arial"/>
          <w:iCs/>
          <w:sz w:val="20"/>
          <w:szCs w:val="22"/>
          <w:lang w:eastAsia="en-AU" w:bidi="ar-SA"/>
        </w:rPr>
        <w:t>where</w:t>
      </w:r>
      <w:proofErr w:type="gramEnd"/>
      <w:r w:rsidRPr="00FB3F0A">
        <w:rPr>
          <w:rFonts w:cs="Arial"/>
          <w:iCs/>
          <w:sz w:val="20"/>
          <w:szCs w:val="22"/>
          <w:lang w:eastAsia="en-AU" w:bidi="ar-SA"/>
        </w:rPr>
        <w:t xml:space="preserve"> these substances are present in beer and spirits; or</w:t>
      </w:r>
    </w:p>
    <w:p w14:paraId="2C99F06B" w14:textId="77777777" w:rsidR="00FB3F0A" w:rsidRPr="00FB3F0A" w:rsidRDefault="00FB3F0A" w:rsidP="00FB3F0A">
      <w:pPr>
        <w:tabs>
          <w:tab w:val="left" w:pos="2835"/>
        </w:tabs>
        <w:spacing w:before="60" w:after="60"/>
        <w:ind w:left="3402" w:hanging="3402"/>
        <w:rPr>
          <w:rFonts w:cs="Arial"/>
          <w:iCs/>
          <w:sz w:val="20"/>
          <w:szCs w:val="22"/>
          <w:lang w:eastAsia="en-AU" w:bidi="ar-SA"/>
        </w:rPr>
      </w:pPr>
      <w:r w:rsidRPr="00FB3F0A">
        <w:rPr>
          <w:rFonts w:cs="Arial"/>
          <w:iCs/>
          <w:sz w:val="20"/>
          <w:szCs w:val="22"/>
          <w:lang w:eastAsia="en-AU" w:bidi="ar-SA"/>
        </w:rPr>
        <w:tab/>
        <w:t xml:space="preserve">(B) </w:t>
      </w:r>
      <w:r w:rsidRPr="00FB3F0A">
        <w:rPr>
          <w:rFonts w:cs="Arial"/>
          <w:iCs/>
          <w:sz w:val="20"/>
          <w:szCs w:val="22"/>
          <w:lang w:eastAsia="en-AU" w:bidi="ar-SA"/>
        </w:rPr>
        <w:tab/>
      </w:r>
      <w:proofErr w:type="gramStart"/>
      <w:r w:rsidRPr="00FB3F0A">
        <w:rPr>
          <w:rFonts w:cs="Arial"/>
          <w:iCs/>
          <w:sz w:val="20"/>
          <w:szCs w:val="22"/>
          <w:lang w:eastAsia="en-AU" w:bidi="ar-SA"/>
        </w:rPr>
        <w:t>glucose</w:t>
      </w:r>
      <w:proofErr w:type="gramEnd"/>
      <w:r w:rsidRPr="00FB3F0A">
        <w:rPr>
          <w:rFonts w:cs="Arial"/>
          <w:iCs/>
          <w:sz w:val="20"/>
          <w:szCs w:val="22"/>
          <w:lang w:eastAsia="en-AU" w:bidi="ar-SA"/>
        </w:rPr>
        <w:t xml:space="preserve"> syrups made from wheat starch with a gluten content not exceeding 10 mg/kg; or</w:t>
      </w:r>
    </w:p>
    <w:p w14:paraId="28A914E3" w14:textId="77777777" w:rsidR="00FB3F0A" w:rsidRPr="00FB3F0A" w:rsidRDefault="00FB3F0A" w:rsidP="00FB3F0A">
      <w:pPr>
        <w:tabs>
          <w:tab w:val="left" w:pos="2835"/>
        </w:tabs>
        <w:spacing w:before="60" w:after="60"/>
        <w:ind w:left="3402" w:hanging="3402"/>
        <w:rPr>
          <w:rFonts w:cs="Arial"/>
          <w:iCs/>
          <w:sz w:val="20"/>
          <w:szCs w:val="22"/>
          <w:lang w:eastAsia="en-AU" w:bidi="ar-SA"/>
        </w:rPr>
      </w:pPr>
      <w:r w:rsidRPr="00FB3F0A">
        <w:rPr>
          <w:rFonts w:cs="Arial"/>
          <w:iCs/>
          <w:sz w:val="20"/>
          <w:szCs w:val="22"/>
          <w:lang w:eastAsia="en-AU" w:bidi="ar-SA"/>
        </w:rPr>
        <w:tab/>
        <w:t xml:space="preserve">(C) </w:t>
      </w:r>
      <w:r w:rsidRPr="00FB3F0A">
        <w:rPr>
          <w:rFonts w:cs="Arial"/>
          <w:iCs/>
          <w:sz w:val="20"/>
          <w:szCs w:val="22"/>
          <w:lang w:eastAsia="en-AU" w:bidi="ar-SA"/>
        </w:rPr>
        <w:tab/>
      </w:r>
      <w:proofErr w:type="gramStart"/>
      <w:r w:rsidRPr="00FB3F0A">
        <w:rPr>
          <w:rFonts w:cs="Arial"/>
          <w:iCs/>
          <w:sz w:val="20"/>
          <w:szCs w:val="22"/>
          <w:lang w:eastAsia="en-AU" w:bidi="ar-SA"/>
        </w:rPr>
        <w:t>alcohol</w:t>
      </w:r>
      <w:proofErr w:type="gramEnd"/>
      <w:r w:rsidRPr="00FB3F0A">
        <w:rPr>
          <w:rFonts w:cs="Arial"/>
          <w:iCs/>
          <w:sz w:val="20"/>
          <w:szCs w:val="22"/>
          <w:lang w:eastAsia="en-AU" w:bidi="ar-SA"/>
        </w:rPr>
        <w:t xml:space="preserve"> distilled from wheat;”</w:t>
      </w:r>
    </w:p>
    <w:p w14:paraId="7992FE09" w14:textId="77777777" w:rsidR="00FB3F0A" w:rsidRPr="00FB3F0A" w:rsidRDefault="00FB3F0A" w:rsidP="00FB3F0A">
      <w:pPr>
        <w:tabs>
          <w:tab w:val="left" w:pos="2268"/>
        </w:tabs>
        <w:rPr>
          <w:rFonts w:cs="Arial"/>
          <w:sz w:val="20"/>
          <w:szCs w:val="20"/>
        </w:rPr>
      </w:pPr>
    </w:p>
    <w:p w14:paraId="17289A9B" w14:textId="77777777" w:rsidR="00FB3F0A" w:rsidRPr="00FB3F0A" w:rsidRDefault="00FB3F0A" w:rsidP="00FB3F0A">
      <w:pPr>
        <w:tabs>
          <w:tab w:val="left" w:pos="851"/>
          <w:tab w:val="left" w:pos="2268"/>
        </w:tabs>
        <w:rPr>
          <w:rFonts w:cs="Arial"/>
          <w:sz w:val="20"/>
          <w:szCs w:val="20"/>
        </w:rPr>
      </w:pPr>
      <w:r w:rsidRPr="00FB3F0A">
        <w:rPr>
          <w:rFonts w:cs="Arial"/>
          <w:sz w:val="20"/>
          <w:szCs w:val="20"/>
        </w:rPr>
        <w:t>[1.2]</w:t>
      </w:r>
      <w:r w:rsidRPr="00FB3F0A">
        <w:rPr>
          <w:rFonts w:cs="Arial"/>
          <w:sz w:val="20"/>
          <w:szCs w:val="20"/>
        </w:rPr>
        <w:tab/>
        <w:t xml:space="preserve">omitting subparagraph </w:t>
      </w:r>
      <w:r w:rsidRPr="00FB3F0A">
        <w:rPr>
          <w:rFonts w:cs="Arial"/>
          <w:sz w:val="20"/>
          <w:szCs w:val="20"/>
          <w:lang w:val="en-AU" w:eastAsia="en-AU" w:bidi="ar-SA"/>
        </w:rPr>
        <w:t>1.2.3—4(1</w:t>
      </w:r>
      <w:proofErr w:type="gramStart"/>
      <w:r w:rsidRPr="00FB3F0A">
        <w:rPr>
          <w:rFonts w:cs="Arial"/>
          <w:sz w:val="20"/>
          <w:szCs w:val="20"/>
          <w:lang w:val="en-AU" w:eastAsia="en-AU" w:bidi="ar-SA"/>
        </w:rPr>
        <w:t>)(</w:t>
      </w:r>
      <w:proofErr w:type="gramEnd"/>
      <w:r w:rsidRPr="00FB3F0A">
        <w:rPr>
          <w:rFonts w:cs="Arial"/>
          <w:sz w:val="20"/>
          <w:szCs w:val="20"/>
          <w:lang w:val="en-AU" w:eastAsia="en-AU" w:bidi="ar-SA"/>
        </w:rPr>
        <w:t>b)(v)</w:t>
      </w:r>
      <w:r w:rsidRPr="00FB3F0A">
        <w:rPr>
          <w:rFonts w:cs="Arial"/>
          <w:sz w:val="20"/>
          <w:szCs w:val="20"/>
          <w:lang w:val="en-AU" w:eastAsia="en-AU"/>
        </w:rPr>
        <w:t>, substituting</w:t>
      </w:r>
    </w:p>
    <w:p w14:paraId="0BBFDF0A" w14:textId="77777777" w:rsidR="00FB3F0A" w:rsidRPr="00FB3F0A" w:rsidRDefault="00FB3F0A" w:rsidP="00FB3F0A">
      <w:pPr>
        <w:tabs>
          <w:tab w:val="left" w:pos="2268"/>
        </w:tabs>
        <w:spacing w:before="60" w:after="60"/>
        <w:ind w:left="2835" w:hanging="2835"/>
        <w:rPr>
          <w:rFonts w:cs="Arial"/>
          <w:iCs/>
          <w:sz w:val="20"/>
          <w:szCs w:val="22"/>
          <w:lang w:eastAsia="en-AU" w:bidi="ar-SA"/>
        </w:rPr>
      </w:pPr>
      <w:r w:rsidRPr="00FB3F0A">
        <w:rPr>
          <w:rFonts w:cs="Arial"/>
          <w:iCs/>
          <w:sz w:val="20"/>
          <w:szCs w:val="22"/>
          <w:lang w:eastAsia="en-AU" w:bidi="ar-SA"/>
        </w:rPr>
        <w:tab/>
        <w:t>“(v)</w:t>
      </w:r>
      <w:r w:rsidRPr="00FB3F0A">
        <w:rPr>
          <w:rFonts w:cs="Arial"/>
          <w:iCs/>
          <w:sz w:val="20"/>
          <w:szCs w:val="22"/>
          <w:lang w:eastAsia="en-AU" w:bidi="ar-SA"/>
        </w:rPr>
        <w:tab/>
      </w:r>
      <w:proofErr w:type="gramStart"/>
      <w:r w:rsidRPr="00FB3F0A">
        <w:rPr>
          <w:rFonts w:cs="Arial"/>
          <w:iCs/>
          <w:sz w:val="20"/>
          <w:szCs w:val="22"/>
          <w:lang w:eastAsia="en-AU" w:bidi="ar-SA"/>
        </w:rPr>
        <w:t>milk</w:t>
      </w:r>
      <w:proofErr w:type="gramEnd"/>
      <w:r w:rsidRPr="00FB3F0A">
        <w:rPr>
          <w:rFonts w:cs="Arial"/>
          <w:iCs/>
          <w:sz w:val="20"/>
          <w:szCs w:val="22"/>
          <w:lang w:eastAsia="en-AU" w:bidi="ar-SA"/>
        </w:rPr>
        <w:t>, other than alcohol distilled from whey;”</w:t>
      </w:r>
    </w:p>
    <w:p w14:paraId="5ADC34FC" w14:textId="77777777" w:rsidR="00FB3F0A" w:rsidRPr="00FB3F0A" w:rsidRDefault="00FB3F0A" w:rsidP="00FB3F0A">
      <w:pPr>
        <w:tabs>
          <w:tab w:val="left" w:pos="851"/>
          <w:tab w:val="left" w:pos="2268"/>
        </w:tabs>
        <w:rPr>
          <w:rFonts w:cs="Arial"/>
          <w:sz w:val="20"/>
          <w:szCs w:val="20"/>
        </w:rPr>
      </w:pPr>
    </w:p>
    <w:p w14:paraId="4CE983C8" w14:textId="77777777" w:rsidR="00FB3F0A" w:rsidRPr="00FB3F0A" w:rsidRDefault="00FB3F0A" w:rsidP="00FB3F0A">
      <w:pPr>
        <w:tabs>
          <w:tab w:val="left" w:pos="851"/>
          <w:tab w:val="left" w:pos="2268"/>
        </w:tabs>
        <w:rPr>
          <w:rFonts w:cs="Arial"/>
          <w:sz w:val="20"/>
          <w:szCs w:val="20"/>
        </w:rPr>
      </w:pPr>
      <w:r w:rsidRPr="00FB3F0A">
        <w:rPr>
          <w:rFonts w:cs="Arial"/>
          <w:sz w:val="20"/>
          <w:szCs w:val="20"/>
        </w:rPr>
        <w:t>[1.3]</w:t>
      </w:r>
      <w:r w:rsidRPr="00FB3F0A">
        <w:rPr>
          <w:rFonts w:cs="Arial"/>
          <w:sz w:val="20"/>
          <w:szCs w:val="20"/>
        </w:rPr>
        <w:tab/>
        <w:t xml:space="preserve">omitting subparagraph </w:t>
      </w:r>
      <w:r w:rsidRPr="00FB3F0A">
        <w:rPr>
          <w:rFonts w:cs="Arial"/>
          <w:sz w:val="20"/>
          <w:szCs w:val="20"/>
          <w:lang w:val="en-AU" w:eastAsia="en-AU" w:bidi="ar-SA"/>
        </w:rPr>
        <w:t>1.2.3—4(1</w:t>
      </w:r>
      <w:proofErr w:type="gramStart"/>
      <w:r w:rsidRPr="00FB3F0A">
        <w:rPr>
          <w:rFonts w:cs="Arial"/>
          <w:sz w:val="20"/>
          <w:szCs w:val="20"/>
          <w:lang w:val="en-AU" w:eastAsia="en-AU" w:bidi="ar-SA"/>
        </w:rPr>
        <w:t>)(</w:t>
      </w:r>
      <w:proofErr w:type="gramEnd"/>
      <w:r w:rsidRPr="00FB3F0A">
        <w:rPr>
          <w:rFonts w:cs="Arial"/>
          <w:sz w:val="20"/>
          <w:szCs w:val="20"/>
          <w:lang w:val="en-AU" w:eastAsia="en-AU" w:bidi="ar-SA"/>
        </w:rPr>
        <w:t>b)(vii)</w:t>
      </w:r>
      <w:r w:rsidRPr="00FB3F0A">
        <w:rPr>
          <w:rFonts w:cs="Arial"/>
          <w:sz w:val="20"/>
          <w:szCs w:val="20"/>
          <w:lang w:val="en-AU" w:eastAsia="en-AU"/>
        </w:rPr>
        <w:t>, substituting</w:t>
      </w:r>
    </w:p>
    <w:p w14:paraId="35718080" w14:textId="77777777" w:rsidR="00FB3F0A" w:rsidRPr="00FB3F0A" w:rsidRDefault="00FB3F0A" w:rsidP="00FB3F0A">
      <w:pPr>
        <w:tabs>
          <w:tab w:val="left" w:pos="2268"/>
        </w:tabs>
        <w:spacing w:before="60" w:after="60"/>
        <w:ind w:left="2835" w:hanging="2835"/>
        <w:rPr>
          <w:rFonts w:cs="Arial"/>
          <w:iCs/>
          <w:sz w:val="20"/>
          <w:szCs w:val="22"/>
          <w:lang w:eastAsia="en-AU" w:bidi="ar-SA"/>
        </w:rPr>
      </w:pPr>
      <w:r w:rsidRPr="00FB3F0A">
        <w:rPr>
          <w:rFonts w:cs="Arial"/>
          <w:iCs/>
          <w:sz w:val="20"/>
          <w:szCs w:val="22"/>
          <w:lang w:eastAsia="en-AU" w:bidi="ar-SA"/>
        </w:rPr>
        <w:tab/>
        <w:t>“(vii)</w:t>
      </w:r>
      <w:r w:rsidRPr="00FB3F0A">
        <w:rPr>
          <w:rFonts w:cs="Arial"/>
          <w:iCs/>
          <w:sz w:val="20"/>
          <w:szCs w:val="22"/>
          <w:lang w:eastAsia="en-AU" w:bidi="ar-SA"/>
        </w:rPr>
        <w:tab/>
      </w:r>
      <w:proofErr w:type="gramStart"/>
      <w:r w:rsidRPr="00FB3F0A">
        <w:rPr>
          <w:rFonts w:cs="Arial"/>
          <w:iCs/>
          <w:sz w:val="20"/>
          <w:szCs w:val="22"/>
          <w:lang w:eastAsia="en-AU" w:bidi="ar-SA"/>
        </w:rPr>
        <w:t>soybeans</w:t>
      </w:r>
      <w:proofErr w:type="gramEnd"/>
      <w:r w:rsidRPr="00FB3F0A">
        <w:rPr>
          <w:rFonts w:cs="Arial"/>
          <w:iCs/>
          <w:sz w:val="20"/>
          <w:szCs w:val="22"/>
          <w:lang w:eastAsia="en-AU" w:bidi="ar-SA"/>
        </w:rPr>
        <w:t xml:space="preserve"> other than</w:t>
      </w:r>
    </w:p>
    <w:p w14:paraId="5E5B771B" w14:textId="77777777" w:rsidR="00FB3F0A" w:rsidRPr="00FB3F0A" w:rsidRDefault="00FB3F0A" w:rsidP="00FB3F0A">
      <w:pPr>
        <w:tabs>
          <w:tab w:val="left" w:pos="2835"/>
        </w:tabs>
        <w:spacing w:before="60" w:after="60"/>
        <w:ind w:left="3402" w:hanging="3402"/>
        <w:rPr>
          <w:rFonts w:cs="Arial"/>
          <w:iCs/>
          <w:sz w:val="20"/>
          <w:szCs w:val="22"/>
          <w:lang w:eastAsia="en-AU" w:bidi="ar-SA"/>
        </w:rPr>
      </w:pPr>
      <w:r w:rsidRPr="00FB3F0A">
        <w:rPr>
          <w:rFonts w:cs="Arial"/>
          <w:iCs/>
          <w:sz w:val="20"/>
          <w:szCs w:val="22"/>
          <w:lang w:eastAsia="en-AU" w:bidi="ar-SA"/>
        </w:rPr>
        <w:tab/>
        <w:t>(A)</w:t>
      </w:r>
      <w:r w:rsidRPr="00FB3F0A">
        <w:rPr>
          <w:rFonts w:cs="Arial"/>
          <w:iCs/>
          <w:sz w:val="20"/>
          <w:szCs w:val="22"/>
          <w:lang w:eastAsia="en-AU" w:bidi="ar-SA"/>
        </w:rPr>
        <w:tab/>
      </w:r>
      <w:proofErr w:type="gramStart"/>
      <w:r w:rsidRPr="00FB3F0A">
        <w:rPr>
          <w:rFonts w:cs="Arial"/>
          <w:iCs/>
          <w:sz w:val="20"/>
          <w:szCs w:val="22"/>
          <w:lang w:eastAsia="en-AU" w:bidi="ar-SA"/>
        </w:rPr>
        <w:t>soybean</w:t>
      </w:r>
      <w:proofErr w:type="gramEnd"/>
      <w:r w:rsidRPr="00FB3F0A">
        <w:rPr>
          <w:rFonts w:cs="Arial"/>
          <w:iCs/>
          <w:sz w:val="20"/>
          <w:szCs w:val="22"/>
          <w:lang w:eastAsia="en-AU" w:bidi="ar-SA"/>
        </w:rPr>
        <w:t xml:space="preserve"> oil that has been degummed, neutralised, bleached and deodorised; or</w:t>
      </w:r>
    </w:p>
    <w:p w14:paraId="75F52105" w14:textId="77777777" w:rsidR="00FB3F0A" w:rsidRPr="00FB3F0A" w:rsidRDefault="00FB3F0A" w:rsidP="00FB3F0A">
      <w:pPr>
        <w:tabs>
          <w:tab w:val="left" w:pos="2835"/>
        </w:tabs>
        <w:spacing w:before="60" w:after="60"/>
        <w:ind w:left="3402" w:hanging="3402"/>
        <w:rPr>
          <w:rFonts w:cs="Arial"/>
          <w:iCs/>
          <w:sz w:val="20"/>
          <w:szCs w:val="22"/>
          <w:lang w:eastAsia="en-AU" w:bidi="ar-SA"/>
        </w:rPr>
      </w:pPr>
      <w:r w:rsidRPr="00FB3F0A">
        <w:rPr>
          <w:rFonts w:cs="Arial"/>
          <w:iCs/>
          <w:sz w:val="20"/>
          <w:szCs w:val="22"/>
          <w:lang w:eastAsia="en-AU" w:bidi="ar-SA"/>
        </w:rPr>
        <w:tab/>
        <w:t>(B)</w:t>
      </w:r>
      <w:r w:rsidRPr="00FB3F0A">
        <w:rPr>
          <w:rFonts w:cs="Arial"/>
          <w:iCs/>
          <w:sz w:val="20"/>
          <w:szCs w:val="22"/>
          <w:lang w:eastAsia="en-AU" w:bidi="ar-SA"/>
        </w:rPr>
        <w:tab/>
      </w:r>
      <w:proofErr w:type="gramStart"/>
      <w:r w:rsidRPr="00FB3F0A">
        <w:rPr>
          <w:rFonts w:cs="Arial"/>
          <w:iCs/>
          <w:sz w:val="20"/>
          <w:szCs w:val="22"/>
          <w:lang w:eastAsia="en-AU" w:bidi="ar-SA"/>
        </w:rPr>
        <w:t>soybean</w:t>
      </w:r>
      <w:proofErr w:type="gramEnd"/>
      <w:r w:rsidRPr="00FB3F0A">
        <w:rPr>
          <w:rFonts w:cs="Arial"/>
          <w:iCs/>
          <w:sz w:val="20"/>
          <w:szCs w:val="22"/>
          <w:lang w:eastAsia="en-AU" w:bidi="ar-SA"/>
        </w:rPr>
        <w:t xml:space="preserve"> derivatives that are a tocopherol or a </w:t>
      </w:r>
      <w:proofErr w:type="spellStart"/>
      <w:r w:rsidRPr="00FB3F0A">
        <w:rPr>
          <w:rFonts w:cs="Arial"/>
          <w:iCs/>
          <w:sz w:val="20"/>
          <w:szCs w:val="22"/>
          <w:lang w:eastAsia="en-AU" w:bidi="ar-SA"/>
        </w:rPr>
        <w:t>phytosterol</w:t>
      </w:r>
      <w:proofErr w:type="spellEnd"/>
      <w:r w:rsidRPr="00FB3F0A">
        <w:rPr>
          <w:rFonts w:cs="Arial"/>
          <w:iCs/>
          <w:sz w:val="20"/>
          <w:szCs w:val="22"/>
          <w:lang w:eastAsia="en-AU" w:bidi="ar-SA"/>
        </w:rPr>
        <w:t>;”</w:t>
      </w:r>
    </w:p>
    <w:p w14:paraId="5800B154" w14:textId="77777777" w:rsidR="00FB3F0A" w:rsidRPr="00FB3F0A" w:rsidRDefault="00FB3F0A" w:rsidP="00FB3F0A">
      <w:pPr>
        <w:rPr>
          <w:rFonts w:cs="Arial"/>
          <w:szCs w:val="22"/>
        </w:rPr>
      </w:pPr>
    </w:p>
    <w:p w14:paraId="2D9FCEBD" w14:textId="77777777" w:rsidR="00FB3F0A" w:rsidRPr="00FB3F0A" w:rsidRDefault="00FB3F0A" w:rsidP="00FB3F0A">
      <w:pPr>
        <w:tabs>
          <w:tab w:val="left" w:pos="851"/>
        </w:tabs>
        <w:rPr>
          <w:rFonts w:cs="Arial"/>
          <w:sz w:val="20"/>
          <w:szCs w:val="20"/>
          <w:lang w:val="en-AU" w:eastAsia="en-AU" w:bidi="ar-SA"/>
        </w:rPr>
      </w:pPr>
      <w:r w:rsidRPr="00FB3F0A">
        <w:rPr>
          <w:rFonts w:cs="Arial"/>
          <w:sz w:val="20"/>
          <w:szCs w:val="20"/>
        </w:rPr>
        <w:t>[2]</w:t>
      </w:r>
      <w:r w:rsidRPr="00FB3F0A">
        <w:rPr>
          <w:rFonts w:cs="Arial"/>
          <w:sz w:val="20"/>
          <w:szCs w:val="20"/>
        </w:rPr>
        <w:tab/>
        <w:t>Schedule 10</w:t>
      </w:r>
      <w:r w:rsidRPr="00FB3F0A">
        <w:rPr>
          <w:rFonts w:cs="Arial"/>
          <w:sz w:val="20"/>
          <w:szCs w:val="20"/>
          <w:lang w:val="en-AU" w:eastAsia="en-AU" w:bidi="ar-SA"/>
        </w:rPr>
        <w:t xml:space="preserve"> is varied </w:t>
      </w:r>
      <w:r w:rsidRPr="00FB3F0A">
        <w:rPr>
          <w:rFonts w:cs="Arial"/>
          <w:sz w:val="20"/>
          <w:szCs w:val="20"/>
        </w:rPr>
        <w:t xml:space="preserve">by omitting </w:t>
      </w:r>
      <w:r w:rsidRPr="00FB3F0A">
        <w:rPr>
          <w:rFonts w:cs="Arial"/>
          <w:sz w:val="20"/>
          <w:szCs w:val="20"/>
          <w:lang w:val="en-AU" w:eastAsia="en-AU" w:bidi="ar-SA"/>
        </w:rPr>
        <w:t>the entry for “fats or oils” in the Table to section S10—2, substituting</w:t>
      </w:r>
    </w:p>
    <w:p w14:paraId="66CAFFBA" w14:textId="77777777" w:rsidR="00FB3F0A" w:rsidRPr="00FB3F0A" w:rsidRDefault="00FB3F0A" w:rsidP="00FB3F0A">
      <w:pPr>
        <w:tabs>
          <w:tab w:val="left" w:pos="851"/>
        </w:tabs>
        <w:rPr>
          <w:rFonts w:cs="Arial"/>
          <w:sz w:val="20"/>
          <w:szCs w:val="20"/>
          <w:lang w:val="en-AU" w:eastAsia="en-AU" w:bidi="ar-SA"/>
        </w:rPr>
      </w:pPr>
    </w:p>
    <w:p w14:paraId="14C15EF6" w14:textId="77777777" w:rsidR="00FB3F0A" w:rsidRPr="00FB3F0A" w:rsidRDefault="00FB3F0A" w:rsidP="00FB3F0A">
      <w:pPr>
        <w:tabs>
          <w:tab w:val="left" w:pos="851"/>
        </w:tabs>
        <w:rPr>
          <w:rFonts w:cs="Arial"/>
          <w:sz w:val="20"/>
          <w:szCs w:val="20"/>
          <w:lang w:val="en-AU" w:eastAsia="en-AU" w:bidi="ar-SA"/>
        </w:rPr>
      </w:pPr>
      <w:r w:rsidRPr="00FB3F0A">
        <w:rPr>
          <w:rFonts w:cs="Arial"/>
          <w:sz w:val="20"/>
          <w:szCs w:val="20"/>
          <w:lang w:val="en-AU" w:eastAsia="en-AU" w:bidi="ar-SA"/>
        </w:rPr>
        <w:t>“</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FB3F0A" w:rsidRPr="00FB3F0A" w14:paraId="3575FF96" w14:textId="77777777" w:rsidTr="001D36FD">
        <w:tc>
          <w:tcPr>
            <w:tcW w:w="2376" w:type="dxa"/>
            <w:tcBorders>
              <w:top w:val="nil"/>
              <w:bottom w:val="nil"/>
            </w:tcBorders>
            <w:shd w:val="clear" w:color="auto" w:fill="auto"/>
          </w:tcPr>
          <w:p w14:paraId="5964B56B" w14:textId="77777777" w:rsidR="00FB3F0A" w:rsidRPr="00FB3F0A" w:rsidRDefault="00FB3F0A" w:rsidP="00FB3F0A">
            <w:pPr>
              <w:keepLines/>
              <w:widowControl/>
              <w:tabs>
                <w:tab w:val="right" w:pos="3969"/>
              </w:tabs>
              <w:spacing w:before="60" w:after="60"/>
              <w:rPr>
                <w:rFonts w:cs="Arial"/>
                <w:sz w:val="20"/>
                <w:szCs w:val="20"/>
                <w:lang w:eastAsia="en-AU" w:bidi="ar-SA"/>
              </w:rPr>
            </w:pPr>
            <w:r w:rsidRPr="00FB3F0A">
              <w:rPr>
                <w:rFonts w:cs="Arial"/>
                <w:sz w:val="20"/>
                <w:szCs w:val="20"/>
                <w:lang w:eastAsia="en-AU" w:bidi="ar-SA"/>
              </w:rPr>
              <w:t>fats or oils</w:t>
            </w:r>
          </w:p>
        </w:tc>
        <w:tc>
          <w:tcPr>
            <w:tcW w:w="6696" w:type="dxa"/>
            <w:tcBorders>
              <w:top w:val="nil"/>
              <w:bottom w:val="nil"/>
            </w:tcBorders>
            <w:shd w:val="clear" w:color="auto" w:fill="auto"/>
          </w:tcPr>
          <w:p w14:paraId="0790B09A" w14:textId="77777777" w:rsidR="00FB3F0A" w:rsidRPr="00FB3F0A" w:rsidRDefault="00FB3F0A" w:rsidP="00FB3F0A">
            <w:pPr>
              <w:keepLines/>
              <w:widowControl/>
              <w:spacing w:before="60" w:after="60"/>
              <w:ind w:left="397" w:hanging="397"/>
              <w:rPr>
                <w:rFonts w:cs="Arial"/>
                <w:sz w:val="20"/>
                <w:szCs w:val="20"/>
                <w:lang w:eastAsia="en-AU" w:bidi="ar-SA"/>
              </w:rPr>
            </w:pPr>
            <w:r w:rsidRPr="00FB3F0A">
              <w:rPr>
                <w:rFonts w:cs="Arial"/>
                <w:sz w:val="20"/>
                <w:szCs w:val="20"/>
                <w:lang w:eastAsia="en-AU" w:bidi="ar-SA"/>
              </w:rPr>
              <w:t>(a)</w:t>
            </w:r>
            <w:r w:rsidRPr="00FB3F0A">
              <w:rPr>
                <w:rFonts w:cs="Arial"/>
                <w:sz w:val="20"/>
                <w:szCs w:val="20"/>
                <w:lang w:eastAsia="en-AU" w:bidi="ar-SA"/>
              </w:rPr>
              <w:tab/>
              <w:t>The statement of ingredients must declare:</w:t>
            </w:r>
          </w:p>
          <w:p w14:paraId="54D3B88B" w14:textId="77777777" w:rsidR="00FB3F0A" w:rsidRPr="00FB3F0A" w:rsidRDefault="00FB3F0A" w:rsidP="00FB3F0A">
            <w:pPr>
              <w:keepLines/>
              <w:widowControl/>
              <w:spacing w:before="60" w:after="60"/>
              <w:ind w:left="794" w:hanging="397"/>
              <w:rPr>
                <w:rFonts w:cs="Arial"/>
                <w:sz w:val="20"/>
                <w:szCs w:val="20"/>
                <w:lang w:eastAsia="en-AU" w:bidi="ar-SA"/>
              </w:rPr>
            </w:pPr>
            <w:r w:rsidRPr="00FB3F0A">
              <w:rPr>
                <w:rFonts w:cs="Arial"/>
                <w:sz w:val="20"/>
                <w:szCs w:val="20"/>
                <w:lang w:eastAsia="en-AU" w:bidi="ar-SA"/>
              </w:rPr>
              <w:t>(</w:t>
            </w:r>
            <w:proofErr w:type="spellStart"/>
            <w:r w:rsidRPr="00FB3F0A">
              <w:rPr>
                <w:rFonts w:cs="Arial"/>
                <w:sz w:val="20"/>
                <w:szCs w:val="20"/>
                <w:lang w:eastAsia="en-AU" w:bidi="ar-SA"/>
              </w:rPr>
              <w:t>i</w:t>
            </w:r>
            <w:proofErr w:type="spellEnd"/>
            <w:r w:rsidRPr="00FB3F0A">
              <w:rPr>
                <w:rFonts w:cs="Arial"/>
                <w:sz w:val="20"/>
                <w:szCs w:val="20"/>
                <w:lang w:eastAsia="en-AU" w:bidi="ar-SA"/>
              </w:rPr>
              <w:t>)</w:t>
            </w:r>
            <w:r w:rsidRPr="00FB3F0A">
              <w:rPr>
                <w:rFonts w:cs="Arial"/>
                <w:sz w:val="20"/>
                <w:szCs w:val="20"/>
                <w:lang w:eastAsia="en-AU" w:bidi="ar-SA"/>
              </w:rPr>
              <w:tab/>
              <w:t>whether the source is animal or vegetable; and</w:t>
            </w:r>
          </w:p>
          <w:p w14:paraId="595B99F7" w14:textId="77777777" w:rsidR="00FB3F0A" w:rsidRPr="00FB3F0A" w:rsidRDefault="00FB3F0A" w:rsidP="00FB3F0A">
            <w:pPr>
              <w:keepLines/>
              <w:widowControl/>
              <w:spacing w:before="60" w:after="60"/>
              <w:ind w:left="794" w:hanging="397"/>
              <w:rPr>
                <w:rFonts w:cs="Arial"/>
                <w:sz w:val="20"/>
                <w:szCs w:val="20"/>
                <w:lang w:eastAsia="en-AU" w:bidi="ar-SA"/>
              </w:rPr>
            </w:pPr>
            <w:r w:rsidRPr="00FB3F0A">
              <w:rPr>
                <w:rFonts w:cs="Arial"/>
                <w:sz w:val="20"/>
                <w:szCs w:val="20"/>
                <w:lang w:eastAsia="en-AU" w:bidi="ar-SA"/>
              </w:rPr>
              <w:t>(ii)</w:t>
            </w:r>
            <w:r w:rsidRPr="00FB3F0A">
              <w:rPr>
                <w:rFonts w:cs="Arial"/>
                <w:sz w:val="20"/>
                <w:szCs w:val="20"/>
                <w:lang w:eastAsia="en-AU" w:bidi="ar-SA"/>
              </w:rPr>
              <w:tab/>
              <w:t>if the source of oil is peanut or sesame—the specific source name; and</w:t>
            </w:r>
          </w:p>
          <w:p w14:paraId="2A2E8108" w14:textId="77777777" w:rsidR="00FB3F0A" w:rsidRPr="00FB3F0A" w:rsidRDefault="00FB3F0A" w:rsidP="00FB3F0A">
            <w:pPr>
              <w:keepLines/>
              <w:widowControl/>
              <w:spacing w:before="60" w:after="60"/>
              <w:ind w:left="794" w:hanging="397"/>
              <w:rPr>
                <w:rFonts w:cs="Arial"/>
                <w:sz w:val="20"/>
                <w:szCs w:val="20"/>
                <w:lang w:eastAsia="en-AU" w:bidi="ar-SA"/>
              </w:rPr>
            </w:pPr>
            <w:r w:rsidRPr="00FB3F0A">
              <w:rPr>
                <w:rFonts w:cs="Arial"/>
                <w:sz w:val="20"/>
                <w:szCs w:val="20"/>
                <w:lang w:eastAsia="en-AU" w:bidi="ar-SA"/>
              </w:rPr>
              <w:t>(iii)</w:t>
            </w:r>
            <w:r w:rsidRPr="00FB3F0A">
              <w:rPr>
                <w:rFonts w:cs="Arial"/>
                <w:sz w:val="20"/>
                <w:szCs w:val="20"/>
                <w:lang w:eastAsia="en-AU" w:bidi="ar-SA"/>
              </w:rPr>
              <w:tab/>
              <w:t>if the source of oil is soybeans and the oil has not been degummed, neutralised, bleached and deodorised—the specific source name; and</w:t>
            </w:r>
          </w:p>
          <w:p w14:paraId="5518E3C0" w14:textId="77777777" w:rsidR="00FB3F0A" w:rsidRPr="00FB3F0A" w:rsidRDefault="00FB3F0A" w:rsidP="00FB3F0A">
            <w:pPr>
              <w:keepLines/>
              <w:widowControl/>
              <w:spacing w:before="60" w:after="60"/>
              <w:ind w:left="794" w:hanging="397"/>
              <w:rPr>
                <w:rFonts w:cs="Arial"/>
                <w:sz w:val="20"/>
                <w:szCs w:val="20"/>
                <w:lang w:eastAsia="en-AU" w:bidi="ar-SA"/>
              </w:rPr>
            </w:pPr>
            <w:r w:rsidRPr="00FB3F0A">
              <w:rPr>
                <w:rFonts w:cs="Arial"/>
                <w:sz w:val="20"/>
                <w:szCs w:val="20"/>
                <w:lang w:eastAsia="en-AU" w:bidi="ar-SA"/>
              </w:rPr>
              <w:t xml:space="preserve">(iv) </w:t>
            </w:r>
            <w:r w:rsidRPr="00FB3F0A">
              <w:rPr>
                <w:rFonts w:cs="Arial"/>
                <w:sz w:val="20"/>
                <w:szCs w:val="20"/>
                <w:lang w:eastAsia="en-AU" w:bidi="ar-SA"/>
              </w:rPr>
              <w:tab/>
            </w:r>
            <w:proofErr w:type="gramStart"/>
            <w:r w:rsidRPr="00FB3F0A">
              <w:rPr>
                <w:rFonts w:cs="Arial"/>
                <w:sz w:val="20"/>
                <w:szCs w:val="20"/>
                <w:lang w:eastAsia="en-AU" w:bidi="ar-SA"/>
              </w:rPr>
              <w:t>if</w:t>
            </w:r>
            <w:proofErr w:type="gramEnd"/>
            <w:r w:rsidRPr="00FB3F0A">
              <w:rPr>
                <w:rFonts w:cs="Arial"/>
                <w:sz w:val="20"/>
                <w:szCs w:val="20"/>
                <w:lang w:eastAsia="en-AU" w:bidi="ar-SA"/>
              </w:rPr>
              <w:t xml:space="preserve"> the food is a dairy product, including ice cream—the specific source of animal fats or oils</w:t>
            </w:r>
            <w:r w:rsidRPr="0011681C">
              <w:rPr>
                <w:rFonts w:cs="Arial"/>
                <w:sz w:val="20"/>
                <w:szCs w:val="20"/>
                <w:lang w:eastAsia="en-AU" w:bidi="ar-SA"/>
              </w:rPr>
              <w:t>; and.</w:t>
            </w:r>
            <w:r w:rsidRPr="00FB3F0A">
              <w:rPr>
                <w:rFonts w:cs="Arial"/>
                <w:sz w:val="20"/>
                <w:szCs w:val="20"/>
                <w:lang w:eastAsia="en-AU" w:bidi="ar-SA"/>
              </w:rPr>
              <w:t xml:space="preserve"> </w:t>
            </w:r>
          </w:p>
          <w:p w14:paraId="36E62068" w14:textId="77777777" w:rsidR="00FB3F0A" w:rsidRPr="00FB3F0A" w:rsidRDefault="00FB3F0A" w:rsidP="00FB3F0A">
            <w:pPr>
              <w:keepLines/>
              <w:widowControl/>
              <w:spacing w:before="60" w:after="60"/>
              <w:ind w:left="397" w:hanging="397"/>
              <w:rPr>
                <w:rFonts w:cs="Arial"/>
                <w:sz w:val="20"/>
                <w:szCs w:val="20"/>
                <w:lang w:eastAsia="en-AU" w:bidi="ar-SA"/>
              </w:rPr>
            </w:pPr>
            <w:r w:rsidRPr="00FB3F0A">
              <w:rPr>
                <w:rFonts w:cs="Arial"/>
                <w:sz w:val="20"/>
                <w:szCs w:val="20"/>
                <w:lang w:eastAsia="en-AU" w:bidi="ar-SA"/>
              </w:rPr>
              <w:t>(b)</w:t>
            </w:r>
            <w:r w:rsidRPr="00FB3F0A">
              <w:rPr>
                <w:rFonts w:cs="Arial"/>
                <w:sz w:val="20"/>
                <w:szCs w:val="20"/>
                <w:lang w:eastAsia="en-AU" w:bidi="ar-SA"/>
              </w:rPr>
              <w:tab/>
              <w:t>This generic name must not be used for diacylglycerol oil.</w:t>
            </w:r>
          </w:p>
        </w:tc>
      </w:tr>
      <w:bookmarkEnd w:id="258"/>
      <w:bookmarkEnd w:id="259"/>
      <w:bookmarkEnd w:id="260"/>
      <w:bookmarkEnd w:id="261"/>
      <w:bookmarkEnd w:id="262"/>
      <w:bookmarkEnd w:id="263"/>
      <w:bookmarkEnd w:id="264"/>
    </w:tbl>
    <w:p w14:paraId="208F8E68" w14:textId="77777777" w:rsidR="002A1FEC" w:rsidRPr="004E2D57" w:rsidRDefault="002A1FEC" w:rsidP="009E56CE">
      <w:pPr>
        <w:widowControl/>
      </w:pPr>
    </w:p>
    <w:sectPr w:rsidR="002A1FEC" w:rsidRPr="004E2D57" w:rsidSect="00FB5783">
      <w:pgSz w:w="11906" w:h="16838"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40925" w14:textId="77777777" w:rsidR="00CA7937" w:rsidRDefault="00CA7937">
      <w:r>
        <w:separator/>
      </w:r>
    </w:p>
  </w:endnote>
  <w:endnote w:type="continuationSeparator" w:id="0">
    <w:p w14:paraId="47F8ACAF" w14:textId="77777777" w:rsidR="00CA7937" w:rsidRDefault="00CA7937">
      <w:r>
        <w:continuationSeparator/>
      </w:r>
    </w:p>
  </w:endnote>
  <w:endnote w:type="continuationNotice" w:id="1">
    <w:p w14:paraId="3352DC0F" w14:textId="77777777" w:rsidR="00CA7937" w:rsidRDefault="00CA7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OT2e364b1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EE1B" w14:textId="77777777" w:rsidR="00FB5783" w:rsidRDefault="00FB578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B4432" w14:textId="77777777" w:rsidR="00FB5783" w:rsidRDefault="00FB5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01B986E" w14:textId="77777777" w:rsidR="00FB5783" w:rsidRDefault="00FB5783" w:rsidP="00A671E6">
        <w:pPr>
          <w:pStyle w:val="Footer"/>
          <w:jc w:val="center"/>
        </w:pPr>
        <w:r>
          <w:fldChar w:fldCharType="begin"/>
        </w:r>
        <w:r>
          <w:instrText xml:space="preserve"> PAGE   \* MERGEFORMAT </w:instrText>
        </w:r>
        <w:r>
          <w:fldChar w:fldCharType="separate"/>
        </w:r>
        <w:r w:rsidR="00B279D6">
          <w:rPr>
            <w:noProof/>
          </w:rPr>
          <w:t>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C191" w14:textId="77777777" w:rsidR="00220502" w:rsidRDefault="00220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5FE4D" w14:textId="77777777" w:rsidR="00CA7937" w:rsidRDefault="00CA7937">
      <w:r>
        <w:separator/>
      </w:r>
    </w:p>
  </w:footnote>
  <w:footnote w:type="continuationSeparator" w:id="0">
    <w:p w14:paraId="63B4EAEA" w14:textId="77777777" w:rsidR="00CA7937" w:rsidRDefault="00CA7937">
      <w:r>
        <w:continuationSeparator/>
      </w:r>
    </w:p>
  </w:footnote>
  <w:footnote w:type="continuationNotice" w:id="1">
    <w:p w14:paraId="0A2FFAB6" w14:textId="77777777" w:rsidR="00CA7937" w:rsidRDefault="00CA7937"/>
  </w:footnote>
  <w:footnote w:id="2">
    <w:p w14:paraId="55F540F3" w14:textId="77777777" w:rsidR="00FB5783" w:rsidRPr="00135422" w:rsidRDefault="00FB5783" w:rsidP="00615C4C">
      <w:pPr>
        <w:rPr>
          <w:sz w:val="18"/>
          <w:szCs w:val="18"/>
          <w:lang w:val="en-AU"/>
        </w:rPr>
      </w:pPr>
      <w:r w:rsidRPr="00122E49">
        <w:rPr>
          <w:rStyle w:val="FootnoteReference"/>
          <w:sz w:val="20"/>
        </w:rPr>
        <w:footnoteRef/>
      </w:r>
      <w:r w:rsidRPr="00122E49">
        <w:rPr>
          <w:sz w:val="20"/>
        </w:rPr>
        <w:t xml:space="preserve"> </w:t>
      </w:r>
      <w:proofErr w:type="spellStart"/>
      <w:proofErr w:type="gramStart"/>
      <w:r w:rsidRPr="00122E49">
        <w:rPr>
          <w:sz w:val="18"/>
          <w:szCs w:val="20"/>
        </w:rPr>
        <w:t>Gendel</w:t>
      </w:r>
      <w:proofErr w:type="spellEnd"/>
      <w:r w:rsidRPr="00122E49">
        <w:rPr>
          <w:sz w:val="18"/>
          <w:szCs w:val="20"/>
        </w:rPr>
        <w:t xml:space="preserve"> SM (2012) Comparison of international food allergen </w:t>
      </w:r>
      <w:proofErr w:type="spellStart"/>
      <w:r w:rsidRPr="00122E49">
        <w:rPr>
          <w:sz w:val="18"/>
          <w:szCs w:val="20"/>
        </w:rPr>
        <w:t>labeling</w:t>
      </w:r>
      <w:proofErr w:type="spellEnd"/>
      <w:r w:rsidRPr="00122E49">
        <w:rPr>
          <w:sz w:val="18"/>
          <w:szCs w:val="20"/>
        </w:rPr>
        <w:t xml:space="preserve"> regulations.</w:t>
      </w:r>
      <w:proofErr w:type="gramEnd"/>
      <w:r w:rsidRPr="00122E49">
        <w:rPr>
          <w:sz w:val="18"/>
          <w:szCs w:val="20"/>
        </w:rPr>
        <w:t xml:space="preserve"> Regulatory Toxicology and Pharmacology 63:279-285.</w:t>
      </w:r>
      <w:r w:rsidRPr="000E465A">
        <w:rPr>
          <w:sz w:val="18"/>
          <w:szCs w:val="18"/>
        </w:rPr>
        <w:t xml:space="preserve"> </w:t>
      </w:r>
    </w:p>
  </w:footnote>
  <w:footnote w:id="3">
    <w:p w14:paraId="2245BFD0" w14:textId="77777777" w:rsidR="00FB5783" w:rsidRPr="0010778D" w:rsidRDefault="00FB5783" w:rsidP="00456BD5">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F2DAF" w14:textId="77777777" w:rsidR="00220502" w:rsidRDefault="00220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909E9" w14:textId="3504B995" w:rsidR="00FB5783" w:rsidRPr="00616017" w:rsidRDefault="00FB5783"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98BB" w14:textId="77777777" w:rsidR="00FB5783" w:rsidRDefault="00FB578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A4A"/>
    <w:multiLevelType w:val="hybridMultilevel"/>
    <w:tmpl w:val="81BA2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0B94190"/>
    <w:multiLevelType w:val="hybridMultilevel"/>
    <w:tmpl w:val="9526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A29E0"/>
    <w:multiLevelType w:val="hybridMultilevel"/>
    <w:tmpl w:val="D534D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1E36E1"/>
    <w:multiLevelType w:val="hybridMultilevel"/>
    <w:tmpl w:val="3300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D72735"/>
    <w:multiLevelType w:val="hybridMultilevel"/>
    <w:tmpl w:val="246E1B44"/>
    <w:lvl w:ilvl="0" w:tplc="08090001">
      <w:start w:val="1"/>
      <w:numFmt w:val="bullet"/>
      <w:lvlText w:val=""/>
      <w:lvlJc w:val="left"/>
      <w:pPr>
        <w:ind w:left="360" w:hanging="360"/>
      </w:pPr>
      <w:rPr>
        <w:rFonts w:ascii="Symbol" w:hAnsi="Symbol" w:hint="default"/>
      </w:rPr>
    </w:lvl>
    <w:lvl w:ilvl="1" w:tplc="0C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F20109"/>
    <w:multiLevelType w:val="hybridMultilevel"/>
    <w:tmpl w:val="35A4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5012889"/>
    <w:multiLevelType w:val="hybridMultilevel"/>
    <w:tmpl w:val="A84AD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B4779E"/>
    <w:multiLevelType w:val="hybridMultilevel"/>
    <w:tmpl w:val="6590A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45F2C11"/>
    <w:multiLevelType w:val="hybridMultilevel"/>
    <w:tmpl w:val="724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9F3962"/>
    <w:multiLevelType w:val="hybridMultilevel"/>
    <w:tmpl w:val="6658B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477A2B"/>
    <w:multiLevelType w:val="hybridMultilevel"/>
    <w:tmpl w:val="2480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353CB"/>
    <w:multiLevelType w:val="hybridMultilevel"/>
    <w:tmpl w:val="C8EC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FF7C5A"/>
    <w:multiLevelType w:val="hybridMultilevel"/>
    <w:tmpl w:val="CC6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9"/>
  </w:num>
  <w:num w:numId="6">
    <w:abstractNumId w:val="2"/>
  </w:num>
  <w:num w:numId="7">
    <w:abstractNumId w:val="8"/>
  </w:num>
  <w:num w:numId="8">
    <w:abstractNumId w:val="16"/>
  </w:num>
  <w:num w:numId="9">
    <w:abstractNumId w:val="17"/>
  </w:num>
  <w:num w:numId="10">
    <w:abstractNumId w:val="15"/>
  </w:num>
  <w:num w:numId="11">
    <w:abstractNumId w:val="4"/>
  </w:num>
  <w:num w:numId="12">
    <w:abstractNumId w:val="0"/>
  </w:num>
  <w:num w:numId="13">
    <w:abstractNumId w:val="6"/>
  </w:num>
  <w:num w:numId="14">
    <w:abstractNumId w:val="12"/>
  </w:num>
  <w:num w:numId="15">
    <w:abstractNumId w:val="10"/>
  </w:num>
  <w:num w:numId="16">
    <w:abstractNumId w:val="3"/>
  </w:num>
  <w:num w:numId="17">
    <w:abstractNumId w:val="14"/>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A0B"/>
    <w:rsid w:val="0001002C"/>
    <w:rsid w:val="00010E79"/>
    <w:rsid w:val="00011187"/>
    <w:rsid w:val="00013420"/>
    <w:rsid w:val="00014E34"/>
    <w:rsid w:val="0002183E"/>
    <w:rsid w:val="00021CFD"/>
    <w:rsid w:val="00026708"/>
    <w:rsid w:val="00030696"/>
    <w:rsid w:val="000332AE"/>
    <w:rsid w:val="00034274"/>
    <w:rsid w:val="00035FF3"/>
    <w:rsid w:val="000403D2"/>
    <w:rsid w:val="000418F0"/>
    <w:rsid w:val="00044558"/>
    <w:rsid w:val="00044987"/>
    <w:rsid w:val="00051021"/>
    <w:rsid w:val="000516DD"/>
    <w:rsid w:val="000524F0"/>
    <w:rsid w:val="00052516"/>
    <w:rsid w:val="00052D54"/>
    <w:rsid w:val="0005328A"/>
    <w:rsid w:val="000576EB"/>
    <w:rsid w:val="00064B2D"/>
    <w:rsid w:val="00065F1F"/>
    <w:rsid w:val="000710C1"/>
    <w:rsid w:val="000715EB"/>
    <w:rsid w:val="00076D33"/>
    <w:rsid w:val="00076D3B"/>
    <w:rsid w:val="00076DF6"/>
    <w:rsid w:val="00076EB2"/>
    <w:rsid w:val="000770C4"/>
    <w:rsid w:val="000772F4"/>
    <w:rsid w:val="00077859"/>
    <w:rsid w:val="00077AEA"/>
    <w:rsid w:val="00080A94"/>
    <w:rsid w:val="00081609"/>
    <w:rsid w:val="00081B0A"/>
    <w:rsid w:val="00091782"/>
    <w:rsid w:val="00091924"/>
    <w:rsid w:val="00094254"/>
    <w:rsid w:val="00097289"/>
    <w:rsid w:val="000A0E8D"/>
    <w:rsid w:val="000A27B7"/>
    <w:rsid w:val="000A3D8B"/>
    <w:rsid w:val="000A4D77"/>
    <w:rsid w:val="000B427A"/>
    <w:rsid w:val="000B616B"/>
    <w:rsid w:val="000B6AF2"/>
    <w:rsid w:val="000C5A80"/>
    <w:rsid w:val="000D064D"/>
    <w:rsid w:val="000D1DC3"/>
    <w:rsid w:val="000D1DF1"/>
    <w:rsid w:val="000D1E32"/>
    <w:rsid w:val="000D25C5"/>
    <w:rsid w:val="000D6FD4"/>
    <w:rsid w:val="000D7B1C"/>
    <w:rsid w:val="000E01BE"/>
    <w:rsid w:val="000E0AE4"/>
    <w:rsid w:val="000E1EA4"/>
    <w:rsid w:val="000E3DBC"/>
    <w:rsid w:val="000E662F"/>
    <w:rsid w:val="000F2977"/>
    <w:rsid w:val="000F3142"/>
    <w:rsid w:val="000F3CFE"/>
    <w:rsid w:val="000F60A0"/>
    <w:rsid w:val="000F6568"/>
    <w:rsid w:val="00101B19"/>
    <w:rsid w:val="00102819"/>
    <w:rsid w:val="00104544"/>
    <w:rsid w:val="0010778D"/>
    <w:rsid w:val="00110B73"/>
    <w:rsid w:val="001122EC"/>
    <w:rsid w:val="00114A38"/>
    <w:rsid w:val="0011521C"/>
    <w:rsid w:val="0011681C"/>
    <w:rsid w:val="00116D21"/>
    <w:rsid w:val="0012388D"/>
    <w:rsid w:val="00125F24"/>
    <w:rsid w:val="00126BB3"/>
    <w:rsid w:val="0013246A"/>
    <w:rsid w:val="00136B57"/>
    <w:rsid w:val="00136F24"/>
    <w:rsid w:val="0014105A"/>
    <w:rsid w:val="00142C8A"/>
    <w:rsid w:val="001506D2"/>
    <w:rsid w:val="00150B54"/>
    <w:rsid w:val="0015187A"/>
    <w:rsid w:val="001600A8"/>
    <w:rsid w:val="00164813"/>
    <w:rsid w:val="00165DB7"/>
    <w:rsid w:val="00167CBB"/>
    <w:rsid w:val="00171415"/>
    <w:rsid w:val="00173AA4"/>
    <w:rsid w:val="00173F24"/>
    <w:rsid w:val="00181B73"/>
    <w:rsid w:val="00182196"/>
    <w:rsid w:val="00182945"/>
    <w:rsid w:val="00182C4C"/>
    <w:rsid w:val="001878C5"/>
    <w:rsid w:val="00190C2B"/>
    <w:rsid w:val="0019399D"/>
    <w:rsid w:val="00197D8D"/>
    <w:rsid w:val="001A1A75"/>
    <w:rsid w:val="001A55D6"/>
    <w:rsid w:val="001A5A23"/>
    <w:rsid w:val="001A7E9A"/>
    <w:rsid w:val="001B5FD6"/>
    <w:rsid w:val="001C27A3"/>
    <w:rsid w:val="001C59C8"/>
    <w:rsid w:val="001C5D15"/>
    <w:rsid w:val="001D33A6"/>
    <w:rsid w:val="001D36FD"/>
    <w:rsid w:val="001D43F6"/>
    <w:rsid w:val="001D4571"/>
    <w:rsid w:val="001E09FA"/>
    <w:rsid w:val="001F32D0"/>
    <w:rsid w:val="001F5FD5"/>
    <w:rsid w:val="001F6B01"/>
    <w:rsid w:val="002015A8"/>
    <w:rsid w:val="00202A6F"/>
    <w:rsid w:val="0020343B"/>
    <w:rsid w:val="00203D4A"/>
    <w:rsid w:val="0020606A"/>
    <w:rsid w:val="00211A68"/>
    <w:rsid w:val="00220502"/>
    <w:rsid w:val="0022180B"/>
    <w:rsid w:val="0022197C"/>
    <w:rsid w:val="00221D07"/>
    <w:rsid w:val="00224E3B"/>
    <w:rsid w:val="00227E4A"/>
    <w:rsid w:val="00234F08"/>
    <w:rsid w:val="002350AF"/>
    <w:rsid w:val="0023531F"/>
    <w:rsid w:val="002421C1"/>
    <w:rsid w:val="0024575F"/>
    <w:rsid w:val="00250197"/>
    <w:rsid w:val="00261D35"/>
    <w:rsid w:val="00262169"/>
    <w:rsid w:val="00262448"/>
    <w:rsid w:val="002628B6"/>
    <w:rsid w:val="00263383"/>
    <w:rsid w:val="002641CA"/>
    <w:rsid w:val="00267136"/>
    <w:rsid w:val="00274167"/>
    <w:rsid w:val="002758A0"/>
    <w:rsid w:val="00282D5F"/>
    <w:rsid w:val="00287A72"/>
    <w:rsid w:val="00290057"/>
    <w:rsid w:val="0029204E"/>
    <w:rsid w:val="002937C0"/>
    <w:rsid w:val="0029777C"/>
    <w:rsid w:val="00297D95"/>
    <w:rsid w:val="002A0194"/>
    <w:rsid w:val="002A1287"/>
    <w:rsid w:val="002A1FEC"/>
    <w:rsid w:val="002A2349"/>
    <w:rsid w:val="002A4687"/>
    <w:rsid w:val="002A4B43"/>
    <w:rsid w:val="002A5F8B"/>
    <w:rsid w:val="002A7F6C"/>
    <w:rsid w:val="002B0071"/>
    <w:rsid w:val="002B129C"/>
    <w:rsid w:val="002C1A3B"/>
    <w:rsid w:val="002D2968"/>
    <w:rsid w:val="002D4B29"/>
    <w:rsid w:val="002E16D5"/>
    <w:rsid w:val="002E1820"/>
    <w:rsid w:val="002E506E"/>
    <w:rsid w:val="002E52CA"/>
    <w:rsid w:val="002E67D4"/>
    <w:rsid w:val="002E7853"/>
    <w:rsid w:val="002E79D1"/>
    <w:rsid w:val="002F2BCB"/>
    <w:rsid w:val="002F35EA"/>
    <w:rsid w:val="002F6278"/>
    <w:rsid w:val="002F6488"/>
    <w:rsid w:val="0030115F"/>
    <w:rsid w:val="00305C54"/>
    <w:rsid w:val="00306EB7"/>
    <w:rsid w:val="0031016C"/>
    <w:rsid w:val="0031426B"/>
    <w:rsid w:val="003213F9"/>
    <w:rsid w:val="00323AB6"/>
    <w:rsid w:val="00323BD2"/>
    <w:rsid w:val="00323DBF"/>
    <w:rsid w:val="00324E9A"/>
    <w:rsid w:val="00327867"/>
    <w:rsid w:val="00332B12"/>
    <w:rsid w:val="003346D0"/>
    <w:rsid w:val="00334C9D"/>
    <w:rsid w:val="00337CBC"/>
    <w:rsid w:val="00342311"/>
    <w:rsid w:val="003428FC"/>
    <w:rsid w:val="00345880"/>
    <w:rsid w:val="003507DB"/>
    <w:rsid w:val="00351B07"/>
    <w:rsid w:val="00353DE3"/>
    <w:rsid w:val="00354B70"/>
    <w:rsid w:val="00360A37"/>
    <w:rsid w:val="0036533D"/>
    <w:rsid w:val="00370DAC"/>
    <w:rsid w:val="003717CF"/>
    <w:rsid w:val="00371B29"/>
    <w:rsid w:val="0037320A"/>
    <w:rsid w:val="003766F8"/>
    <w:rsid w:val="00377622"/>
    <w:rsid w:val="00380106"/>
    <w:rsid w:val="003814F0"/>
    <w:rsid w:val="00381E07"/>
    <w:rsid w:val="00385788"/>
    <w:rsid w:val="003904C1"/>
    <w:rsid w:val="00391769"/>
    <w:rsid w:val="00392DEA"/>
    <w:rsid w:val="003953E1"/>
    <w:rsid w:val="003956B3"/>
    <w:rsid w:val="003A0A4D"/>
    <w:rsid w:val="003A331E"/>
    <w:rsid w:val="003A3D30"/>
    <w:rsid w:val="003A68BE"/>
    <w:rsid w:val="003A69C5"/>
    <w:rsid w:val="003A7B84"/>
    <w:rsid w:val="003B0CD1"/>
    <w:rsid w:val="003B107B"/>
    <w:rsid w:val="003B186E"/>
    <w:rsid w:val="003B2AB3"/>
    <w:rsid w:val="003B47B2"/>
    <w:rsid w:val="003B6BCA"/>
    <w:rsid w:val="003C061D"/>
    <w:rsid w:val="003C4969"/>
    <w:rsid w:val="003D2CDC"/>
    <w:rsid w:val="003D394C"/>
    <w:rsid w:val="003E41D5"/>
    <w:rsid w:val="003E46BA"/>
    <w:rsid w:val="003F67C2"/>
    <w:rsid w:val="003F74C1"/>
    <w:rsid w:val="00401ADE"/>
    <w:rsid w:val="00403FC7"/>
    <w:rsid w:val="004057E9"/>
    <w:rsid w:val="00405B1A"/>
    <w:rsid w:val="00406FE1"/>
    <w:rsid w:val="00407BD9"/>
    <w:rsid w:val="00410C76"/>
    <w:rsid w:val="00411907"/>
    <w:rsid w:val="00417EE3"/>
    <w:rsid w:val="004207EB"/>
    <w:rsid w:val="00421730"/>
    <w:rsid w:val="004223E1"/>
    <w:rsid w:val="00422EC9"/>
    <w:rsid w:val="00423222"/>
    <w:rsid w:val="00423AC7"/>
    <w:rsid w:val="00432A42"/>
    <w:rsid w:val="00434587"/>
    <w:rsid w:val="00437276"/>
    <w:rsid w:val="004422C0"/>
    <w:rsid w:val="00442D5D"/>
    <w:rsid w:val="004439BB"/>
    <w:rsid w:val="00453646"/>
    <w:rsid w:val="00456B54"/>
    <w:rsid w:val="00456BD5"/>
    <w:rsid w:val="00460705"/>
    <w:rsid w:val="00464643"/>
    <w:rsid w:val="00467FE6"/>
    <w:rsid w:val="00470AD1"/>
    <w:rsid w:val="00474514"/>
    <w:rsid w:val="004770C8"/>
    <w:rsid w:val="00486793"/>
    <w:rsid w:val="00486C66"/>
    <w:rsid w:val="004926E0"/>
    <w:rsid w:val="004932A4"/>
    <w:rsid w:val="004938FE"/>
    <w:rsid w:val="00494A3F"/>
    <w:rsid w:val="0049662F"/>
    <w:rsid w:val="00497EE8"/>
    <w:rsid w:val="004A2037"/>
    <w:rsid w:val="004A793C"/>
    <w:rsid w:val="004B047B"/>
    <w:rsid w:val="004B057C"/>
    <w:rsid w:val="004B4CDC"/>
    <w:rsid w:val="004B54CD"/>
    <w:rsid w:val="004B5F30"/>
    <w:rsid w:val="004B6630"/>
    <w:rsid w:val="004C1EEB"/>
    <w:rsid w:val="004C372D"/>
    <w:rsid w:val="004C4F05"/>
    <w:rsid w:val="004C553D"/>
    <w:rsid w:val="004C74A3"/>
    <w:rsid w:val="004D0812"/>
    <w:rsid w:val="004D121E"/>
    <w:rsid w:val="004D1B1C"/>
    <w:rsid w:val="004D2DCA"/>
    <w:rsid w:val="004D76F9"/>
    <w:rsid w:val="004D79B5"/>
    <w:rsid w:val="004D79ED"/>
    <w:rsid w:val="004E2D57"/>
    <w:rsid w:val="004E4AE9"/>
    <w:rsid w:val="004F16DA"/>
    <w:rsid w:val="004F3B99"/>
    <w:rsid w:val="004F4F98"/>
    <w:rsid w:val="004F69F6"/>
    <w:rsid w:val="004F70A5"/>
    <w:rsid w:val="004F79AC"/>
    <w:rsid w:val="00501754"/>
    <w:rsid w:val="00506E9B"/>
    <w:rsid w:val="00514C87"/>
    <w:rsid w:val="0051752A"/>
    <w:rsid w:val="005207D8"/>
    <w:rsid w:val="00521D67"/>
    <w:rsid w:val="00522D3C"/>
    <w:rsid w:val="00523930"/>
    <w:rsid w:val="005244F1"/>
    <w:rsid w:val="00525DB3"/>
    <w:rsid w:val="005331C8"/>
    <w:rsid w:val="00537CDC"/>
    <w:rsid w:val="00541B23"/>
    <w:rsid w:val="00542A99"/>
    <w:rsid w:val="00547A75"/>
    <w:rsid w:val="00560185"/>
    <w:rsid w:val="00562917"/>
    <w:rsid w:val="00566BB1"/>
    <w:rsid w:val="00567D3C"/>
    <w:rsid w:val="00571B8C"/>
    <w:rsid w:val="005723EF"/>
    <w:rsid w:val="00577FEF"/>
    <w:rsid w:val="005811B7"/>
    <w:rsid w:val="00586228"/>
    <w:rsid w:val="005946D3"/>
    <w:rsid w:val="00597631"/>
    <w:rsid w:val="005A572E"/>
    <w:rsid w:val="005B507C"/>
    <w:rsid w:val="005B6128"/>
    <w:rsid w:val="005B6AF4"/>
    <w:rsid w:val="005B7108"/>
    <w:rsid w:val="005C04CB"/>
    <w:rsid w:val="005C2086"/>
    <w:rsid w:val="005C37F1"/>
    <w:rsid w:val="005C40CB"/>
    <w:rsid w:val="005D16AD"/>
    <w:rsid w:val="005D2016"/>
    <w:rsid w:val="005D4E4C"/>
    <w:rsid w:val="005D5B58"/>
    <w:rsid w:val="005D67AB"/>
    <w:rsid w:val="005D72E1"/>
    <w:rsid w:val="005D72FE"/>
    <w:rsid w:val="005E06C0"/>
    <w:rsid w:val="005E1D97"/>
    <w:rsid w:val="005E4653"/>
    <w:rsid w:val="005E58D3"/>
    <w:rsid w:val="005E6E16"/>
    <w:rsid w:val="005F400E"/>
    <w:rsid w:val="005F7342"/>
    <w:rsid w:val="0060076D"/>
    <w:rsid w:val="006046AE"/>
    <w:rsid w:val="00610A3C"/>
    <w:rsid w:val="00611427"/>
    <w:rsid w:val="0061343F"/>
    <w:rsid w:val="006138D7"/>
    <w:rsid w:val="006138F1"/>
    <w:rsid w:val="00615C4C"/>
    <w:rsid w:val="00615E83"/>
    <w:rsid w:val="00616017"/>
    <w:rsid w:val="0062055F"/>
    <w:rsid w:val="006214CA"/>
    <w:rsid w:val="00621EFF"/>
    <w:rsid w:val="00627F48"/>
    <w:rsid w:val="006313C0"/>
    <w:rsid w:val="0063455F"/>
    <w:rsid w:val="00635814"/>
    <w:rsid w:val="00635B49"/>
    <w:rsid w:val="00641713"/>
    <w:rsid w:val="00647581"/>
    <w:rsid w:val="00650540"/>
    <w:rsid w:val="006509AF"/>
    <w:rsid w:val="00657690"/>
    <w:rsid w:val="00660A3B"/>
    <w:rsid w:val="00660F1C"/>
    <w:rsid w:val="00663FCF"/>
    <w:rsid w:val="0066499F"/>
    <w:rsid w:val="006652A2"/>
    <w:rsid w:val="00674B9B"/>
    <w:rsid w:val="00681D03"/>
    <w:rsid w:val="00682DA2"/>
    <w:rsid w:val="00683071"/>
    <w:rsid w:val="00685DAF"/>
    <w:rsid w:val="006861CD"/>
    <w:rsid w:val="0068700B"/>
    <w:rsid w:val="0069119D"/>
    <w:rsid w:val="00691ED6"/>
    <w:rsid w:val="00692490"/>
    <w:rsid w:val="00695E2F"/>
    <w:rsid w:val="00695E4F"/>
    <w:rsid w:val="00695E65"/>
    <w:rsid w:val="006969CC"/>
    <w:rsid w:val="00696A15"/>
    <w:rsid w:val="00696E43"/>
    <w:rsid w:val="006A2EA4"/>
    <w:rsid w:val="006A3AE3"/>
    <w:rsid w:val="006A48A7"/>
    <w:rsid w:val="006A4C24"/>
    <w:rsid w:val="006A5D40"/>
    <w:rsid w:val="006A611B"/>
    <w:rsid w:val="006A6AC0"/>
    <w:rsid w:val="006B328F"/>
    <w:rsid w:val="006B3A9A"/>
    <w:rsid w:val="006C22A7"/>
    <w:rsid w:val="006C5CF5"/>
    <w:rsid w:val="006C66BF"/>
    <w:rsid w:val="006C79E4"/>
    <w:rsid w:val="006D2D34"/>
    <w:rsid w:val="006D33FF"/>
    <w:rsid w:val="006D4302"/>
    <w:rsid w:val="006D588B"/>
    <w:rsid w:val="006E048F"/>
    <w:rsid w:val="006E10A1"/>
    <w:rsid w:val="006F2E52"/>
    <w:rsid w:val="006F2EEE"/>
    <w:rsid w:val="006F4A82"/>
    <w:rsid w:val="007010BF"/>
    <w:rsid w:val="00710C37"/>
    <w:rsid w:val="00712C29"/>
    <w:rsid w:val="00724FA4"/>
    <w:rsid w:val="00725AE1"/>
    <w:rsid w:val="00726AB0"/>
    <w:rsid w:val="007274E7"/>
    <w:rsid w:val="00730800"/>
    <w:rsid w:val="00731324"/>
    <w:rsid w:val="00740E3D"/>
    <w:rsid w:val="00743120"/>
    <w:rsid w:val="00755098"/>
    <w:rsid w:val="00755F02"/>
    <w:rsid w:val="00756778"/>
    <w:rsid w:val="007602AA"/>
    <w:rsid w:val="007625DC"/>
    <w:rsid w:val="007652EF"/>
    <w:rsid w:val="00765634"/>
    <w:rsid w:val="00765DE1"/>
    <w:rsid w:val="007674A7"/>
    <w:rsid w:val="007713E4"/>
    <w:rsid w:val="00772BDC"/>
    <w:rsid w:val="00777437"/>
    <w:rsid w:val="00780792"/>
    <w:rsid w:val="0078309E"/>
    <w:rsid w:val="0078529D"/>
    <w:rsid w:val="00795D86"/>
    <w:rsid w:val="007978C4"/>
    <w:rsid w:val="007A380F"/>
    <w:rsid w:val="007A44B4"/>
    <w:rsid w:val="007A461B"/>
    <w:rsid w:val="007A53BF"/>
    <w:rsid w:val="007A67CF"/>
    <w:rsid w:val="007A7D3D"/>
    <w:rsid w:val="007B1CEE"/>
    <w:rsid w:val="007B225D"/>
    <w:rsid w:val="007B37B3"/>
    <w:rsid w:val="007B3813"/>
    <w:rsid w:val="007B44D6"/>
    <w:rsid w:val="007B5BB3"/>
    <w:rsid w:val="007C1C64"/>
    <w:rsid w:val="007C22CB"/>
    <w:rsid w:val="007D0189"/>
    <w:rsid w:val="007D17F4"/>
    <w:rsid w:val="007D2C85"/>
    <w:rsid w:val="007D3239"/>
    <w:rsid w:val="007D33C1"/>
    <w:rsid w:val="007D3687"/>
    <w:rsid w:val="007D4122"/>
    <w:rsid w:val="007D435F"/>
    <w:rsid w:val="007E4420"/>
    <w:rsid w:val="007E48BC"/>
    <w:rsid w:val="007E5CD0"/>
    <w:rsid w:val="007E65F4"/>
    <w:rsid w:val="007E79F7"/>
    <w:rsid w:val="007F3630"/>
    <w:rsid w:val="007F7654"/>
    <w:rsid w:val="007F799B"/>
    <w:rsid w:val="007F7BF7"/>
    <w:rsid w:val="00807559"/>
    <w:rsid w:val="008100F3"/>
    <w:rsid w:val="00813464"/>
    <w:rsid w:val="00823212"/>
    <w:rsid w:val="00831154"/>
    <w:rsid w:val="0083179C"/>
    <w:rsid w:val="00836A65"/>
    <w:rsid w:val="0083756F"/>
    <w:rsid w:val="008375CB"/>
    <w:rsid w:val="00844E9F"/>
    <w:rsid w:val="008450BC"/>
    <w:rsid w:val="00847066"/>
    <w:rsid w:val="00850B09"/>
    <w:rsid w:val="0085334B"/>
    <w:rsid w:val="008537BA"/>
    <w:rsid w:val="008543A7"/>
    <w:rsid w:val="008561C8"/>
    <w:rsid w:val="00860808"/>
    <w:rsid w:val="008616F0"/>
    <w:rsid w:val="00861C13"/>
    <w:rsid w:val="00862349"/>
    <w:rsid w:val="0086571E"/>
    <w:rsid w:val="0086603D"/>
    <w:rsid w:val="008668B9"/>
    <w:rsid w:val="00867B8D"/>
    <w:rsid w:val="00870214"/>
    <w:rsid w:val="00871116"/>
    <w:rsid w:val="00871FE5"/>
    <w:rsid w:val="00872C06"/>
    <w:rsid w:val="0087784F"/>
    <w:rsid w:val="00881E4E"/>
    <w:rsid w:val="00884582"/>
    <w:rsid w:val="00884FC0"/>
    <w:rsid w:val="00885C51"/>
    <w:rsid w:val="00894B40"/>
    <w:rsid w:val="008959DE"/>
    <w:rsid w:val="00896B85"/>
    <w:rsid w:val="008A243D"/>
    <w:rsid w:val="008A48F9"/>
    <w:rsid w:val="008B1A2A"/>
    <w:rsid w:val="008B4A58"/>
    <w:rsid w:val="008D06C6"/>
    <w:rsid w:val="008D18E8"/>
    <w:rsid w:val="008D3695"/>
    <w:rsid w:val="008D3AB7"/>
    <w:rsid w:val="008D5E9D"/>
    <w:rsid w:val="008E3BBE"/>
    <w:rsid w:val="008E6250"/>
    <w:rsid w:val="00903153"/>
    <w:rsid w:val="009032A9"/>
    <w:rsid w:val="009041F8"/>
    <w:rsid w:val="00905561"/>
    <w:rsid w:val="009113E1"/>
    <w:rsid w:val="00920249"/>
    <w:rsid w:val="0092115A"/>
    <w:rsid w:val="009215B7"/>
    <w:rsid w:val="009238F4"/>
    <w:rsid w:val="00932F14"/>
    <w:rsid w:val="0093344A"/>
    <w:rsid w:val="00935C07"/>
    <w:rsid w:val="009362F7"/>
    <w:rsid w:val="00936B02"/>
    <w:rsid w:val="009419D2"/>
    <w:rsid w:val="0094247F"/>
    <w:rsid w:val="00942D60"/>
    <w:rsid w:val="0094336C"/>
    <w:rsid w:val="009460FA"/>
    <w:rsid w:val="00947534"/>
    <w:rsid w:val="009478A1"/>
    <w:rsid w:val="009646AE"/>
    <w:rsid w:val="0096523B"/>
    <w:rsid w:val="00972D06"/>
    <w:rsid w:val="00975BBD"/>
    <w:rsid w:val="0099323D"/>
    <w:rsid w:val="0099623A"/>
    <w:rsid w:val="009A1D61"/>
    <w:rsid w:val="009A2699"/>
    <w:rsid w:val="009A2DC9"/>
    <w:rsid w:val="009A391C"/>
    <w:rsid w:val="009A3E3B"/>
    <w:rsid w:val="009A4487"/>
    <w:rsid w:val="009B05FE"/>
    <w:rsid w:val="009B0B38"/>
    <w:rsid w:val="009B0C38"/>
    <w:rsid w:val="009B7DFD"/>
    <w:rsid w:val="009C0550"/>
    <w:rsid w:val="009C38CD"/>
    <w:rsid w:val="009C5F47"/>
    <w:rsid w:val="009D50FE"/>
    <w:rsid w:val="009E0A61"/>
    <w:rsid w:val="009E3010"/>
    <w:rsid w:val="009E46F5"/>
    <w:rsid w:val="009E4786"/>
    <w:rsid w:val="009E56CE"/>
    <w:rsid w:val="009E5DF7"/>
    <w:rsid w:val="009E79DC"/>
    <w:rsid w:val="009F6255"/>
    <w:rsid w:val="009F7065"/>
    <w:rsid w:val="009F7E17"/>
    <w:rsid w:val="00A06C9B"/>
    <w:rsid w:val="00A115FC"/>
    <w:rsid w:val="00A131BE"/>
    <w:rsid w:val="00A20520"/>
    <w:rsid w:val="00A21F2C"/>
    <w:rsid w:val="00A22AA3"/>
    <w:rsid w:val="00A2449C"/>
    <w:rsid w:val="00A30123"/>
    <w:rsid w:val="00A30854"/>
    <w:rsid w:val="00A3187F"/>
    <w:rsid w:val="00A318EB"/>
    <w:rsid w:val="00A34330"/>
    <w:rsid w:val="00A34B11"/>
    <w:rsid w:val="00A365BD"/>
    <w:rsid w:val="00A4149C"/>
    <w:rsid w:val="00A427C6"/>
    <w:rsid w:val="00A4540A"/>
    <w:rsid w:val="00A522F2"/>
    <w:rsid w:val="00A551B9"/>
    <w:rsid w:val="00A552CD"/>
    <w:rsid w:val="00A5567B"/>
    <w:rsid w:val="00A56DC7"/>
    <w:rsid w:val="00A6062B"/>
    <w:rsid w:val="00A60A68"/>
    <w:rsid w:val="00A63B05"/>
    <w:rsid w:val="00A64E68"/>
    <w:rsid w:val="00A66FDD"/>
    <w:rsid w:val="00A671E6"/>
    <w:rsid w:val="00A709E5"/>
    <w:rsid w:val="00A72903"/>
    <w:rsid w:val="00A74FD1"/>
    <w:rsid w:val="00A830F2"/>
    <w:rsid w:val="00A83455"/>
    <w:rsid w:val="00A84A58"/>
    <w:rsid w:val="00A90EF1"/>
    <w:rsid w:val="00A929A9"/>
    <w:rsid w:val="00A95929"/>
    <w:rsid w:val="00A96594"/>
    <w:rsid w:val="00AA14A5"/>
    <w:rsid w:val="00AA41BA"/>
    <w:rsid w:val="00AA6D0D"/>
    <w:rsid w:val="00AA6FA3"/>
    <w:rsid w:val="00AB1441"/>
    <w:rsid w:val="00AC428E"/>
    <w:rsid w:val="00AD22AC"/>
    <w:rsid w:val="00AD344F"/>
    <w:rsid w:val="00AD69D1"/>
    <w:rsid w:val="00AD7476"/>
    <w:rsid w:val="00AE4FFD"/>
    <w:rsid w:val="00AE61F9"/>
    <w:rsid w:val="00AF18FC"/>
    <w:rsid w:val="00AF24FA"/>
    <w:rsid w:val="00AF387F"/>
    <w:rsid w:val="00AF397D"/>
    <w:rsid w:val="00B00E7F"/>
    <w:rsid w:val="00B07B3A"/>
    <w:rsid w:val="00B16841"/>
    <w:rsid w:val="00B17112"/>
    <w:rsid w:val="00B17A44"/>
    <w:rsid w:val="00B21055"/>
    <w:rsid w:val="00B21DCC"/>
    <w:rsid w:val="00B25F37"/>
    <w:rsid w:val="00B279D6"/>
    <w:rsid w:val="00B27DAC"/>
    <w:rsid w:val="00B37158"/>
    <w:rsid w:val="00B425AA"/>
    <w:rsid w:val="00B4407A"/>
    <w:rsid w:val="00B44422"/>
    <w:rsid w:val="00B445A2"/>
    <w:rsid w:val="00B46EA0"/>
    <w:rsid w:val="00B477DB"/>
    <w:rsid w:val="00B54E72"/>
    <w:rsid w:val="00B55714"/>
    <w:rsid w:val="00B56B3C"/>
    <w:rsid w:val="00B56C0E"/>
    <w:rsid w:val="00B65284"/>
    <w:rsid w:val="00B731D3"/>
    <w:rsid w:val="00B75B57"/>
    <w:rsid w:val="00B811B3"/>
    <w:rsid w:val="00B839A3"/>
    <w:rsid w:val="00B902BD"/>
    <w:rsid w:val="00B92501"/>
    <w:rsid w:val="00B932A7"/>
    <w:rsid w:val="00BA0705"/>
    <w:rsid w:val="00BA07D6"/>
    <w:rsid w:val="00BA0B42"/>
    <w:rsid w:val="00BA1009"/>
    <w:rsid w:val="00BB0EC9"/>
    <w:rsid w:val="00BB22BE"/>
    <w:rsid w:val="00BC42FE"/>
    <w:rsid w:val="00BC4743"/>
    <w:rsid w:val="00BD0871"/>
    <w:rsid w:val="00BD2A39"/>
    <w:rsid w:val="00BD2E80"/>
    <w:rsid w:val="00BD3677"/>
    <w:rsid w:val="00BD49FF"/>
    <w:rsid w:val="00BD4B64"/>
    <w:rsid w:val="00BD6214"/>
    <w:rsid w:val="00BD6D1C"/>
    <w:rsid w:val="00BD77E1"/>
    <w:rsid w:val="00BE0C26"/>
    <w:rsid w:val="00BE11B8"/>
    <w:rsid w:val="00BE4B53"/>
    <w:rsid w:val="00BE6767"/>
    <w:rsid w:val="00BF0FEE"/>
    <w:rsid w:val="00BF2919"/>
    <w:rsid w:val="00BF7FF0"/>
    <w:rsid w:val="00C0119E"/>
    <w:rsid w:val="00C04B04"/>
    <w:rsid w:val="00C11AEA"/>
    <w:rsid w:val="00C12502"/>
    <w:rsid w:val="00C144A9"/>
    <w:rsid w:val="00C21003"/>
    <w:rsid w:val="00C26B3B"/>
    <w:rsid w:val="00C34407"/>
    <w:rsid w:val="00C40AA5"/>
    <w:rsid w:val="00C447B7"/>
    <w:rsid w:val="00C451F8"/>
    <w:rsid w:val="00C45AB2"/>
    <w:rsid w:val="00C46F70"/>
    <w:rsid w:val="00C476D0"/>
    <w:rsid w:val="00C601F2"/>
    <w:rsid w:val="00C6434A"/>
    <w:rsid w:val="00C662BD"/>
    <w:rsid w:val="00C71E8D"/>
    <w:rsid w:val="00C74398"/>
    <w:rsid w:val="00C74E91"/>
    <w:rsid w:val="00C824CE"/>
    <w:rsid w:val="00C830B9"/>
    <w:rsid w:val="00C836E3"/>
    <w:rsid w:val="00C836FF"/>
    <w:rsid w:val="00C854DC"/>
    <w:rsid w:val="00C8592B"/>
    <w:rsid w:val="00C86577"/>
    <w:rsid w:val="00C91C02"/>
    <w:rsid w:val="00C92E07"/>
    <w:rsid w:val="00C96868"/>
    <w:rsid w:val="00CA0416"/>
    <w:rsid w:val="00CA5734"/>
    <w:rsid w:val="00CA7937"/>
    <w:rsid w:val="00CB1118"/>
    <w:rsid w:val="00CB115C"/>
    <w:rsid w:val="00CB46F5"/>
    <w:rsid w:val="00CB7556"/>
    <w:rsid w:val="00CC3764"/>
    <w:rsid w:val="00CC3A35"/>
    <w:rsid w:val="00CC5468"/>
    <w:rsid w:val="00CC560B"/>
    <w:rsid w:val="00CC75E2"/>
    <w:rsid w:val="00CD443A"/>
    <w:rsid w:val="00CD46EB"/>
    <w:rsid w:val="00CD57FC"/>
    <w:rsid w:val="00CD7EBF"/>
    <w:rsid w:val="00CE06A1"/>
    <w:rsid w:val="00CE0E92"/>
    <w:rsid w:val="00CE51B6"/>
    <w:rsid w:val="00CE59AA"/>
    <w:rsid w:val="00CF0E1D"/>
    <w:rsid w:val="00CF0E86"/>
    <w:rsid w:val="00CF37EE"/>
    <w:rsid w:val="00CF559F"/>
    <w:rsid w:val="00CF6706"/>
    <w:rsid w:val="00D00DFA"/>
    <w:rsid w:val="00D03977"/>
    <w:rsid w:val="00D056F1"/>
    <w:rsid w:val="00D05A94"/>
    <w:rsid w:val="00D06616"/>
    <w:rsid w:val="00D07220"/>
    <w:rsid w:val="00D13D24"/>
    <w:rsid w:val="00D144D7"/>
    <w:rsid w:val="00D15A08"/>
    <w:rsid w:val="00D220DA"/>
    <w:rsid w:val="00D23DB6"/>
    <w:rsid w:val="00D51A95"/>
    <w:rsid w:val="00D56576"/>
    <w:rsid w:val="00D60568"/>
    <w:rsid w:val="00D65671"/>
    <w:rsid w:val="00D70C7A"/>
    <w:rsid w:val="00D72A29"/>
    <w:rsid w:val="00D74C81"/>
    <w:rsid w:val="00D75738"/>
    <w:rsid w:val="00D75AE7"/>
    <w:rsid w:val="00D7737B"/>
    <w:rsid w:val="00D81E65"/>
    <w:rsid w:val="00D834E5"/>
    <w:rsid w:val="00D85A5B"/>
    <w:rsid w:val="00D96C9C"/>
    <w:rsid w:val="00DA10A8"/>
    <w:rsid w:val="00DB123A"/>
    <w:rsid w:val="00DB1E08"/>
    <w:rsid w:val="00DB2973"/>
    <w:rsid w:val="00DB45B0"/>
    <w:rsid w:val="00DC09D7"/>
    <w:rsid w:val="00DC0FBA"/>
    <w:rsid w:val="00DC1B56"/>
    <w:rsid w:val="00DC1E3B"/>
    <w:rsid w:val="00DC20CC"/>
    <w:rsid w:val="00DC2129"/>
    <w:rsid w:val="00DC5AA8"/>
    <w:rsid w:val="00DC6570"/>
    <w:rsid w:val="00DC69DC"/>
    <w:rsid w:val="00DD122F"/>
    <w:rsid w:val="00DD265C"/>
    <w:rsid w:val="00DD2EFF"/>
    <w:rsid w:val="00DD31FF"/>
    <w:rsid w:val="00DD3703"/>
    <w:rsid w:val="00DE02B9"/>
    <w:rsid w:val="00DE35EB"/>
    <w:rsid w:val="00DE5528"/>
    <w:rsid w:val="00DE5F3D"/>
    <w:rsid w:val="00DE6317"/>
    <w:rsid w:val="00DF25C3"/>
    <w:rsid w:val="00DF5CFF"/>
    <w:rsid w:val="00DF72AE"/>
    <w:rsid w:val="00DF72BB"/>
    <w:rsid w:val="00E01786"/>
    <w:rsid w:val="00E04062"/>
    <w:rsid w:val="00E063C6"/>
    <w:rsid w:val="00E118A8"/>
    <w:rsid w:val="00E12E47"/>
    <w:rsid w:val="00E136E6"/>
    <w:rsid w:val="00E173E2"/>
    <w:rsid w:val="00E2003B"/>
    <w:rsid w:val="00E20D6C"/>
    <w:rsid w:val="00E21EEB"/>
    <w:rsid w:val="00E22D83"/>
    <w:rsid w:val="00E24937"/>
    <w:rsid w:val="00E254ED"/>
    <w:rsid w:val="00E26887"/>
    <w:rsid w:val="00E279D8"/>
    <w:rsid w:val="00E30092"/>
    <w:rsid w:val="00E319B1"/>
    <w:rsid w:val="00E327A6"/>
    <w:rsid w:val="00E3684F"/>
    <w:rsid w:val="00E404B1"/>
    <w:rsid w:val="00E42A9C"/>
    <w:rsid w:val="00E47D3B"/>
    <w:rsid w:val="00E5492F"/>
    <w:rsid w:val="00E572B1"/>
    <w:rsid w:val="00E6369A"/>
    <w:rsid w:val="00E656C9"/>
    <w:rsid w:val="00E70A86"/>
    <w:rsid w:val="00E70B93"/>
    <w:rsid w:val="00E71C9F"/>
    <w:rsid w:val="00E73E50"/>
    <w:rsid w:val="00E744D7"/>
    <w:rsid w:val="00E75833"/>
    <w:rsid w:val="00E777EC"/>
    <w:rsid w:val="00E80FCD"/>
    <w:rsid w:val="00E8443D"/>
    <w:rsid w:val="00E851EC"/>
    <w:rsid w:val="00E91B47"/>
    <w:rsid w:val="00EA0F81"/>
    <w:rsid w:val="00EA7DB0"/>
    <w:rsid w:val="00EA7F2F"/>
    <w:rsid w:val="00EB480F"/>
    <w:rsid w:val="00EB6590"/>
    <w:rsid w:val="00EC0082"/>
    <w:rsid w:val="00EC00DE"/>
    <w:rsid w:val="00EC21DF"/>
    <w:rsid w:val="00EC30E1"/>
    <w:rsid w:val="00EC3436"/>
    <w:rsid w:val="00EC66BB"/>
    <w:rsid w:val="00EC7AC0"/>
    <w:rsid w:val="00ED0543"/>
    <w:rsid w:val="00ED172A"/>
    <w:rsid w:val="00ED5801"/>
    <w:rsid w:val="00ED5CE8"/>
    <w:rsid w:val="00EE01DC"/>
    <w:rsid w:val="00EE2286"/>
    <w:rsid w:val="00EE6CE6"/>
    <w:rsid w:val="00EF0E70"/>
    <w:rsid w:val="00EF7817"/>
    <w:rsid w:val="00EF7A86"/>
    <w:rsid w:val="00F05C05"/>
    <w:rsid w:val="00F06468"/>
    <w:rsid w:val="00F14AB3"/>
    <w:rsid w:val="00F14BEC"/>
    <w:rsid w:val="00F224B7"/>
    <w:rsid w:val="00F225C5"/>
    <w:rsid w:val="00F2587A"/>
    <w:rsid w:val="00F33470"/>
    <w:rsid w:val="00F34E02"/>
    <w:rsid w:val="00F3715D"/>
    <w:rsid w:val="00F37A10"/>
    <w:rsid w:val="00F420C8"/>
    <w:rsid w:val="00F42290"/>
    <w:rsid w:val="00F42A4C"/>
    <w:rsid w:val="00F42FA2"/>
    <w:rsid w:val="00F47867"/>
    <w:rsid w:val="00F526BD"/>
    <w:rsid w:val="00F61337"/>
    <w:rsid w:val="00F634A1"/>
    <w:rsid w:val="00F64390"/>
    <w:rsid w:val="00F82D65"/>
    <w:rsid w:val="00F861B9"/>
    <w:rsid w:val="00F91C9E"/>
    <w:rsid w:val="00F9678B"/>
    <w:rsid w:val="00FA296E"/>
    <w:rsid w:val="00FA3DCD"/>
    <w:rsid w:val="00FB3F0A"/>
    <w:rsid w:val="00FB5783"/>
    <w:rsid w:val="00FB7512"/>
    <w:rsid w:val="00FC5949"/>
    <w:rsid w:val="00FC71D6"/>
    <w:rsid w:val="00FC7FA6"/>
    <w:rsid w:val="00FD423A"/>
    <w:rsid w:val="00FD7547"/>
    <w:rsid w:val="00FE0ED2"/>
    <w:rsid w:val="00FE2569"/>
    <w:rsid w:val="00FE287B"/>
    <w:rsid w:val="00FE53C4"/>
    <w:rsid w:val="00FE6B50"/>
    <w:rsid w:val="00FF1B03"/>
    <w:rsid w:val="00FF32EB"/>
    <w:rsid w:val="00FF3966"/>
    <w:rsid w:val="00FF587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6F2EEE"/>
    <w:pPr>
      <w:widowControl/>
      <w:spacing w:after="160" w:line="259" w:lineRule="auto"/>
      <w:ind w:left="720"/>
      <w:contextualSpacing/>
    </w:pPr>
    <w:rPr>
      <w:rFonts w:asciiTheme="minorHAnsi" w:eastAsiaTheme="minorHAnsi" w:hAnsiTheme="minorHAnsi" w:cstheme="minorBidi"/>
      <w:szCs w:val="22"/>
      <w:lang w:val="en-US" w:bidi="ar-SA"/>
    </w:rPr>
  </w:style>
  <w:style w:type="paragraph" w:customStyle="1" w:styleId="FSCtSubsub">
    <w:name w:val="FSC_t_Subsub"/>
    <w:basedOn w:val="FSCtPara"/>
    <w:qFormat/>
    <w:rsid w:val="00E404B1"/>
    <w:pPr>
      <w:tabs>
        <w:tab w:val="clear" w:pos="1701"/>
        <w:tab w:val="left" w:pos="2835"/>
      </w:tabs>
      <w:ind w:left="3402" w:hanging="3402"/>
    </w:pPr>
  </w:style>
  <w:style w:type="paragraph" w:customStyle="1" w:styleId="FSCtSubpara">
    <w:name w:val="FSC_t_Subpara"/>
    <w:basedOn w:val="FSCtMain"/>
    <w:qFormat/>
    <w:rsid w:val="00E404B1"/>
    <w:pPr>
      <w:tabs>
        <w:tab w:val="clear" w:pos="1134"/>
        <w:tab w:val="left" w:pos="2268"/>
      </w:tabs>
      <w:spacing w:before="60" w:after="60"/>
      <w:ind w:left="2835" w:hanging="2835"/>
    </w:pPr>
  </w:style>
  <w:style w:type="paragraph" w:customStyle="1" w:styleId="FSCtMain">
    <w:name w:val="FSC_t_Main"/>
    <w:basedOn w:val="FSCbasepara"/>
    <w:rsid w:val="00E404B1"/>
    <w:pPr>
      <w:keepLines w:val="0"/>
      <w:widowControl w:val="0"/>
      <w:tabs>
        <w:tab w:val="left" w:pos="1134"/>
      </w:tabs>
      <w:spacing w:after="120"/>
    </w:pPr>
  </w:style>
  <w:style w:type="paragraph" w:customStyle="1" w:styleId="FSCbaseheading">
    <w:name w:val="FSC_base_heading"/>
    <w:rsid w:val="00E404B1"/>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E404B1"/>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E404B1"/>
    <w:pPr>
      <w:spacing w:before="60" w:after="60"/>
      <w:ind w:left="0" w:firstLine="0"/>
    </w:pPr>
    <w:rPr>
      <w:sz w:val="18"/>
    </w:rPr>
  </w:style>
  <w:style w:type="paragraph" w:customStyle="1" w:styleId="FSCbaseTOC">
    <w:name w:val="FSC_base_TOC"/>
    <w:rsid w:val="00E404B1"/>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E404B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E404B1"/>
    <w:pPr>
      <w:spacing w:before="120" w:after="120"/>
      <w:ind w:left="851" w:hanging="851"/>
    </w:pPr>
    <w:rPr>
      <w:b/>
      <w:sz w:val="20"/>
      <w:szCs w:val="20"/>
      <w:lang w:bidi="ar-SA"/>
    </w:rPr>
  </w:style>
  <w:style w:type="paragraph" w:customStyle="1" w:styleId="FSCfooter">
    <w:name w:val="FSC_footer"/>
    <w:basedOn w:val="Normal"/>
    <w:rsid w:val="00E404B1"/>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E404B1"/>
    <w:pPr>
      <w:spacing w:before="0" w:after="240"/>
      <w:outlineLvl w:val="0"/>
    </w:pPr>
    <w:rPr>
      <w:bCs w:val="0"/>
      <w:sz w:val="40"/>
    </w:rPr>
  </w:style>
  <w:style w:type="paragraph" w:customStyle="1" w:styleId="FSCh2Part">
    <w:name w:val="FSC_h2_Part"/>
    <w:basedOn w:val="FSCbaseheading"/>
    <w:next w:val="Normal"/>
    <w:qFormat/>
    <w:rsid w:val="00E404B1"/>
    <w:pPr>
      <w:spacing w:before="240" w:after="240"/>
      <w:outlineLvl w:val="1"/>
    </w:pPr>
    <w:rPr>
      <w:bCs w:val="0"/>
      <w:sz w:val="36"/>
      <w:szCs w:val="22"/>
    </w:rPr>
  </w:style>
  <w:style w:type="paragraph" w:customStyle="1" w:styleId="FSCh3Standard">
    <w:name w:val="FSC_h3_Standard"/>
    <w:basedOn w:val="FSCbaseheading"/>
    <w:next w:val="Normal"/>
    <w:qFormat/>
    <w:rsid w:val="00E404B1"/>
    <w:pPr>
      <w:spacing w:before="0" w:after="240"/>
      <w:outlineLvl w:val="2"/>
    </w:pPr>
    <w:rPr>
      <w:sz w:val="32"/>
    </w:rPr>
  </w:style>
  <w:style w:type="paragraph" w:customStyle="1" w:styleId="FSCh3Contents">
    <w:name w:val="FSC_h3_Contents"/>
    <w:basedOn w:val="FSCh3Standard"/>
    <w:rsid w:val="00E404B1"/>
    <w:pPr>
      <w:ind w:left="0" w:firstLine="0"/>
      <w:jc w:val="center"/>
    </w:pPr>
  </w:style>
  <w:style w:type="paragraph" w:customStyle="1" w:styleId="FSCh4Div">
    <w:name w:val="FSC_h4_Div"/>
    <w:basedOn w:val="FSCbaseheading"/>
    <w:next w:val="Normal"/>
    <w:qFormat/>
    <w:rsid w:val="00E404B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E404B1"/>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E404B1"/>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E404B1"/>
    <w:pPr>
      <w:keepLines w:val="0"/>
      <w:widowControl w:val="0"/>
      <w:spacing w:before="120" w:after="60"/>
      <w:ind w:left="1701" w:firstLine="0"/>
    </w:pPr>
    <w:rPr>
      <w:b w:val="0"/>
      <w:i/>
      <w:sz w:val="20"/>
    </w:rPr>
  </w:style>
  <w:style w:type="paragraph" w:customStyle="1" w:styleId="FSCnatHeading">
    <w:name w:val="FSC_n_at_Heading"/>
    <w:basedOn w:val="FSCtMain"/>
    <w:qFormat/>
    <w:rsid w:val="00E404B1"/>
    <w:pPr>
      <w:ind w:left="851" w:hanging="851"/>
    </w:pPr>
    <w:rPr>
      <w:sz w:val="16"/>
    </w:rPr>
  </w:style>
  <w:style w:type="paragraph" w:customStyle="1" w:styleId="FSCtPara">
    <w:name w:val="FSC_t_Para"/>
    <w:basedOn w:val="FSCtMain"/>
    <w:qFormat/>
    <w:rsid w:val="00E404B1"/>
    <w:pPr>
      <w:tabs>
        <w:tab w:val="clear" w:pos="1134"/>
        <w:tab w:val="left" w:pos="1701"/>
      </w:tabs>
      <w:spacing w:before="60" w:after="60"/>
      <w:ind w:left="2268" w:hanging="2268"/>
    </w:pPr>
  </w:style>
  <w:style w:type="paragraph" w:customStyle="1" w:styleId="FSCnMain">
    <w:name w:val="FSC_n_Main"/>
    <w:basedOn w:val="FSCtPara"/>
    <w:qFormat/>
    <w:rsid w:val="00E404B1"/>
    <w:rPr>
      <w:iCs w:val="0"/>
      <w:sz w:val="16"/>
      <w:szCs w:val="18"/>
    </w:rPr>
  </w:style>
  <w:style w:type="paragraph" w:customStyle="1" w:styleId="FSCnPara">
    <w:name w:val="FSC_n_Para"/>
    <w:basedOn w:val="FSCtSubpara"/>
    <w:qFormat/>
    <w:rsid w:val="00E404B1"/>
    <w:rPr>
      <w:sz w:val="16"/>
    </w:rPr>
  </w:style>
  <w:style w:type="paragraph" w:customStyle="1" w:styleId="FSCnSubpara">
    <w:name w:val="FSC_n_Subpara"/>
    <w:basedOn w:val="FSCtSubsub"/>
    <w:qFormat/>
    <w:rsid w:val="00E404B1"/>
    <w:rPr>
      <w:sz w:val="16"/>
    </w:rPr>
  </w:style>
  <w:style w:type="paragraph" w:customStyle="1" w:styleId="FSCnSubsub">
    <w:name w:val="FSC_n_Subsub"/>
    <w:basedOn w:val="FSCnSubpara"/>
    <w:qFormat/>
    <w:rsid w:val="00E404B1"/>
    <w:pPr>
      <w:tabs>
        <w:tab w:val="clear" w:pos="2835"/>
        <w:tab w:val="left" w:pos="3402"/>
      </w:tabs>
      <w:ind w:left="3969" w:hanging="3969"/>
    </w:pPr>
  </w:style>
  <w:style w:type="paragraph" w:customStyle="1" w:styleId="FSCoContents">
    <w:name w:val="FSC_o_Contents"/>
    <w:basedOn w:val="FSCh2Part"/>
    <w:rsid w:val="00E404B1"/>
    <w:pPr>
      <w:ind w:left="0" w:firstLine="0"/>
      <w:jc w:val="center"/>
    </w:pPr>
  </w:style>
  <w:style w:type="paragraph" w:customStyle="1" w:styleId="FSCoDraftstrip">
    <w:name w:val="FSC_o_Draft_strip"/>
    <w:basedOn w:val="Normal"/>
    <w:rsid w:val="00E404B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E404B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E404B1"/>
    <w:pPr>
      <w:widowControl/>
      <w:spacing w:before="80"/>
    </w:pPr>
    <w:rPr>
      <w:color w:val="7030A0"/>
      <w:lang w:eastAsia="en-AU" w:bidi="ar-SA"/>
    </w:rPr>
  </w:style>
  <w:style w:type="paragraph" w:customStyle="1" w:styleId="FSCoFooter">
    <w:name w:val="FSC_o_Footer"/>
    <w:basedOn w:val="Normal"/>
    <w:rsid w:val="00E404B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E404B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E404B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E404B1"/>
    <w:rPr>
      <w:rFonts w:ascii="Arial" w:hAnsi="Arial"/>
      <w:b/>
      <w:noProof/>
      <w:szCs w:val="24"/>
      <w:lang w:eastAsia="en-AU"/>
    </w:rPr>
  </w:style>
  <w:style w:type="paragraph" w:customStyle="1" w:styleId="FSCoParaMark">
    <w:name w:val="FSC_o_Para_Mark"/>
    <w:basedOn w:val="Normal"/>
    <w:next w:val="Normal"/>
    <w:qFormat/>
    <w:rsid w:val="00E404B1"/>
    <w:pPr>
      <w:widowControl/>
    </w:pPr>
    <w:rPr>
      <w:sz w:val="16"/>
      <w:lang w:eastAsia="en-AU" w:bidi="ar-SA"/>
    </w:rPr>
  </w:style>
  <w:style w:type="paragraph" w:customStyle="1" w:styleId="FSCoStandardEnd">
    <w:name w:val="FSC_o_Standard_End"/>
    <w:basedOn w:val="FSCtMain"/>
    <w:qFormat/>
    <w:rsid w:val="00E404B1"/>
    <w:pPr>
      <w:spacing w:before="240" w:after="0"/>
      <w:jc w:val="center"/>
    </w:pPr>
    <w:rPr>
      <w:iCs w:val="0"/>
    </w:rPr>
  </w:style>
  <w:style w:type="paragraph" w:customStyle="1" w:styleId="FSCoTitleofInstrument">
    <w:name w:val="FSC_o_Title_of_Instrument"/>
    <w:basedOn w:val="Normal"/>
    <w:rsid w:val="00E404B1"/>
    <w:pPr>
      <w:widowControl/>
      <w:spacing w:before="200"/>
    </w:pPr>
    <w:rPr>
      <w:b/>
      <w:sz w:val="32"/>
      <w:lang w:eastAsia="en-AU" w:bidi="ar-SA"/>
    </w:rPr>
  </w:style>
  <w:style w:type="paragraph" w:customStyle="1" w:styleId="FSCoutChap">
    <w:name w:val="FSC_out_Chap"/>
    <w:basedOn w:val="FSCh4Div"/>
    <w:qFormat/>
    <w:rsid w:val="00E404B1"/>
    <w:pPr>
      <w:tabs>
        <w:tab w:val="left" w:pos="1701"/>
      </w:tabs>
      <w:spacing w:after="120"/>
      <w:ind w:left="3402" w:hanging="3402"/>
    </w:pPr>
  </w:style>
  <w:style w:type="paragraph" w:customStyle="1" w:styleId="FSCoutPart">
    <w:name w:val="FSC_out_Part"/>
    <w:basedOn w:val="FSCh5Section"/>
    <w:qFormat/>
    <w:rsid w:val="00E404B1"/>
    <w:pPr>
      <w:keepNext w:val="0"/>
      <w:tabs>
        <w:tab w:val="left" w:pos="1701"/>
      </w:tabs>
      <w:ind w:left="3402" w:hanging="3402"/>
    </w:pPr>
  </w:style>
  <w:style w:type="paragraph" w:customStyle="1" w:styleId="FSCoutStand">
    <w:name w:val="FSC_out_Stand"/>
    <w:basedOn w:val="FSCtMain"/>
    <w:qFormat/>
    <w:rsid w:val="00E404B1"/>
    <w:pPr>
      <w:tabs>
        <w:tab w:val="clear" w:pos="1134"/>
        <w:tab w:val="left" w:pos="1701"/>
      </w:tabs>
      <w:ind w:left="3402" w:hanging="3402"/>
    </w:pPr>
  </w:style>
  <w:style w:type="paragraph" w:customStyle="1" w:styleId="FSCtDefn">
    <w:name w:val="FSC_t_Defn"/>
    <w:basedOn w:val="FSCtMain"/>
    <w:rsid w:val="00E404B1"/>
    <w:pPr>
      <w:ind w:firstLine="0"/>
    </w:pPr>
  </w:style>
  <w:style w:type="paragraph" w:customStyle="1" w:styleId="FSCtblAddh1">
    <w:name w:val="FSC_tbl_Add_h1"/>
    <w:basedOn w:val="FSCh4Div"/>
    <w:rsid w:val="00E404B1"/>
    <w:pPr>
      <w:spacing w:before="120" w:after="120"/>
    </w:pPr>
    <w:rPr>
      <w:rFonts w:eastAsiaTheme="minorHAnsi"/>
      <w:sz w:val="20"/>
      <w:lang w:eastAsia="en-US"/>
    </w:rPr>
  </w:style>
  <w:style w:type="paragraph" w:customStyle="1" w:styleId="FSCtblAddh2">
    <w:name w:val="FSC_tbl_Add_h2"/>
    <w:basedOn w:val="FSCtblAddh1"/>
    <w:rsid w:val="00E404B1"/>
    <w:pPr>
      <w:spacing w:before="60" w:after="60"/>
    </w:pPr>
    <w:rPr>
      <w:i/>
    </w:rPr>
  </w:style>
  <w:style w:type="paragraph" w:customStyle="1" w:styleId="FSCtblAddh3">
    <w:name w:val="FSC_tbl_Add_h3"/>
    <w:basedOn w:val="Normal"/>
    <w:rsid w:val="00E404B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E404B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E404B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E404B1"/>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E404B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E404B1"/>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E404B1"/>
    <w:pPr>
      <w:widowControl/>
      <w:ind w:left="113" w:hanging="113"/>
    </w:pPr>
    <w:rPr>
      <w:bCs/>
      <w:sz w:val="16"/>
      <w:szCs w:val="20"/>
      <w:lang w:bidi="ar-SA"/>
    </w:rPr>
  </w:style>
  <w:style w:type="paragraph" w:customStyle="1" w:styleId="FSCtblh2">
    <w:name w:val="FSC_tbl_h2"/>
    <w:basedOn w:val="Normal"/>
    <w:qFormat/>
    <w:rsid w:val="00E404B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E404B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E404B1"/>
    <w:pPr>
      <w:keepNext/>
      <w:keepLines/>
      <w:widowControl/>
      <w:spacing w:before="60" w:after="60"/>
    </w:pPr>
    <w:rPr>
      <w:rFonts w:cs="Arial"/>
      <w:i/>
      <w:sz w:val="18"/>
      <w:szCs w:val="22"/>
      <w:lang w:eastAsia="en-AU" w:bidi="ar-SA"/>
    </w:rPr>
  </w:style>
  <w:style w:type="paragraph" w:customStyle="1" w:styleId="FSCtblMain">
    <w:name w:val="FSC_tbl_Main"/>
    <w:basedOn w:val="Normal"/>
    <w:rsid w:val="00E404B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E404B1"/>
    <w:pPr>
      <w:jc w:val="center"/>
    </w:pPr>
    <w:rPr>
      <w:rFonts w:eastAsiaTheme="minorHAnsi"/>
      <w:lang w:eastAsia="en-US"/>
    </w:rPr>
  </w:style>
  <w:style w:type="paragraph" w:customStyle="1" w:styleId="FSCtblMainRH">
    <w:name w:val="FSC_tbl_Main_RH"/>
    <w:basedOn w:val="FSCtblMain"/>
    <w:qFormat/>
    <w:rsid w:val="00E404B1"/>
    <w:pPr>
      <w:jc w:val="right"/>
    </w:pPr>
    <w:rPr>
      <w:rFonts w:eastAsiaTheme="minorHAnsi"/>
      <w:lang w:eastAsia="en-US"/>
    </w:rPr>
  </w:style>
  <w:style w:type="paragraph" w:customStyle="1" w:styleId="FSCtblMRL1">
    <w:name w:val="FSC_tbl_MRL1"/>
    <w:basedOn w:val="Normal"/>
    <w:rsid w:val="00E404B1"/>
    <w:pPr>
      <w:keepLines/>
      <w:widowControl/>
      <w:spacing w:before="20" w:after="20"/>
    </w:pPr>
    <w:rPr>
      <w:rFonts w:cs="Arial"/>
      <w:sz w:val="18"/>
      <w:szCs w:val="20"/>
      <w:lang w:eastAsia="en-AU" w:bidi="ar-SA"/>
    </w:rPr>
  </w:style>
  <w:style w:type="paragraph" w:customStyle="1" w:styleId="FSCtblMRL2">
    <w:name w:val="FSC_tbl_MRL2"/>
    <w:basedOn w:val="FSCtblMRL1"/>
    <w:qFormat/>
    <w:rsid w:val="00E404B1"/>
    <w:pPr>
      <w:jc w:val="right"/>
    </w:pPr>
    <w:rPr>
      <w:rFonts w:eastAsiaTheme="minorHAnsi"/>
      <w:lang w:eastAsia="en-US"/>
    </w:rPr>
  </w:style>
  <w:style w:type="paragraph" w:customStyle="1" w:styleId="FSCtblPara">
    <w:name w:val="FSC_tbl_Para"/>
    <w:basedOn w:val="Normal"/>
    <w:rsid w:val="00E404B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E404B1"/>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6F2EEE"/>
    <w:pPr>
      <w:widowControl/>
      <w:spacing w:after="160" w:line="259" w:lineRule="auto"/>
      <w:ind w:left="720"/>
      <w:contextualSpacing/>
    </w:pPr>
    <w:rPr>
      <w:rFonts w:asciiTheme="minorHAnsi" w:eastAsiaTheme="minorHAnsi" w:hAnsiTheme="minorHAnsi" w:cstheme="minorBidi"/>
      <w:szCs w:val="22"/>
      <w:lang w:val="en-US" w:bidi="ar-SA"/>
    </w:rPr>
  </w:style>
  <w:style w:type="paragraph" w:customStyle="1" w:styleId="FSCtSubsub">
    <w:name w:val="FSC_t_Subsub"/>
    <w:basedOn w:val="FSCtPara"/>
    <w:qFormat/>
    <w:rsid w:val="00E404B1"/>
    <w:pPr>
      <w:tabs>
        <w:tab w:val="clear" w:pos="1701"/>
        <w:tab w:val="left" w:pos="2835"/>
      </w:tabs>
      <w:ind w:left="3402" w:hanging="3402"/>
    </w:pPr>
  </w:style>
  <w:style w:type="paragraph" w:customStyle="1" w:styleId="FSCtSubpara">
    <w:name w:val="FSC_t_Subpara"/>
    <w:basedOn w:val="FSCtMain"/>
    <w:qFormat/>
    <w:rsid w:val="00E404B1"/>
    <w:pPr>
      <w:tabs>
        <w:tab w:val="clear" w:pos="1134"/>
        <w:tab w:val="left" w:pos="2268"/>
      </w:tabs>
      <w:spacing w:before="60" w:after="60"/>
      <w:ind w:left="2835" w:hanging="2835"/>
    </w:pPr>
  </w:style>
  <w:style w:type="paragraph" w:customStyle="1" w:styleId="FSCtMain">
    <w:name w:val="FSC_t_Main"/>
    <w:basedOn w:val="FSCbasepara"/>
    <w:rsid w:val="00E404B1"/>
    <w:pPr>
      <w:keepLines w:val="0"/>
      <w:widowControl w:val="0"/>
      <w:tabs>
        <w:tab w:val="left" w:pos="1134"/>
      </w:tabs>
      <w:spacing w:after="120"/>
    </w:pPr>
  </w:style>
  <w:style w:type="paragraph" w:customStyle="1" w:styleId="FSCbaseheading">
    <w:name w:val="FSC_base_heading"/>
    <w:rsid w:val="00E404B1"/>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E404B1"/>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E404B1"/>
    <w:pPr>
      <w:spacing w:before="60" w:after="60"/>
      <w:ind w:left="0" w:firstLine="0"/>
    </w:pPr>
    <w:rPr>
      <w:sz w:val="18"/>
    </w:rPr>
  </w:style>
  <w:style w:type="paragraph" w:customStyle="1" w:styleId="FSCbaseTOC">
    <w:name w:val="FSC_base_TOC"/>
    <w:rsid w:val="00E404B1"/>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E404B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E404B1"/>
    <w:pPr>
      <w:spacing w:before="120" w:after="120"/>
      <w:ind w:left="851" w:hanging="851"/>
    </w:pPr>
    <w:rPr>
      <w:b/>
      <w:sz w:val="20"/>
      <w:szCs w:val="20"/>
      <w:lang w:bidi="ar-SA"/>
    </w:rPr>
  </w:style>
  <w:style w:type="paragraph" w:customStyle="1" w:styleId="FSCfooter">
    <w:name w:val="FSC_footer"/>
    <w:basedOn w:val="Normal"/>
    <w:rsid w:val="00E404B1"/>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E404B1"/>
    <w:pPr>
      <w:spacing w:before="0" w:after="240"/>
      <w:outlineLvl w:val="0"/>
    </w:pPr>
    <w:rPr>
      <w:bCs w:val="0"/>
      <w:sz w:val="40"/>
    </w:rPr>
  </w:style>
  <w:style w:type="paragraph" w:customStyle="1" w:styleId="FSCh2Part">
    <w:name w:val="FSC_h2_Part"/>
    <w:basedOn w:val="FSCbaseheading"/>
    <w:next w:val="Normal"/>
    <w:qFormat/>
    <w:rsid w:val="00E404B1"/>
    <w:pPr>
      <w:spacing w:before="240" w:after="240"/>
      <w:outlineLvl w:val="1"/>
    </w:pPr>
    <w:rPr>
      <w:bCs w:val="0"/>
      <w:sz w:val="36"/>
      <w:szCs w:val="22"/>
    </w:rPr>
  </w:style>
  <w:style w:type="paragraph" w:customStyle="1" w:styleId="FSCh3Standard">
    <w:name w:val="FSC_h3_Standard"/>
    <w:basedOn w:val="FSCbaseheading"/>
    <w:next w:val="Normal"/>
    <w:qFormat/>
    <w:rsid w:val="00E404B1"/>
    <w:pPr>
      <w:spacing w:before="0" w:after="240"/>
      <w:outlineLvl w:val="2"/>
    </w:pPr>
    <w:rPr>
      <w:sz w:val="32"/>
    </w:rPr>
  </w:style>
  <w:style w:type="paragraph" w:customStyle="1" w:styleId="FSCh3Contents">
    <w:name w:val="FSC_h3_Contents"/>
    <w:basedOn w:val="FSCh3Standard"/>
    <w:rsid w:val="00E404B1"/>
    <w:pPr>
      <w:ind w:left="0" w:firstLine="0"/>
      <w:jc w:val="center"/>
    </w:pPr>
  </w:style>
  <w:style w:type="paragraph" w:customStyle="1" w:styleId="FSCh4Div">
    <w:name w:val="FSC_h4_Div"/>
    <w:basedOn w:val="FSCbaseheading"/>
    <w:next w:val="Normal"/>
    <w:qFormat/>
    <w:rsid w:val="00E404B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E404B1"/>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E404B1"/>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E404B1"/>
    <w:pPr>
      <w:keepLines w:val="0"/>
      <w:widowControl w:val="0"/>
      <w:spacing w:before="120" w:after="60"/>
      <w:ind w:left="1701" w:firstLine="0"/>
    </w:pPr>
    <w:rPr>
      <w:b w:val="0"/>
      <w:i/>
      <w:sz w:val="20"/>
    </w:rPr>
  </w:style>
  <w:style w:type="paragraph" w:customStyle="1" w:styleId="FSCnatHeading">
    <w:name w:val="FSC_n_at_Heading"/>
    <w:basedOn w:val="FSCtMain"/>
    <w:qFormat/>
    <w:rsid w:val="00E404B1"/>
    <w:pPr>
      <w:ind w:left="851" w:hanging="851"/>
    </w:pPr>
    <w:rPr>
      <w:sz w:val="16"/>
    </w:rPr>
  </w:style>
  <w:style w:type="paragraph" w:customStyle="1" w:styleId="FSCtPara">
    <w:name w:val="FSC_t_Para"/>
    <w:basedOn w:val="FSCtMain"/>
    <w:qFormat/>
    <w:rsid w:val="00E404B1"/>
    <w:pPr>
      <w:tabs>
        <w:tab w:val="clear" w:pos="1134"/>
        <w:tab w:val="left" w:pos="1701"/>
      </w:tabs>
      <w:spacing w:before="60" w:after="60"/>
      <w:ind w:left="2268" w:hanging="2268"/>
    </w:pPr>
  </w:style>
  <w:style w:type="paragraph" w:customStyle="1" w:styleId="FSCnMain">
    <w:name w:val="FSC_n_Main"/>
    <w:basedOn w:val="FSCtPara"/>
    <w:qFormat/>
    <w:rsid w:val="00E404B1"/>
    <w:rPr>
      <w:iCs w:val="0"/>
      <w:sz w:val="16"/>
      <w:szCs w:val="18"/>
    </w:rPr>
  </w:style>
  <w:style w:type="paragraph" w:customStyle="1" w:styleId="FSCnPara">
    <w:name w:val="FSC_n_Para"/>
    <w:basedOn w:val="FSCtSubpara"/>
    <w:qFormat/>
    <w:rsid w:val="00E404B1"/>
    <w:rPr>
      <w:sz w:val="16"/>
    </w:rPr>
  </w:style>
  <w:style w:type="paragraph" w:customStyle="1" w:styleId="FSCnSubpara">
    <w:name w:val="FSC_n_Subpara"/>
    <w:basedOn w:val="FSCtSubsub"/>
    <w:qFormat/>
    <w:rsid w:val="00E404B1"/>
    <w:rPr>
      <w:sz w:val="16"/>
    </w:rPr>
  </w:style>
  <w:style w:type="paragraph" w:customStyle="1" w:styleId="FSCnSubsub">
    <w:name w:val="FSC_n_Subsub"/>
    <w:basedOn w:val="FSCnSubpara"/>
    <w:qFormat/>
    <w:rsid w:val="00E404B1"/>
    <w:pPr>
      <w:tabs>
        <w:tab w:val="clear" w:pos="2835"/>
        <w:tab w:val="left" w:pos="3402"/>
      </w:tabs>
      <w:ind w:left="3969" w:hanging="3969"/>
    </w:pPr>
  </w:style>
  <w:style w:type="paragraph" w:customStyle="1" w:styleId="FSCoContents">
    <w:name w:val="FSC_o_Contents"/>
    <w:basedOn w:val="FSCh2Part"/>
    <w:rsid w:val="00E404B1"/>
    <w:pPr>
      <w:ind w:left="0" w:firstLine="0"/>
      <w:jc w:val="center"/>
    </w:pPr>
  </w:style>
  <w:style w:type="paragraph" w:customStyle="1" w:styleId="FSCoDraftstrip">
    <w:name w:val="FSC_o_Draft_strip"/>
    <w:basedOn w:val="Normal"/>
    <w:rsid w:val="00E404B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E404B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E404B1"/>
    <w:pPr>
      <w:widowControl/>
      <w:spacing w:before="80"/>
    </w:pPr>
    <w:rPr>
      <w:color w:val="7030A0"/>
      <w:lang w:eastAsia="en-AU" w:bidi="ar-SA"/>
    </w:rPr>
  </w:style>
  <w:style w:type="paragraph" w:customStyle="1" w:styleId="FSCoFooter">
    <w:name w:val="FSC_o_Footer"/>
    <w:basedOn w:val="Normal"/>
    <w:rsid w:val="00E404B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E404B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E404B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E404B1"/>
    <w:rPr>
      <w:rFonts w:ascii="Arial" w:hAnsi="Arial"/>
      <w:b/>
      <w:noProof/>
      <w:szCs w:val="24"/>
      <w:lang w:eastAsia="en-AU"/>
    </w:rPr>
  </w:style>
  <w:style w:type="paragraph" w:customStyle="1" w:styleId="FSCoParaMark">
    <w:name w:val="FSC_o_Para_Mark"/>
    <w:basedOn w:val="Normal"/>
    <w:next w:val="Normal"/>
    <w:qFormat/>
    <w:rsid w:val="00E404B1"/>
    <w:pPr>
      <w:widowControl/>
    </w:pPr>
    <w:rPr>
      <w:sz w:val="16"/>
      <w:lang w:eastAsia="en-AU" w:bidi="ar-SA"/>
    </w:rPr>
  </w:style>
  <w:style w:type="paragraph" w:customStyle="1" w:styleId="FSCoStandardEnd">
    <w:name w:val="FSC_o_Standard_End"/>
    <w:basedOn w:val="FSCtMain"/>
    <w:qFormat/>
    <w:rsid w:val="00E404B1"/>
    <w:pPr>
      <w:spacing w:before="240" w:after="0"/>
      <w:jc w:val="center"/>
    </w:pPr>
    <w:rPr>
      <w:iCs w:val="0"/>
    </w:rPr>
  </w:style>
  <w:style w:type="paragraph" w:customStyle="1" w:styleId="FSCoTitleofInstrument">
    <w:name w:val="FSC_o_Title_of_Instrument"/>
    <w:basedOn w:val="Normal"/>
    <w:rsid w:val="00E404B1"/>
    <w:pPr>
      <w:widowControl/>
      <w:spacing w:before="200"/>
    </w:pPr>
    <w:rPr>
      <w:b/>
      <w:sz w:val="32"/>
      <w:lang w:eastAsia="en-AU" w:bidi="ar-SA"/>
    </w:rPr>
  </w:style>
  <w:style w:type="paragraph" w:customStyle="1" w:styleId="FSCoutChap">
    <w:name w:val="FSC_out_Chap"/>
    <w:basedOn w:val="FSCh4Div"/>
    <w:qFormat/>
    <w:rsid w:val="00E404B1"/>
    <w:pPr>
      <w:tabs>
        <w:tab w:val="left" w:pos="1701"/>
      </w:tabs>
      <w:spacing w:after="120"/>
      <w:ind w:left="3402" w:hanging="3402"/>
    </w:pPr>
  </w:style>
  <w:style w:type="paragraph" w:customStyle="1" w:styleId="FSCoutPart">
    <w:name w:val="FSC_out_Part"/>
    <w:basedOn w:val="FSCh5Section"/>
    <w:qFormat/>
    <w:rsid w:val="00E404B1"/>
    <w:pPr>
      <w:keepNext w:val="0"/>
      <w:tabs>
        <w:tab w:val="left" w:pos="1701"/>
      </w:tabs>
      <w:ind w:left="3402" w:hanging="3402"/>
    </w:pPr>
  </w:style>
  <w:style w:type="paragraph" w:customStyle="1" w:styleId="FSCoutStand">
    <w:name w:val="FSC_out_Stand"/>
    <w:basedOn w:val="FSCtMain"/>
    <w:qFormat/>
    <w:rsid w:val="00E404B1"/>
    <w:pPr>
      <w:tabs>
        <w:tab w:val="clear" w:pos="1134"/>
        <w:tab w:val="left" w:pos="1701"/>
      </w:tabs>
      <w:ind w:left="3402" w:hanging="3402"/>
    </w:pPr>
  </w:style>
  <w:style w:type="paragraph" w:customStyle="1" w:styleId="FSCtDefn">
    <w:name w:val="FSC_t_Defn"/>
    <w:basedOn w:val="FSCtMain"/>
    <w:rsid w:val="00E404B1"/>
    <w:pPr>
      <w:ind w:firstLine="0"/>
    </w:pPr>
  </w:style>
  <w:style w:type="paragraph" w:customStyle="1" w:styleId="FSCtblAddh1">
    <w:name w:val="FSC_tbl_Add_h1"/>
    <w:basedOn w:val="FSCh4Div"/>
    <w:rsid w:val="00E404B1"/>
    <w:pPr>
      <w:spacing w:before="120" w:after="120"/>
    </w:pPr>
    <w:rPr>
      <w:rFonts w:eastAsiaTheme="minorHAnsi"/>
      <w:sz w:val="20"/>
      <w:lang w:eastAsia="en-US"/>
    </w:rPr>
  </w:style>
  <w:style w:type="paragraph" w:customStyle="1" w:styleId="FSCtblAddh2">
    <w:name w:val="FSC_tbl_Add_h2"/>
    <w:basedOn w:val="FSCtblAddh1"/>
    <w:rsid w:val="00E404B1"/>
    <w:pPr>
      <w:spacing w:before="60" w:after="60"/>
    </w:pPr>
    <w:rPr>
      <w:i/>
    </w:rPr>
  </w:style>
  <w:style w:type="paragraph" w:customStyle="1" w:styleId="FSCtblAddh3">
    <w:name w:val="FSC_tbl_Add_h3"/>
    <w:basedOn w:val="Normal"/>
    <w:rsid w:val="00E404B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E404B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E404B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E404B1"/>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E404B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E404B1"/>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E404B1"/>
    <w:pPr>
      <w:widowControl/>
      <w:ind w:left="113" w:hanging="113"/>
    </w:pPr>
    <w:rPr>
      <w:bCs/>
      <w:sz w:val="16"/>
      <w:szCs w:val="20"/>
      <w:lang w:bidi="ar-SA"/>
    </w:rPr>
  </w:style>
  <w:style w:type="paragraph" w:customStyle="1" w:styleId="FSCtblh2">
    <w:name w:val="FSC_tbl_h2"/>
    <w:basedOn w:val="Normal"/>
    <w:qFormat/>
    <w:rsid w:val="00E404B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E404B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E404B1"/>
    <w:pPr>
      <w:keepNext/>
      <w:keepLines/>
      <w:widowControl/>
      <w:spacing w:before="60" w:after="60"/>
    </w:pPr>
    <w:rPr>
      <w:rFonts w:cs="Arial"/>
      <w:i/>
      <w:sz w:val="18"/>
      <w:szCs w:val="22"/>
      <w:lang w:eastAsia="en-AU" w:bidi="ar-SA"/>
    </w:rPr>
  </w:style>
  <w:style w:type="paragraph" w:customStyle="1" w:styleId="FSCtblMain">
    <w:name w:val="FSC_tbl_Main"/>
    <w:basedOn w:val="Normal"/>
    <w:rsid w:val="00E404B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E404B1"/>
    <w:pPr>
      <w:jc w:val="center"/>
    </w:pPr>
    <w:rPr>
      <w:rFonts w:eastAsiaTheme="minorHAnsi"/>
      <w:lang w:eastAsia="en-US"/>
    </w:rPr>
  </w:style>
  <w:style w:type="paragraph" w:customStyle="1" w:styleId="FSCtblMainRH">
    <w:name w:val="FSC_tbl_Main_RH"/>
    <w:basedOn w:val="FSCtblMain"/>
    <w:qFormat/>
    <w:rsid w:val="00E404B1"/>
    <w:pPr>
      <w:jc w:val="right"/>
    </w:pPr>
    <w:rPr>
      <w:rFonts w:eastAsiaTheme="minorHAnsi"/>
      <w:lang w:eastAsia="en-US"/>
    </w:rPr>
  </w:style>
  <w:style w:type="paragraph" w:customStyle="1" w:styleId="FSCtblMRL1">
    <w:name w:val="FSC_tbl_MRL1"/>
    <w:basedOn w:val="Normal"/>
    <w:rsid w:val="00E404B1"/>
    <w:pPr>
      <w:keepLines/>
      <w:widowControl/>
      <w:spacing w:before="20" w:after="20"/>
    </w:pPr>
    <w:rPr>
      <w:rFonts w:cs="Arial"/>
      <w:sz w:val="18"/>
      <w:szCs w:val="20"/>
      <w:lang w:eastAsia="en-AU" w:bidi="ar-SA"/>
    </w:rPr>
  </w:style>
  <w:style w:type="paragraph" w:customStyle="1" w:styleId="FSCtblMRL2">
    <w:name w:val="FSC_tbl_MRL2"/>
    <w:basedOn w:val="FSCtblMRL1"/>
    <w:qFormat/>
    <w:rsid w:val="00E404B1"/>
    <w:pPr>
      <w:jc w:val="right"/>
    </w:pPr>
    <w:rPr>
      <w:rFonts w:eastAsiaTheme="minorHAnsi"/>
      <w:lang w:eastAsia="en-US"/>
    </w:rPr>
  </w:style>
  <w:style w:type="paragraph" w:customStyle="1" w:styleId="FSCtblPara">
    <w:name w:val="FSC_tbl_Para"/>
    <w:basedOn w:val="Normal"/>
    <w:rsid w:val="00E404B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E404B1"/>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2498">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155660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55546090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694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proposals/Pages/P1031Allergenlabellingexemptions.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56736-92AA-4DF1-BE2D-566E3B96E008}"/>
</file>

<file path=customXml/itemProps2.xml><?xml version="1.0" encoding="utf-8"?>
<ds:datastoreItem xmlns:ds="http://schemas.openxmlformats.org/officeDocument/2006/customXml" ds:itemID="{E9DBCFAC-B3E4-485C-AC16-6CE461C98C69}"/>
</file>

<file path=customXml/itemProps3.xml><?xml version="1.0" encoding="utf-8"?>
<ds:datastoreItem xmlns:ds="http://schemas.openxmlformats.org/officeDocument/2006/customXml" ds:itemID="{9349B334-8273-45B1-B309-615FB320C3B0}"/>
</file>

<file path=customXml/itemProps4.xml><?xml version="1.0" encoding="utf-8"?>
<ds:datastoreItem xmlns:ds="http://schemas.openxmlformats.org/officeDocument/2006/customXml" ds:itemID="{0AEBA317-0C91-4717-8288-1A41FFAEABD4}"/>
</file>

<file path=docProps/app.xml><?xml version="1.0" encoding="utf-8"?>
<Properties xmlns="http://schemas.openxmlformats.org/officeDocument/2006/extended-properties" xmlns:vt="http://schemas.openxmlformats.org/officeDocument/2006/docPropsVTypes">
  <Template>Normal</Template>
  <TotalTime>0</TotalTime>
  <Pages>1</Pages>
  <Words>8992</Words>
  <Characters>51259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60131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P1031-Allergen-AppR</dc:title>
  <dc:creator/>
  <cp:lastModifiedBy/>
  <cp:revision>1</cp:revision>
  <dcterms:created xsi:type="dcterms:W3CDTF">2016-03-10T03:01:00Z</dcterms:created>
  <dcterms:modified xsi:type="dcterms:W3CDTF">2016-03-10T03:02:00Z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