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EC4E4C2" wp14:editId="7288D405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9B3FB4" w:rsidRDefault="006A6EC3" w:rsidP="006A6EC3">
      <w:pPr>
        <w:rPr>
          <w:color w:val="FF0000"/>
          <w:sz w:val="20"/>
          <w:szCs w:val="20"/>
        </w:rPr>
      </w:pPr>
    </w:p>
    <w:p w:rsidR="00C0220E" w:rsidRDefault="00C0220E" w:rsidP="00C0220E">
      <w:pPr>
        <w:rPr>
          <w:b/>
          <w:sz w:val="28"/>
          <w:szCs w:val="28"/>
        </w:rPr>
      </w:pPr>
      <w:r>
        <w:rPr>
          <w:b/>
          <w:sz w:val="28"/>
          <w:szCs w:val="28"/>
        </w:rPr>
        <w:t>2 May 2014</w:t>
      </w:r>
    </w:p>
    <w:p w:rsidR="00C0220E" w:rsidRDefault="00C0220E" w:rsidP="00C0220E">
      <w:pPr>
        <w:rPr>
          <w:b/>
          <w:sz w:val="28"/>
          <w:szCs w:val="28"/>
        </w:rPr>
      </w:pPr>
      <w:r>
        <w:rPr>
          <w:b/>
          <w:sz w:val="28"/>
          <w:szCs w:val="28"/>
        </w:rPr>
        <w:t>[07-14]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DA0B50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DA0B50">
        <w:rPr>
          <w:b/>
          <w:sz w:val="32"/>
          <w:szCs w:val="32"/>
        </w:rPr>
        <w:t xml:space="preserve"> </w:t>
      </w:r>
      <w:r w:rsidRPr="00C07227">
        <w:rPr>
          <w:b/>
          <w:sz w:val="32"/>
          <w:szCs w:val="32"/>
        </w:rPr>
        <w:t>Proposal</w:t>
      </w:r>
      <w:r w:rsidRPr="00DA0B50">
        <w:rPr>
          <w:b/>
          <w:sz w:val="32"/>
          <w:szCs w:val="32"/>
        </w:rPr>
        <w:t xml:space="preserve"> </w:t>
      </w:r>
      <w:r w:rsidR="00C07227" w:rsidRPr="00DA0B50">
        <w:rPr>
          <w:b/>
          <w:sz w:val="32"/>
          <w:szCs w:val="32"/>
        </w:rPr>
        <w:t>P</w:t>
      </w:r>
      <w:r w:rsidR="00DA0B50" w:rsidRPr="00DA0B50">
        <w:rPr>
          <w:b/>
          <w:sz w:val="32"/>
          <w:szCs w:val="32"/>
        </w:rPr>
        <w:t>1032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D131DC" w:rsidRDefault="00D131DC" w:rsidP="006A6EC3">
      <w:pPr>
        <w:rPr>
          <w:rFonts w:cs="Arial"/>
          <w:bCs/>
          <w:sz w:val="32"/>
          <w:szCs w:val="32"/>
        </w:rPr>
      </w:pPr>
      <w:r w:rsidRPr="00D131DC">
        <w:rPr>
          <w:bCs/>
          <w:iCs/>
          <w:sz w:val="32"/>
          <w:szCs w:val="32"/>
        </w:rPr>
        <w:t>Code Maintenance XI</w:t>
      </w:r>
      <w:r w:rsidR="006A6EC3" w:rsidRPr="00D131DC">
        <w:rPr>
          <w:rFonts w:cs="Arial"/>
          <w:bCs/>
          <w:sz w:val="32"/>
          <w:szCs w:val="32"/>
        </w:rPr>
        <w:t xml:space="preserve"> </w:t>
      </w:r>
    </w:p>
    <w:p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:rsidR="002C5E6E" w:rsidRPr="00C0220E" w:rsidRDefault="004350B8" w:rsidP="00D26E98">
            <w:pPr>
              <w:pStyle w:val="AARTableText"/>
              <w:rPr>
                <w:color w:val="FF0000"/>
              </w:rPr>
            </w:pPr>
            <w:proofErr w:type="gramStart"/>
            <w:r w:rsidRPr="004350B8">
              <w:t>to</w:t>
            </w:r>
            <w:proofErr w:type="gramEnd"/>
            <w:r w:rsidRPr="004350B8">
              <w:t xml:space="preserve"> make minor amendments including the correction of typographical errors, inconsistencies and formatting issues and updating of references.</w:t>
            </w:r>
            <w:r w:rsidR="00DA0B50" w:rsidRPr="00F515F9">
              <w:rPr>
                <w:color w:val="FF0000"/>
              </w:rPr>
              <w:t xml:space="preserve"> </w:t>
            </w:r>
          </w:p>
        </w:tc>
        <w:tc>
          <w:tcPr>
            <w:tcW w:w="2237" w:type="dxa"/>
          </w:tcPr>
          <w:p w:rsidR="004317C8" w:rsidRPr="00F515F9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Potentially affected </w:t>
            </w:r>
            <w:r w:rsidRPr="00F515F9">
              <w:rPr>
                <w:b/>
              </w:rPr>
              <w:t>Standards:</w:t>
            </w:r>
          </w:p>
          <w:p w:rsidR="004317C8" w:rsidRPr="00837C80" w:rsidRDefault="00F515F9" w:rsidP="00D26E98">
            <w:pPr>
              <w:pStyle w:val="AARTableText"/>
            </w:pPr>
            <w:r>
              <w:t>Various standards</w:t>
            </w: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:rsidR="004317C8" w:rsidRPr="00F04322" w:rsidRDefault="00DA0B50" w:rsidP="00D26E98">
            <w:pPr>
              <w:pStyle w:val="AARTableText"/>
            </w:pPr>
            <w:r>
              <w:t>Minor</w:t>
            </w:r>
          </w:p>
          <w:p w:rsidR="004317C8" w:rsidRPr="007E0C60" w:rsidRDefault="004317C8" w:rsidP="00D26E98">
            <w:pPr>
              <w:pStyle w:val="AARTableText"/>
            </w:pPr>
          </w:p>
          <w:p w:rsidR="00EC47CF" w:rsidRPr="006A3736" w:rsidRDefault="00EC47CF" w:rsidP="00EC47CF">
            <w:pPr>
              <w:pStyle w:val="BodyText"/>
              <w:spacing w:before="60" w:after="60"/>
              <w:rPr>
                <w:rFonts w:cs="Arial"/>
                <w:b w:val="0"/>
                <w:sz w:val="20"/>
              </w:rPr>
            </w:pPr>
            <w:r w:rsidRPr="006A3736">
              <w:rPr>
                <w:rFonts w:cs="Arial"/>
                <w:sz w:val="20"/>
              </w:rPr>
              <w:t>Reasons why</w:t>
            </w:r>
            <w:r w:rsidRPr="006A3736">
              <w:rPr>
                <w:rFonts w:cs="Arial"/>
                <w:b w:val="0"/>
                <w:sz w:val="20"/>
              </w:rPr>
              <w:t>:</w:t>
            </w:r>
          </w:p>
          <w:p w:rsidR="00EC47CF" w:rsidRPr="006A3736" w:rsidRDefault="00EC47CF" w:rsidP="00EC47CF">
            <w:pPr>
              <w:pStyle w:val="BodyText"/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Section 66 of the FSANZ Act applies as </w:t>
            </w:r>
            <w:r w:rsidRPr="006A3736">
              <w:rPr>
                <w:rFonts w:cs="Arial"/>
                <w:b w:val="0"/>
                <w:sz w:val="20"/>
              </w:rPr>
              <w:t xml:space="preserve">FSANZ is only proposing variations to the Code that </w:t>
            </w:r>
            <w:r w:rsidRPr="006A3736">
              <w:rPr>
                <w:rFonts w:cs="Arial"/>
                <w:b w:val="0"/>
                <w:i/>
                <w:iCs/>
                <w:sz w:val="20"/>
                <w:u w:val="single"/>
              </w:rPr>
              <w:t>do not</w:t>
            </w:r>
            <w:r w:rsidRPr="006A3736">
              <w:rPr>
                <w:rFonts w:cs="Arial"/>
                <w:b w:val="0"/>
                <w:sz w:val="20"/>
              </w:rPr>
              <w:t>:</w:t>
            </w:r>
          </w:p>
          <w:p w:rsidR="00EC47CF" w:rsidRPr="006A3736" w:rsidRDefault="00EC47CF" w:rsidP="00EC47CF">
            <w:pPr>
              <w:pStyle w:val="BodyText"/>
              <w:spacing w:before="60" w:after="60"/>
              <w:ind w:left="284" w:hanging="284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(a)</w:t>
            </w:r>
            <w:r>
              <w:rPr>
                <w:rFonts w:cs="Arial"/>
                <w:i/>
              </w:rPr>
              <w:tab/>
            </w:r>
            <w:r>
              <w:rPr>
                <w:rFonts w:cs="Arial"/>
                <w:b w:val="0"/>
                <w:sz w:val="20"/>
              </w:rPr>
              <w:t>i</w:t>
            </w:r>
            <w:r w:rsidRPr="006A3736">
              <w:rPr>
                <w:rFonts w:cs="Arial"/>
                <w:b w:val="0"/>
                <w:sz w:val="20"/>
              </w:rPr>
              <w:t>mpose, vary or remove an obligation on any person; or</w:t>
            </w:r>
          </w:p>
          <w:p w:rsidR="00EC47CF" w:rsidRPr="006A3736" w:rsidRDefault="00EC47CF" w:rsidP="00EC47CF">
            <w:pPr>
              <w:pStyle w:val="BodyText"/>
              <w:spacing w:before="60" w:after="60"/>
              <w:ind w:left="284" w:hanging="284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(b)</w:t>
            </w:r>
            <w:r>
              <w:rPr>
                <w:rFonts w:cs="Arial"/>
                <w:i/>
              </w:rPr>
              <w:tab/>
            </w:r>
            <w:r>
              <w:rPr>
                <w:rFonts w:cs="Arial"/>
                <w:b w:val="0"/>
                <w:sz w:val="20"/>
              </w:rPr>
              <w:t>c</w:t>
            </w:r>
            <w:r w:rsidRPr="006A3736">
              <w:rPr>
                <w:rFonts w:cs="Arial"/>
                <w:b w:val="0"/>
                <w:sz w:val="20"/>
              </w:rPr>
              <w:t>reate, vary or remove a right of any person; or</w:t>
            </w:r>
          </w:p>
          <w:p w:rsidR="004317C8" w:rsidRDefault="00EC47CF" w:rsidP="00EC47CF">
            <w:pPr>
              <w:pStyle w:val="AARTableText"/>
            </w:pPr>
            <w:r>
              <w:t>(c)</w:t>
            </w:r>
            <w:r w:rsidR="00BF07B4">
              <w:rPr>
                <w:i/>
              </w:rPr>
              <w:t xml:space="preserve"> </w:t>
            </w:r>
            <w:proofErr w:type="gramStart"/>
            <w:r>
              <w:t>o</w:t>
            </w:r>
            <w:r w:rsidRPr="006A3736">
              <w:t>therwise</w:t>
            </w:r>
            <w:proofErr w:type="gramEnd"/>
            <w:r w:rsidRPr="006A3736">
              <w:t xml:space="preserve"> alter the legal effect of a food regulatory measure.</w:t>
            </w:r>
          </w:p>
        </w:tc>
        <w:tc>
          <w:tcPr>
            <w:tcW w:w="3720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:rsidR="004317C8" w:rsidRPr="00DA0B50" w:rsidRDefault="00DA0B50" w:rsidP="00D26E98">
            <w:pPr>
              <w:pStyle w:val="AARTableText"/>
            </w:pPr>
            <w:r w:rsidRPr="00DA0B50">
              <w:t>Max 100 hours</w:t>
            </w:r>
          </w:p>
          <w:p w:rsidR="004317C8" w:rsidRDefault="004317C8" w:rsidP="00D26E98">
            <w:pPr>
              <w:pStyle w:val="AARTableText"/>
            </w:pPr>
          </w:p>
          <w:p w:rsidR="004317C8" w:rsidRPr="00237F8F" w:rsidRDefault="004317C8" w:rsidP="00DA0B50">
            <w:pPr>
              <w:pStyle w:val="AARTableText"/>
            </w:pP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:rsidR="004317C8" w:rsidRPr="00247FF6" w:rsidRDefault="00DA0B50" w:rsidP="00F04322">
            <w:pPr>
              <w:pStyle w:val="AARTableText"/>
            </w:pPr>
            <w:r>
              <w:t>April</w:t>
            </w:r>
            <w:r w:rsidR="004317C8" w:rsidRPr="00F04322">
              <w:t xml:space="preserve"> </w:t>
            </w:r>
            <w:r w:rsidR="004317C8" w:rsidRPr="00247FF6">
              <w:t>20</w:t>
            </w:r>
            <w:r w:rsidR="004317C8">
              <w:t>1</w:t>
            </w:r>
            <w:r w:rsidR="00F04322">
              <w:t>4</w:t>
            </w:r>
          </w:p>
        </w:tc>
      </w:tr>
    </w:tbl>
    <w:p w:rsidR="00D140FE" w:rsidRDefault="00D140FE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DA0B50" w:rsidTr="008E730C">
        <w:trPr>
          <w:cantSplit/>
          <w:trHeight w:val="523"/>
        </w:trPr>
        <w:tc>
          <w:tcPr>
            <w:tcW w:w="9072" w:type="dxa"/>
          </w:tcPr>
          <w:p w:rsidR="00D140FE" w:rsidRPr="00DA0B50" w:rsidRDefault="00AA7C1E" w:rsidP="00D26E98">
            <w:pPr>
              <w:pStyle w:val="AARTableText"/>
              <w:rPr>
                <w:b/>
              </w:rPr>
            </w:pPr>
            <w:r w:rsidRPr="00DA0B50">
              <w:rPr>
                <w:b/>
              </w:rPr>
              <w:t xml:space="preserve">Other </w:t>
            </w:r>
            <w:r w:rsidR="00D140FE" w:rsidRPr="00DA0B50">
              <w:rPr>
                <w:b/>
              </w:rPr>
              <w:t>Comments</w:t>
            </w:r>
            <w:r w:rsidRPr="00DA0B50">
              <w:rPr>
                <w:b/>
              </w:rPr>
              <w:t xml:space="preserve"> or Relevant Matters</w:t>
            </w:r>
            <w:r w:rsidR="00D140FE" w:rsidRPr="00DA0B50">
              <w:rPr>
                <w:b/>
              </w:rPr>
              <w:t>:</w:t>
            </w:r>
          </w:p>
          <w:p w:rsidR="00D140FE" w:rsidRPr="00DA0B50" w:rsidRDefault="00EC47CF" w:rsidP="00D26E98">
            <w:pPr>
              <w:pStyle w:val="AARTableText"/>
              <w:rPr>
                <w:b/>
                <w:color w:val="FF0000"/>
              </w:rPr>
            </w:pPr>
            <w:r>
              <w:t xml:space="preserve">Pursuant to </w:t>
            </w:r>
            <w:r w:rsidRPr="006A3736">
              <w:t>section</w:t>
            </w:r>
            <w:r>
              <w:t xml:space="preserve"> </w:t>
            </w:r>
            <w:r w:rsidRPr="006A3736">
              <w:t>6</w:t>
            </w:r>
            <w:r>
              <w:t>8</w:t>
            </w:r>
            <w:r w:rsidRPr="006A3736">
              <w:t xml:space="preserve"> of the FSANZ the Act, FSANZ </w:t>
            </w:r>
            <w:r>
              <w:t>will consult</w:t>
            </w:r>
            <w:r w:rsidRPr="006A3736">
              <w:t xml:space="preserve"> with </w:t>
            </w:r>
            <w:r>
              <w:t xml:space="preserve">appropriate </w:t>
            </w:r>
            <w:r w:rsidRPr="006A3736">
              <w:t>government agencies</w:t>
            </w:r>
            <w:r>
              <w:t xml:space="preserve"> as well as affected stakeholders on the proposed amendments.  Other members of the public are welcome to provide comments at this time. </w:t>
            </w:r>
          </w:p>
        </w:tc>
      </w:tr>
    </w:tbl>
    <w:p w:rsidR="00F53E39" w:rsidRPr="00DA0B50" w:rsidRDefault="00F53E39" w:rsidP="009D5F43">
      <w:pPr>
        <w:rPr>
          <w:rFonts w:cs="Arial"/>
          <w:i/>
          <w:sz w:val="20"/>
          <w:szCs w:val="20"/>
        </w:rPr>
      </w:pPr>
    </w:p>
    <w:p w:rsidR="004317C8" w:rsidRPr="00AB791A" w:rsidRDefault="004317C8" w:rsidP="004317C8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6A2CE9">
              <w:t>28 April 2014</w:t>
            </w:r>
          </w:p>
        </w:tc>
      </w:tr>
    </w:tbl>
    <w:p w:rsidR="009D5F43" w:rsidRPr="001718B2" w:rsidRDefault="009D5F43" w:rsidP="009D5F43">
      <w:pPr>
        <w:rPr>
          <w:rFonts w:cs="Arial"/>
          <w:b/>
          <w:i/>
        </w:rPr>
      </w:pPr>
    </w:p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:rsidTr="00D26E98">
        <w:trPr>
          <w:cantSplit/>
        </w:trPr>
        <w:tc>
          <w:tcPr>
            <w:tcW w:w="9072" w:type="dxa"/>
          </w:tcPr>
          <w:p w:rsidR="007169DE" w:rsidRPr="00E16AAA" w:rsidRDefault="007169DE" w:rsidP="007169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>Proposed length of public consultation period</w:t>
            </w:r>
            <w:r w:rsidR="00F04322">
              <w:rPr>
                <w:b/>
              </w:rPr>
              <w:t>:</w:t>
            </w:r>
            <w:r w:rsidRPr="00E16AAA">
              <w:rPr>
                <w:b/>
              </w:rPr>
              <w:t xml:space="preserve">  </w:t>
            </w:r>
          </w:p>
          <w:p w:rsidR="00F04322" w:rsidRPr="00F04322" w:rsidRDefault="00DA0B50" w:rsidP="00F04322">
            <w:pPr>
              <w:pStyle w:val="AARTableText"/>
            </w:pPr>
            <w:r>
              <w:t>4</w:t>
            </w:r>
            <w:r w:rsidR="005302E7" w:rsidRPr="00F04322">
              <w:t xml:space="preserve"> weeks </w:t>
            </w:r>
          </w:p>
          <w:p w:rsidR="004317C8" w:rsidRPr="004317C8" w:rsidRDefault="004317C8" w:rsidP="007169DE">
            <w:pPr>
              <w:pStyle w:val="AARTableText"/>
              <w:rPr>
                <w:color w:val="FF0000"/>
              </w:rPr>
            </w:pPr>
          </w:p>
        </w:tc>
      </w:tr>
      <w:tr w:rsidR="004317C8" w:rsidRPr="004317C8" w:rsidTr="00D26E98">
        <w:trPr>
          <w:cantSplit/>
        </w:trPr>
        <w:tc>
          <w:tcPr>
            <w:tcW w:w="9072" w:type="dxa"/>
          </w:tcPr>
          <w:p w:rsidR="004317C8" w:rsidRPr="007169DE" w:rsidRDefault="004317C8" w:rsidP="00D26E98">
            <w:pPr>
              <w:pStyle w:val="AARTableText"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:rsidR="004317C8" w:rsidRPr="00370FEE" w:rsidRDefault="004317C8" w:rsidP="007169DE">
            <w:pPr>
              <w:pStyle w:val="AARTableText"/>
              <w:tabs>
                <w:tab w:val="left" w:pos="6225"/>
              </w:tabs>
            </w:pPr>
            <w:r w:rsidRPr="00370FEE">
              <w:t>Commence assessment (clock start)</w:t>
            </w:r>
            <w:r w:rsidRPr="00370FEE">
              <w:tab/>
            </w:r>
            <w:r w:rsidR="00DA0B50">
              <w:t>Mid-May</w:t>
            </w:r>
            <w:r w:rsidR="00370FEE">
              <w:t xml:space="preserve"> 2014</w:t>
            </w:r>
          </w:p>
          <w:p w:rsidR="004317C8" w:rsidRPr="00370FEE" w:rsidRDefault="004317C8" w:rsidP="007169DE">
            <w:pPr>
              <w:pStyle w:val="AARTableText"/>
              <w:tabs>
                <w:tab w:val="left" w:pos="6225"/>
              </w:tabs>
            </w:pPr>
            <w:r w:rsidRPr="00370FEE">
              <w:t xml:space="preserve">Completion of assessment &amp; preparation of draft food </w:t>
            </w:r>
            <w:proofErr w:type="spellStart"/>
            <w:r w:rsidRPr="00370FEE">
              <w:t>reg</w:t>
            </w:r>
            <w:proofErr w:type="spellEnd"/>
            <w:r w:rsidRPr="00370FEE">
              <w:t xml:space="preserve"> measure</w:t>
            </w:r>
            <w:r w:rsidRPr="00370FEE">
              <w:tab/>
            </w:r>
            <w:r w:rsidR="00370FEE">
              <w:t>Mid-</w:t>
            </w:r>
            <w:r w:rsidR="00DA0B50">
              <w:t>June</w:t>
            </w:r>
            <w:r w:rsidR="00370FEE">
              <w:t xml:space="preserve"> 2014</w:t>
            </w:r>
          </w:p>
          <w:p w:rsidR="004317C8" w:rsidRPr="00370FEE" w:rsidRDefault="004317C8" w:rsidP="007169DE">
            <w:pPr>
              <w:pStyle w:val="AARTableText"/>
              <w:tabs>
                <w:tab w:val="left" w:pos="6225"/>
              </w:tabs>
            </w:pPr>
            <w:r w:rsidRPr="00370FEE">
              <w:t>Public comment</w:t>
            </w:r>
            <w:r w:rsidRPr="00370FEE">
              <w:tab/>
            </w:r>
            <w:r w:rsidR="00DA0B50">
              <w:t>Mid-</w:t>
            </w:r>
            <w:r w:rsidR="00370FEE">
              <w:t>June</w:t>
            </w:r>
            <w:r w:rsidR="00C0220E">
              <w:t>–</w:t>
            </w:r>
            <w:r w:rsidR="00DA0B50">
              <w:t>mid-July</w:t>
            </w:r>
            <w:r w:rsidR="00370FEE">
              <w:t xml:space="preserve"> 2014</w:t>
            </w:r>
          </w:p>
          <w:p w:rsidR="004317C8" w:rsidRPr="00370FEE" w:rsidRDefault="004317C8" w:rsidP="007169DE">
            <w:pPr>
              <w:pStyle w:val="AARTableText"/>
              <w:tabs>
                <w:tab w:val="left" w:pos="6225"/>
              </w:tabs>
            </w:pPr>
            <w:r w:rsidRPr="00370FEE">
              <w:t>Board to complete approval</w:t>
            </w:r>
            <w:r w:rsidRPr="00370FEE">
              <w:tab/>
            </w:r>
            <w:r w:rsidR="00370FEE">
              <w:t>Mid-</w:t>
            </w:r>
            <w:r w:rsidR="00DA0B50">
              <w:t xml:space="preserve">Aug </w:t>
            </w:r>
            <w:r w:rsidR="00370FEE">
              <w:t>2014</w:t>
            </w:r>
          </w:p>
          <w:p w:rsidR="004317C8" w:rsidRPr="00370FEE" w:rsidRDefault="004317C8" w:rsidP="007169DE">
            <w:pPr>
              <w:pStyle w:val="AARTableText"/>
              <w:tabs>
                <w:tab w:val="left" w:pos="6225"/>
              </w:tabs>
            </w:pPr>
            <w:r w:rsidRPr="00370FEE">
              <w:t>Notification to Fo</w:t>
            </w:r>
            <w:r w:rsidR="0047622C" w:rsidRPr="00370FEE">
              <w:t>rum</w:t>
            </w:r>
            <w:r w:rsidRPr="00370FEE">
              <w:tab/>
            </w:r>
            <w:r w:rsidR="00DA0B50">
              <w:t>Late Aug</w:t>
            </w:r>
            <w:r w:rsidR="00370FEE">
              <w:t xml:space="preserve"> 2014</w:t>
            </w:r>
          </w:p>
          <w:p w:rsidR="004317C8" w:rsidRPr="00370FEE" w:rsidRDefault="004317C8" w:rsidP="007169DE">
            <w:pPr>
              <w:pStyle w:val="AARTableText"/>
              <w:tabs>
                <w:tab w:val="left" w:pos="6225"/>
              </w:tabs>
            </w:pPr>
            <w:r w:rsidRPr="00370FEE">
              <w:t>Anticipated gazettal if no review requested</w:t>
            </w:r>
            <w:r w:rsidRPr="00370FEE">
              <w:tab/>
            </w:r>
            <w:r w:rsidR="00370FEE">
              <w:t xml:space="preserve">Early </w:t>
            </w:r>
            <w:r w:rsidR="00DA0B50">
              <w:t>Nov</w:t>
            </w:r>
            <w:r w:rsidR="00370FEE">
              <w:t xml:space="preserve"> 2014</w:t>
            </w:r>
          </w:p>
          <w:p w:rsidR="004317C8" w:rsidRPr="004317C8" w:rsidRDefault="004317C8" w:rsidP="00F04322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:rsidR="004317C8" w:rsidRPr="004317C8" w:rsidRDefault="004317C8" w:rsidP="004317C8"/>
    <w:sectPr w:rsidR="004317C8" w:rsidRPr="004317C8" w:rsidSect="00C022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0F" w:rsidRDefault="00B06F0F">
      <w:r>
        <w:separator/>
      </w:r>
    </w:p>
  </w:endnote>
  <w:endnote w:type="continuationSeparator" w:id="0">
    <w:p w:rsidR="00B06F0F" w:rsidRDefault="00B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38" w:rsidRDefault="007F6E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A3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38" w:rsidRDefault="007F6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0F" w:rsidRDefault="00B06F0F">
      <w:r>
        <w:separator/>
      </w:r>
    </w:p>
  </w:footnote>
  <w:footnote w:type="continuationSeparator" w:id="0">
    <w:p w:rsidR="00B06F0F" w:rsidRDefault="00B0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38" w:rsidRDefault="007F6E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38" w:rsidRDefault="007F6E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38" w:rsidRDefault="007F6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5B40BE"/>
    <w:multiLevelType w:val="hybridMultilevel"/>
    <w:tmpl w:val="056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71D4B"/>
    <w:rsid w:val="0007697A"/>
    <w:rsid w:val="000C2B4B"/>
    <w:rsid w:val="00113555"/>
    <w:rsid w:val="00183946"/>
    <w:rsid w:val="001A356A"/>
    <w:rsid w:val="001A4BFD"/>
    <w:rsid w:val="00230133"/>
    <w:rsid w:val="00242868"/>
    <w:rsid w:val="00244979"/>
    <w:rsid w:val="00247FF6"/>
    <w:rsid w:val="00260CCA"/>
    <w:rsid w:val="00263431"/>
    <w:rsid w:val="002A0139"/>
    <w:rsid w:val="002B441B"/>
    <w:rsid w:val="002C5E6E"/>
    <w:rsid w:val="003166FE"/>
    <w:rsid w:val="00321DBD"/>
    <w:rsid w:val="00342100"/>
    <w:rsid w:val="003559AE"/>
    <w:rsid w:val="00370FEE"/>
    <w:rsid w:val="003E7A71"/>
    <w:rsid w:val="004317C8"/>
    <w:rsid w:val="004350B8"/>
    <w:rsid w:val="00457456"/>
    <w:rsid w:val="0047622C"/>
    <w:rsid w:val="004843CA"/>
    <w:rsid w:val="00487BB5"/>
    <w:rsid w:val="004955A9"/>
    <w:rsid w:val="004E2A19"/>
    <w:rsid w:val="004F2722"/>
    <w:rsid w:val="0050116D"/>
    <w:rsid w:val="005302E7"/>
    <w:rsid w:val="00534F9E"/>
    <w:rsid w:val="00541C55"/>
    <w:rsid w:val="005853FB"/>
    <w:rsid w:val="00591D21"/>
    <w:rsid w:val="00592D0D"/>
    <w:rsid w:val="005B3A3B"/>
    <w:rsid w:val="005D39A9"/>
    <w:rsid w:val="005D5B90"/>
    <w:rsid w:val="006231D5"/>
    <w:rsid w:val="00630D2F"/>
    <w:rsid w:val="0063386C"/>
    <w:rsid w:val="006470F9"/>
    <w:rsid w:val="006631B6"/>
    <w:rsid w:val="00665126"/>
    <w:rsid w:val="006A2CE9"/>
    <w:rsid w:val="006A33E6"/>
    <w:rsid w:val="006A6EC3"/>
    <w:rsid w:val="006A7F16"/>
    <w:rsid w:val="00700B9F"/>
    <w:rsid w:val="007169DE"/>
    <w:rsid w:val="0074656B"/>
    <w:rsid w:val="00746736"/>
    <w:rsid w:val="007744BD"/>
    <w:rsid w:val="007760CC"/>
    <w:rsid w:val="007B2AA7"/>
    <w:rsid w:val="007F6E38"/>
    <w:rsid w:val="008100AD"/>
    <w:rsid w:val="008149C5"/>
    <w:rsid w:val="008354A4"/>
    <w:rsid w:val="00865A72"/>
    <w:rsid w:val="00866B43"/>
    <w:rsid w:val="00871F38"/>
    <w:rsid w:val="008A3E22"/>
    <w:rsid w:val="008B5131"/>
    <w:rsid w:val="008E730C"/>
    <w:rsid w:val="00917ACC"/>
    <w:rsid w:val="00940F94"/>
    <w:rsid w:val="00946A0C"/>
    <w:rsid w:val="00955FB6"/>
    <w:rsid w:val="009B0D43"/>
    <w:rsid w:val="009B3FB4"/>
    <w:rsid w:val="009D5F43"/>
    <w:rsid w:val="00A022A2"/>
    <w:rsid w:val="00A176AB"/>
    <w:rsid w:val="00A65FA1"/>
    <w:rsid w:val="00A6724C"/>
    <w:rsid w:val="00A922C3"/>
    <w:rsid w:val="00A950A7"/>
    <w:rsid w:val="00AA7C1E"/>
    <w:rsid w:val="00AB288C"/>
    <w:rsid w:val="00B0656F"/>
    <w:rsid w:val="00B06F0F"/>
    <w:rsid w:val="00BA31E5"/>
    <w:rsid w:val="00BF07B4"/>
    <w:rsid w:val="00C0220E"/>
    <w:rsid w:val="00C02AE7"/>
    <w:rsid w:val="00C07227"/>
    <w:rsid w:val="00C102FF"/>
    <w:rsid w:val="00C57470"/>
    <w:rsid w:val="00C63CED"/>
    <w:rsid w:val="00CB3E25"/>
    <w:rsid w:val="00CF046A"/>
    <w:rsid w:val="00D131DC"/>
    <w:rsid w:val="00D140FE"/>
    <w:rsid w:val="00D26E98"/>
    <w:rsid w:val="00D34985"/>
    <w:rsid w:val="00D56858"/>
    <w:rsid w:val="00D64876"/>
    <w:rsid w:val="00D819EA"/>
    <w:rsid w:val="00D90D8A"/>
    <w:rsid w:val="00D93379"/>
    <w:rsid w:val="00DA0B50"/>
    <w:rsid w:val="00DB662E"/>
    <w:rsid w:val="00E2535D"/>
    <w:rsid w:val="00E54EB2"/>
    <w:rsid w:val="00E8776A"/>
    <w:rsid w:val="00EB398E"/>
    <w:rsid w:val="00EB3B09"/>
    <w:rsid w:val="00EC0EFD"/>
    <w:rsid w:val="00EC47CF"/>
    <w:rsid w:val="00EF0CAB"/>
    <w:rsid w:val="00F04322"/>
    <w:rsid w:val="00F515F9"/>
    <w:rsid w:val="00F53E39"/>
    <w:rsid w:val="00F85328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3AFBF-E79A-45BB-8CD0-0D4ED545C7B6}"/>
</file>

<file path=customXml/itemProps2.xml><?xml version="1.0" encoding="utf-8"?>
<ds:datastoreItem xmlns:ds="http://schemas.openxmlformats.org/officeDocument/2006/customXml" ds:itemID="{C29993F6-4C29-4E8D-BAE2-A04D60D4597F}"/>
</file>

<file path=customXml/itemProps3.xml><?xml version="1.0" encoding="utf-8"?>
<ds:datastoreItem xmlns:ds="http://schemas.openxmlformats.org/officeDocument/2006/customXml" ds:itemID="{DEEA57DC-9BC0-4927-B3BE-E451C7C33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2014-04-28T03:21:00Z</dcterms:created>
  <dcterms:modified xsi:type="dcterms:W3CDTF">2014-04-28T03:31:00Z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