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0" w:rsidRDefault="00026760" w:rsidP="0002676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F92AF8A" wp14:editId="2965004D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60" w:rsidRDefault="00026760" w:rsidP="00026760"/>
    <w:p w:rsidR="00026760" w:rsidRPr="00026760" w:rsidRDefault="00026760" w:rsidP="00026760">
      <w:pPr>
        <w:pStyle w:val="FSTitle"/>
        <w:rPr>
          <w:b/>
        </w:rPr>
      </w:pPr>
      <w:r w:rsidRPr="005B7A73">
        <w:rPr>
          <w:b/>
        </w:rPr>
        <w:t xml:space="preserve">Supporting document </w:t>
      </w:r>
      <w:r w:rsidRPr="00026760">
        <w:rPr>
          <w:b/>
        </w:rPr>
        <w:t>1</w:t>
      </w:r>
    </w:p>
    <w:p w:rsidR="00026760" w:rsidRPr="00026760" w:rsidRDefault="00026760" w:rsidP="00026760"/>
    <w:p w:rsidR="00026760" w:rsidRPr="00026760" w:rsidRDefault="00026760" w:rsidP="00026760">
      <w:pPr>
        <w:pStyle w:val="FSTitle"/>
      </w:pPr>
      <w:r w:rsidRPr="00026760">
        <w:t xml:space="preserve">List of </w:t>
      </w:r>
      <w:r w:rsidR="00F54109">
        <w:t xml:space="preserve">proposed amendments </w:t>
      </w:r>
      <w:r w:rsidR="00351288">
        <w:t xml:space="preserve">(at Approval) </w:t>
      </w:r>
      <w:r w:rsidR="00F54109">
        <w:t>– Proposal P1033</w:t>
      </w:r>
    </w:p>
    <w:p w:rsidR="00026760" w:rsidRPr="00A41C89" w:rsidRDefault="00026760" w:rsidP="00026760"/>
    <w:p w:rsidR="00026760" w:rsidRPr="00A41C89" w:rsidRDefault="00026760" w:rsidP="00026760">
      <w:pPr>
        <w:pStyle w:val="FSTitle"/>
      </w:pPr>
      <w:r w:rsidRPr="00A41C89">
        <w:t>Code Maintenance XI</w:t>
      </w:r>
      <w:r w:rsidR="001F7A24">
        <w:t>I</w:t>
      </w:r>
    </w:p>
    <w:p w:rsidR="00026760" w:rsidRPr="00E81F6E" w:rsidRDefault="00026760" w:rsidP="00026760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315404" w:rsidRPr="000915BC" w:rsidRDefault="00315404" w:rsidP="00315404">
      <w:pPr>
        <w:spacing w:after="60"/>
        <w:ind w:left="1440" w:hanging="1440"/>
        <w:rPr>
          <w:rFonts w:cs="Arial"/>
          <w:b/>
          <w:bCs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634913" w:rsidRPr="00026760" w:rsidRDefault="00634913" w:rsidP="00634913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:rsidR="00634913" w:rsidRPr="00026760" w:rsidRDefault="00634913" w:rsidP="0063491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2, definition of bulk cargo container</w:t>
            </w:r>
          </w:p>
          <w:p w:rsidR="00634913" w:rsidRPr="00026760" w:rsidRDefault="00634913" w:rsidP="0063491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(g) does not follow on from the lead-in sentence</w:t>
            </w:r>
          </w:p>
          <w:p w:rsidR="00634913" w:rsidRPr="00026760" w:rsidRDefault="000008BF" w:rsidP="0063491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634913" w:rsidRPr="00026760">
              <w:rPr>
                <w:rFonts w:cs="Arial"/>
                <w:sz w:val="20"/>
                <w:szCs w:val="20"/>
              </w:rPr>
              <w:t>:</w:t>
            </w:r>
            <w:r w:rsidR="00634913" w:rsidRPr="00026760">
              <w:rPr>
                <w:rFonts w:cs="Arial"/>
                <w:sz w:val="20"/>
                <w:szCs w:val="20"/>
              </w:rPr>
              <w:tab/>
            </w:r>
            <w:r w:rsidR="00952D02" w:rsidRPr="00026760">
              <w:rPr>
                <w:rFonts w:cs="Arial"/>
                <w:sz w:val="20"/>
                <w:szCs w:val="20"/>
              </w:rPr>
              <w:t>Use definition in P1025</w:t>
            </w:r>
            <w:r w:rsidR="00560E8F">
              <w:rPr>
                <w:rFonts w:cs="Arial"/>
                <w:sz w:val="20"/>
                <w:szCs w:val="20"/>
              </w:rPr>
              <w:t xml:space="preserve"> – Code Revision</w:t>
            </w:r>
            <w:r w:rsidR="00952D02" w:rsidRPr="00026760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634913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560E8F" w:rsidRPr="00560E8F">
              <w:rPr>
                <w:rFonts w:cs="Arial"/>
                <w:bCs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bCs/>
                <w:sz w:val="20"/>
                <w:szCs w:val="20"/>
              </w:rPr>
              <w:t>11(1)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bCs/>
                <w:sz w:val="20"/>
                <w:szCs w:val="20"/>
              </w:rPr>
              <w:t>‘a’ is missing from the first line</w:t>
            </w:r>
            <w:r w:rsidR="00560E8F">
              <w:rPr>
                <w:rFonts w:cs="Arial"/>
                <w:bCs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315404" w:rsidRPr="00026760">
              <w:rPr>
                <w:rFonts w:cs="Arial"/>
                <w:bCs/>
                <w:sz w:val="20"/>
                <w:szCs w:val="20"/>
              </w:rPr>
              <w:t>insert ‘a'</w:t>
            </w:r>
            <w:r w:rsidR="00560E8F">
              <w:rPr>
                <w:rFonts w:cs="Arial"/>
                <w:bCs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19EE" w:rsidTr="00EE5120">
        <w:trPr>
          <w:cantSplit/>
        </w:trPr>
        <w:tc>
          <w:tcPr>
            <w:tcW w:w="534" w:type="dxa"/>
          </w:tcPr>
          <w:p w:rsidR="001019EE" w:rsidRPr="002E3E93" w:rsidRDefault="001019EE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1019EE" w:rsidRPr="00026760" w:rsidRDefault="001019EE" w:rsidP="001019EE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1.1A.6</w:t>
            </w:r>
          </w:p>
          <w:p w:rsidR="001019EE" w:rsidRPr="00026760" w:rsidRDefault="001019EE" w:rsidP="001019EE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Purpose</w:t>
            </w:r>
          </w:p>
          <w:p w:rsidR="001019EE" w:rsidRPr="00026760" w:rsidRDefault="001019EE" w:rsidP="001019EE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NZFGC suggested that the Purpose be amended to remove the reference to medical foods (consequential to P242).</w:t>
            </w:r>
          </w:p>
          <w:p w:rsidR="001019EE" w:rsidRPr="00026760" w:rsidRDefault="001019EE" w:rsidP="001019EE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Reference removed</w:t>
            </w:r>
          </w:p>
          <w:p w:rsidR="001019EE" w:rsidRPr="00026760" w:rsidRDefault="001019EE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315404" w:rsidTr="00EE5120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1.1A.6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sz w:val="20"/>
                <w:szCs w:val="20"/>
              </w:rPr>
              <w:t>2(3)</w:t>
            </w:r>
          </w:p>
          <w:p w:rsidR="00315404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new subclause inserted by </w:t>
            </w:r>
            <w:r w:rsidRPr="00026760">
              <w:rPr>
                <w:rFonts w:cs="Arial"/>
                <w:i/>
                <w:sz w:val="20"/>
                <w:szCs w:val="20"/>
              </w:rPr>
              <w:t xml:space="preserve">Proposal P242 – Food for Special Medical Purposes – Consequential) Variation Amendment 2012 (No. 1) </w:t>
            </w:r>
            <w:r w:rsidRPr="00026760">
              <w:rPr>
                <w:rFonts w:cs="Arial"/>
                <w:sz w:val="20"/>
                <w:szCs w:val="20"/>
              </w:rPr>
              <w:t>has a colon instead of a dash</w:t>
            </w:r>
            <w:r w:rsidR="0086695F" w:rsidRPr="00026760">
              <w:rPr>
                <w:rFonts w:cs="Arial"/>
                <w:sz w:val="20"/>
                <w:szCs w:val="20"/>
              </w:rPr>
              <w:t xml:space="preserve"> </w:t>
            </w:r>
            <w:r w:rsidR="00560E8F">
              <w:rPr>
                <w:rFonts w:cs="Arial"/>
                <w:sz w:val="20"/>
                <w:szCs w:val="20"/>
              </w:rPr>
              <w:t>+</w:t>
            </w:r>
            <w:r w:rsidR="0086695F" w:rsidRPr="00026760">
              <w:rPr>
                <w:rFonts w:cs="Arial"/>
                <w:sz w:val="20"/>
                <w:szCs w:val="20"/>
              </w:rPr>
              <w:t xml:space="preserve"> </w:t>
            </w:r>
            <w:r w:rsidR="00EE5120">
              <w:rPr>
                <w:rFonts w:cs="Arial"/>
                <w:sz w:val="20"/>
                <w:szCs w:val="20"/>
              </w:rPr>
              <w:t>r</w:t>
            </w:r>
            <w:r w:rsidR="0086695F" w:rsidRPr="00026760">
              <w:rPr>
                <w:rFonts w:cs="Arial"/>
                <w:sz w:val="20"/>
                <w:szCs w:val="20"/>
              </w:rPr>
              <w:t>eword</w:t>
            </w:r>
            <w:r w:rsidR="00EE5120">
              <w:rPr>
                <w:rFonts w:cs="Arial"/>
                <w:sz w:val="20"/>
                <w:szCs w:val="20"/>
              </w:rPr>
              <w:t xml:space="preserve"> as P1023 has been gazetted and will come into effect </w:t>
            </w:r>
            <w:r w:rsidR="00EE5120" w:rsidRPr="00026760">
              <w:rPr>
                <w:rFonts w:cs="Arial"/>
                <w:sz w:val="20"/>
                <w:szCs w:val="20"/>
              </w:rPr>
              <w:t>by the time CMP XI</w:t>
            </w:r>
            <w:r w:rsidR="00EE5120">
              <w:rPr>
                <w:rFonts w:cs="Arial"/>
                <w:sz w:val="20"/>
                <w:szCs w:val="20"/>
              </w:rPr>
              <w:t>I</w:t>
            </w:r>
            <w:r w:rsidR="00EE5120" w:rsidRPr="00026760">
              <w:rPr>
                <w:rFonts w:cs="Arial"/>
                <w:sz w:val="20"/>
                <w:szCs w:val="20"/>
              </w:rPr>
              <w:t xml:space="preserve"> is gazetted (expected early Nov 2014)</w:t>
            </w:r>
            <w:r w:rsidR="00EE5120">
              <w:rPr>
                <w:rFonts w:cs="Arial"/>
                <w:sz w:val="20"/>
                <w:szCs w:val="20"/>
              </w:rPr>
              <w:t>.</w:t>
            </w:r>
            <w:r w:rsidR="00A46EFA">
              <w:rPr>
                <w:rFonts w:cs="Arial"/>
                <w:sz w:val="20"/>
                <w:szCs w:val="20"/>
              </w:rPr>
              <w:t xml:space="preserve"> 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EE5120">
              <w:rPr>
                <w:rFonts w:cs="Arial"/>
                <w:sz w:val="20"/>
                <w:szCs w:val="20"/>
              </w:rPr>
              <w:t>Reword to remove reference to P1023 and to make the meaning clearer and correct punctuation error.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paragraph 2(2)(da)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Incorrectly refers to subclause 24(5) of Standard 1.2.7, </w:t>
            </w:r>
            <w:r w:rsidR="00560E8F">
              <w:rPr>
                <w:rFonts w:cs="Arial"/>
                <w:sz w:val="20"/>
                <w:szCs w:val="20"/>
              </w:rPr>
              <w:t>this should be subclause 25(5).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 w:rsidR="00560E8F">
              <w:rPr>
                <w:rFonts w:cs="Arial"/>
                <w:sz w:val="20"/>
                <w:szCs w:val="20"/>
              </w:rPr>
              <w:t>e from subclause 24(5) to 25(5).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>3(1)(f)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Incorrect spelling of ‘discernible’ (spelt as ‘discernable’ in text)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Correct</w:t>
            </w:r>
            <w:r w:rsidR="00560E8F">
              <w:rPr>
                <w:rFonts w:cs="Arial"/>
                <w:sz w:val="20"/>
                <w:szCs w:val="20"/>
              </w:rPr>
              <w:t xml:space="preserve"> spelling.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F36CEF" w:rsidRPr="00026760">
              <w:rPr>
                <w:rFonts w:cs="Arial"/>
                <w:sz w:val="20"/>
                <w:szCs w:val="20"/>
              </w:rPr>
              <w:t>:</w:t>
            </w:r>
            <w:r w:rsidR="00F36CEF" w:rsidRPr="00026760">
              <w:rPr>
                <w:rFonts w:cs="Arial"/>
                <w:sz w:val="20"/>
                <w:szCs w:val="20"/>
              </w:rPr>
              <w:tab/>
              <w:t>clause 4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(c) does no</w:t>
            </w:r>
            <w:r w:rsidR="00560E8F">
              <w:rPr>
                <w:rFonts w:cs="Arial"/>
                <w:sz w:val="20"/>
                <w:szCs w:val="20"/>
              </w:rPr>
              <w:t>t follow on from the word ‘for’.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move ‘for’ from the end of the lead-in sentence to the start of both (a) and (b)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 xml:space="preserve">5(1)(e) 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Name of Standard 1.2.11 is incorrect (Country of Origin Requirements)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Change to Country of Origin Labelling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:rsidTr="004C4633">
        <w:trPr>
          <w:cantSplit/>
        </w:trPr>
        <w:tc>
          <w:tcPr>
            <w:tcW w:w="534" w:type="dxa"/>
          </w:tcPr>
          <w:p w:rsidR="000008BF" w:rsidRPr="002E3E93" w:rsidRDefault="000008B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008BF" w:rsidRPr="00026760" w:rsidRDefault="000008B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008BF" w:rsidRPr="00026760" w:rsidRDefault="000008B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0008BF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Change to description of 470 –</w:t>
            </w:r>
            <w:r w:rsidR="00A72DCF" w:rsidRPr="00026760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 xml:space="preserve">which was incorrectly </w:t>
            </w:r>
            <w:r w:rsidR="00A72DCF" w:rsidRPr="00026760">
              <w:rPr>
                <w:rFonts w:cs="Arial"/>
                <w:sz w:val="20"/>
                <w:szCs w:val="20"/>
              </w:rPr>
              <w:t>formatted (columns reversed) in CMP X</w:t>
            </w:r>
            <w:r w:rsidRPr="00026760">
              <w:rPr>
                <w:rFonts w:cs="Arial"/>
                <w:sz w:val="20"/>
                <w:szCs w:val="20"/>
              </w:rPr>
              <w:t xml:space="preserve"> and could not be changed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0008B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Amend description as intended – 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Name needs to be consistent with </w:t>
            </w:r>
            <w:proofErr w:type="spellStart"/>
            <w:r w:rsidRPr="00026760">
              <w:rPr>
                <w:rFonts w:cs="Arial"/>
                <w:bCs/>
                <w:sz w:val="20"/>
                <w:szCs w:val="20"/>
              </w:rPr>
              <w:t>Sched</w:t>
            </w:r>
            <w:proofErr w:type="spellEnd"/>
            <w:r w:rsidRPr="00026760">
              <w:rPr>
                <w:rFonts w:cs="Arial"/>
                <w:bCs/>
                <w:sz w:val="20"/>
                <w:szCs w:val="20"/>
              </w:rPr>
              <w:t xml:space="preserve"> 2 of Std 1</w:t>
            </w:r>
            <w:r w:rsidRPr="00026760">
              <w:rPr>
                <w:rFonts w:cs="Arial"/>
                <w:sz w:val="20"/>
                <w:szCs w:val="20"/>
              </w:rPr>
              <w:t>.3.1</w:t>
            </w:r>
            <w:r w:rsidR="0042465A" w:rsidRPr="00026760">
              <w:rPr>
                <w:rFonts w:cs="Arial"/>
                <w:sz w:val="20"/>
                <w:szCs w:val="20"/>
              </w:rPr>
              <w:t xml:space="preserve"> (JECFA nomenclature)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F7075B">
            <w:pPr>
              <w:ind w:left="1418" w:firstLine="33"/>
              <w:rPr>
                <w:rFonts w:cs="Arial"/>
                <w:bCs/>
                <w:sz w:val="20"/>
                <w:szCs w:val="20"/>
              </w:rPr>
            </w:pPr>
          </w:p>
        </w:tc>
      </w:tr>
      <w:tr w:rsidR="000B40D9" w:rsidTr="004C4633">
        <w:trPr>
          <w:cantSplit/>
        </w:trPr>
        <w:tc>
          <w:tcPr>
            <w:tcW w:w="534" w:type="dxa"/>
          </w:tcPr>
          <w:p w:rsidR="000B40D9" w:rsidRPr="002E3E93" w:rsidRDefault="000B40D9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B40D9" w:rsidRPr="007F087F" w:rsidRDefault="000B40D9" w:rsidP="000B40D9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7F087F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B40D9" w:rsidRPr="007F087F" w:rsidRDefault="000B40D9" w:rsidP="000B40D9">
            <w:pPr>
              <w:ind w:left="1418" w:hanging="1418"/>
              <w:rPr>
                <w:bCs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Location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  <w:t xml:space="preserve">Schedule 2 </w:t>
            </w:r>
          </w:p>
          <w:p w:rsidR="007F087F" w:rsidRPr="007F087F" w:rsidRDefault="000B40D9" w:rsidP="007F087F">
            <w:pPr>
              <w:pStyle w:val="PlainText"/>
              <w:ind w:left="1418" w:hanging="1418"/>
              <w:rPr>
                <w:rFonts w:ascii="Arial" w:hAnsi="Arial"/>
                <w:sz w:val="20"/>
                <w:szCs w:val="20"/>
              </w:rPr>
            </w:pPr>
            <w:r w:rsidRPr="007F087F">
              <w:rPr>
                <w:rFonts w:ascii="Arial" w:hAnsi="Arial"/>
                <w:b/>
                <w:bCs/>
                <w:sz w:val="20"/>
                <w:szCs w:val="20"/>
              </w:rPr>
              <w:t>Issue</w:t>
            </w:r>
            <w:r w:rsidRPr="007F087F">
              <w:rPr>
                <w:rFonts w:ascii="Arial" w:hAnsi="Arial"/>
                <w:sz w:val="20"/>
                <w:szCs w:val="20"/>
              </w:rPr>
              <w:t>:</w:t>
            </w:r>
            <w:r w:rsidRPr="007F087F">
              <w:rPr>
                <w:rFonts w:ascii="Arial" w:hAnsi="Arial"/>
                <w:sz w:val="20"/>
                <w:szCs w:val="20"/>
              </w:rPr>
              <w:tab/>
            </w:r>
            <w:r w:rsidR="007F087F" w:rsidRPr="007F087F">
              <w:rPr>
                <w:rFonts w:ascii="Arial" w:hAnsi="Arial"/>
                <w:sz w:val="20"/>
                <w:szCs w:val="20"/>
              </w:rPr>
              <w:t>Ammonium bicarbonate (503) should be rep</w:t>
            </w:r>
            <w:r w:rsidR="005D6784">
              <w:rPr>
                <w:rFonts w:ascii="Arial" w:hAnsi="Arial"/>
                <w:sz w:val="20"/>
                <w:szCs w:val="20"/>
              </w:rPr>
              <w:t>laced with ‘Ammonium carbonate 503’. A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mmonium bicarbonate </w:t>
            </w:r>
            <w:r w:rsidR="00455018">
              <w:rPr>
                <w:rFonts w:ascii="Arial" w:hAnsi="Arial"/>
                <w:sz w:val="20"/>
                <w:szCs w:val="20"/>
              </w:rPr>
              <w:t>is the same chemical as another entry ammonium hydrogen carbonate, while ammonium carbonate is not listed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. </w:t>
            </w:r>
            <w:r w:rsidR="00455018">
              <w:rPr>
                <w:rFonts w:ascii="Arial" w:hAnsi="Arial"/>
                <w:sz w:val="20"/>
                <w:szCs w:val="20"/>
              </w:rPr>
              <w:t>The new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 entry</w:t>
            </w:r>
            <w:r w:rsidR="00455018">
              <w:rPr>
                <w:rFonts w:ascii="Arial" w:hAnsi="Arial"/>
                <w:sz w:val="20"/>
                <w:szCs w:val="20"/>
              </w:rPr>
              <w:t xml:space="preserve"> (and current remaining entry) </w:t>
            </w:r>
            <w:r w:rsidR="002D0B56">
              <w:rPr>
                <w:rFonts w:ascii="Arial" w:hAnsi="Arial"/>
                <w:sz w:val="20"/>
                <w:szCs w:val="20"/>
              </w:rPr>
              <w:t>is</w:t>
            </w:r>
            <w:r w:rsidR="00455018">
              <w:rPr>
                <w:rFonts w:ascii="Arial" w:hAnsi="Arial"/>
                <w:sz w:val="20"/>
                <w:szCs w:val="20"/>
              </w:rPr>
              <w:t xml:space="preserve"> consistent with JECFA nomenclature.</w:t>
            </w:r>
          </w:p>
          <w:p w:rsidR="007F087F" w:rsidRPr="007F087F" w:rsidRDefault="007F087F" w:rsidP="007F087F">
            <w:pPr>
              <w:pStyle w:val="PlainText"/>
              <w:ind w:left="1418" w:hanging="1418"/>
              <w:rPr>
                <w:rFonts w:ascii="Arial" w:hAnsi="Arial"/>
                <w:sz w:val="20"/>
                <w:szCs w:val="20"/>
              </w:rPr>
            </w:pPr>
            <w:r w:rsidRPr="007F087F">
              <w:rPr>
                <w:rFonts w:ascii="Arial" w:hAnsi="Arial"/>
                <w:b/>
                <w:bCs/>
                <w:sz w:val="20"/>
                <w:szCs w:val="20"/>
              </w:rPr>
              <w:t>Response</w:t>
            </w:r>
            <w:r w:rsidRPr="007F087F">
              <w:rPr>
                <w:rFonts w:ascii="Arial" w:hAnsi="Arial"/>
                <w:sz w:val="20"/>
                <w:szCs w:val="20"/>
              </w:rPr>
              <w:t>:</w:t>
            </w:r>
            <w:r w:rsidRPr="007F087F">
              <w:rPr>
                <w:rFonts w:ascii="Arial" w:hAnsi="Arial"/>
                <w:sz w:val="20"/>
                <w:szCs w:val="20"/>
              </w:rPr>
              <w:tab/>
              <w:t xml:space="preserve">Replace with Ammonium carbonate (503) </w:t>
            </w:r>
          </w:p>
          <w:p w:rsidR="000B40D9" w:rsidRPr="007F087F" w:rsidRDefault="000B40D9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0008BF" w:rsidTr="004C4633">
        <w:trPr>
          <w:cantSplit/>
        </w:trPr>
        <w:tc>
          <w:tcPr>
            <w:tcW w:w="534" w:type="dxa"/>
          </w:tcPr>
          <w:p w:rsidR="000008BF" w:rsidRPr="002E3E93" w:rsidRDefault="000008B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008BF" w:rsidRPr="00026760" w:rsidRDefault="000008BF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DF31AF" w:rsidRPr="00026760" w:rsidRDefault="000008B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F31AF" w:rsidRPr="00026760">
              <w:rPr>
                <w:rFonts w:cs="Arial"/>
                <w:sz w:val="20"/>
                <w:szCs w:val="20"/>
              </w:rPr>
              <w:t xml:space="preserve">Advantame does not have an INS number. This has recently been determined. </w:t>
            </w:r>
          </w:p>
          <w:p w:rsidR="00A72DCF" w:rsidRPr="00026760" w:rsidRDefault="000008BF" w:rsidP="00A72DC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72DCF" w:rsidRPr="00026760">
              <w:rPr>
                <w:rFonts w:cs="Arial"/>
                <w:sz w:val="20"/>
                <w:szCs w:val="20"/>
              </w:rPr>
              <w:t>Update with INS number (969)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DF31AF">
            <w:pPr>
              <w:ind w:left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Entries for yeast mannoproteins missing (inadvertently not included in A605)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</w:t>
            </w:r>
            <w:r w:rsidR="00560E8F">
              <w:rPr>
                <w:rFonts w:cs="Arial"/>
                <w:sz w:val="20"/>
                <w:szCs w:val="20"/>
              </w:rPr>
              <w:t>lude yeast mannoproteins (455).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2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</w:t>
            </w:r>
            <w:r w:rsidR="00560E8F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notes relatin</w:t>
            </w:r>
            <w:r w:rsidR="002A6C8C">
              <w:rPr>
                <w:rFonts w:cs="Arial"/>
                <w:sz w:val="20"/>
                <w:szCs w:val="20"/>
              </w:rPr>
              <w:t>g to tocopherols relating to the gazettal of P1013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 as not needed after 11 October 2014 (CMP XI</w:t>
            </w:r>
            <w:r w:rsidR="000A65C4">
              <w:rPr>
                <w:rFonts w:cs="Arial"/>
                <w:sz w:val="20"/>
                <w:szCs w:val="20"/>
              </w:rPr>
              <w:t>I</w:t>
            </w:r>
            <w:r w:rsidRPr="00026760">
              <w:rPr>
                <w:rFonts w:cs="Arial"/>
                <w:sz w:val="20"/>
                <w:szCs w:val="20"/>
              </w:rPr>
              <w:t xml:space="preserve"> gazettal is expected early Nov 2014)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 following subclause 2(2)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Refers to the definition of small package as being in Standard 1.2.1, since moved to St</w:t>
            </w:r>
            <w:r w:rsidR="00EB059D">
              <w:rPr>
                <w:rFonts w:cs="Arial"/>
                <w:sz w:val="20"/>
                <w:szCs w:val="20"/>
              </w:rPr>
              <w:t>andar</w:t>
            </w:r>
            <w:r w:rsidRPr="00026760">
              <w:rPr>
                <w:rFonts w:cs="Arial"/>
                <w:sz w:val="20"/>
                <w:szCs w:val="20"/>
              </w:rPr>
              <w:t xml:space="preserve">d 1.1.1.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Amend. 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>lause 18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Missing number (1) from first subclause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 (1)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3 (p</w:t>
            </w:r>
            <w:r w:rsidR="00EB059D">
              <w:rPr>
                <w:rFonts w:cs="Arial"/>
                <w:sz w:val="20"/>
                <w:szCs w:val="20"/>
              </w:rPr>
              <w:t>age</w:t>
            </w:r>
            <w:r w:rsidRPr="00026760">
              <w:rPr>
                <w:rFonts w:cs="Arial"/>
                <w:sz w:val="20"/>
                <w:szCs w:val="20"/>
              </w:rPr>
              <w:t xml:space="preserve"> 26)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US spelling for ‘utilization’ in selenium entry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Correct to ‘utilisation’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6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Inconsistent use of colons instead of dashes (clauses 4,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5,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6,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7) (from P293)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R</w:t>
            </w:r>
            <w:r w:rsidRPr="00026760">
              <w:rPr>
                <w:rFonts w:cs="Arial"/>
                <w:sz w:val="20"/>
                <w:szCs w:val="20"/>
              </w:rPr>
              <w:t>eplace colons with dashes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Definition of average energy content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missing full stop at the end of the definition (from P293)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>5(1)(</w:t>
            </w:r>
            <w:r w:rsidR="00846008">
              <w:rPr>
                <w:rFonts w:cs="Arial"/>
                <w:sz w:val="20"/>
                <w:szCs w:val="20"/>
              </w:rPr>
              <w:t>h</w:t>
            </w:r>
            <w:r w:rsidRPr="00026760">
              <w:rPr>
                <w:rFonts w:cs="Arial"/>
                <w:sz w:val="20"/>
                <w:szCs w:val="20"/>
              </w:rPr>
              <w:t>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Full stop at end of (h) should not be there as subclause continues after list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FC0594">
              <w:rPr>
                <w:rFonts w:cs="Arial"/>
                <w:sz w:val="20"/>
                <w:szCs w:val="20"/>
              </w:rPr>
              <w:t>:</w:t>
            </w:r>
            <w:r w:rsidR="00FC0594">
              <w:rPr>
                <w:rFonts w:cs="Arial"/>
                <w:sz w:val="20"/>
                <w:szCs w:val="20"/>
              </w:rPr>
              <w:tab/>
              <w:t>R</w:t>
            </w:r>
            <w:r w:rsidRPr="00026760">
              <w:rPr>
                <w:rFonts w:cs="Arial"/>
                <w:sz w:val="20"/>
                <w:szCs w:val="20"/>
              </w:rPr>
              <w:t>emove full stop and replace with a semi colon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Ed</w:t>
            </w:r>
            <w:r w:rsidR="00560E8F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</w:t>
            </w:r>
            <w:r w:rsidR="00560E8F">
              <w:rPr>
                <w:rFonts w:cs="Arial"/>
                <w:sz w:val="20"/>
                <w:szCs w:val="20"/>
              </w:rPr>
              <w:t xml:space="preserve"> following subclause (2(1)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Mention of review commitment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Remove reference</w:t>
            </w:r>
            <w:r w:rsidR="005D6784">
              <w:rPr>
                <w:rFonts w:cs="Arial"/>
                <w:sz w:val="20"/>
                <w:szCs w:val="20"/>
              </w:rPr>
              <w:t xml:space="preserve"> as </w:t>
            </w:r>
            <w:r w:rsidRPr="00026760">
              <w:rPr>
                <w:rFonts w:cs="Arial"/>
                <w:sz w:val="20"/>
                <w:szCs w:val="20"/>
              </w:rPr>
              <w:t>not appropriate for inclusion in</w:t>
            </w:r>
            <w:r w:rsidR="005D6784">
              <w:rPr>
                <w:rFonts w:cs="Arial"/>
                <w:sz w:val="20"/>
                <w:szCs w:val="20"/>
              </w:rPr>
              <w:t xml:space="preserve"> an</w:t>
            </w:r>
            <w:r w:rsidRPr="00026760">
              <w:rPr>
                <w:rFonts w:cs="Arial"/>
                <w:sz w:val="20"/>
                <w:szCs w:val="20"/>
              </w:rPr>
              <w:t xml:space="preserve"> Ed</w:t>
            </w:r>
            <w:r w:rsidR="00864217">
              <w:rPr>
                <w:rFonts w:cs="Arial"/>
                <w:sz w:val="20"/>
                <w:szCs w:val="20"/>
              </w:rPr>
              <w:t>itorial</w:t>
            </w:r>
            <w:r w:rsidR="005D6784">
              <w:rPr>
                <w:rFonts w:cs="Arial"/>
                <w:sz w:val="20"/>
                <w:szCs w:val="20"/>
              </w:rPr>
              <w:t xml:space="preserve"> note.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paragraph 3(b)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The word ‘of’ is missing from ‘size [of] type’.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Add ‘of’. 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E</w:t>
            </w:r>
            <w:r w:rsidRPr="00026760">
              <w:rPr>
                <w:rFonts w:cs="Arial"/>
                <w:sz w:val="20"/>
                <w:szCs w:val="20"/>
              </w:rPr>
              <w:t>ditorial note following clause 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Refers to definition of small package in Standard 1.2.1 – this definition is now in Standard 1.1.1. </w:t>
            </w:r>
            <w:r w:rsidR="00BA2641">
              <w:rPr>
                <w:rFonts w:cs="Arial"/>
                <w:sz w:val="20"/>
                <w:szCs w:val="20"/>
              </w:rPr>
              <w:t>D</w:t>
            </w:r>
            <w:r w:rsidR="00560E8F">
              <w:rPr>
                <w:rFonts w:cs="Arial"/>
                <w:sz w:val="20"/>
                <w:szCs w:val="20"/>
              </w:rPr>
              <w:t>elet</w:t>
            </w:r>
            <w:r w:rsidR="00BA2641">
              <w:rPr>
                <w:rFonts w:cs="Arial"/>
                <w:sz w:val="20"/>
                <w:szCs w:val="20"/>
              </w:rPr>
              <w:t>e</w:t>
            </w:r>
            <w:r w:rsidR="00560E8F">
              <w:rPr>
                <w:rFonts w:cs="Arial"/>
                <w:sz w:val="20"/>
                <w:szCs w:val="20"/>
              </w:rPr>
              <w:t xml:space="preserve"> the note altogether as not required.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7E2164">
              <w:rPr>
                <w:rFonts w:cs="Arial"/>
                <w:sz w:val="20"/>
                <w:szCs w:val="20"/>
              </w:rPr>
              <w:t>Amend the text to update the cross-reference within the Code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73DE">
              <w:rPr>
                <w:rFonts w:cs="Arial"/>
                <w:sz w:val="20"/>
                <w:szCs w:val="20"/>
              </w:rPr>
              <w:t>subparagraph</w:t>
            </w:r>
            <w:r w:rsidR="001B73DE" w:rsidRPr="00026760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11(a)(i)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Update FEMA GRAS list to include #26 (Feb 2013)</w:t>
            </w:r>
            <w:r w:rsidR="00560E8F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026760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Update reference.</w:t>
            </w:r>
          </w:p>
          <w:p w:rsidR="00026760" w:rsidRPr="00026760" w:rsidRDefault="00026760" w:rsidP="00026760">
            <w:pPr>
              <w:ind w:left="1451" w:hanging="1451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560E8F" w:rsidRPr="00947A2C">
              <w:rPr>
                <w:rFonts w:cs="Arial"/>
                <w:sz w:val="20"/>
                <w:szCs w:val="20"/>
              </w:rPr>
              <w:t>clause</w:t>
            </w:r>
            <w:r w:rsidR="00560E8F">
              <w:rPr>
                <w:rFonts w:cs="Arial"/>
                <w:sz w:val="20"/>
                <w:szCs w:val="20"/>
              </w:rPr>
              <w:t xml:space="preserve"> 11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EC has now adopted</w:t>
            </w:r>
            <w:r w:rsidR="00560E8F">
              <w:rPr>
                <w:rFonts w:cs="Arial"/>
                <w:sz w:val="20"/>
                <w:szCs w:val="20"/>
              </w:rPr>
              <w:t xml:space="preserve"> an </w:t>
            </w:r>
            <w:r w:rsidR="00A81527">
              <w:rPr>
                <w:rFonts w:cs="Arial"/>
                <w:sz w:val="20"/>
                <w:szCs w:val="20"/>
              </w:rPr>
              <w:t>approved flavouring list.</w:t>
            </w:r>
          </w:p>
          <w:p w:rsidR="00DF31AF" w:rsidRPr="00026760" w:rsidRDefault="00DF31AF" w:rsidP="00315404">
            <w:pPr>
              <w:ind w:left="1418" w:hanging="1418"/>
              <w:rPr>
                <w:rStyle w:val="Hyperlink"/>
                <w:rFonts w:cs="Arial"/>
                <w:iCs/>
                <w:color w:val="auto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81527">
              <w:rPr>
                <w:rFonts w:cs="Arial"/>
                <w:iCs/>
                <w:sz w:val="20"/>
                <w:szCs w:val="20"/>
              </w:rPr>
              <w:t>Include a</w:t>
            </w:r>
            <w:r w:rsidRPr="00026760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560E8F">
              <w:rPr>
                <w:rFonts w:cs="Arial"/>
                <w:iCs/>
                <w:sz w:val="20"/>
                <w:szCs w:val="20"/>
              </w:rPr>
              <w:t>reference</w:t>
            </w:r>
            <w:r w:rsidR="00560E8F">
              <w:rPr>
                <w:rFonts w:cs="Arial"/>
                <w:iCs/>
                <w:sz w:val="20"/>
                <w:szCs w:val="20"/>
              </w:rPr>
              <w:t xml:space="preserve"> to:</w:t>
            </w:r>
          </w:p>
          <w:p w:rsidR="00DF31AF" w:rsidRPr="00026760" w:rsidRDefault="00DF31AF" w:rsidP="000008B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Annex 1 of Council Regulation (EU) No 872/2012 of 1 October 2012 adopting the list of flavouring substances [2012] OJ L267/1</w:t>
            </w:r>
          </w:p>
          <w:p w:rsidR="00DF31AF" w:rsidRPr="00026760" w:rsidRDefault="00646795" w:rsidP="00315404">
            <w:pPr>
              <w:ind w:left="1418"/>
              <w:rPr>
                <w:rStyle w:val="Hyperlink"/>
                <w:rFonts w:cs="Arial"/>
                <w:color w:val="auto"/>
                <w:sz w:val="20"/>
                <w:szCs w:val="20"/>
              </w:rPr>
            </w:pPr>
            <w:hyperlink r:id="rId9" w:history="1">
              <w:r w:rsidR="00DF31AF" w:rsidRPr="00026760">
                <w:rPr>
                  <w:rStyle w:val="Hyperlink"/>
                  <w:rFonts w:cs="Arial"/>
                  <w:sz w:val="20"/>
                  <w:szCs w:val="20"/>
                </w:rPr>
                <w:t>http://eur-lex.europa.eu/LexUriServ/LexUriServ.do?uri=OJ:L:2012:267:0001:0161:EN:PDF</w:t>
              </w:r>
            </w:hyperlink>
          </w:p>
          <w:p w:rsidR="00DF31AF" w:rsidRPr="00026760" w:rsidRDefault="00DF31AF" w:rsidP="000008B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13.3 heading refers to ‘Formula meal replacements’ whereas this should be ‘Formulated meal replacements’.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Change </w:t>
            </w:r>
            <w:r w:rsidR="00560E8F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Formula</w:t>
            </w:r>
            <w:r w:rsidR="00560E8F">
              <w:rPr>
                <w:rFonts w:cs="Arial"/>
                <w:sz w:val="20"/>
                <w:szCs w:val="20"/>
              </w:rPr>
              <w:t>’</w:t>
            </w:r>
            <w:r w:rsidRPr="00026760">
              <w:rPr>
                <w:rFonts w:cs="Arial"/>
                <w:sz w:val="20"/>
                <w:szCs w:val="20"/>
              </w:rPr>
              <w:t xml:space="preserve"> to </w:t>
            </w:r>
            <w:r w:rsidR="00560E8F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Formulated</w:t>
            </w:r>
            <w:r w:rsidR="00560E8F">
              <w:rPr>
                <w:rFonts w:cs="Arial"/>
                <w:sz w:val="20"/>
                <w:szCs w:val="20"/>
              </w:rPr>
              <w:t>’.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  <w:t>Schedule 1 and S</w:t>
            </w:r>
            <w:r w:rsidRPr="00026760">
              <w:rPr>
                <w:rFonts w:cs="Arial"/>
                <w:sz w:val="20"/>
                <w:szCs w:val="20"/>
              </w:rPr>
              <w:t>chedule 2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Advantame (currently listed Sch 2 only) and yeast mannoproteins (currently listed in Schedule 1 only) do not have INS numbers. These have recently been determined.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Update wi</w:t>
            </w:r>
            <w:r w:rsidR="00C41C8C">
              <w:rPr>
                <w:rFonts w:cs="Arial"/>
                <w:sz w:val="20"/>
                <w:szCs w:val="20"/>
              </w:rPr>
              <w:t>th INS numbers.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Schedule 1 </w:t>
            </w:r>
          </w:p>
          <w:p w:rsidR="00DF31AF" w:rsidRPr="00026760" w:rsidRDefault="00DF31A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Aspartame (951) in Schedule 1</w:t>
            </w:r>
            <w:r w:rsidR="003E02F0">
              <w:rPr>
                <w:rFonts w:cs="Arial"/>
                <w:sz w:val="20"/>
                <w:szCs w:val="20"/>
              </w:rPr>
              <w:t xml:space="preserve"> under food category 14.1.3</w:t>
            </w:r>
            <w:r w:rsidRPr="00026760">
              <w:rPr>
                <w:rFonts w:cs="Arial"/>
                <w:sz w:val="20"/>
                <w:szCs w:val="20"/>
              </w:rPr>
              <w:t xml:space="preserve"> under electrolyte drinks and electrolyte drink bases is missing its INS Number (used for all other entries).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C41C8C">
              <w:rPr>
                <w:rFonts w:cs="Arial"/>
                <w:sz w:val="20"/>
                <w:szCs w:val="20"/>
              </w:rPr>
              <w:t>Insert INS number.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</w:t>
            </w:r>
            <w:r w:rsidR="00C41C8C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 relating to tocopherols added by </w:t>
            </w:r>
            <w:r w:rsidR="003E02F0" w:rsidRPr="00026760">
              <w:rPr>
                <w:rFonts w:cs="Arial"/>
                <w:sz w:val="20"/>
                <w:szCs w:val="20"/>
              </w:rPr>
              <w:t>P</w:t>
            </w:r>
            <w:r w:rsidR="003E02F0">
              <w:rPr>
                <w:rFonts w:cs="Arial"/>
                <w:sz w:val="20"/>
                <w:szCs w:val="20"/>
              </w:rPr>
              <w:t>10</w:t>
            </w:r>
            <w:r w:rsidR="00C41C8C">
              <w:rPr>
                <w:rFonts w:cs="Arial"/>
                <w:sz w:val="20"/>
                <w:szCs w:val="20"/>
              </w:rPr>
              <w:t>23.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 as not needed after 11 October 2014 (CMP XI gazettal is expected early Nov 2014)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:rsidTr="00112D44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to clause 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  <w:t>S</w:t>
            </w:r>
            <w:r w:rsidRPr="00026760">
              <w:rPr>
                <w:rFonts w:cs="Arial"/>
                <w:sz w:val="20"/>
                <w:szCs w:val="20"/>
              </w:rPr>
              <w:t>everal references to clause 8 unde</w:t>
            </w:r>
            <w:r w:rsidR="00C41C8C">
              <w:rPr>
                <w:rFonts w:cs="Arial"/>
                <w:sz w:val="20"/>
                <w:szCs w:val="20"/>
              </w:rPr>
              <w:t>r Fruit juice et al – clauses 6–</w:t>
            </w:r>
            <w:r w:rsidRPr="00026760">
              <w:rPr>
                <w:rFonts w:cs="Arial"/>
                <w:sz w:val="20"/>
                <w:szCs w:val="20"/>
              </w:rPr>
              <w:t>9 were removed as part of P293.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references (clause 8 is now clause 5)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to clause 14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Permissions for hydrogen peroxide added in A1068 – should be ‘or’ permissions not ‘and’</w:t>
            </w:r>
            <w:r w:rsidR="00C41C8C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Put ‘or’ at the end of each para as per P1025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As the EU now has a (new) set of additive specifications, these should be includ</w:t>
            </w:r>
            <w:r w:rsidR="003C0C4F">
              <w:rPr>
                <w:rFonts w:cs="Arial"/>
                <w:sz w:val="20"/>
                <w:szCs w:val="20"/>
              </w:rPr>
              <w:t>ed as additional primary source</w:t>
            </w:r>
            <w:r w:rsidRPr="00026760">
              <w:rPr>
                <w:rFonts w:cs="Arial"/>
                <w:sz w:val="20"/>
                <w:szCs w:val="20"/>
              </w:rPr>
              <w:t xml:space="preserve"> + update (c)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C41C8C">
              <w:rPr>
                <w:rFonts w:cs="Arial"/>
                <w:bCs/>
                <w:sz w:val="20"/>
                <w:szCs w:val="20"/>
              </w:rPr>
              <w:t>Ad</w:t>
            </w:r>
            <w:r w:rsidRPr="00026760">
              <w:rPr>
                <w:rFonts w:cs="Arial"/>
                <w:bCs/>
                <w:sz w:val="20"/>
                <w:szCs w:val="20"/>
              </w:rPr>
              <w:t>d the following entry</w:t>
            </w:r>
            <w:r w:rsidR="00C41C8C">
              <w:rPr>
                <w:rFonts w:cs="Arial"/>
                <w:bCs/>
                <w:sz w:val="20"/>
                <w:szCs w:val="20"/>
              </w:rPr>
              <w:t>:</w:t>
            </w:r>
          </w:p>
          <w:p w:rsidR="00DF31AF" w:rsidRPr="00026760" w:rsidRDefault="00DF31AF" w:rsidP="00864D4D">
            <w:pPr>
              <w:spacing w:after="60"/>
              <w:ind w:left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Cs/>
                <w:sz w:val="20"/>
                <w:szCs w:val="20"/>
              </w:rPr>
              <w:t xml:space="preserve">The updated EU regulation is Commission Regulation (EU) No 231/2012  </w:t>
            </w:r>
            <w:hyperlink r:id="rId10" w:history="1">
              <w:r w:rsidRPr="00026760">
                <w:rPr>
                  <w:rStyle w:val="Hyperlink"/>
                  <w:rFonts w:cs="Arial"/>
                  <w:sz w:val="20"/>
                  <w:szCs w:val="20"/>
                </w:rPr>
                <w:t>http://eur-lex.europa.eu/LexUriServ/LexUriServ.do?uri=OJ:L:2012:083:0001:0295:EN:PDF</w:t>
              </w:r>
            </w:hyperlink>
          </w:p>
          <w:p w:rsidR="00DF31AF" w:rsidRPr="00026760" w:rsidRDefault="00DF31AF" w:rsidP="0070164A">
            <w:pPr>
              <w:ind w:left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Cs/>
                <w:sz w:val="20"/>
                <w:szCs w:val="20"/>
              </w:rPr>
              <w:t xml:space="preserve">+ </w:t>
            </w:r>
            <w:proofErr w:type="gramStart"/>
            <w:r w:rsidRPr="00026760">
              <w:rPr>
                <w:rFonts w:cs="Arial"/>
                <w:bCs/>
                <w:sz w:val="20"/>
                <w:szCs w:val="20"/>
              </w:rPr>
              <w:t>update</w:t>
            </w:r>
            <w:proofErr w:type="gramEnd"/>
            <w:r w:rsidRPr="00026760">
              <w:rPr>
                <w:rFonts w:cs="Arial"/>
                <w:bCs/>
                <w:sz w:val="20"/>
                <w:szCs w:val="20"/>
              </w:rPr>
              <w:t xml:space="preserve"> (c) with citation from P1025.</w:t>
            </w:r>
          </w:p>
          <w:p w:rsidR="00DF31AF" w:rsidRPr="00026760" w:rsidRDefault="00DF31AF" w:rsidP="00802019">
            <w:pPr>
              <w:spacing w:after="6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3(i)</w:t>
            </w:r>
          </w:p>
          <w:p w:rsidR="00DF31AF" w:rsidRPr="00026760" w:rsidRDefault="00DF31AF" w:rsidP="004B4426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Need to update ref to Specifications and Standards for Food Additives (7</w:t>
            </w:r>
            <w:r w:rsidRPr="00026760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026760">
              <w:rPr>
                <w:rFonts w:cs="Arial"/>
                <w:sz w:val="20"/>
                <w:szCs w:val="20"/>
              </w:rPr>
              <w:t xml:space="preserve"> Ed) 2000 for Japan</w:t>
            </w:r>
            <w:r w:rsidR="003E02F0">
              <w:rPr>
                <w:rFonts w:cs="Arial"/>
                <w:sz w:val="20"/>
                <w:szCs w:val="20"/>
              </w:rPr>
              <w:t>.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Is now the 8</w:t>
            </w:r>
            <w:r w:rsidR="004B4426" w:rsidRPr="00026760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Ed 2007. Ministry of Health and Welfare Notification No. 370, 1959 (latest revision: MHLW Notification No.336, 2010) </w:t>
            </w:r>
            <w:hyperlink r:id="rId11" w:history="1">
              <w:r w:rsidR="004B4426" w:rsidRPr="00026760">
                <w:rPr>
                  <w:rStyle w:val="Hyperlink"/>
                  <w:rFonts w:cs="Arial"/>
                  <w:sz w:val="20"/>
                  <w:szCs w:val="20"/>
                </w:rPr>
                <w:t>http://www.jetro.go.jp/en/reports/regulations/pdf/foodext201112e.pdf</w:t>
              </w:r>
            </w:hyperlink>
            <w:r w:rsidR="007F4D28">
              <w:rPr>
                <w:rStyle w:val="Hyperlink"/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4B4426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>U</w:t>
            </w:r>
            <w:r w:rsidR="004B4426" w:rsidRPr="00026760">
              <w:rPr>
                <w:rFonts w:cs="Arial"/>
                <w:sz w:val="20"/>
                <w:szCs w:val="20"/>
              </w:rPr>
              <w:t>pdate citation</w:t>
            </w:r>
            <w:r w:rsidR="007F4D28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DF31AF" w:rsidRPr="00026760" w:rsidRDefault="00DF31AF" w:rsidP="008A460F">
            <w:pPr>
              <w:spacing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</w:t>
            </w:r>
            <w:r w:rsidR="007F4D28">
              <w:rPr>
                <w:rFonts w:cs="Arial"/>
                <w:sz w:val="20"/>
                <w:szCs w:val="20"/>
              </w:rPr>
              <w:t xml:space="preserve"> (</w:t>
            </w:r>
            <w:r w:rsidR="007F4D28" w:rsidRPr="00026760">
              <w:rPr>
                <w:rFonts w:cs="Arial"/>
                <w:sz w:val="20"/>
                <w:szCs w:val="20"/>
              </w:rPr>
              <w:t>Spec</w:t>
            </w:r>
            <w:r w:rsidR="007F4D28">
              <w:rPr>
                <w:rFonts w:cs="Arial"/>
                <w:sz w:val="20"/>
                <w:szCs w:val="20"/>
              </w:rPr>
              <w:t>ification</w:t>
            </w:r>
            <w:r w:rsidR="007F4D28" w:rsidRPr="00026760">
              <w:rPr>
                <w:rFonts w:cs="Arial"/>
                <w:sz w:val="20"/>
                <w:szCs w:val="20"/>
              </w:rPr>
              <w:t xml:space="preserve"> for selenium-enriched yeast</w:t>
            </w:r>
            <w:r w:rsidR="007F4D28">
              <w:rPr>
                <w:rFonts w:cs="Arial"/>
                <w:sz w:val="20"/>
                <w:szCs w:val="20"/>
              </w:rPr>
              <w:t>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 w:rsidRPr="00026760">
              <w:rPr>
                <w:rFonts w:cs="Arial"/>
                <w:sz w:val="20"/>
                <w:szCs w:val="20"/>
              </w:rPr>
              <w:t>‘for’ is missing from title</w:t>
            </w:r>
            <w:r w:rsidR="007F4D28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>Insert ‘for’.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1.5.3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Table to </w:t>
            </w:r>
            <w:r w:rsidR="004B4426" w:rsidRPr="00026760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 xml:space="preserve">lause 4 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The entry for litchi is after longan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7F4D28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  <w:t>Correct the alphabetical listing</w:t>
            </w:r>
            <w:r w:rsidR="007F4D28">
              <w:rPr>
                <w:b w:val="0"/>
                <w:sz w:val="20"/>
                <w:szCs w:val="20"/>
              </w:rPr>
              <w:t>.</w:t>
            </w:r>
            <w:r w:rsidRPr="00026760">
              <w:rPr>
                <w:b w:val="0"/>
                <w:sz w:val="20"/>
                <w:szCs w:val="20"/>
              </w:rPr>
              <w:t xml:space="preserve">  </w:t>
            </w:r>
          </w:p>
          <w:p w:rsidR="00DF31AF" w:rsidRPr="00026760" w:rsidRDefault="00DF31AF" w:rsidP="008A460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02019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1.5.3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subclause 6(3)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Refers to </w:t>
            </w:r>
            <w:r w:rsidR="007F4D28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clause</w:t>
            </w:r>
            <w:r w:rsidR="007F4D28">
              <w:rPr>
                <w:rFonts w:cs="Arial"/>
                <w:sz w:val="20"/>
                <w:szCs w:val="20"/>
              </w:rPr>
              <w:t>’</w:t>
            </w:r>
            <w:r w:rsidRPr="00026760">
              <w:rPr>
                <w:rFonts w:cs="Arial"/>
                <w:sz w:val="20"/>
                <w:szCs w:val="20"/>
              </w:rPr>
              <w:t xml:space="preserve"> 2(1)</w:t>
            </w:r>
            <w:r w:rsidR="007F4D28">
              <w:rPr>
                <w:rFonts w:cs="Arial"/>
                <w:sz w:val="20"/>
                <w:szCs w:val="20"/>
              </w:rPr>
              <w:t>,</w:t>
            </w:r>
            <w:r w:rsidRPr="00026760">
              <w:rPr>
                <w:rFonts w:cs="Arial"/>
                <w:sz w:val="20"/>
                <w:szCs w:val="20"/>
              </w:rPr>
              <w:t xml:space="preserve"> not </w:t>
            </w:r>
            <w:r w:rsidR="007F4D28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subclause</w:t>
            </w:r>
            <w:r w:rsidR="007F4D28">
              <w:rPr>
                <w:rFonts w:cs="Arial"/>
                <w:sz w:val="20"/>
                <w:szCs w:val="20"/>
              </w:rPr>
              <w:t>’.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7F4D28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  <w:t xml:space="preserve">Amend </w:t>
            </w:r>
            <w:r w:rsidR="007F4D28">
              <w:rPr>
                <w:b w:val="0"/>
                <w:sz w:val="20"/>
                <w:szCs w:val="20"/>
              </w:rPr>
              <w:t>‘</w:t>
            </w:r>
            <w:r w:rsidRPr="00026760">
              <w:rPr>
                <w:b w:val="0"/>
                <w:sz w:val="20"/>
                <w:szCs w:val="20"/>
              </w:rPr>
              <w:t>clause</w:t>
            </w:r>
            <w:r w:rsidR="007F4D28">
              <w:rPr>
                <w:b w:val="0"/>
                <w:sz w:val="20"/>
                <w:szCs w:val="20"/>
              </w:rPr>
              <w:t>’</w:t>
            </w:r>
            <w:r w:rsidRPr="00026760">
              <w:rPr>
                <w:b w:val="0"/>
                <w:sz w:val="20"/>
                <w:szCs w:val="20"/>
              </w:rPr>
              <w:t xml:space="preserve"> to </w:t>
            </w:r>
            <w:r w:rsidR="007F4D28">
              <w:rPr>
                <w:b w:val="0"/>
                <w:sz w:val="20"/>
                <w:szCs w:val="20"/>
              </w:rPr>
              <w:t>‘</w:t>
            </w:r>
            <w:r w:rsidRPr="00026760">
              <w:rPr>
                <w:b w:val="0"/>
                <w:sz w:val="20"/>
                <w:szCs w:val="20"/>
              </w:rPr>
              <w:t>subclause</w:t>
            </w:r>
            <w:r w:rsidR="007F4D28">
              <w:rPr>
                <w:b w:val="0"/>
                <w:sz w:val="20"/>
                <w:szCs w:val="20"/>
              </w:rPr>
              <w:t>’.</w:t>
            </w:r>
          </w:p>
          <w:p w:rsidR="00DF31AF" w:rsidRPr="00026760" w:rsidRDefault="00DF31AF" w:rsidP="00802019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1.6.1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1.6.1 Schedule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Spelling of desiccated is incorrect (currently ‘</w:t>
            </w:r>
            <w:proofErr w:type="spellStart"/>
            <w:r w:rsidRPr="00026760">
              <w:rPr>
                <w:rFonts w:cs="Arial"/>
                <w:sz w:val="20"/>
                <w:szCs w:val="20"/>
              </w:rPr>
              <w:t>dessicated</w:t>
            </w:r>
            <w:proofErr w:type="spellEnd"/>
            <w:r w:rsidRPr="00026760">
              <w:rPr>
                <w:rFonts w:cs="Arial"/>
                <w:sz w:val="20"/>
                <w:szCs w:val="20"/>
              </w:rPr>
              <w:t>’)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7F4D28">
              <w:rPr>
                <w:rFonts w:cs="Arial"/>
                <w:sz w:val="20"/>
                <w:szCs w:val="20"/>
              </w:rPr>
              <w:t>:</w:t>
            </w:r>
            <w:r w:rsidR="007F4D28">
              <w:rPr>
                <w:rFonts w:cs="Arial"/>
                <w:sz w:val="20"/>
                <w:szCs w:val="20"/>
              </w:rPr>
              <w:tab/>
              <w:t>C</w:t>
            </w:r>
            <w:r w:rsidRPr="00026760">
              <w:rPr>
                <w:rFonts w:cs="Arial"/>
                <w:sz w:val="20"/>
                <w:szCs w:val="20"/>
              </w:rPr>
              <w:t>orrect</w:t>
            </w:r>
            <w:r w:rsidR="007F4D28">
              <w:rPr>
                <w:rFonts w:cs="Arial"/>
                <w:sz w:val="20"/>
                <w:szCs w:val="20"/>
              </w:rPr>
              <w:t xml:space="preserve"> spelling.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2.1.1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</w:t>
            </w:r>
            <w:r w:rsidRPr="00026760">
              <w:rPr>
                <w:rFonts w:cs="Arial"/>
                <w:bCs/>
                <w:sz w:val="20"/>
                <w:szCs w:val="20"/>
              </w:rPr>
              <w:t>eference to clause 4 needs to be amended to reflect Amendment No. 93 a</w:t>
            </w:r>
            <w:r w:rsidR="007F4D28">
              <w:rPr>
                <w:rFonts w:cs="Arial"/>
                <w:bCs/>
                <w:sz w:val="20"/>
                <w:szCs w:val="20"/>
              </w:rPr>
              <w:t>nd references to clauses 5 and 1A need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to be included to reflect Amendment</w:t>
            </w:r>
            <w:r w:rsidR="007F4D28">
              <w:rPr>
                <w:rFonts w:cs="Arial"/>
                <w:bCs/>
                <w:sz w:val="20"/>
                <w:szCs w:val="20"/>
              </w:rPr>
              <w:t>s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No. 97 and 111.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10055">
              <w:rPr>
                <w:rFonts w:cs="Arial"/>
                <w:sz w:val="20"/>
                <w:szCs w:val="20"/>
              </w:rPr>
              <w:t>Amend and i</w:t>
            </w:r>
            <w:r w:rsidR="007F4D28">
              <w:rPr>
                <w:rFonts w:cs="Arial"/>
                <w:bCs/>
                <w:sz w:val="20"/>
                <w:szCs w:val="20"/>
              </w:rPr>
              <w:t>nclude references.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2.1.1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Subclause 5(3)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Semi-colon should be a </w:t>
            </w:r>
            <w:r w:rsidR="004B4426" w:rsidRPr="00026760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–</w:t>
            </w:r>
            <w:r w:rsidR="00FA31F3">
              <w:rPr>
                <w:rFonts w:cs="Arial"/>
                <w:sz w:val="20"/>
                <w:szCs w:val="20"/>
              </w:rPr>
              <w:t>’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026760">
              <w:rPr>
                <w:rFonts w:cs="Arial"/>
                <w:bCs/>
                <w:sz w:val="20"/>
                <w:szCs w:val="20"/>
              </w:rPr>
              <w:t>Amend</w:t>
            </w:r>
            <w:r w:rsidR="007F4D28">
              <w:rPr>
                <w:rFonts w:cs="Arial"/>
                <w:bCs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7446B" w:rsidTr="00A81527">
        <w:trPr>
          <w:cantSplit/>
        </w:trPr>
        <w:tc>
          <w:tcPr>
            <w:tcW w:w="534" w:type="dxa"/>
          </w:tcPr>
          <w:p w:rsidR="0027446B" w:rsidRPr="002E3E93" w:rsidRDefault="0027446B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27446B" w:rsidRPr="00A81527" w:rsidRDefault="0027446B" w:rsidP="0027446B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caps/>
                <w:sz w:val="20"/>
                <w:szCs w:val="20"/>
              </w:rPr>
              <w:t>Standard 2.5.3</w:t>
            </w:r>
          </w:p>
          <w:p w:rsidR="0027446B" w:rsidRPr="00A81527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>Clause 2</w:t>
            </w:r>
          </w:p>
          <w:p w:rsidR="0027446B" w:rsidRPr="00480238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 xml:space="preserve">P1013 (CMP IX) </w:t>
            </w:r>
            <w:r w:rsidR="00480238">
              <w:rPr>
                <w:rFonts w:cs="Arial"/>
                <w:sz w:val="20"/>
                <w:szCs w:val="20"/>
              </w:rPr>
              <w:t xml:space="preserve">(Amendment 124) </w:t>
            </w:r>
            <w:r w:rsidR="00A81527" w:rsidRPr="00A81527">
              <w:rPr>
                <w:rFonts w:cs="Arial"/>
                <w:sz w:val="20"/>
                <w:szCs w:val="20"/>
              </w:rPr>
              <w:t>replaced</w:t>
            </w:r>
            <w:r w:rsidRPr="00A81527">
              <w:rPr>
                <w:rFonts w:cs="Arial"/>
                <w:sz w:val="20"/>
                <w:szCs w:val="20"/>
              </w:rPr>
              <w:t xml:space="preserve"> the clause and inadvertently did not include the original subclause (4) which related to </w:t>
            </w:r>
            <w:r w:rsidRPr="00A81527">
              <w:rPr>
                <w:sz w:val="20"/>
                <w:szCs w:val="20"/>
              </w:rPr>
              <w:t>the protein requirements in the Table to subclause 2(2) applying exclusively to fermented milk made from cow’s milk.</w:t>
            </w:r>
            <w:r w:rsidR="00DE7C25">
              <w:rPr>
                <w:sz w:val="20"/>
                <w:szCs w:val="20"/>
              </w:rPr>
              <w:t xml:space="preserve"> </w:t>
            </w:r>
            <w:r w:rsidR="00480238">
              <w:rPr>
                <w:sz w:val="20"/>
                <w:szCs w:val="20"/>
              </w:rPr>
              <w:t>In addition, s</w:t>
            </w:r>
            <w:r w:rsidR="00DE7C25" w:rsidRPr="00480238">
              <w:rPr>
                <w:sz w:val="20"/>
                <w:szCs w:val="20"/>
              </w:rPr>
              <w:t xml:space="preserve">ubclause (4) was also inadvertently left in the compilation </w:t>
            </w:r>
            <w:r w:rsidR="00480238" w:rsidRPr="00480238">
              <w:rPr>
                <w:sz w:val="20"/>
                <w:szCs w:val="20"/>
              </w:rPr>
              <w:t xml:space="preserve">of the Standard </w:t>
            </w:r>
            <w:r w:rsidR="00DE7C25" w:rsidRPr="00480238">
              <w:rPr>
                <w:sz w:val="20"/>
                <w:szCs w:val="20"/>
              </w:rPr>
              <w:t xml:space="preserve">although it </w:t>
            </w:r>
            <w:r w:rsidR="00480238" w:rsidRPr="00480238">
              <w:rPr>
                <w:sz w:val="20"/>
                <w:szCs w:val="20"/>
              </w:rPr>
              <w:t>was deleted as part of Amendment 124 – this administrative oversight will be rectified on ComLaw</w:t>
            </w:r>
            <w:r w:rsidR="00DE7C25" w:rsidRPr="00480238">
              <w:rPr>
                <w:sz w:val="20"/>
                <w:szCs w:val="20"/>
              </w:rPr>
              <w:t>.</w:t>
            </w:r>
          </w:p>
          <w:p w:rsidR="0027446B" w:rsidRPr="00A81527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 xml:space="preserve">Re-insert the subclause. </w:t>
            </w:r>
          </w:p>
          <w:p w:rsidR="0027446B" w:rsidRPr="00A81527" w:rsidRDefault="0027446B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2.5.7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sz w:val="20"/>
                <w:szCs w:val="20"/>
              </w:rPr>
              <w:t>2(1)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P1013 (CMP IX) amended the subclause and inadvertently removed the reference to evaporated milk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7F4D28">
              <w:rPr>
                <w:rFonts w:cs="Arial"/>
                <w:sz w:val="20"/>
                <w:szCs w:val="20"/>
              </w:rPr>
              <w:t>:</w:t>
            </w:r>
            <w:r w:rsidR="007F4D28">
              <w:rPr>
                <w:rFonts w:cs="Arial"/>
                <w:sz w:val="20"/>
                <w:szCs w:val="20"/>
              </w:rPr>
              <w:tab/>
              <w:t>Re-</w:t>
            </w:r>
            <w:r w:rsidRPr="00026760">
              <w:rPr>
                <w:rFonts w:cs="Arial"/>
                <w:sz w:val="20"/>
                <w:szCs w:val="20"/>
              </w:rPr>
              <w:t xml:space="preserve">insert the reference. 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2.6.2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 xml:space="preserve">Clauses </w:t>
            </w:r>
            <w:r w:rsidRPr="00026760">
              <w:rPr>
                <w:rFonts w:cs="Arial"/>
                <w:sz w:val="20"/>
                <w:szCs w:val="20"/>
              </w:rPr>
              <w:t>2A and 2B are not listed (from Amendment 110)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clause references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2.7.4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</w:t>
            </w:r>
            <w:r w:rsidR="007F4D28">
              <w:rPr>
                <w:rFonts w:cs="Arial"/>
                <w:sz w:val="20"/>
                <w:szCs w:val="20"/>
              </w:rPr>
              <w:t xml:space="preserve"> following the Purpose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The </w:t>
            </w:r>
            <w:r w:rsidRPr="00026760">
              <w:rPr>
                <w:rFonts w:cs="Arial"/>
                <w:i/>
                <w:sz w:val="20"/>
                <w:szCs w:val="20"/>
              </w:rPr>
              <w:t>Australian Wine and Brandy Corporation Act 1980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26760">
              <w:rPr>
                <w:rFonts w:cs="Arial"/>
                <w:sz w:val="20"/>
                <w:szCs w:val="20"/>
              </w:rPr>
              <w:t>has</w:t>
            </w:r>
            <w:proofErr w:type="gramEnd"/>
            <w:r w:rsidRPr="00026760">
              <w:rPr>
                <w:rFonts w:cs="Arial"/>
                <w:sz w:val="20"/>
                <w:szCs w:val="20"/>
              </w:rPr>
              <w:t xml:space="preserve"> been superseded by the </w:t>
            </w:r>
            <w:r w:rsidRPr="00026760">
              <w:rPr>
                <w:rFonts w:cs="Arial"/>
                <w:i/>
                <w:sz w:val="20"/>
                <w:szCs w:val="20"/>
              </w:rPr>
              <w:t>Wine Australia Corporation Act 1980</w:t>
            </w:r>
            <w:r w:rsidRPr="00026760">
              <w:rPr>
                <w:rFonts w:cs="Arial"/>
                <w:sz w:val="20"/>
                <w:szCs w:val="20"/>
              </w:rPr>
              <w:t xml:space="preserve"> (re-named).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reference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9A is missing (inserted as part of Amendment No. 105)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  <w:r w:rsidR="007F4D28">
              <w:rPr>
                <w:rFonts w:cs="Arial"/>
                <w:sz w:val="20"/>
                <w:szCs w:val="20"/>
              </w:rPr>
              <w:t xml:space="preserve"> reference.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2.9.2</w:t>
            </w:r>
          </w:p>
          <w:p w:rsidR="00DF31AF" w:rsidRPr="001D2E5B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1D2E5B">
              <w:rPr>
                <w:rFonts w:cs="Arial"/>
                <w:sz w:val="20"/>
                <w:szCs w:val="20"/>
              </w:rPr>
              <w:tab/>
              <w:t>subclause 6(2)</w:t>
            </w:r>
          </w:p>
          <w:p w:rsidR="00DF31AF" w:rsidRPr="001D2E5B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Issue: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 w:rsidR="001D2E5B" w:rsidRPr="002441F2">
              <w:rPr>
                <w:rFonts w:cs="Arial"/>
                <w:sz w:val="20"/>
                <w:szCs w:val="20"/>
              </w:rPr>
              <w:t>E</w:t>
            </w:r>
            <w:r w:rsidRPr="001D2E5B">
              <w:rPr>
                <w:rFonts w:cs="Arial"/>
                <w:sz w:val="20"/>
                <w:szCs w:val="20"/>
              </w:rPr>
              <w:t>xtra word ‘of’</w:t>
            </w:r>
            <w:r w:rsidR="001D2E5B" w:rsidRPr="001D2E5B">
              <w:rPr>
                <w:rFonts w:cs="Arial"/>
                <w:sz w:val="20"/>
                <w:szCs w:val="20"/>
              </w:rPr>
              <w:t xml:space="preserve">, but consider rewording </w:t>
            </w:r>
            <w:r w:rsidR="001D2E5B" w:rsidRPr="001D2E5B">
              <w:rPr>
                <w:sz w:val="20"/>
                <w:szCs w:val="20"/>
              </w:rPr>
              <w:t>phrase ‘more than of 3 g/100 kJ of protein’ as currently ambiguous because it could be interpreted as /100</w:t>
            </w:r>
            <w:r w:rsidR="001D2E5B">
              <w:rPr>
                <w:sz w:val="20"/>
                <w:szCs w:val="20"/>
              </w:rPr>
              <w:t xml:space="preserve"> </w:t>
            </w:r>
            <w:r w:rsidR="001D2E5B" w:rsidRPr="001D2E5B">
              <w:rPr>
                <w:sz w:val="20"/>
                <w:szCs w:val="20"/>
              </w:rPr>
              <w:t xml:space="preserve">kJ of energy </w:t>
            </w:r>
            <w:r w:rsidR="001D2E5B" w:rsidRPr="001D2E5B">
              <w:rPr>
                <w:sz w:val="20"/>
                <w:szCs w:val="20"/>
                <w:u w:val="single"/>
              </w:rPr>
              <w:t>from protein</w:t>
            </w:r>
            <w:r w:rsidR="001D2E5B" w:rsidRPr="001D2E5B">
              <w:rPr>
                <w:sz w:val="20"/>
                <w:szCs w:val="20"/>
              </w:rPr>
              <w:t xml:space="preserve"> rather than the intent which is /100 kJ energy from fat, protein and carbohydrate.</w:t>
            </w:r>
          </w:p>
          <w:p w:rsidR="00DF31AF" w:rsidRPr="001D2E5B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Response: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 w:rsidR="001D2E5B" w:rsidRPr="001D2E5B">
              <w:rPr>
                <w:rFonts w:cs="Arial"/>
                <w:sz w:val="20"/>
                <w:szCs w:val="20"/>
              </w:rPr>
              <w:t>Reword phrase to clarify meaning</w:t>
            </w:r>
            <w:r w:rsidR="001D2E5B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Subclause 3(2)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Refers to subclause 6(4) of Standard 1.5.3, which has been now been deleted</w:t>
            </w:r>
          </w:p>
          <w:p w:rsidR="00DF31AF" w:rsidRPr="00026760" w:rsidRDefault="00DF31AF" w:rsidP="001F6D6D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Remove reference to subclause 6(4).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DF31AF" w:rsidRPr="00026760" w:rsidRDefault="00DF31AF" w:rsidP="001F6D6D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STANDARD 2.10.3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 following clause 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Refers to small package definition in St</w:t>
            </w:r>
            <w:r w:rsidR="009F400B">
              <w:rPr>
                <w:rFonts w:cs="Arial"/>
                <w:sz w:val="20"/>
                <w:szCs w:val="20"/>
              </w:rPr>
              <w:t>andar</w:t>
            </w:r>
            <w:r w:rsidRPr="00026760">
              <w:rPr>
                <w:rFonts w:cs="Arial"/>
                <w:sz w:val="20"/>
                <w:szCs w:val="20"/>
              </w:rPr>
              <w:t xml:space="preserve">d 1.2.1. Under P242 this was moved into Std 1.1.1 </w:t>
            </w:r>
            <w:r w:rsidR="007F4D28">
              <w:rPr>
                <w:rFonts w:cs="Arial"/>
                <w:sz w:val="20"/>
                <w:szCs w:val="20"/>
              </w:rPr>
              <w:t>+ 2</w:t>
            </w:r>
            <w:r w:rsidR="007F4D28" w:rsidRPr="007F4D28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7F4D28">
              <w:rPr>
                <w:rFonts w:cs="Arial"/>
                <w:sz w:val="20"/>
                <w:szCs w:val="20"/>
              </w:rPr>
              <w:t xml:space="preserve"> sentence is missing reference to clause 8A in Standard </w:t>
            </w:r>
            <w:r w:rsidR="009F400B">
              <w:rPr>
                <w:rFonts w:cs="Arial"/>
                <w:sz w:val="20"/>
                <w:szCs w:val="20"/>
              </w:rPr>
              <w:t>1.2.8 + wording + wording needs to be amended t</w:t>
            </w:r>
            <w:r w:rsidR="009F400B" w:rsidRPr="00026760">
              <w:rPr>
                <w:rFonts w:cs="Arial"/>
                <w:sz w:val="20"/>
                <w:szCs w:val="20"/>
              </w:rPr>
              <w:t xml:space="preserve">o refer to </w:t>
            </w:r>
            <w:r w:rsidR="009F400B">
              <w:rPr>
                <w:rFonts w:cs="Arial"/>
                <w:sz w:val="20"/>
                <w:szCs w:val="20"/>
              </w:rPr>
              <w:t>‘</w:t>
            </w:r>
            <w:r w:rsidR="009F400B" w:rsidRPr="00026760">
              <w:rPr>
                <w:rFonts w:cs="Arial"/>
                <w:sz w:val="20"/>
                <w:szCs w:val="20"/>
              </w:rPr>
              <w:t>claims requiring nutrition information</w:t>
            </w:r>
            <w:r w:rsidR="009F400B">
              <w:rPr>
                <w:rFonts w:cs="Arial"/>
                <w:sz w:val="20"/>
                <w:szCs w:val="20"/>
              </w:rPr>
              <w:t>’</w:t>
            </w:r>
            <w:r w:rsidR="009F400B" w:rsidRPr="00026760">
              <w:rPr>
                <w:rFonts w:cs="Arial"/>
                <w:sz w:val="20"/>
                <w:szCs w:val="20"/>
              </w:rPr>
              <w:t xml:space="preserve">, rather than </w:t>
            </w:r>
            <w:r w:rsidR="009F400B">
              <w:rPr>
                <w:rFonts w:cs="Arial"/>
                <w:sz w:val="20"/>
                <w:szCs w:val="20"/>
              </w:rPr>
              <w:t>‘</w:t>
            </w:r>
            <w:r w:rsidR="009F400B" w:rsidRPr="00026760">
              <w:rPr>
                <w:rFonts w:cs="Arial"/>
                <w:sz w:val="20"/>
                <w:szCs w:val="20"/>
              </w:rPr>
              <w:t>nutrition claims</w:t>
            </w:r>
            <w:r w:rsidR="009F400B">
              <w:rPr>
                <w:rFonts w:cs="Arial"/>
                <w:sz w:val="20"/>
                <w:szCs w:val="20"/>
              </w:rPr>
              <w:t>’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proofErr w:type="gramStart"/>
            <w:r w:rsidR="003A21EF">
              <w:rPr>
                <w:rFonts w:cs="Arial"/>
                <w:sz w:val="20"/>
                <w:szCs w:val="20"/>
              </w:rPr>
              <w:t xml:space="preserve">Amend </w:t>
            </w:r>
            <w:r w:rsidR="007F4D28">
              <w:rPr>
                <w:rFonts w:cs="Arial"/>
                <w:sz w:val="20"/>
                <w:szCs w:val="20"/>
              </w:rPr>
              <w:t xml:space="preserve"> </w:t>
            </w:r>
            <w:r w:rsidR="009F400B">
              <w:rPr>
                <w:rFonts w:cs="Arial"/>
                <w:sz w:val="20"/>
                <w:szCs w:val="20"/>
              </w:rPr>
              <w:t>the</w:t>
            </w:r>
            <w:proofErr w:type="gramEnd"/>
            <w:r w:rsidR="009F400B">
              <w:rPr>
                <w:rFonts w:cs="Arial"/>
                <w:sz w:val="20"/>
                <w:szCs w:val="20"/>
              </w:rPr>
              <w:t xml:space="preserve"> </w:t>
            </w:r>
            <w:r w:rsidR="007F4D28">
              <w:rPr>
                <w:rFonts w:cs="Arial"/>
                <w:sz w:val="20"/>
                <w:szCs w:val="20"/>
              </w:rPr>
              <w:t>1</w:t>
            </w:r>
            <w:r w:rsidR="007F4D28" w:rsidRPr="007F4D28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7F4D28">
              <w:rPr>
                <w:rFonts w:cs="Arial"/>
                <w:sz w:val="20"/>
                <w:szCs w:val="20"/>
              </w:rPr>
              <w:t xml:space="preserve"> sentence </w:t>
            </w:r>
            <w:r w:rsidR="003A21EF">
              <w:rPr>
                <w:rFonts w:cs="Arial"/>
                <w:sz w:val="20"/>
                <w:szCs w:val="20"/>
              </w:rPr>
              <w:t>to correct the cross-reference. Amend the 2</w:t>
            </w:r>
            <w:r w:rsidR="003A21EF" w:rsidRPr="003A21EF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3A21EF">
              <w:rPr>
                <w:rFonts w:cs="Arial"/>
                <w:sz w:val="20"/>
                <w:szCs w:val="20"/>
              </w:rPr>
              <w:t xml:space="preserve"> sentence to i</w:t>
            </w:r>
            <w:r w:rsidR="009F400B">
              <w:rPr>
                <w:rFonts w:cs="Arial"/>
                <w:sz w:val="20"/>
                <w:szCs w:val="20"/>
              </w:rPr>
              <w:t>nclude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 w:rsidR="003A21EF">
              <w:rPr>
                <w:rFonts w:cs="Arial"/>
                <w:sz w:val="20"/>
                <w:szCs w:val="20"/>
              </w:rPr>
              <w:t xml:space="preserve">a </w:t>
            </w:r>
            <w:r w:rsidRPr="00026760">
              <w:rPr>
                <w:rFonts w:cs="Arial"/>
                <w:sz w:val="20"/>
                <w:szCs w:val="20"/>
              </w:rPr>
              <w:t>reference</w:t>
            </w:r>
            <w:r w:rsidR="009F400B">
              <w:rPr>
                <w:rFonts w:cs="Arial"/>
                <w:sz w:val="20"/>
                <w:szCs w:val="20"/>
              </w:rPr>
              <w:t xml:space="preserve"> to clause 8A and amend wording</w:t>
            </w:r>
            <w:r w:rsidRPr="00026760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B4426" w:rsidRPr="00026760">
              <w:rPr>
                <w:rFonts w:cs="Arial"/>
                <w:sz w:val="20"/>
                <w:szCs w:val="20"/>
              </w:rPr>
              <w:t>subc</w:t>
            </w:r>
            <w:r w:rsidRPr="00026760">
              <w:rPr>
                <w:rFonts w:cs="Arial"/>
                <w:sz w:val="20"/>
                <w:szCs w:val="20"/>
              </w:rPr>
              <w:t>lause 3</w:t>
            </w:r>
            <w:r w:rsidR="004B4426" w:rsidRPr="00026760">
              <w:rPr>
                <w:rFonts w:cs="Arial"/>
                <w:sz w:val="20"/>
                <w:szCs w:val="20"/>
              </w:rPr>
              <w:t>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The words defining a fund raising event duplicate the words in the definition in Standard 1.1.1.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Delete</w:t>
            </w:r>
            <w:r w:rsidRPr="0002676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the words ‘</w:t>
            </w:r>
            <w:r w:rsidRPr="00026760">
              <w:rPr>
                <w:rFonts w:cs="Arial"/>
                <w:sz w:val="20"/>
                <w:szCs w:val="20"/>
                <w:lang w:val="en-AU" w:eastAsia="en-AU"/>
              </w:rPr>
              <w:t>that is, events that raise funds solely for community or charitable causes and not for personal financial gain</w:t>
            </w:r>
            <w:r w:rsidRPr="00026760">
              <w:rPr>
                <w:rFonts w:cs="Arial"/>
                <w:sz w:val="20"/>
                <w:szCs w:val="20"/>
              </w:rPr>
              <w:t xml:space="preserve">’ in the clause as they are not necessary given the definition in </w:t>
            </w:r>
            <w:r w:rsidR="00EB059D">
              <w:rPr>
                <w:rFonts w:cs="Arial"/>
                <w:sz w:val="20"/>
                <w:szCs w:val="20"/>
              </w:rPr>
              <w:t xml:space="preserve">Standard </w:t>
            </w:r>
            <w:r w:rsidRPr="00026760">
              <w:rPr>
                <w:rFonts w:cs="Arial"/>
                <w:sz w:val="20"/>
                <w:szCs w:val="20"/>
              </w:rPr>
              <w:t xml:space="preserve">1.1.1. 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B56EA3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5(2)(b)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CMP X amended the para, but resulted in ‘of the food’ being mentioned twice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A83B44">
              <w:rPr>
                <w:rFonts w:cs="Arial"/>
                <w:sz w:val="20"/>
                <w:szCs w:val="20"/>
              </w:rPr>
              <w:t>:</w:t>
            </w:r>
            <w:r w:rsidR="00A83B44">
              <w:rPr>
                <w:rFonts w:cs="Arial"/>
                <w:sz w:val="20"/>
                <w:szCs w:val="20"/>
              </w:rPr>
              <w:tab/>
              <w:t>D</w:t>
            </w:r>
            <w:r w:rsidRPr="00026760">
              <w:rPr>
                <w:rFonts w:cs="Arial"/>
                <w:sz w:val="20"/>
                <w:szCs w:val="20"/>
              </w:rPr>
              <w:t xml:space="preserve">elete </w:t>
            </w:r>
            <w:r w:rsidR="00A83B44">
              <w:rPr>
                <w:rFonts w:cs="Arial"/>
                <w:sz w:val="20"/>
                <w:szCs w:val="20"/>
              </w:rPr>
              <w:t xml:space="preserve">one occurrence of </w:t>
            </w:r>
            <w:r w:rsidRPr="00026760">
              <w:rPr>
                <w:rFonts w:cs="Arial"/>
                <w:sz w:val="20"/>
                <w:szCs w:val="20"/>
              </w:rPr>
              <w:t>‘of the food’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subclause 24(4)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The third and fourth paragraphs of the definition </w:t>
            </w:r>
            <w:r w:rsidR="00A83B44">
              <w:rPr>
                <w:rFonts w:cs="Arial"/>
                <w:sz w:val="20"/>
                <w:szCs w:val="20"/>
              </w:rPr>
              <w:t>of</w:t>
            </w:r>
            <w:r w:rsidR="00A83B44" w:rsidRPr="00026760">
              <w:rPr>
                <w:rFonts w:cs="Arial"/>
                <w:sz w:val="20"/>
                <w:szCs w:val="20"/>
              </w:rPr>
              <w:t xml:space="preserve"> ‘outdoor dining area’ </w:t>
            </w:r>
            <w:r w:rsidRPr="00026760">
              <w:rPr>
                <w:rFonts w:cs="Arial"/>
                <w:sz w:val="20"/>
                <w:szCs w:val="20"/>
              </w:rPr>
              <w:t>are not numbered correctly.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Renumber the third and fourth paragraphs of the definition as ‘(c)’ and ‘(d)’ respectively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15404" w:rsidRDefault="00315404" w:rsidP="00315404">
      <w:pPr>
        <w:ind w:left="851" w:hanging="851"/>
        <w:rPr>
          <w:rFonts w:cs="Arial"/>
          <w:b/>
          <w:bCs/>
        </w:rPr>
      </w:pPr>
    </w:p>
    <w:sectPr w:rsidR="00315404" w:rsidSect="00755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04" w:rsidRDefault="00315404" w:rsidP="002A5CF1">
      <w:r>
        <w:separator/>
      </w:r>
    </w:p>
  </w:endnote>
  <w:endnote w:type="continuationSeparator" w:id="0">
    <w:p w:rsidR="00315404" w:rsidRDefault="00315404" w:rsidP="002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BC" w:rsidRDefault="002E3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964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15404" w:rsidRPr="00755647" w:rsidRDefault="00315404" w:rsidP="002A5CF1">
        <w:pPr>
          <w:pStyle w:val="Footer"/>
          <w:jc w:val="center"/>
          <w:rPr>
            <w:sz w:val="20"/>
          </w:rPr>
        </w:pPr>
        <w:r w:rsidRPr="00755647">
          <w:rPr>
            <w:sz w:val="20"/>
          </w:rPr>
          <w:fldChar w:fldCharType="begin"/>
        </w:r>
        <w:r w:rsidRPr="00755647">
          <w:rPr>
            <w:sz w:val="20"/>
          </w:rPr>
          <w:instrText xml:space="preserve"> PAGE   \* MERGEFORMAT </w:instrText>
        </w:r>
        <w:r w:rsidRPr="00755647">
          <w:rPr>
            <w:sz w:val="20"/>
          </w:rPr>
          <w:fldChar w:fldCharType="separate"/>
        </w:r>
        <w:r w:rsidR="00646795">
          <w:rPr>
            <w:noProof/>
            <w:sz w:val="20"/>
          </w:rPr>
          <w:t>1</w:t>
        </w:r>
        <w:r w:rsidRPr="00755647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BC" w:rsidRDefault="002E3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04" w:rsidRDefault="00315404" w:rsidP="002A5CF1">
      <w:r>
        <w:separator/>
      </w:r>
    </w:p>
  </w:footnote>
  <w:footnote w:type="continuationSeparator" w:id="0">
    <w:p w:rsidR="00315404" w:rsidRDefault="00315404" w:rsidP="002A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BC" w:rsidRDefault="002E3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BC" w:rsidRDefault="002E3B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BC" w:rsidRDefault="002E3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C4"/>
    <w:multiLevelType w:val="hybridMultilevel"/>
    <w:tmpl w:val="DA46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14904"/>
    <w:multiLevelType w:val="hybridMultilevel"/>
    <w:tmpl w:val="BE72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22A2E"/>
    <w:multiLevelType w:val="hybridMultilevel"/>
    <w:tmpl w:val="BAFC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34A43"/>
    <w:multiLevelType w:val="hybridMultilevel"/>
    <w:tmpl w:val="62EE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268D"/>
    <w:multiLevelType w:val="hybridMultilevel"/>
    <w:tmpl w:val="6B32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B0AC7"/>
    <w:multiLevelType w:val="hybridMultilevel"/>
    <w:tmpl w:val="2F8ED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6B"/>
    <w:rsid w:val="000008BF"/>
    <w:rsid w:val="00026760"/>
    <w:rsid w:val="00067013"/>
    <w:rsid w:val="00075790"/>
    <w:rsid w:val="00082580"/>
    <w:rsid w:val="000A0C84"/>
    <w:rsid w:val="000A589B"/>
    <w:rsid w:val="000A65C4"/>
    <w:rsid w:val="000B16C1"/>
    <w:rsid w:val="000B40D9"/>
    <w:rsid w:val="001019EE"/>
    <w:rsid w:val="00112D44"/>
    <w:rsid w:val="00115228"/>
    <w:rsid w:val="00121BF5"/>
    <w:rsid w:val="00146F19"/>
    <w:rsid w:val="00166941"/>
    <w:rsid w:val="00166FF1"/>
    <w:rsid w:val="001854A9"/>
    <w:rsid w:val="00186A1B"/>
    <w:rsid w:val="00190612"/>
    <w:rsid w:val="001B555E"/>
    <w:rsid w:val="001B73DE"/>
    <w:rsid w:val="001D2E5B"/>
    <w:rsid w:val="001F5EDB"/>
    <w:rsid w:val="001F6D6D"/>
    <w:rsid w:val="001F731E"/>
    <w:rsid w:val="001F7A24"/>
    <w:rsid w:val="00232915"/>
    <w:rsid w:val="002441F2"/>
    <w:rsid w:val="00253354"/>
    <w:rsid w:val="00261192"/>
    <w:rsid w:val="0027446B"/>
    <w:rsid w:val="002A5CF1"/>
    <w:rsid w:val="002A6C8C"/>
    <w:rsid w:val="002B4739"/>
    <w:rsid w:val="002D0B56"/>
    <w:rsid w:val="002D6D1C"/>
    <w:rsid w:val="002E3BBC"/>
    <w:rsid w:val="00304F72"/>
    <w:rsid w:val="00315404"/>
    <w:rsid w:val="0033319A"/>
    <w:rsid w:val="00351288"/>
    <w:rsid w:val="003610F2"/>
    <w:rsid w:val="003635ED"/>
    <w:rsid w:val="00373C78"/>
    <w:rsid w:val="003A21EF"/>
    <w:rsid w:val="003C0C4F"/>
    <w:rsid w:val="003E02F0"/>
    <w:rsid w:val="0042465A"/>
    <w:rsid w:val="0044151B"/>
    <w:rsid w:val="00451EE4"/>
    <w:rsid w:val="00455018"/>
    <w:rsid w:val="0046086A"/>
    <w:rsid w:val="00480238"/>
    <w:rsid w:val="00482A54"/>
    <w:rsid w:val="00495C6C"/>
    <w:rsid w:val="004A2BBE"/>
    <w:rsid w:val="004B238D"/>
    <w:rsid w:val="004B4426"/>
    <w:rsid w:val="004B7061"/>
    <w:rsid w:val="004C2EFB"/>
    <w:rsid w:val="004C4633"/>
    <w:rsid w:val="005039CB"/>
    <w:rsid w:val="005227B6"/>
    <w:rsid w:val="00525340"/>
    <w:rsid w:val="00531FD2"/>
    <w:rsid w:val="00535887"/>
    <w:rsid w:val="00560E8F"/>
    <w:rsid w:val="005773BD"/>
    <w:rsid w:val="00586B39"/>
    <w:rsid w:val="005925C6"/>
    <w:rsid w:val="005D5105"/>
    <w:rsid w:val="005D6784"/>
    <w:rsid w:val="006022F9"/>
    <w:rsid w:val="00631A6F"/>
    <w:rsid w:val="00631C31"/>
    <w:rsid w:val="00634913"/>
    <w:rsid w:val="00646795"/>
    <w:rsid w:val="006946DD"/>
    <w:rsid w:val="006B73D6"/>
    <w:rsid w:val="0070164A"/>
    <w:rsid w:val="00721172"/>
    <w:rsid w:val="00753A6C"/>
    <w:rsid w:val="0075434A"/>
    <w:rsid w:val="00755647"/>
    <w:rsid w:val="00771FFD"/>
    <w:rsid w:val="00775245"/>
    <w:rsid w:val="00784205"/>
    <w:rsid w:val="007A2728"/>
    <w:rsid w:val="007B3B68"/>
    <w:rsid w:val="007C5147"/>
    <w:rsid w:val="007E2164"/>
    <w:rsid w:val="007E4836"/>
    <w:rsid w:val="007E5A35"/>
    <w:rsid w:val="007F087F"/>
    <w:rsid w:val="007F4D28"/>
    <w:rsid w:val="007F5239"/>
    <w:rsid w:val="00802019"/>
    <w:rsid w:val="00822DE8"/>
    <w:rsid w:val="00845BB6"/>
    <w:rsid w:val="00846008"/>
    <w:rsid w:val="008502D8"/>
    <w:rsid w:val="00851C92"/>
    <w:rsid w:val="00864217"/>
    <w:rsid w:val="00864D4D"/>
    <w:rsid w:val="0086695F"/>
    <w:rsid w:val="00885AEB"/>
    <w:rsid w:val="008B3205"/>
    <w:rsid w:val="008B7A82"/>
    <w:rsid w:val="008F673B"/>
    <w:rsid w:val="009157C6"/>
    <w:rsid w:val="00947A2C"/>
    <w:rsid w:val="00952D02"/>
    <w:rsid w:val="00967CC2"/>
    <w:rsid w:val="00984342"/>
    <w:rsid w:val="009C7970"/>
    <w:rsid w:val="009E294A"/>
    <w:rsid w:val="009F400B"/>
    <w:rsid w:val="00A02E0A"/>
    <w:rsid w:val="00A04740"/>
    <w:rsid w:val="00A10055"/>
    <w:rsid w:val="00A17FA6"/>
    <w:rsid w:val="00A46EFA"/>
    <w:rsid w:val="00A61205"/>
    <w:rsid w:val="00A618A2"/>
    <w:rsid w:val="00A72DCF"/>
    <w:rsid w:val="00A81527"/>
    <w:rsid w:val="00A83B44"/>
    <w:rsid w:val="00AB6984"/>
    <w:rsid w:val="00AC6EE4"/>
    <w:rsid w:val="00AC7AB7"/>
    <w:rsid w:val="00B11DA6"/>
    <w:rsid w:val="00B7522B"/>
    <w:rsid w:val="00B8059D"/>
    <w:rsid w:val="00BA2641"/>
    <w:rsid w:val="00BB11A2"/>
    <w:rsid w:val="00BD1B1A"/>
    <w:rsid w:val="00BE54E1"/>
    <w:rsid w:val="00BF61F7"/>
    <w:rsid w:val="00C25776"/>
    <w:rsid w:val="00C32D60"/>
    <w:rsid w:val="00C41C8C"/>
    <w:rsid w:val="00CA3468"/>
    <w:rsid w:val="00CB082D"/>
    <w:rsid w:val="00D45A17"/>
    <w:rsid w:val="00DA23C1"/>
    <w:rsid w:val="00DD70C2"/>
    <w:rsid w:val="00DE7C25"/>
    <w:rsid w:val="00DF31AF"/>
    <w:rsid w:val="00E2645D"/>
    <w:rsid w:val="00E33316"/>
    <w:rsid w:val="00E551F0"/>
    <w:rsid w:val="00E6360E"/>
    <w:rsid w:val="00E71F38"/>
    <w:rsid w:val="00EB059D"/>
    <w:rsid w:val="00EE5120"/>
    <w:rsid w:val="00F02F49"/>
    <w:rsid w:val="00F36CEF"/>
    <w:rsid w:val="00F54109"/>
    <w:rsid w:val="00F7075B"/>
    <w:rsid w:val="00F726A9"/>
    <w:rsid w:val="00F85167"/>
    <w:rsid w:val="00F969A3"/>
    <w:rsid w:val="00F97F37"/>
    <w:rsid w:val="00FA31F3"/>
    <w:rsid w:val="00FB416B"/>
    <w:rsid w:val="00FC0594"/>
    <w:rsid w:val="00FC2228"/>
    <w:rsid w:val="00FD4B3C"/>
    <w:rsid w:val="00FD77A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etro.go.jp/en/reports/regulations/pdf/foodext201112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2:083:0001:0295:EN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2:267:0001:0161:EN: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80345-5D4D-42D7-B950-B50A4CD0E912}"/>
</file>

<file path=customXml/itemProps2.xml><?xml version="1.0" encoding="utf-8"?>
<ds:datastoreItem xmlns:ds="http://schemas.openxmlformats.org/officeDocument/2006/customXml" ds:itemID="{42D19A6A-1EFC-4CBA-B8E8-A0BF4C0A1431}"/>
</file>

<file path=customXml/itemProps3.xml><?xml version="1.0" encoding="utf-8"?>
<ds:datastoreItem xmlns:ds="http://schemas.openxmlformats.org/officeDocument/2006/customXml" ds:itemID="{64D49643-4A43-4928-BBB2-0CBFDD1E0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11255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http://www.coag.gov.au/coag_meeting_outcomes/2008-07-03/docs/food_regulation_IGA_annex_a.pdf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P1033-CMP-XII-AppR-SD1</dc:title>
  <dc:creator/>
  <cp:lastModifiedBy/>
  <cp:revision>1</cp:revision>
  <dcterms:created xsi:type="dcterms:W3CDTF">2014-08-13T01:42:00Z</dcterms:created>
  <dcterms:modified xsi:type="dcterms:W3CDTF">2014-08-13T01:44:00Z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