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Pr="00F657B4" w:rsidRDefault="007269F6" w:rsidP="00E203C2">
      <w:pPr>
        <w:rPr>
          <w:rFonts w:cs="Arial"/>
        </w:rPr>
      </w:pPr>
      <w:bookmarkStart w:id="0" w:name="_GoBack"/>
      <w:bookmarkEnd w:id="0"/>
      <w:r>
        <w:rPr>
          <w:rFonts w:cs="Arial"/>
          <w:noProof/>
          <w:lang w:eastAsia="en-GB" w:bidi="ar-SA"/>
        </w:rPr>
        <w:drawing>
          <wp:inline distT="0" distB="0" distL="0" distR="0">
            <wp:extent cx="3486150" cy="609600"/>
            <wp:effectExtent l="0" t="0" r="0" b="0"/>
            <wp:docPr id="1"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6150" cy="609600"/>
                    </a:xfrm>
                    <a:prstGeom prst="rect">
                      <a:avLst/>
                    </a:prstGeom>
                    <a:noFill/>
                    <a:ln>
                      <a:noFill/>
                    </a:ln>
                  </pic:spPr>
                </pic:pic>
              </a:graphicData>
            </a:graphic>
          </wp:inline>
        </w:drawing>
      </w:r>
    </w:p>
    <w:p w:rsidR="00011277" w:rsidRPr="003E53F5" w:rsidRDefault="00011277" w:rsidP="00011277"/>
    <w:p w:rsidR="00011277" w:rsidRDefault="00011277" w:rsidP="00011277">
      <w:pPr>
        <w:rPr>
          <w:b/>
          <w:sz w:val="28"/>
          <w:szCs w:val="28"/>
        </w:rPr>
      </w:pPr>
      <w:r>
        <w:rPr>
          <w:b/>
          <w:sz w:val="28"/>
          <w:szCs w:val="28"/>
        </w:rPr>
        <w:t>1 October 2013</w:t>
      </w:r>
    </w:p>
    <w:p w:rsidR="00011277" w:rsidRDefault="00011277" w:rsidP="00011277">
      <w:pPr>
        <w:rPr>
          <w:b/>
          <w:sz w:val="28"/>
          <w:szCs w:val="28"/>
        </w:rPr>
      </w:pPr>
      <w:r>
        <w:rPr>
          <w:b/>
          <w:sz w:val="28"/>
          <w:szCs w:val="28"/>
        </w:rPr>
        <w:t>[18-13]</w:t>
      </w:r>
    </w:p>
    <w:p w:rsidR="00011277" w:rsidRPr="00A671E6" w:rsidRDefault="00011277" w:rsidP="00011277"/>
    <w:p w:rsidR="001C7773" w:rsidRPr="00011277" w:rsidRDefault="00333F21" w:rsidP="002432EE">
      <w:pPr>
        <w:pStyle w:val="FSTitle"/>
        <w:rPr>
          <w:rFonts w:cs="Arial"/>
        </w:rPr>
      </w:pPr>
      <w:r w:rsidRPr="00011277">
        <w:rPr>
          <w:rFonts w:cs="Arial"/>
        </w:rPr>
        <w:t>Consultation Paper</w:t>
      </w:r>
      <w:r w:rsidR="00E4260C" w:rsidRPr="00011277">
        <w:rPr>
          <w:rFonts w:cs="Arial"/>
        </w:rPr>
        <w:t xml:space="preserve"> </w:t>
      </w:r>
    </w:p>
    <w:p w:rsidR="00011277" w:rsidRPr="00F657B4" w:rsidRDefault="00011277" w:rsidP="00011277"/>
    <w:p w:rsidR="00D056F1" w:rsidRPr="00011277" w:rsidRDefault="00333F21" w:rsidP="002432EE">
      <w:pPr>
        <w:pStyle w:val="FSTitle"/>
        <w:rPr>
          <w:rFonts w:cs="Arial"/>
        </w:rPr>
      </w:pPr>
      <w:r w:rsidRPr="00011277">
        <w:rPr>
          <w:rFonts w:cs="Arial"/>
        </w:rPr>
        <w:t xml:space="preserve">Proposal </w:t>
      </w:r>
      <w:r w:rsidR="00E203C2" w:rsidRPr="00011277">
        <w:rPr>
          <w:rFonts w:cs="Arial"/>
        </w:rPr>
        <w:t>P</w:t>
      </w:r>
      <w:r w:rsidRPr="00011277">
        <w:rPr>
          <w:rFonts w:cs="Arial"/>
        </w:rPr>
        <w:t>274</w:t>
      </w:r>
      <w:r w:rsidR="007A0F10" w:rsidRPr="00011277">
        <w:rPr>
          <w:rFonts w:cs="Arial"/>
        </w:rPr>
        <w:t xml:space="preserve"> </w:t>
      </w:r>
      <w:r w:rsidR="007E06E3" w:rsidRPr="00011277">
        <w:rPr>
          <w:rFonts w:cs="Arial"/>
        </w:rPr>
        <w:t>–</w:t>
      </w:r>
      <w:r w:rsidR="007A0F10" w:rsidRPr="00011277">
        <w:rPr>
          <w:rFonts w:cs="Arial"/>
        </w:rPr>
        <w:t xml:space="preserve"> </w:t>
      </w:r>
      <w:r w:rsidR="00011277">
        <w:rPr>
          <w:rFonts w:cs="Arial"/>
        </w:rPr>
        <w:t>Minimum Age L</w:t>
      </w:r>
      <w:r w:rsidRPr="00011277">
        <w:rPr>
          <w:rFonts w:cs="Arial"/>
        </w:rPr>
        <w:t xml:space="preserve">abelling of </w:t>
      </w:r>
      <w:r w:rsidR="00011277">
        <w:rPr>
          <w:rFonts w:cs="Arial"/>
        </w:rPr>
        <w:t>F</w:t>
      </w:r>
      <w:r w:rsidRPr="00011277">
        <w:rPr>
          <w:rFonts w:cs="Arial"/>
        </w:rPr>
        <w:t xml:space="preserve">oods </w:t>
      </w:r>
      <w:r w:rsidR="00011277">
        <w:rPr>
          <w:rFonts w:cs="Arial"/>
        </w:rPr>
        <w:t>for Infants</w:t>
      </w:r>
    </w:p>
    <w:p w:rsidR="00E203C2" w:rsidRPr="00F657B4" w:rsidRDefault="00E203C2" w:rsidP="00E203C2">
      <w:pPr>
        <w:pBdr>
          <w:bottom w:val="single" w:sz="12" w:space="1" w:color="auto"/>
        </w:pBdr>
        <w:spacing w:line="280" w:lineRule="exact"/>
        <w:rPr>
          <w:rFonts w:cs="Arial"/>
          <w:bCs/>
        </w:rPr>
      </w:pPr>
    </w:p>
    <w:p w:rsidR="00E203C2" w:rsidRPr="00F657B4" w:rsidRDefault="00E203C2" w:rsidP="00E203C2">
      <w:pPr>
        <w:rPr>
          <w:rFonts w:cs="Arial"/>
        </w:rPr>
      </w:pPr>
    </w:p>
    <w:p w:rsidR="00011277" w:rsidRDefault="00413CA8" w:rsidP="00E203C2">
      <w:pPr>
        <w:rPr>
          <w:rFonts w:cs="Arial"/>
          <w:sz w:val="20"/>
          <w:szCs w:val="20"/>
        </w:rPr>
      </w:pPr>
      <w:r w:rsidRPr="00F657B4">
        <w:rPr>
          <w:rFonts w:cs="Arial"/>
          <w:sz w:val="20"/>
          <w:szCs w:val="20"/>
        </w:rPr>
        <w:t xml:space="preserve">FSANZ has </w:t>
      </w:r>
      <w:r w:rsidR="00D76CB3" w:rsidRPr="00F657B4">
        <w:rPr>
          <w:rFonts w:cs="Arial"/>
          <w:sz w:val="20"/>
          <w:szCs w:val="20"/>
        </w:rPr>
        <w:t xml:space="preserve">further </w:t>
      </w:r>
      <w:r w:rsidRPr="00F657B4">
        <w:rPr>
          <w:rFonts w:cs="Arial"/>
          <w:sz w:val="20"/>
          <w:szCs w:val="20"/>
        </w:rPr>
        <w:t xml:space="preserve">assessed </w:t>
      </w:r>
      <w:r w:rsidR="00D76CB3" w:rsidRPr="00F657B4">
        <w:rPr>
          <w:rFonts w:cs="Arial"/>
          <w:sz w:val="20"/>
          <w:szCs w:val="20"/>
        </w:rPr>
        <w:t>P</w:t>
      </w:r>
      <w:r w:rsidR="00D81D38" w:rsidRPr="00F657B4">
        <w:rPr>
          <w:rFonts w:cs="Arial"/>
          <w:sz w:val="20"/>
          <w:szCs w:val="20"/>
        </w:rPr>
        <w:t xml:space="preserve">roposal </w:t>
      </w:r>
      <w:r w:rsidR="00C51810">
        <w:rPr>
          <w:rFonts w:cs="Arial"/>
          <w:sz w:val="20"/>
          <w:szCs w:val="20"/>
        </w:rPr>
        <w:t>P274</w:t>
      </w:r>
      <w:r w:rsidR="00D76CB3" w:rsidRPr="00F657B4">
        <w:rPr>
          <w:rFonts w:cs="Arial"/>
          <w:sz w:val="20"/>
          <w:szCs w:val="20"/>
        </w:rPr>
        <w:t xml:space="preserve">, </w:t>
      </w:r>
      <w:r w:rsidR="00D81D38" w:rsidRPr="00F657B4">
        <w:rPr>
          <w:rFonts w:cs="Arial"/>
          <w:sz w:val="20"/>
          <w:szCs w:val="20"/>
        </w:rPr>
        <w:t xml:space="preserve">prepared </w:t>
      </w:r>
      <w:r w:rsidRPr="00F657B4">
        <w:rPr>
          <w:rFonts w:cs="Arial"/>
          <w:sz w:val="20"/>
          <w:szCs w:val="20"/>
        </w:rPr>
        <w:t xml:space="preserve">to </w:t>
      </w:r>
      <w:r w:rsidR="007A0F10" w:rsidRPr="00F657B4">
        <w:rPr>
          <w:rFonts w:cs="Arial"/>
          <w:sz w:val="20"/>
          <w:szCs w:val="20"/>
        </w:rPr>
        <w:t xml:space="preserve">consider amending the </w:t>
      </w:r>
      <w:r w:rsidR="001F4145">
        <w:rPr>
          <w:rFonts w:cs="Arial"/>
          <w:sz w:val="20"/>
          <w:szCs w:val="20"/>
        </w:rPr>
        <w:t xml:space="preserve">youngest </w:t>
      </w:r>
      <w:r w:rsidR="007A0F10" w:rsidRPr="00F657B4">
        <w:rPr>
          <w:rFonts w:cs="Arial"/>
          <w:sz w:val="20"/>
          <w:szCs w:val="20"/>
        </w:rPr>
        <w:t xml:space="preserve">minimum age labelling requirements in Standard 2.9.2 of the </w:t>
      </w:r>
      <w:r w:rsidR="00011277" w:rsidRPr="00011277">
        <w:rPr>
          <w:rFonts w:cs="Arial"/>
          <w:i/>
          <w:sz w:val="20"/>
          <w:szCs w:val="20"/>
        </w:rPr>
        <w:t xml:space="preserve">Australia New Zealand </w:t>
      </w:r>
      <w:r w:rsidR="007A0F10" w:rsidRPr="00011277">
        <w:rPr>
          <w:rFonts w:cs="Arial"/>
          <w:i/>
          <w:sz w:val="20"/>
          <w:szCs w:val="20"/>
        </w:rPr>
        <w:t>Food Standards Code</w:t>
      </w:r>
      <w:r w:rsidR="007A0F10" w:rsidRPr="00F657B4">
        <w:rPr>
          <w:rFonts w:cs="Arial"/>
          <w:sz w:val="20"/>
          <w:szCs w:val="20"/>
        </w:rPr>
        <w:t xml:space="preserve">, to reflect the national infant feeding guidelines of Australia and New Zealand. </w:t>
      </w:r>
      <w:r w:rsidR="00BA24E2" w:rsidRPr="00F657B4">
        <w:rPr>
          <w:rFonts w:cs="Arial"/>
          <w:sz w:val="20"/>
          <w:szCs w:val="20"/>
        </w:rPr>
        <w:t xml:space="preserve">FSANZ now calls for submissions to assist FSANZ’s consideration of the draft </w:t>
      </w:r>
      <w:r w:rsidR="00D8470F" w:rsidRPr="00F657B4">
        <w:rPr>
          <w:rFonts w:cs="Arial"/>
          <w:sz w:val="20"/>
          <w:szCs w:val="20"/>
        </w:rPr>
        <w:t>food regulatory measure</w:t>
      </w:r>
      <w:r w:rsidR="00BA24E2" w:rsidRPr="00F657B4">
        <w:rPr>
          <w:rFonts w:cs="Arial"/>
          <w:sz w:val="20"/>
          <w:szCs w:val="20"/>
        </w:rPr>
        <w:t xml:space="preserve"> it has prepared arising from </w:t>
      </w:r>
      <w:r w:rsidR="00D76CB3" w:rsidRPr="00F657B4">
        <w:rPr>
          <w:rFonts w:cs="Arial"/>
          <w:sz w:val="20"/>
          <w:szCs w:val="20"/>
        </w:rPr>
        <w:t xml:space="preserve">this Proposal. </w:t>
      </w:r>
    </w:p>
    <w:p w:rsidR="00011277" w:rsidRDefault="00011277" w:rsidP="00E203C2">
      <w:pPr>
        <w:rPr>
          <w:rFonts w:cs="Arial"/>
          <w:sz w:val="20"/>
          <w:szCs w:val="20"/>
        </w:rPr>
      </w:pPr>
    </w:p>
    <w:p w:rsidR="00351B07" w:rsidRPr="00F657B4" w:rsidRDefault="00A91DF1" w:rsidP="00E203C2">
      <w:pPr>
        <w:rPr>
          <w:rFonts w:cs="Arial"/>
          <w:sz w:val="20"/>
          <w:szCs w:val="20"/>
        </w:rPr>
      </w:pPr>
      <w:r w:rsidRPr="00F657B4">
        <w:rPr>
          <w:rFonts w:cs="Arial"/>
          <w:sz w:val="20"/>
          <w:szCs w:val="20"/>
        </w:rPr>
        <w:t>Fo</w:t>
      </w:r>
      <w:r w:rsidR="00AD22F9" w:rsidRPr="00F657B4">
        <w:rPr>
          <w:rFonts w:cs="Arial"/>
          <w:sz w:val="20"/>
          <w:szCs w:val="20"/>
        </w:rPr>
        <w:t>r</w:t>
      </w:r>
      <w:r w:rsidRPr="00F657B4">
        <w:rPr>
          <w:rFonts w:cs="Arial"/>
          <w:sz w:val="20"/>
          <w:szCs w:val="20"/>
        </w:rPr>
        <w:t xml:space="preserve"> </w:t>
      </w:r>
      <w:r w:rsidR="00091CC2" w:rsidRPr="00F657B4">
        <w:rPr>
          <w:rFonts w:cs="Arial"/>
          <w:sz w:val="20"/>
          <w:szCs w:val="20"/>
        </w:rPr>
        <w:t xml:space="preserve">information about </w:t>
      </w:r>
      <w:r w:rsidR="00BA24E2" w:rsidRPr="00F657B4">
        <w:rPr>
          <w:rFonts w:cs="Arial"/>
          <w:sz w:val="20"/>
          <w:szCs w:val="20"/>
        </w:rPr>
        <w:t>making a</w:t>
      </w:r>
      <w:r w:rsidR="00351B07" w:rsidRPr="00F657B4">
        <w:rPr>
          <w:rFonts w:cs="Arial"/>
          <w:sz w:val="20"/>
          <w:szCs w:val="20"/>
        </w:rPr>
        <w:t xml:space="preserve"> submission</w:t>
      </w:r>
      <w:r w:rsidRPr="00F657B4">
        <w:rPr>
          <w:rFonts w:cs="Arial"/>
          <w:sz w:val="20"/>
          <w:szCs w:val="20"/>
        </w:rPr>
        <w:t>, visit</w:t>
      </w:r>
      <w:r w:rsidR="00351B07" w:rsidRPr="00F657B4">
        <w:rPr>
          <w:rFonts w:cs="Arial"/>
          <w:sz w:val="20"/>
          <w:szCs w:val="20"/>
        </w:rPr>
        <w:t xml:space="preserve"> the FSANZ website at</w:t>
      </w:r>
      <w:r w:rsidR="00AD22F9" w:rsidRPr="00F657B4">
        <w:rPr>
          <w:rFonts w:cs="Arial"/>
          <w:sz w:val="20"/>
          <w:szCs w:val="20"/>
        </w:rPr>
        <w:t xml:space="preserve"> </w:t>
      </w:r>
      <w:hyperlink r:id="rId10" w:history="1">
        <w:r w:rsidR="00B112B3">
          <w:rPr>
            <w:rStyle w:val="Hyperlink"/>
            <w:sz w:val="20"/>
            <w:szCs w:val="20"/>
            <w:lang w:val="en-AU"/>
          </w:rPr>
          <w:t>information for submitters</w:t>
        </w:r>
      </w:hyperlink>
      <w:r w:rsidR="00351B07" w:rsidRPr="00F657B4">
        <w:rPr>
          <w:rFonts w:cs="Arial"/>
          <w:sz w:val="20"/>
          <w:szCs w:val="20"/>
        </w:rPr>
        <w:t>.</w:t>
      </w:r>
    </w:p>
    <w:p w:rsidR="00D81D38" w:rsidRPr="00F657B4" w:rsidRDefault="00D81D38" w:rsidP="00276026">
      <w:pPr>
        <w:rPr>
          <w:rFonts w:cs="Arial"/>
          <w:sz w:val="20"/>
          <w:szCs w:val="20"/>
        </w:rPr>
      </w:pPr>
    </w:p>
    <w:p w:rsidR="00276026" w:rsidRPr="00F657B4" w:rsidRDefault="00276026" w:rsidP="00276026">
      <w:pPr>
        <w:rPr>
          <w:rFonts w:cs="Arial"/>
          <w:sz w:val="20"/>
          <w:szCs w:val="20"/>
        </w:rPr>
      </w:pPr>
      <w:r w:rsidRPr="00F657B4">
        <w:rPr>
          <w:rFonts w:cs="Arial"/>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F657B4">
        <w:rPr>
          <w:rFonts w:cs="Arial"/>
          <w:i/>
          <w:iCs/>
          <w:sz w:val="20"/>
          <w:szCs w:val="20"/>
        </w:rPr>
        <w:t>Freedom of Information Act 1991</w:t>
      </w:r>
      <w:r w:rsidRPr="00F657B4">
        <w:rPr>
          <w:rFonts w:cs="Arial"/>
          <w:sz w:val="20"/>
          <w:szCs w:val="20"/>
        </w:rPr>
        <w:t xml:space="preserve">. Submissions will be published as soon as possible after the end of the public comment period. Where large numbers of documents are involved, FSANZ will make these available on CD, rather than </w:t>
      </w:r>
      <w:r w:rsidR="004D0073" w:rsidRPr="00F657B4">
        <w:rPr>
          <w:rFonts w:cs="Arial"/>
          <w:sz w:val="20"/>
          <w:szCs w:val="20"/>
        </w:rPr>
        <w:t xml:space="preserve">on </w:t>
      </w:r>
      <w:r w:rsidRPr="00F657B4">
        <w:rPr>
          <w:rFonts w:cs="Arial"/>
          <w:sz w:val="20"/>
          <w:szCs w:val="20"/>
        </w:rPr>
        <w:t>the website.</w:t>
      </w:r>
    </w:p>
    <w:p w:rsidR="00876515" w:rsidRPr="00F657B4" w:rsidRDefault="00876515" w:rsidP="00276026">
      <w:pPr>
        <w:rPr>
          <w:rFonts w:cs="Arial"/>
          <w:color w:val="000000"/>
          <w:sz w:val="20"/>
          <w:szCs w:val="20"/>
          <w:lang w:val="en-AU"/>
        </w:rPr>
      </w:pPr>
    </w:p>
    <w:p w:rsidR="00E203C2" w:rsidRPr="00F657B4" w:rsidRDefault="00AD22F9" w:rsidP="00E203C2">
      <w:pPr>
        <w:rPr>
          <w:rFonts w:cs="Arial"/>
          <w:color w:val="000000"/>
          <w:sz w:val="20"/>
          <w:szCs w:val="20"/>
          <w:lang w:val="en-AU"/>
        </w:rPr>
      </w:pPr>
      <w:r w:rsidRPr="00F657B4">
        <w:rPr>
          <w:rFonts w:cs="Arial"/>
          <w:color w:val="000000"/>
          <w:sz w:val="20"/>
          <w:szCs w:val="20"/>
          <w:lang w:val="en-AU"/>
        </w:rPr>
        <w:t>Under s</w:t>
      </w:r>
      <w:r w:rsidR="00351B07" w:rsidRPr="00F657B4">
        <w:rPr>
          <w:rFonts w:cs="Arial"/>
          <w:color w:val="000000"/>
          <w:sz w:val="20"/>
          <w:szCs w:val="20"/>
          <w:lang w:val="en-AU"/>
        </w:rPr>
        <w:t xml:space="preserve">ection 114 </w:t>
      </w:r>
      <w:r w:rsidR="00FB1533" w:rsidRPr="00F657B4">
        <w:rPr>
          <w:rFonts w:cs="Arial"/>
          <w:color w:val="000000"/>
          <w:sz w:val="20"/>
          <w:szCs w:val="20"/>
          <w:lang w:val="en-AU"/>
        </w:rPr>
        <w:t xml:space="preserve">of the FSANZ Act, </w:t>
      </w:r>
      <w:r w:rsidRPr="00F657B4">
        <w:rPr>
          <w:rFonts w:cs="Arial"/>
          <w:color w:val="000000"/>
          <w:sz w:val="20"/>
          <w:szCs w:val="20"/>
          <w:lang w:val="en-AU"/>
        </w:rPr>
        <w:t>some information provided to FSANZ cannot be disclosed. More</w:t>
      </w:r>
      <w:r w:rsidR="00351B07" w:rsidRPr="00F657B4">
        <w:rPr>
          <w:rFonts w:cs="Arial"/>
          <w:color w:val="000000"/>
          <w:sz w:val="20"/>
          <w:szCs w:val="20"/>
          <w:lang w:val="en-AU"/>
        </w:rPr>
        <w:t xml:space="preserve"> information about the disclosure of confidential commercial information is available on the FSANZ website </w:t>
      </w:r>
      <w:proofErr w:type="gramStart"/>
      <w:r w:rsidR="00351B07" w:rsidRPr="00F657B4">
        <w:rPr>
          <w:rFonts w:cs="Arial"/>
          <w:color w:val="000000"/>
          <w:sz w:val="20"/>
          <w:szCs w:val="20"/>
          <w:lang w:val="en-AU"/>
        </w:rPr>
        <w:t xml:space="preserve">at </w:t>
      </w:r>
      <w:proofErr w:type="gramEnd"/>
      <w:r w:rsidR="00B97074">
        <w:fldChar w:fldCharType="begin"/>
      </w:r>
      <w:r w:rsidR="00B97074">
        <w:instrText xml:space="preserve"> HYPERLINK "http://www.foodstandards.gov.au/foodstandards/changingthecode/informationforsubmit1129.cfm" </w:instrText>
      </w:r>
      <w:r w:rsidR="00B97074">
        <w:fldChar w:fldCharType="separate"/>
      </w:r>
      <w:hyperlink r:id="rId11" w:history="1">
        <w:r w:rsidR="00B112B3">
          <w:rPr>
            <w:rStyle w:val="Hyperlink"/>
            <w:sz w:val="20"/>
            <w:szCs w:val="20"/>
            <w:lang w:val="en-AU"/>
          </w:rPr>
          <w:t>information for submitters</w:t>
        </w:r>
      </w:hyperlink>
      <w:r w:rsidR="00B97074">
        <w:rPr>
          <w:rStyle w:val="Hyperlink"/>
          <w:sz w:val="20"/>
          <w:szCs w:val="20"/>
          <w:lang w:val="en-AU"/>
        </w:rPr>
        <w:fldChar w:fldCharType="end"/>
      </w:r>
      <w:r w:rsidR="00351B07" w:rsidRPr="00F657B4">
        <w:rPr>
          <w:rFonts w:cs="Arial"/>
          <w:color w:val="000000"/>
          <w:sz w:val="20"/>
          <w:szCs w:val="20"/>
          <w:lang w:val="en-AU"/>
        </w:rPr>
        <w:t>.</w:t>
      </w:r>
      <w:r w:rsidR="00E203C2" w:rsidRPr="00F657B4">
        <w:rPr>
          <w:rFonts w:cs="Arial"/>
          <w:color w:val="000000"/>
          <w:sz w:val="20"/>
          <w:szCs w:val="20"/>
          <w:lang w:val="en-AU"/>
        </w:rPr>
        <w:t xml:space="preserve"> </w:t>
      </w:r>
    </w:p>
    <w:p w:rsidR="00E203C2" w:rsidRPr="00011277" w:rsidRDefault="00E203C2" w:rsidP="00E203C2">
      <w:pPr>
        <w:rPr>
          <w:rFonts w:cs="Arial"/>
          <w:color w:val="000000"/>
          <w:sz w:val="18"/>
          <w:szCs w:val="20"/>
          <w:lang w:val="en-AU"/>
        </w:rPr>
      </w:pPr>
    </w:p>
    <w:p w:rsidR="00351B07" w:rsidRPr="00F657B4" w:rsidRDefault="00E063C6" w:rsidP="00E203C2">
      <w:pPr>
        <w:rPr>
          <w:rFonts w:cs="Arial"/>
          <w:color w:val="000000"/>
          <w:sz w:val="20"/>
          <w:szCs w:val="20"/>
          <w:lang w:val="en-AU"/>
        </w:rPr>
      </w:pPr>
      <w:r w:rsidRPr="00F657B4">
        <w:rPr>
          <w:rFonts w:cs="Arial"/>
          <w:color w:val="000000"/>
          <w:sz w:val="20"/>
          <w:szCs w:val="20"/>
          <w:lang w:val="en-AU"/>
        </w:rPr>
        <w:t xml:space="preserve">Submissions </w:t>
      </w:r>
      <w:r w:rsidR="00351B07" w:rsidRPr="00F657B4">
        <w:rPr>
          <w:rFonts w:cs="Arial"/>
          <w:color w:val="000000"/>
          <w:sz w:val="20"/>
          <w:szCs w:val="20"/>
          <w:lang w:val="en-AU"/>
        </w:rPr>
        <w:t>should</w:t>
      </w:r>
      <w:r w:rsidRPr="00F657B4">
        <w:rPr>
          <w:rFonts w:cs="Arial"/>
          <w:color w:val="000000"/>
          <w:sz w:val="20"/>
          <w:szCs w:val="20"/>
          <w:lang w:val="en-AU"/>
        </w:rPr>
        <w:t xml:space="preserve"> be made in writing</w:t>
      </w:r>
      <w:r w:rsidR="00351B07" w:rsidRPr="00F657B4">
        <w:rPr>
          <w:rFonts w:cs="Arial"/>
          <w:color w:val="000000"/>
          <w:sz w:val="20"/>
          <w:szCs w:val="20"/>
          <w:lang w:val="en-AU"/>
        </w:rPr>
        <w:t>;</w:t>
      </w:r>
      <w:r w:rsidRPr="00F657B4">
        <w:rPr>
          <w:rFonts w:cs="Arial"/>
          <w:color w:val="000000"/>
          <w:sz w:val="20"/>
          <w:szCs w:val="20"/>
          <w:lang w:val="en-AU"/>
        </w:rPr>
        <w:t xml:space="preserve"> be marked </w:t>
      </w:r>
      <w:r w:rsidR="00351B07" w:rsidRPr="00F657B4">
        <w:rPr>
          <w:rFonts w:cs="Arial"/>
          <w:color w:val="000000"/>
          <w:sz w:val="20"/>
          <w:szCs w:val="20"/>
          <w:lang w:val="en-AU"/>
        </w:rPr>
        <w:t xml:space="preserve">clearly </w:t>
      </w:r>
      <w:r w:rsidRPr="00F657B4">
        <w:rPr>
          <w:rFonts w:cs="Arial"/>
          <w:color w:val="000000"/>
          <w:sz w:val="20"/>
          <w:szCs w:val="20"/>
          <w:lang w:val="en-AU"/>
        </w:rPr>
        <w:t>with the word ‘Submission’ and quote the correct project number and name</w:t>
      </w:r>
      <w:r w:rsidR="003309A8" w:rsidRPr="00F657B4">
        <w:rPr>
          <w:rFonts w:cs="Arial"/>
          <w:color w:val="000000"/>
          <w:sz w:val="20"/>
          <w:szCs w:val="20"/>
          <w:lang w:val="en-AU"/>
        </w:rPr>
        <w:t xml:space="preserve">. </w:t>
      </w:r>
      <w:r w:rsidRPr="00F657B4">
        <w:rPr>
          <w:rFonts w:cs="Arial"/>
          <w:color w:val="000000"/>
          <w:sz w:val="20"/>
          <w:szCs w:val="20"/>
          <w:lang w:val="en-AU"/>
        </w:rPr>
        <w:t xml:space="preserve">While FSANZ accepts submissions in hard copy to our offices, it is more convenient and quicker to receive submissions electronically through the FSANZ website </w:t>
      </w:r>
      <w:r w:rsidR="0037520F" w:rsidRPr="00F657B4">
        <w:rPr>
          <w:rFonts w:cs="Arial"/>
          <w:color w:val="000000"/>
          <w:sz w:val="20"/>
          <w:szCs w:val="20"/>
          <w:lang w:val="en-AU"/>
        </w:rPr>
        <w:t xml:space="preserve">via the link on </w:t>
      </w:r>
      <w:hyperlink r:id="rId12" w:history="1">
        <w:r w:rsidR="0037520F" w:rsidRPr="00F657B4">
          <w:rPr>
            <w:rStyle w:val="Hyperlink"/>
            <w:rFonts w:cs="Arial"/>
            <w:sz w:val="20"/>
            <w:szCs w:val="20"/>
            <w:lang w:val="en-AU"/>
          </w:rPr>
          <w:t>documents for public comment</w:t>
        </w:r>
      </w:hyperlink>
      <w:r w:rsidR="003309A8" w:rsidRPr="00F657B4">
        <w:rPr>
          <w:rFonts w:cs="Arial"/>
          <w:color w:val="000000"/>
          <w:sz w:val="20"/>
          <w:szCs w:val="20"/>
          <w:lang w:val="en-AU"/>
        </w:rPr>
        <w:t>.</w:t>
      </w:r>
      <w:r w:rsidR="0037520F" w:rsidRPr="00F657B4">
        <w:rPr>
          <w:rFonts w:cs="Arial"/>
          <w:color w:val="000000"/>
          <w:sz w:val="20"/>
          <w:szCs w:val="20"/>
          <w:lang w:val="en-AU"/>
        </w:rPr>
        <w:t xml:space="preserve"> You can also</w:t>
      </w:r>
      <w:r w:rsidRPr="00F657B4">
        <w:rPr>
          <w:rFonts w:cs="Arial"/>
          <w:color w:val="000000"/>
          <w:sz w:val="20"/>
          <w:szCs w:val="20"/>
          <w:lang w:val="en-AU"/>
        </w:rPr>
        <w:t xml:space="preserve"> email your submission directly to </w:t>
      </w:r>
      <w:hyperlink r:id="rId13" w:history="1">
        <w:r w:rsidRPr="00F657B4">
          <w:rPr>
            <w:rStyle w:val="Hyperlink"/>
            <w:rFonts w:cs="Arial"/>
            <w:sz w:val="20"/>
            <w:szCs w:val="20"/>
            <w:lang w:val="en-AU"/>
          </w:rPr>
          <w:t>submissions@foodstandards.gov.au</w:t>
        </w:r>
      </w:hyperlink>
      <w:r w:rsidR="003309A8" w:rsidRPr="00F657B4">
        <w:rPr>
          <w:rFonts w:cs="Arial"/>
          <w:color w:val="000000"/>
          <w:sz w:val="20"/>
          <w:szCs w:val="20"/>
          <w:lang w:val="en-AU"/>
        </w:rPr>
        <w:t xml:space="preserve">. </w:t>
      </w:r>
    </w:p>
    <w:p w:rsidR="00E203C2" w:rsidRPr="00011277" w:rsidRDefault="00E203C2" w:rsidP="00E203C2">
      <w:pPr>
        <w:rPr>
          <w:rFonts w:cs="Arial"/>
          <w:color w:val="000000"/>
          <w:sz w:val="18"/>
          <w:szCs w:val="20"/>
          <w:lang w:val="en-AU"/>
        </w:rPr>
      </w:pPr>
    </w:p>
    <w:p w:rsidR="00E063C6" w:rsidRPr="00F657B4" w:rsidRDefault="00E063C6" w:rsidP="00E203C2">
      <w:pPr>
        <w:rPr>
          <w:rFonts w:cs="Arial"/>
          <w:color w:val="000000"/>
          <w:sz w:val="20"/>
          <w:szCs w:val="20"/>
          <w:lang w:val="en-AU"/>
        </w:rPr>
      </w:pPr>
      <w:r w:rsidRPr="00F657B4">
        <w:rPr>
          <w:rFonts w:cs="Arial"/>
          <w:color w:val="000000"/>
          <w:sz w:val="20"/>
          <w:szCs w:val="20"/>
          <w:lang w:val="en-AU"/>
        </w:rPr>
        <w:t xml:space="preserve">There is no need to send a hard copy of your submission if you have submitted it by email or </w:t>
      </w:r>
      <w:r w:rsidR="0037520F" w:rsidRPr="00F657B4">
        <w:rPr>
          <w:rFonts w:cs="Arial"/>
          <w:color w:val="000000"/>
          <w:sz w:val="20"/>
          <w:szCs w:val="20"/>
          <w:lang w:val="en-AU"/>
        </w:rPr>
        <w:t xml:space="preserve">via </w:t>
      </w:r>
      <w:r w:rsidRPr="00F657B4">
        <w:rPr>
          <w:rFonts w:cs="Arial"/>
          <w:color w:val="000000"/>
          <w:sz w:val="20"/>
          <w:szCs w:val="20"/>
          <w:lang w:val="en-AU"/>
        </w:rPr>
        <w:t xml:space="preserve">the </w:t>
      </w:r>
      <w:proofErr w:type="gramStart"/>
      <w:r w:rsidRPr="00F657B4">
        <w:rPr>
          <w:rFonts w:cs="Arial"/>
          <w:color w:val="000000"/>
          <w:sz w:val="20"/>
          <w:szCs w:val="20"/>
          <w:lang w:val="en-AU"/>
        </w:rPr>
        <w:t>FSANZ website</w:t>
      </w:r>
      <w:r w:rsidR="003309A8" w:rsidRPr="00F657B4">
        <w:rPr>
          <w:rFonts w:cs="Arial"/>
          <w:color w:val="000000"/>
          <w:sz w:val="20"/>
          <w:szCs w:val="20"/>
          <w:lang w:val="en-AU"/>
        </w:rPr>
        <w:t>.</w:t>
      </w:r>
      <w:proofErr w:type="gramEnd"/>
      <w:r w:rsidR="003309A8" w:rsidRPr="00F657B4">
        <w:rPr>
          <w:rFonts w:cs="Arial"/>
          <w:color w:val="000000"/>
          <w:sz w:val="20"/>
          <w:szCs w:val="20"/>
          <w:lang w:val="en-AU"/>
        </w:rPr>
        <w:t xml:space="preserve"> </w:t>
      </w:r>
      <w:r w:rsidRPr="00F657B4">
        <w:rPr>
          <w:rFonts w:cs="Arial"/>
          <w:color w:val="000000"/>
          <w:sz w:val="20"/>
          <w:szCs w:val="20"/>
          <w:lang w:val="en-AU"/>
        </w:rPr>
        <w:t>FSANZ endeavours to formally acknowledge receipt of submissions within 3 business days.</w:t>
      </w:r>
    </w:p>
    <w:p w:rsidR="00E203C2" w:rsidRPr="00011277" w:rsidRDefault="00E203C2" w:rsidP="00E203C2">
      <w:pPr>
        <w:rPr>
          <w:rFonts w:cs="Arial"/>
          <w:color w:val="000000"/>
          <w:sz w:val="18"/>
          <w:lang w:val="en-AU"/>
        </w:rPr>
      </w:pPr>
    </w:p>
    <w:p w:rsidR="00E063C6" w:rsidRPr="00011277" w:rsidRDefault="00E063C6" w:rsidP="00413CA8">
      <w:pPr>
        <w:tabs>
          <w:tab w:val="left" w:pos="7920"/>
        </w:tabs>
        <w:autoSpaceDE w:val="0"/>
        <w:autoSpaceDN w:val="0"/>
        <w:adjustRightInd w:val="0"/>
        <w:jc w:val="center"/>
        <w:rPr>
          <w:rFonts w:cs="Arial"/>
          <w:b/>
          <w:bCs/>
          <w:sz w:val="24"/>
        </w:rPr>
      </w:pPr>
      <w:r w:rsidRPr="00F657B4">
        <w:rPr>
          <w:rFonts w:cs="Arial"/>
          <w:b/>
          <w:bCs/>
          <w:color w:val="000000"/>
          <w:sz w:val="24"/>
        </w:rPr>
        <w:t>DEADLINE FOR SUBMISSIONS</w:t>
      </w:r>
      <w:r w:rsidRPr="00F657B4">
        <w:rPr>
          <w:rFonts w:cs="Arial"/>
          <w:b/>
          <w:color w:val="000000"/>
          <w:sz w:val="24"/>
        </w:rPr>
        <w:t>:</w:t>
      </w:r>
      <w:r w:rsidRPr="00F657B4">
        <w:rPr>
          <w:rFonts w:cs="Arial"/>
          <w:b/>
          <w:sz w:val="24"/>
        </w:rPr>
        <w:t xml:space="preserve">  </w:t>
      </w:r>
      <w:r w:rsidRPr="00F657B4">
        <w:rPr>
          <w:rFonts w:cs="Arial"/>
          <w:b/>
          <w:bCs/>
          <w:sz w:val="24"/>
        </w:rPr>
        <w:t xml:space="preserve">6pm (Canberra time) </w:t>
      </w:r>
      <w:r w:rsidR="00011277" w:rsidRPr="00011277">
        <w:rPr>
          <w:rFonts w:cs="Arial"/>
          <w:b/>
          <w:bCs/>
          <w:sz w:val="24"/>
        </w:rPr>
        <w:t>12 November 2013</w:t>
      </w:r>
    </w:p>
    <w:p w:rsidR="00E203C2" w:rsidRPr="00011277" w:rsidRDefault="00E203C2" w:rsidP="00E203C2">
      <w:pPr>
        <w:rPr>
          <w:rFonts w:cs="Arial"/>
          <w:sz w:val="18"/>
          <w:szCs w:val="20"/>
          <w:lang w:val="en-AU"/>
        </w:rPr>
      </w:pPr>
    </w:p>
    <w:p w:rsidR="000E3466" w:rsidRPr="00F657B4" w:rsidRDefault="00E063C6" w:rsidP="00E203C2">
      <w:pPr>
        <w:rPr>
          <w:rFonts w:cs="Arial"/>
          <w:sz w:val="20"/>
          <w:szCs w:val="20"/>
          <w:lang w:val="en-AU"/>
        </w:rPr>
      </w:pPr>
      <w:r w:rsidRPr="00F657B4">
        <w:rPr>
          <w:rFonts w:cs="Arial"/>
          <w:sz w:val="20"/>
          <w:szCs w:val="20"/>
          <w:lang w:val="en-AU"/>
        </w:rPr>
        <w:t xml:space="preserve">Submissions received after this date will </w:t>
      </w:r>
      <w:r w:rsidR="00351B07" w:rsidRPr="00F657B4">
        <w:rPr>
          <w:rFonts w:cs="Arial"/>
          <w:sz w:val="20"/>
          <w:szCs w:val="20"/>
          <w:lang w:val="en-AU"/>
        </w:rPr>
        <w:t>not</w:t>
      </w:r>
      <w:r w:rsidRPr="00F657B4">
        <w:rPr>
          <w:rFonts w:cs="Arial"/>
          <w:sz w:val="20"/>
          <w:szCs w:val="20"/>
          <w:lang w:val="en-AU"/>
        </w:rPr>
        <w:t xml:space="preserve"> be considered </w:t>
      </w:r>
      <w:r w:rsidR="00351B07" w:rsidRPr="00F657B4">
        <w:rPr>
          <w:rFonts w:cs="Arial"/>
          <w:sz w:val="20"/>
          <w:szCs w:val="20"/>
          <w:lang w:val="en-AU"/>
        </w:rPr>
        <w:t>unless</w:t>
      </w:r>
      <w:r w:rsidRPr="00F657B4">
        <w:rPr>
          <w:rFonts w:cs="Arial"/>
          <w:sz w:val="20"/>
          <w:szCs w:val="20"/>
          <w:lang w:val="en-AU"/>
        </w:rPr>
        <w:t xml:space="preserve"> an extension ha</w:t>
      </w:r>
      <w:r w:rsidR="00D22F3C" w:rsidRPr="00F657B4">
        <w:rPr>
          <w:rFonts w:cs="Arial"/>
          <w:sz w:val="20"/>
          <w:szCs w:val="20"/>
          <w:lang w:val="en-AU"/>
        </w:rPr>
        <w:t>d</w:t>
      </w:r>
      <w:r w:rsidRPr="00F657B4">
        <w:rPr>
          <w:rFonts w:cs="Arial"/>
          <w:sz w:val="20"/>
          <w:szCs w:val="20"/>
          <w:lang w:val="en-AU"/>
        </w:rPr>
        <w:t xml:space="preserve"> been given </w:t>
      </w:r>
      <w:r w:rsidR="0037520F" w:rsidRPr="00F657B4">
        <w:rPr>
          <w:rFonts w:cs="Arial"/>
          <w:sz w:val="20"/>
          <w:szCs w:val="20"/>
          <w:lang w:val="en-AU"/>
        </w:rPr>
        <w:t xml:space="preserve">before </w:t>
      </w:r>
      <w:r w:rsidRPr="00F657B4">
        <w:rPr>
          <w:rFonts w:cs="Arial"/>
          <w:sz w:val="20"/>
          <w:szCs w:val="20"/>
          <w:lang w:val="en-AU"/>
        </w:rPr>
        <w:t>th</w:t>
      </w:r>
      <w:r w:rsidR="00351B07" w:rsidRPr="00F657B4">
        <w:rPr>
          <w:rFonts w:cs="Arial"/>
          <w:sz w:val="20"/>
          <w:szCs w:val="20"/>
          <w:lang w:val="en-AU"/>
        </w:rPr>
        <w:t>e</w:t>
      </w:r>
      <w:r w:rsidRPr="00F657B4">
        <w:rPr>
          <w:rFonts w:cs="Arial"/>
          <w:sz w:val="20"/>
          <w:szCs w:val="20"/>
          <w:lang w:val="en-AU"/>
        </w:rPr>
        <w:t xml:space="preserve"> closing date</w:t>
      </w:r>
      <w:r w:rsidR="003309A8" w:rsidRPr="00F657B4">
        <w:rPr>
          <w:rFonts w:cs="Arial"/>
          <w:sz w:val="20"/>
          <w:szCs w:val="20"/>
          <w:lang w:val="en-AU"/>
        </w:rPr>
        <w:t xml:space="preserve">. </w:t>
      </w:r>
      <w:r w:rsidR="0037520F" w:rsidRPr="00F657B4">
        <w:rPr>
          <w:rFonts w:cs="Arial"/>
          <w:sz w:val="20"/>
          <w:szCs w:val="20"/>
          <w:lang w:val="en-AU"/>
        </w:rPr>
        <w:t xml:space="preserve">Extensions will only be granted due to </w:t>
      </w:r>
      <w:r w:rsidRPr="00F657B4">
        <w:rPr>
          <w:rFonts w:cs="Arial"/>
          <w:sz w:val="20"/>
          <w:szCs w:val="20"/>
          <w:lang w:val="en-AU"/>
        </w:rPr>
        <w:t xml:space="preserve">extraordinary circumstances </w:t>
      </w:r>
      <w:r w:rsidR="0037520F" w:rsidRPr="00F657B4">
        <w:rPr>
          <w:rFonts w:cs="Arial"/>
          <w:sz w:val="20"/>
          <w:szCs w:val="20"/>
          <w:lang w:val="en-AU"/>
        </w:rPr>
        <w:t xml:space="preserve">during the </w:t>
      </w:r>
      <w:r w:rsidRPr="00F657B4">
        <w:rPr>
          <w:rFonts w:cs="Arial"/>
          <w:sz w:val="20"/>
          <w:szCs w:val="20"/>
          <w:lang w:val="en-AU"/>
        </w:rPr>
        <w:t>submission period</w:t>
      </w:r>
      <w:r w:rsidR="003309A8" w:rsidRPr="00F657B4">
        <w:rPr>
          <w:rFonts w:cs="Arial"/>
          <w:sz w:val="20"/>
          <w:szCs w:val="20"/>
          <w:lang w:val="en-AU"/>
        </w:rPr>
        <w:t xml:space="preserve">. </w:t>
      </w:r>
      <w:r w:rsidRPr="00F657B4">
        <w:rPr>
          <w:rFonts w:cs="Arial"/>
          <w:sz w:val="20"/>
          <w:szCs w:val="20"/>
          <w:lang w:val="en-AU"/>
        </w:rPr>
        <w:t>Any agreed extension will be notified on the FSANZ website and will apply to all submitters.</w:t>
      </w:r>
    </w:p>
    <w:p w:rsidR="000E3466" w:rsidRPr="00011277" w:rsidRDefault="000E3466" w:rsidP="00E203C2">
      <w:pPr>
        <w:rPr>
          <w:rFonts w:cs="Arial"/>
          <w:sz w:val="18"/>
          <w:szCs w:val="18"/>
          <w:lang w:val="en-AU"/>
        </w:rPr>
      </w:pPr>
    </w:p>
    <w:p w:rsidR="00E063C6" w:rsidRPr="00011277" w:rsidRDefault="0037520F" w:rsidP="00011277">
      <w:pPr>
        <w:rPr>
          <w:rFonts w:cs="Arial"/>
          <w:bCs/>
          <w:sz w:val="18"/>
          <w:szCs w:val="18"/>
          <w:lang w:val="en-AU"/>
        </w:rPr>
      </w:pPr>
      <w:r w:rsidRPr="00011277">
        <w:rPr>
          <w:rFonts w:cs="Arial"/>
          <w:sz w:val="18"/>
          <w:szCs w:val="18"/>
          <w:lang w:val="en-AU"/>
        </w:rPr>
        <w:t>Questions about</w:t>
      </w:r>
      <w:r w:rsidR="00E063C6" w:rsidRPr="00011277">
        <w:rPr>
          <w:rFonts w:cs="Arial"/>
          <w:sz w:val="18"/>
          <w:szCs w:val="18"/>
          <w:lang w:val="en-AU"/>
        </w:rPr>
        <w:t xml:space="preserve"> making submissions or the application process can be </w:t>
      </w:r>
      <w:r w:rsidRPr="00011277">
        <w:rPr>
          <w:rFonts w:cs="Arial"/>
          <w:sz w:val="18"/>
          <w:szCs w:val="18"/>
          <w:lang w:val="en-AU"/>
        </w:rPr>
        <w:t>sent to</w:t>
      </w:r>
      <w:r w:rsidR="00E063C6" w:rsidRPr="00011277">
        <w:rPr>
          <w:rFonts w:cs="Arial"/>
          <w:sz w:val="18"/>
          <w:szCs w:val="18"/>
          <w:lang w:val="en-AU"/>
        </w:rPr>
        <w:t xml:space="preserve"> </w:t>
      </w:r>
      <w:hyperlink r:id="rId14" w:history="1">
        <w:r w:rsidR="00E063C6" w:rsidRPr="00011277">
          <w:rPr>
            <w:rStyle w:val="Hyperlink"/>
            <w:rFonts w:cs="Arial"/>
            <w:sz w:val="18"/>
            <w:szCs w:val="18"/>
            <w:lang w:val="en-AU"/>
          </w:rPr>
          <w:t>standards.management@foodstandards.gov.au</w:t>
        </w:r>
      </w:hyperlink>
      <w:r w:rsidR="00E063C6" w:rsidRPr="00011277">
        <w:rPr>
          <w:rFonts w:cs="Arial"/>
          <w:sz w:val="18"/>
          <w:szCs w:val="18"/>
          <w:lang w:val="en-AU"/>
        </w:rPr>
        <w:t xml:space="preserve">. </w:t>
      </w:r>
    </w:p>
    <w:p w:rsidR="00E203C2" w:rsidRPr="00011277" w:rsidRDefault="00E203C2" w:rsidP="00011277">
      <w:pPr>
        <w:autoSpaceDE w:val="0"/>
        <w:autoSpaceDN w:val="0"/>
        <w:adjustRightInd w:val="0"/>
        <w:rPr>
          <w:rFonts w:cs="Arial"/>
          <w:color w:val="000000"/>
          <w:sz w:val="18"/>
          <w:szCs w:val="18"/>
          <w:lang w:val="en-AU"/>
        </w:rPr>
      </w:pPr>
    </w:p>
    <w:p w:rsidR="00E203C2" w:rsidRPr="00011277" w:rsidRDefault="00351B07" w:rsidP="00E203C2">
      <w:pPr>
        <w:rPr>
          <w:rFonts w:cs="Arial"/>
          <w:sz w:val="18"/>
          <w:szCs w:val="18"/>
          <w:lang w:val="en-AU"/>
        </w:rPr>
      </w:pPr>
      <w:r w:rsidRPr="00011277">
        <w:rPr>
          <w:rFonts w:cs="Arial"/>
          <w:sz w:val="18"/>
          <w:szCs w:val="18"/>
          <w:lang w:val="en-AU"/>
        </w:rPr>
        <w:t>Hard</w:t>
      </w:r>
      <w:r w:rsidR="00E063C6" w:rsidRPr="00011277">
        <w:rPr>
          <w:rFonts w:cs="Arial"/>
          <w:sz w:val="18"/>
          <w:szCs w:val="18"/>
          <w:lang w:val="en-AU"/>
        </w:rPr>
        <w:t xml:space="preserve"> copy submissions may be sent to one of the following addresses</w:t>
      </w:r>
      <w:r w:rsidR="000E3466" w:rsidRPr="00011277">
        <w:rPr>
          <w:rFonts w:cs="Arial"/>
          <w:sz w:val="18"/>
          <w:szCs w:val="18"/>
          <w:lang w:val="en-AU"/>
        </w:rPr>
        <w:t>:</w:t>
      </w:r>
    </w:p>
    <w:p w:rsidR="000E3466" w:rsidRPr="00011277" w:rsidRDefault="000E3466" w:rsidP="00E203C2">
      <w:pPr>
        <w:rPr>
          <w:rFonts w:cs="Arial"/>
          <w:sz w:val="18"/>
          <w:szCs w:val="18"/>
          <w:lang w:val="en-AU"/>
        </w:rPr>
      </w:pPr>
    </w:p>
    <w:p w:rsidR="00E203C2" w:rsidRPr="00011277" w:rsidRDefault="00E063C6" w:rsidP="00E203C2">
      <w:pPr>
        <w:tabs>
          <w:tab w:val="left" w:pos="4536"/>
        </w:tabs>
        <w:rPr>
          <w:rFonts w:cs="Arial"/>
          <w:sz w:val="18"/>
          <w:szCs w:val="20"/>
        </w:rPr>
      </w:pPr>
      <w:r w:rsidRPr="00011277">
        <w:rPr>
          <w:rFonts w:cs="Arial"/>
          <w:sz w:val="18"/>
          <w:szCs w:val="20"/>
        </w:rPr>
        <w:t>Food Standards Australia New Zealand</w:t>
      </w:r>
      <w:r w:rsidRPr="00011277">
        <w:rPr>
          <w:rFonts w:cs="Arial"/>
          <w:sz w:val="18"/>
          <w:szCs w:val="20"/>
        </w:rPr>
        <w:tab/>
      </w:r>
      <w:r w:rsidRPr="00011277">
        <w:rPr>
          <w:rFonts w:cs="Arial"/>
          <w:sz w:val="18"/>
          <w:szCs w:val="20"/>
        </w:rPr>
        <w:tab/>
        <w:t>Food Standards Australia New Zealand</w:t>
      </w:r>
    </w:p>
    <w:p w:rsidR="00E203C2" w:rsidRPr="00011277" w:rsidRDefault="00E063C6" w:rsidP="00E203C2">
      <w:pPr>
        <w:tabs>
          <w:tab w:val="left" w:pos="4536"/>
        </w:tabs>
        <w:rPr>
          <w:rFonts w:cs="Arial"/>
          <w:sz w:val="18"/>
          <w:szCs w:val="20"/>
        </w:rPr>
      </w:pPr>
      <w:r w:rsidRPr="00011277">
        <w:rPr>
          <w:rFonts w:cs="Arial"/>
          <w:sz w:val="18"/>
          <w:szCs w:val="20"/>
        </w:rPr>
        <w:t>PO Box 7186</w:t>
      </w:r>
      <w:r w:rsidRPr="00011277">
        <w:rPr>
          <w:rFonts w:cs="Arial"/>
          <w:sz w:val="18"/>
          <w:szCs w:val="20"/>
        </w:rPr>
        <w:tab/>
      </w:r>
      <w:r w:rsidRPr="00011277">
        <w:rPr>
          <w:rFonts w:cs="Arial"/>
          <w:sz w:val="18"/>
          <w:szCs w:val="20"/>
        </w:rPr>
        <w:tab/>
        <w:t>PO Box 10559</w:t>
      </w:r>
    </w:p>
    <w:p w:rsidR="00E203C2" w:rsidRPr="00011277" w:rsidRDefault="00310E84" w:rsidP="00E203C2">
      <w:pPr>
        <w:tabs>
          <w:tab w:val="left" w:pos="4536"/>
        </w:tabs>
        <w:rPr>
          <w:rFonts w:cs="Arial"/>
          <w:sz w:val="18"/>
          <w:szCs w:val="20"/>
        </w:rPr>
      </w:pPr>
      <w:r w:rsidRPr="00011277">
        <w:rPr>
          <w:rFonts w:cs="Arial"/>
          <w:sz w:val="18"/>
          <w:szCs w:val="20"/>
        </w:rPr>
        <w:t>CANBERRA</w:t>
      </w:r>
      <w:r w:rsidR="00E063C6" w:rsidRPr="00011277">
        <w:rPr>
          <w:rFonts w:cs="Arial"/>
          <w:sz w:val="18"/>
          <w:szCs w:val="20"/>
        </w:rPr>
        <w:t xml:space="preserve"> BC </w:t>
      </w:r>
      <w:proofErr w:type="gramStart"/>
      <w:r w:rsidR="00E063C6" w:rsidRPr="00011277">
        <w:rPr>
          <w:rFonts w:cs="Arial"/>
          <w:sz w:val="18"/>
          <w:szCs w:val="20"/>
        </w:rPr>
        <w:t>ACT</w:t>
      </w:r>
      <w:r w:rsidR="0037520F" w:rsidRPr="00011277">
        <w:rPr>
          <w:rFonts w:cs="Arial"/>
          <w:sz w:val="18"/>
          <w:szCs w:val="20"/>
        </w:rPr>
        <w:t xml:space="preserve"> </w:t>
      </w:r>
      <w:r w:rsidR="00E063C6" w:rsidRPr="00011277">
        <w:rPr>
          <w:rFonts w:cs="Arial"/>
          <w:sz w:val="18"/>
          <w:szCs w:val="20"/>
        </w:rPr>
        <w:t xml:space="preserve"> 2610</w:t>
      </w:r>
      <w:proofErr w:type="gramEnd"/>
      <w:r w:rsidR="00E063C6" w:rsidRPr="00011277">
        <w:rPr>
          <w:rFonts w:cs="Arial"/>
          <w:sz w:val="18"/>
          <w:szCs w:val="20"/>
        </w:rPr>
        <w:tab/>
      </w:r>
      <w:r w:rsidR="00E063C6" w:rsidRPr="00011277">
        <w:rPr>
          <w:rFonts w:cs="Arial"/>
          <w:sz w:val="18"/>
          <w:szCs w:val="20"/>
        </w:rPr>
        <w:tab/>
        <w:t>The Terrace WELLINGTON 6143</w:t>
      </w:r>
    </w:p>
    <w:p w:rsidR="00E063C6" w:rsidRPr="00011277" w:rsidRDefault="00E063C6" w:rsidP="00E203C2">
      <w:pPr>
        <w:tabs>
          <w:tab w:val="left" w:pos="4536"/>
        </w:tabs>
        <w:rPr>
          <w:rFonts w:cs="Arial"/>
          <w:sz w:val="18"/>
          <w:szCs w:val="20"/>
        </w:rPr>
      </w:pPr>
      <w:r w:rsidRPr="00011277">
        <w:rPr>
          <w:rFonts w:cs="Arial"/>
          <w:sz w:val="18"/>
          <w:szCs w:val="20"/>
        </w:rPr>
        <w:t>AUSTRALIA</w:t>
      </w:r>
      <w:r w:rsidRPr="00011277">
        <w:rPr>
          <w:rFonts w:cs="Arial"/>
          <w:sz w:val="18"/>
          <w:szCs w:val="20"/>
        </w:rPr>
        <w:tab/>
      </w:r>
      <w:r w:rsidRPr="00011277">
        <w:rPr>
          <w:rFonts w:cs="Arial"/>
          <w:sz w:val="18"/>
          <w:szCs w:val="20"/>
        </w:rPr>
        <w:tab/>
        <w:t>NEW ZEALAND</w:t>
      </w:r>
    </w:p>
    <w:p w:rsidR="00D22F3C" w:rsidRPr="00B97074" w:rsidRDefault="00E063C6" w:rsidP="00203540">
      <w:pPr>
        <w:tabs>
          <w:tab w:val="left" w:pos="4536"/>
        </w:tabs>
        <w:rPr>
          <w:rFonts w:cs="Arial"/>
          <w:bCs/>
          <w:sz w:val="20"/>
          <w:szCs w:val="20"/>
        </w:rPr>
      </w:pPr>
      <w:r w:rsidRPr="00011277">
        <w:rPr>
          <w:rFonts w:cs="Arial"/>
          <w:sz w:val="18"/>
          <w:szCs w:val="20"/>
        </w:rPr>
        <w:t xml:space="preserve">Tel </w:t>
      </w:r>
      <w:r w:rsidR="00DD3C5E" w:rsidRPr="00011277">
        <w:rPr>
          <w:rFonts w:cs="Arial"/>
          <w:sz w:val="18"/>
          <w:szCs w:val="20"/>
        </w:rPr>
        <w:t>+61 2</w:t>
      </w:r>
      <w:r w:rsidRPr="00011277">
        <w:rPr>
          <w:rFonts w:cs="Arial"/>
          <w:sz w:val="18"/>
          <w:szCs w:val="20"/>
        </w:rPr>
        <w:t xml:space="preserve"> 6271 2222  </w:t>
      </w:r>
      <w:r w:rsidRPr="00011277">
        <w:rPr>
          <w:rFonts w:cs="Arial"/>
          <w:sz w:val="18"/>
          <w:szCs w:val="20"/>
        </w:rPr>
        <w:tab/>
      </w:r>
      <w:r w:rsidRPr="00011277">
        <w:rPr>
          <w:rFonts w:cs="Arial"/>
          <w:sz w:val="18"/>
          <w:szCs w:val="20"/>
        </w:rPr>
        <w:tab/>
        <w:t xml:space="preserve">Tel </w:t>
      </w:r>
      <w:r w:rsidR="00DD3C5E" w:rsidRPr="00011277">
        <w:rPr>
          <w:rFonts w:cs="Arial"/>
          <w:sz w:val="18"/>
          <w:szCs w:val="20"/>
        </w:rPr>
        <w:t>+64 4</w:t>
      </w:r>
      <w:r w:rsidR="0037520F" w:rsidRPr="00011277">
        <w:rPr>
          <w:rFonts w:cs="Arial"/>
          <w:sz w:val="18"/>
          <w:szCs w:val="20"/>
        </w:rPr>
        <w:t xml:space="preserve"> 978 </w:t>
      </w:r>
      <w:r w:rsidR="0037520F" w:rsidRPr="00B97074">
        <w:rPr>
          <w:rFonts w:cs="Arial"/>
          <w:sz w:val="18"/>
          <w:szCs w:val="20"/>
        </w:rPr>
        <w:t>5630</w:t>
      </w:r>
    </w:p>
    <w:p w:rsidR="00413CA8" w:rsidRPr="00F657B4" w:rsidRDefault="00413CA8" w:rsidP="00E203C2">
      <w:pPr>
        <w:spacing w:line="280" w:lineRule="exact"/>
        <w:jc w:val="center"/>
        <w:rPr>
          <w:rFonts w:cs="Arial"/>
          <w:bCs/>
          <w:sz w:val="28"/>
          <w:szCs w:val="28"/>
        </w:rPr>
        <w:sectPr w:rsidR="00413CA8" w:rsidRPr="00F657B4" w:rsidSect="00852CA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rsidR="00562917" w:rsidRPr="00F657B4" w:rsidRDefault="00562917" w:rsidP="00E40ED4">
      <w:pPr>
        <w:jc w:val="center"/>
        <w:rPr>
          <w:rFonts w:cs="Arial"/>
          <w:sz w:val="28"/>
          <w:szCs w:val="28"/>
        </w:rPr>
      </w:pPr>
      <w:r w:rsidRPr="00F657B4">
        <w:rPr>
          <w:rFonts w:cs="Arial"/>
          <w:sz w:val="28"/>
          <w:szCs w:val="28"/>
        </w:rPr>
        <w:lastRenderedPageBreak/>
        <w:t xml:space="preserve">Table of </w:t>
      </w:r>
      <w:r w:rsidR="00456B54" w:rsidRPr="00F657B4">
        <w:rPr>
          <w:rFonts w:cs="Arial"/>
          <w:sz w:val="28"/>
          <w:szCs w:val="28"/>
        </w:rPr>
        <w:t>C</w:t>
      </w:r>
      <w:r w:rsidRPr="00F657B4">
        <w:rPr>
          <w:rFonts w:cs="Arial"/>
          <w:sz w:val="28"/>
          <w:szCs w:val="28"/>
        </w:rPr>
        <w:t>ontents</w:t>
      </w:r>
    </w:p>
    <w:p w:rsidR="00562917" w:rsidRPr="00F657B4" w:rsidRDefault="00562917" w:rsidP="00051ED9">
      <w:pPr>
        <w:rPr>
          <w:rFonts w:cs="Arial"/>
        </w:rPr>
      </w:pPr>
    </w:p>
    <w:p w:rsidR="008515E7" w:rsidRPr="00D20992" w:rsidRDefault="002968E4">
      <w:pPr>
        <w:pStyle w:val="TOC1"/>
        <w:tabs>
          <w:tab w:val="left" w:pos="440"/>
          <w:tab w:val="right" w:leader="dot" w:pos="9060"/>
        </w:tabs>
        <w:rPr>
          <w:rFonts w:cs="Times New Roman"/>
          <w:b w:val="0"/>
          <w:bCs w:val="0"/>
          <w:caps w:val="0"/>
          <w:noProof/>
          <w:sz w:val="22"/>
          <w:szCs w:val="22"/>
          <w:lang w:eastAsia="en-GB" w:bidi="ar-SA"/>
        </w:rPr>
      </w:pPr>
      <w:r w:rsidRPr="00F657B4">
        <w:rPr>
          <w:rFonts w:ascii="Arial" w:hAnsi="Arial" w:cs="Arial"/>
          <w:b w:val="0"/>
          <w:bCs w:val="0"/>
          <w:caps w:val="0"/>
        </w:rPr>
        <w:fldChar w:fldCharType="begin"/>
      </w:r>
      <w:r w:rsidR="00051ED9" w:rsidRPr="00F657B4">
        <w:rPr>
          <w:rFonts w:ascii="Arial" w:hAnsi="Arial" w:cs="Arial"/>
        </w:rPr>
        <w:instrText xml:space="preserve"> TOC \o "1-3" \h \z \u </w:instrText>
      </w:r>
      <w:r w:rsidRPr="00F657B4">
        <w:rPr>
          <w:rFonts w:ascii="Arial" w:hAnsi="Arial" w:cs="Arial"/>
          <w:b w:val="0"/>
          <w:bCs w:val="0"/>
          <w:caps w:val="0"/>
        </w:rPr>
        <w:fldChar w:fldCharType="separate"/>
      </w:r>
      <w:hyperlink w:anchor="_Toc364870367" w:history="1">
        <w:r w:rsidR="008515E7" w:rsidRPr="005645E9">
          <w:rPr>
            <w:rStyle w:val="Hyperlink"/>
            <w:noProof/>
          </w:rPr>
          <w:t>1</w:t>
        </w:r>
        <w:r w:rsidR="008515E7" w:rsidRPr="005645E9">
          <w:rPr>
            <w:rStyle w:val="Hyperlink"/>
            <w:noProof/>
            <w:lang w:val="en-AU"/>
          </w:rPr>
          <w:t>.</w:t>
        </w:r>
        <w:r w:rsidR="008515E7" w:rsidRPr="00D20992">
          <w:rPr>
            <w:rFonts w:cs="Times New Roman"/>
            <w:b w:val="0"/>
            <w:bCs w:val="0"/>
            <w:caps w:val="0"/>
            <w:noProof/>
            <w:sz w:val="22"/>
            <w:szCs w:val="22"/>
            <w:lang w:eastAsia="en-GB" w:bidi="ar-SA"/>
          </w:rPr>
          <w:tab/>
        </w:r>
        <w:r w:rsidR="008515E7" w:rsidRPr="005645E9">
          <w:rPr>
            <w:rStyle w:val="Hyperlink"/>
            <w:noProof/>
          </w:rPr>
          <w:t>Executive summary</w:t>
        </w:r>
        <w:r w:rsidR="008515E7">
          <w:rPr>
            <w:noProof/>
            <w:webHidden/>
          </w:rPr>
          <w:tab/>
        </w:r>
        <w:r w:rsidR="008515E7">
          <w:rPr>
            <w:noProof/>
            <w:webHidden/>
          </w:rPr>
          <w:fldChar w:fldCharType="begin"/>
        </w:r>
        <w:r w:rsidR="008515E7">
          <w:rPr>
            <w:noProof/>
            <w:webHidden/>
          </w:rPr>
          <w:instrText xml:space="preserve"> PAGEREF _Toc364870367 \h </w:instrText>
        </w:r>
        <w:r w:rsidR="008515E7">
          <w:rPr>
            <w:noProof/>
            <w:webHidden/>
          </w:rPr>
        </w:r>
        <w:r w:rsidR="008515E7">
          <w:rPr>
            <w:noProof/>
            <w:webHidden/>
          </w:rPr>
          <w:fldChar w:fldCharType="separate"/>
        </w:r>
        <w:r w:rsidR="003C35DE">
          <w:rPr>
            <w:noProof/>
            <w:webHidden/>
          </w:rPr>
          <w:t>2</w:t>
        </w:r>
        <w:r w:rsidR="008515E7">
          <w:rPr>
            <w:noProof/>
            <w:webHidden/>
          </w:rPr>
          <w:fldChar w:fldCharType="end"/>
        </w:r>
      </w:hyperlink>
    </w:p>
    <w:p w:rsidR="008515E7" w:rsidRPr="00D20992" w:rsidRDefault="003C35DE">
      <w:pPr>
        <w:pStyle w:val="TOC1"/>
        <w:tabs>
          <w:tab w:val="left" w:pos="440"/>
          <w:tab w:val="right" w:leader="dot" w:pos="9060"/>
        </w:tabs>
        <w:rPr>
          <w:rFonts w:cs="Times New Roman"/>
          <w:b w:val="0"/>
          <w:bCs w:val="0"/>
          <w:caps w:val="0"/>
          <w:noProof/>
          <w:sz w:val="22"/>
          <w:szCs w:val="22"/>
          <w:lang w:eastAsia="en-GB" w:bidi="ar-SA"/>
        </w:rPr>
      </w:pPr>
      <w:hyperlink w:anchor="_Toc364870368" w:history="1">
        <w:r w:rsidR="008515E7" w:rsidRPr="005645E9">
          <w:rPr>
            <w:rStyle w:val="Hyperlink"/>
            <w:rFonts w:cs="Arial"/>
            <w:noProof/>
          </w:rPr>
          <w:t>2</w:t>
        </w:r>
        <w:r w:rsidR="008515E7" w:rsidRPr="005645E9">
          <w:rPr>
            <w:rStyle w:val="Hyperlink"/>
            <w:noProof/>
            <w:lang w:val="en-AU"/>
          </w:rPr>
          <w:t>.</w:t>
        </w:r>
        <w:r w:rsidR="008515E7" w:rsidRPr="00D20992">
          <w:rPr>
            <w:rFonts w:cs="Times New Roman"/>
            <w:b w:val="0"/>
            <w:bCs w:val="0"/>
            <w:caps w:val="0"/>
            <w:noProof/>
            <w:sz w:val="22"/>
            <w:szCs w:val="22"/>
            <w:lang w:eastAsia="en-GB" w:bidi="ar-SA"/>
          </w:rPr>
          <w:tab/>
        </w:r>
        <w:r w:rsidR="008515E7" w:rsidRPr="005645E9">
          <w:rPr>
            <w:rStyle w:val="Hyperlink"/>
            <w:noProof/>
          </w:rPr>
          <w:t>Introduction</w:t>
        </w:r>
        <w:r w:rsidR="008515E7">
          <w:rPr>
            <w:noProof/>
            <w:webHidden/>
          </w:rPr>
          <w:tab/>
        </w:r>
        <w:r w:rsidR="008515E7">
          <w:rPr>
            <w:noProof/>
            <w:webHidden/>
          </w:rPr>
          <w:fldChar w:fldCharType="begin"/>
        </w:r>
        <w:r w:rsidR="008515E7">
          <w:rPr>
            <w:noProof/>
            <w:webHidden/>
          </w:rPr>
          <w:instrText xml:space="preserve"> PAGEREF _Toc364870368 \h </w:instrText>
        </w:r>
        <w:r w:rsidR="008515E7">
          <w:rPr>
            <w:noProof/>
            <w:webHidden/>
          </w:rPr>
        </w:r>
        <w:r w:rsidR="008515E7">
          <w:rPr>
            <w:noProof/>
            <w:webHidden/>
          </w:rPr>
          <w:fldChar w:fldCharType="separate"/>
        </w:r>
        <w:r>
          <w:rPr>
            <w:noProof/>
            <w:webHidden/>
          </w:rPr>
          <w:t>4</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69" w:history="1">
        <w:r w:rsidR="008515E7" w:rsidRPr="005645E9">
          <w:rPr>
            <w:rStyle w:val="Hyperlink"/>
            <w:rFonts w:cs="Arial"/>
            <w:noProof/>
          </w:rPr>
          <w:t>2.1</w:t>
        </w:r>
        <w:r w:rsidR="008515E7" w:rsidRPr="00D20992">
          <w:rPr>
            <w:rFonts w:cs="Times New Roman"/>
            <w:smallCaps w:val="0"/>
            <w:noProof/>
            <w:sz w:val="22"/>
            <w:szCs w:val="22"/>
            <w:lang w:eastAsia="en-GB" w:bidi="ar-SA"/>
          </w:rPr>
          <w:tab/>
        </w:r>
        <w:r w:rsidR="008515E7" w:rsidRPr="005645E9">
          <w:rPr>
            <w:rStyle w:val="Hyperlink"/>
            <w:rFonts w:cs="Arial"/>
            <w:noProof/>
          </w:rPr>
          <w:t>Background to the Proposal</w:t>
        </w:r>
        <w:r w:rsidR="008515E7">
          <w:rPr>
            <w:noProof/>
            <w:webHidden/>
          </w:rPr>
          <w:tab/>
        </w:r>
        <w:r w:rsidR="008515E7">
          <w:rPr>
            <w:noProof/>
            <w:webHidden/>
          </w:rPr>
          <w:fldChar w:fldCharType="begin"/>
        </w:r>
        <w:r w:rsidR="008515E7">
          <w:rPr>
            <w:noProof/>
            <w:webHidden/>
          </w:rPr>
          <w:instrText xml:space="preserve"> PAGEREF _Toc364870369 \h </w:instrText>
        </w:r>
        <w:r w:rsidR="008515E7">
          <w:rPr>
            <w:noProof/>
            <w:webHidden/>
          </w:rPr>
        </w:r>
        <w:r w:rsidR="008515E7">
          <w:rPr>
            <w:noProof/>
            <w:webHidden/>
          </w:rPr>
          <w:fldChar w:fldCharType="separate"/>
        </w:r>
        <w:r>
          <w:rPr>
            <w:noProof/>
            <w:webHidden/>
          </w:rPr>
          <w:t>4</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70" w:history="1">
        <w:r w:rsidR="008515E7" w:rsidRPr="005645E9">
          <w:rPr>
            <w:rStyle w:val="Hyperlink"/>
            <w:rFonts w:cs="Arial"/>
            <w:noProof/>
          </w:rPr>
          <w:t>2.2</w:t>
        </w:r>
        <w:r w:rsidR="008515E7" w:rsidRPr="00D20992">
          <w:rPr>
            <w:rFonts w:cs="Times New Roman"/>
            <w:smallCaps w:val="0"/>
            <w:noProof/>
            <w:sz w:val="22"/>
            <w:szCs w:val="22"/>
            <w:lang w:eastAsia="en-GB" w:bidi="ar-SA"/>
          </w:rPr>
          <w:tab/>
        </w:r>
        <w:r w:rsidR="008515E7" w:rsidRPr="005645E9">
          <w:rPr>
            <w:rStyle w:val="Hyperlink"/>
            <w:rFonts w:cs="Arial"/>
            <w:noProof/>
          </w:rPr>
          <w:t>Current regulations</w:t>
        </w:r>
        <w:r w:rsidR="008515E7">
          <w:rPr>
            <w:noProof/>
            <w:webHidden/>
          </w:rPr>
          <w:tab/>
        </w:r>
        <w:r w:rsidR="008515E7">
          <w:rPr>
            <w:noProof/>
            <w:webHidden/>
          </w:rPr>
          <w:fldChar w:fldCharType="begin"/>
        </w:r>
        <w:r w:rsidR="008515E7">
          <w:rPr>
            <w:noProof/>
            <w:webHidden/>
          </w:rPr>
          <w:instrText xml:space="preserve"> PAGEREF _Toc364870370 \h </w:instrText>
        </w:r>
        <w:r w:rsidR="008515E7">
          <w:rPr>
            <w:noProof/>
            <w:webHidden/>
          </w:rPr>
        </w:r>
        <w:r w:rsidR="008515E7">
          <w:rPr>
            <w:noProof/>
            <w:webHidden/>
          </w:rPr>
          <w:fldChar w:fldCharType="separate"/>
        </w:r>
        <w:r>
          <w:rPr>
            <w:noProof/>
            <w:webHidden/>
          </w:rPr>
          <w:t>5</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71" w:history="1">
        <w:r w:rsidR="008515E7" w:rsidRPr="005645E9">
          <w:rPr>
            <w:rStyle w:val="Hyperlink"/>
            <w:noProof/>
          </w:rPr>
          <w:t>2.2.1</w:t>
        </w:r>
        <w:r w:rsidR="008515E7" w:rsidRPr="00D20992">
          <w:rPr>
            <w:rFonts w:cs="Times New Roman"/>
            <w:i w:val="0"/>
            <w:iCs w:val="0"/>
            <w:noProof/>
            <w:sz w:val="22"/>
            <w:szCs w:val="22"/>
            <w:lang w:eastAsia="en-GB" w:bidi="ar-SA"/>
          </w:rPr>
          <w:tab/>
        </w:r>
        <w:r w:rsidR="008515E7" w:rsidRPr="005645E9">
          <w:rPr>
            <w:rStyle w:val="Hyperlink"/>
            <w:noProof/>
          </w:rPr>
          <w:t>Standard 2.9.2 – Foods for Infants</w:t>
        </w:r>
        <w:r w:rsidR="008515E7">
          <w:rPr>
            <w:noProof/>
            <w:webHidden/>
          </w:rPr>
          <w:tab/>
        </w:r>
        <w:r w:rsidR="008515E7">
          <w:rPr>
            <w:noProof/>
            <w:webHidden/>
          </w:rPr>
          <w:fldChar w:fldCharType="begin"/>
        </w:r>
        <w:r w:rsidR="008515E7">
          <w:rPr>
            <w:noProof/>
            <w:webHidden/>
          </w:rPr>
          <w:instrText xml:space="preserve"> PAGEREF _Toc364870371 \h </w:instrText>
        </w:r>
        <w:r w:rsidR="008515E7">
          <w:rPr>
            <w:noProof/>
            <w:webHidden/>
          </w:rPr>
        </w:r>
        <w:r w:rsidR="008515E7">
          <w:rPr>
            <w:noProof/>
            <w:webHidden/>
          </w:rPr>
          <w:fldChar w:fldCharType="separate"/>
        </w:r>
        <w:r>
          <w:rPr>
            <w:noProof/>
            <w:webHidden/>
          </w:rPr>
          <w:t>5</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72" w:history="1">
        <w:r w:rsidR="008515E7" w:rsidRPr="005645E9">
          <w:rPr>
            <w:rStyle w:val="Hyperlink"/>
            <w:noProof/>
          </w:rPr>
          <w:t>2.2.2</w:t>
        </w:r>
        <w:r w:rsidR="008515E7" w:rsidRPr="00D20992">
          <w:rPr>
            <w:rFonts w:cs="Times New Roman"/>
            <w:i w:val="0"/>
            <w:iCs w:val="0"/>
            <w:noProof/>
            <w:sz w:val="22"/>
            <w:szCs w:val="22"/>
            <w:lang w:eastAsia="en-GB" w:bidi="ar-SA"/>
          </w:rPr>
          <w:tab/>
        </w:r>
        <w:r w:rsidR="008515E7" w:rsidRPr="005645E9">
          <w:rPr>
            <w:rStyle w:val="Hyperlink"/>
            <w:noProof/>
          </w:rPr>
          <w:t>International regulations</w:t>
        </w:r>
        <w:r w:rsidR="008515E7">
          <w:rPr>
            <w:noProof/>
            <w:webHidden/>
          </w:rPr>
          <w:tab/>
        </w:r>
        <w:r w:rsidR="008515E7">
          <w:rPr>
            <w:noProof/>
            <w:webHidden/>
          </w:rPr>
          <w:fldChar w:fldCharType="begin"/>
        </w:r>
        <w:r w:rsidR="008515E7">
          <w:rPr>
            <w:noProof/>
            <w:webHidden/>
          </w:rPr>
          <w:instrText xml:space="preserve"> PAGEREF _Toc364870372 \h </w:instrText>
        </w:r>
        <w:r w:rsidR="008515E7">
          <w:rPr>
            <w:noProof/>
            <w:webHidden/>
          </w:rPr>
        </w:r>
        <w:r w:rsidR="008515E7">
          <w:rPr>
            <w:noProof/>
            <w:webHidden/>
          </w:rPr>
          <w:fldChar w:fldCharType="separate"/>
        </w:r>
        <w:r>
          <w:rPr>
            <w:noProof/>
            <w:webHidden/>
          </w:rPr>
          <w:t>5</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73" w:history="1">
        <w:r w:rsidR="008515E7" w:rsidRPr="005645E9">
          <w:rPr>
            <w:rStyle w:val="Hyperlink"/>
            <w:rFonts w:cs="Arial"/>
            <w:noProof/>
            <w:u w:color="FFFF00"/>
          </w:rPr>
          <w:t>2.3</w:t>
        </w:r>
        <w:r w:rsidR="008515E7" w:rsidRPr="00D20992">
          <w:rPr>
            <w:rFonts w:cs="Times New Roman"/>
            <w:smallCaps w:val="0"/>
            <w:noProof/>
            <w:sz w:val="22"/>
            <w:szCs w:val="22"/>
            <w:lang w:eastAsia="en-GB" w:bidi="ar-SA"/>
          </w:rPr>
          <w:tab/>
        </w:r>
        <w:r w:rsidR="008515E7" w:rsidRPr="005645E9">
          <w:rPr>
            <w:rStyle w:val="Hyperlink"/>
            <w:rFonts w:cs="Arial"/>
            <w:noProof/>
            <w:u w:color="FFFF00"/>
          </w:rPr>
          <w:t>Applicable Ministerial Policy Guidelines</w:t>
        </w:r>
        <w:r w:rsidR="008515E7">
          <w:rPr>
            <w:noProof/>
            <w:webHidden/>
          </w:rPr>
          <w:tab/>
        </w:r>
        <w:r w:rsidR="008515E7">
          <w:rPr>
            <w:noProof/>
            <w:webHidden/>
          </w:rPr>
          <w:fldChar w:fldCharType="begin"/>
        </w:r>
        <w:r w:rsidR="008515E7">
          <w:rPr>
            <w:noProof/>
            <w:webHidden/>
          </w:rPr>
          <w:instrText xml:space="preserve"> PAGEREF _Toc364870373 \h </w:instrText>
        </w:r>
        <w:r w:rsidR="008515E7">
          <w:rPr>
            <w:noProof/>
            <w:webHidden/>
          </w:rPr>
        </w:r>
        <w:r w:rsidR="008515E7">
          <w:rPr>
            <w:noProof/>
            <w:webHidden/>
          </w:rPr>
          <w:fldChar w:fldCharType="separate"/>
        </w:r>
        <w:r>
          <w:rPr>
            <w:noProof/>
            <w:webHidden/>
          </w:rPr>
          <w:t>5</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74" w:history="1">
        <w:r w:rsidR="008515E7" w:rsidRPr="005645E9">
          <w:rPr>
            <w:rStyle w:val="Hyperlink"/>
            <w:rFonts w:cs="Arial"/>
            <w:noProof/>
            <w:u w:color="FFFF00"/>
          </w:rPr>
          <w:t>2.4</w:t>
        </w:r>
        <w:r w:rsidR="008515E7" w:rsidRPr="00D20992">
          <w:rPr>
            <w:rFonts w:cs="Times New Roman"/>
            <w:smallCaps w:val="0"/>
            <w:noProof/>
            <w:sz w:val="22"/>
            <w:szCs w:val="22"/>
            <w:lang w:eastAsia="en-GB" w:bidi="ar-SA"/>
          </w:rPr>
          <w:tab/>
        </w:r>
        <w:r w:rsidR="008515E7" w:rsidRPr="005645E9">
          <w:rPr>
            <w:rStyle w:val="Hyperlink"/>
            <w:rFonts w:cs="Arial"/>
            <w:noProof/>
            <w:u w:color="FFFF00"/>
          </w:rPr>
          <w:t xml:space="preserve">Reasons for </w:t>
        </w:r>
        <w:r w:rsidR="008515E7" w:rsidRPr="005645E9">
          <w:rPr>
            <w:rStyle w:val="Hyperlink"/>
            <w:rFonts w:cs="Arial"/>
            <w:noProof/>
          </w:rPr>
          <w:t>preparing the Proposal</w:t>
        </w:r>
        <w:r w:rsidR="008515E7">
          <w:rPr>
            <w:noProof/>
            <w:webHidden/>
          </w:rPr>
          <w:tab/>
        </w:r>
        <w:r w:rsidR="008515E7">
          <w:rPr>
            <w:noProof/>
            <w:webHidden/>
          </w:rPr>
          <w:fldChar w:fldCharType="begin"/>
        </w:r>
        <w:r w:rsidR="008515E7">
          <w:rPr>
            <w:noProof/>
            <w:webHidden/>
          </w:rPr>
          <w:instrText xml:space="preserve"> PAGEREF _Toc364870374 \h </w:instrText>
        </w:r>
        <w:r w:rsidR="008515E7">
          <w:rPr>
            <w:noProof/>
            <w:webHidden/>
          </w:rPr>
        </w:r>
        <w:r w:rsidR="008515E7">
          <w:rPr>
            <w:noProof/>
            <w:webHidden/>
          </w:rPr>
          <w:fldChar w:fldCharType="separate"/>
        </w:r>
        <w:r>
          <w:rPr>
            <w:noProof/>
            <w:webHidden/>
          </w:rPr>
          <w:t>5</w:t>
        </w:r>
        <w:r w:rsidR="008515E7">
          <w:rPr>
            <w:noProof/>
            <w:webHidden/>
          </w:rPr>
          <w:fldChar w:fldCharType="end"/>
        </w:r>
      </w:hyperlink>
    </w:p>
    <w:p w:rsidR="008515E7" w:rsidRPr="00D20992" w:rsidRDefault="003C35DE">
      <w:pPr>
        <w:pStyle w:val="TOC1"/>
        <w:tabs>
          <w:tab w:val="left" w:pos="440"/>
          <w:tab w:val="right" w:leader="dot" w:pos="9060"/>
        </w:tabs>
        <w:rPr>
          <w:rFonts w:cs="Times New Roman"/>
          <w:b w:val="0"/>
          <w:bCs w:val="0"/>
          <w:caps w:val="0"/>
          <w:noProof/>
          <w:sz w:val="22"/>
          <w:szCs w:val="22"/>
          <w:lang w:eastAsia="en-GB" w:bidi="ar-SA"/>
        </w:rPr>
      </w:pPr>
      <w:hyperlink w:anchor="_Toc364870375" w:history="1">
        <w:r w:rsidR="008515E7" w:rsidRPr="005645E9">
          <w:rPr>
            <w:rStyle w:val="Hyperlink"/>
            <w:rFonts w:cs="Arial"/>
            <w:noProof/>
            <w:u w:color="FFFF00"/>
          </w:rPr>
          <w:t>3</w:t>
        </w:r>
        <w:r w:rsidR="008515E7" w:rsidRPr="005645E9">
          <w:rPr>
            <w:rStyle w:val="Hyperlink"/>
            <w:rFonts w:cs="Arial"/>
            <w:noProof/>
            <w:u w:color="FFFF00"/>
            <w:lang w:val="en-AU"/>
          </w:rPr>
          <w:t>.</w:t>
        </w:r>
        <w:r w:rsidR="008515E7" w:rsidRPr="00D20992">
          <w:rPr>
            <w:rFonts w:cs="Times New Roman"/>
            <w:b w:val="0"/>
            <w:bCs w:val="0"/>
            <w:caps w:val="0"/>
            <w:noProof/>
            <w:sz w:val="22"/>
            <w:szCs w:val="22"/>
            <w:lang w:eastAsia="en-GB" w:bidi="ar-SA"/>
          </w:rPr>
          <w:tab/>
        </w:r>
        <w:r w:rsidR="008515E7" w:rsidRPr="005645E9">
          <w:rPr>
            <w:rStyle w:val="Hyperlink"/>
            <w:noProof/>
          </w:rPr>
          <w:t>Consultation</w:t>
        </w:r>
        <w:r w:rsidR="008515E7">
          <w:rPr>
            <w:noProof/>
            <w:webHidden/>
          </w:rPr>
          <w:tab/>
        </w:r>
        <w:r w:rsidR="008515E7">
          <w:rPr>
            <w:noProof/>
            <w:webHidden/>
          </w:rPr>
          <w:fldChar w:fldCharType="begin"/>
        </w:r>
        <w:r w:rsidR="008515E7">
          <w:rPr>
            <w:noProof/>
            <w:webHidden/>
          </w:rPr>
          <w:instrText xml:space="preserve"> PAGEREF _Toc364870375 \h </w:instrText>
        </w:r>
        <w:r w:rsidR="008515E7">
          <w:rPr>
            <w:noProof/>
            <w:webHidden/>
          </w:rPr>
        </w:r>
        <w:r w:rsidR="008515E7">
          <w:rPr>
            <w:noProof/>
            <w:webHidden/>
          </w:rPr>
          <w:fldChar w:fldCharType="separate"/>
        </w:r>
        <w:r>
          <w:rPr>
            <w:noProof/>
            <w:webHidden/>
          </w:rPr>
          <w:t>6</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76" w:history="1">
        <w:r w:rsidR="008515E7" w:rsidRPr="005645E9">
          <w:rPr>
            <w:rStyle w:val="Hyperlink"/>
            <w:rFonts w:cs="Arial"/>
            <w:noProof/>
          </w:rPr>
          <w:t>3.1</w:t>
        </w:r>
        <w:r w:rsidR="008515E7" w:rsidRPr="00D20992">
          <w:rPr>
            <w:rFonts w:cs="Times New Roman"/>
            <w:smallCaps w:val="0"/>
            <w:noProof/>
            <w:sz w:val="22"/>
            <w:szCs w:val="22"/>
            <w:lang w:eastAsia="en-GB" w:bidi="ar-SA"/>
          </w:rPr>
          <w:tab/>
        </w:r>
        <w:r w:rsidR="008515E7" w:rsidRPr="005645E9">
          <w:rPr>
            <w:rStyle w:val="Hyperlink"/>
            <w:rFonts w:cs="Arial"/>
            <w:noProof/>
          </w:rPr>
          <w:t>Preliminary Final Assessment Report</w:t>
        </w:r>
        <w:r w:rsidR="008515E7">
          <w:rPr>
            <w:noProof/>
            <w:webHidden/>
          </w:rPr>
          <w:tab/>
        </w:r>
        <w:r w:rsidR="008515E7">
          <w:rPr>
            <w:noProof/>
            <w:webHidden/>
          </w:rPr>
          <w:fldChar w:fldCharType="begin"/>
        </w:r>
        <w:r w:rsidR="008515E7">
          <w:rPr>
            <w:noProof/>
            <w:webHidden/>
          </w:rPr>
          <w:instrText xml:space="preserve"> PAGEREF _Toc364870376 \h </w:instrText>
        </w:r>
        <w:r w:rsidR="008515E7">
          <w:rPr>
            <w:noProof/>
            <w:webHidden/>
          </w:rPr>
        </w:r>
        <w:r w:rsidR="008515E7">
          <w:rPr>
            <w:noProof/>
            <w:webHidden/>
          </w:rPr>
          <w:fldChar w:fldCharType="separate"/>
        </w:r>
        <w:r>
          <w:rPr>
            <w:noProof/>
            <w:webHidden/>
          </w:rPr>
          <w:t>6</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77" w:history="1">
        <w:r w:rsidR="008515E7" w:rsidRPr="005645E9">
          <w:rPr>
            <w:rStyle w:val="Hyperlink"/>
            <w:rFonts w:cs="Arial"/>
            <w:noProof/>
          </w:rPr>
          <w:t>3.2</w:t>
        </w:r>
        <w:r w:rsidR="008515E7" w:rsidRPr="00D20992">
          <w:rPr>
            <w:rFonts w:cs="Times New Roman"/>
            <w:smallCaps w:val="0"/>
            <w:noProof/>
            <w:sz w:val="22"/>
            <w:szCs w:val="22"/>
            <w:lang w:eastAsia="en-GB" w:bidi="ar-SA"/>
          </w:rPr>
          <w:tab/>
        </w:r>
        <w:r w:rsidR="008515E7" w:rsidRPr="005645E9">
          <w:rPr>
            <w:rStyle w:val="Hyperlink"/>
            <w:rFonts w:cs="Arial"/>
            <w:noProof/>
          </w:rPr>
          <w:t>Targeted consultation 2013</w:t>
        </w:r>
        <w:r w:rsidR="008515E7">
          <w:rPr>
            <w:noProof/>
            <w:webHidden/>
          </w:rPr>
          <w:tab/>
        </w:r>
        <w:r w:rsidR="008515E7">
          <w:rPr>
            <w:noProof/>
            <w:webHidden/>
          </w:rPr>
          <w:fldChar w:fldCharType="begin"/>
        </w:r>
        <w:r w:rsidR="008515E7">
          <w:rPr>
            <w:noProof/>
            <w:webHidden/>
          </w:rPr>
          <w:instrText xml:space="preserve"> PAGEREF _Toc364870377 \h </w:instrText>
        </w:r>
        <w:r w:rsidR="008515E7">
          <w:rPr>
            <w:noProof/>
            <w:webHidden/>
          </w:rPr>
        </w:r>
        <w:r w:rsidR="008515E7">
          <w:rPr>
            <w:noProof/>
            <w:webHidden/>
          </w:rPr>
          <w:fldChar w:fldCharType="separate"/>
        </w:r>
        <w:r>
          <w:rPr>
            <w:noProof/>
            <w:webHidden/>
          </w:rPr>
          <w:t>6</w:t>
        </w:r>
        <w:r w:rsidR="008515E7">
          <w:rPr>
            <w:noProof/>
            <w:webHidden/>
          </w:rPr>
          <w:fldChar w:fldCharType="end"/>
        </w:r>
      </w:hyperlink>
    </w:p>
    <w:p w:rsidR="008515E7" w:rsidRPr="00D20992" w:rsidRDefault="003C35DE">
      <w:pPr>
        <w:pStyle w:val="TOC1"/>
        <w:tabs>
          <w:tab w:val="left" w:pos="440"/>
          <w:tab w:val="right" w:leader="dot" w:pos="9060"/>
        </w:tabs>
        <w:rPr>
          <w:rFonts w:cs="Times New Roman"/>
          <w:b w:val="0"/>
          <w:bCs w:val="0"/>
          <w:caps w:val="0"/>
          <w:noProof/>
          <w:sz w:val="22"/>
          <w:szCs w:val="22"/>
          <w:lang w:eastAsia="en-GB" w:bidi="ar-SA"/>
        </w:rPr>
      </w:pPr>
      <w:hyperlink w:anchor="_Toc364870378" w:history="1">
        <w:r w:rsidR="008515E7" w:rsidRPr="005645E9">
          <w:rPr>
            <w:rStyle w:val="Hyperlink"/>
            <w:rFonts w:cs="Arial"/>
            <w:noProof/>
          </w:rPr>
          <w:t>4</w:t>
        </w:r>
        <w:r w:rsidR="008515E7" w:rsidRPr="005645E9">
          <w:rPr>
            <w:rStyle w:val="Hyperlink"/>
            <w:rFonts w:cs="Arial"/>
            <w:noProof/>
            <w:lang w:val="en-AU"/>
          </w:rPr>
          <w:t>.</w:t>
        </w:r>
        <w:r w:rsidR="008515E7" w:rsidRPr="00D20992">
          <w:rPr>
            <w:rFonts w:cs="Times New Roman"/>
            <w:b w:val="0"/>
            <w:bCs w:val="0"/>
            <w:caps w:val="0"/>
            <w:noProof/>
            <w:sz w:val="22"/>
            <w:szCs w:val="22"/>
            <w:lang w:eastAsia="en-GB" w:bidi="ar-SA"/>
          </w:rPr>
          <w:tab/>
        </w:r>
        <w:r w:rsidR="008515E7" w:rsidRPr="005645E9">
          <w:rPr>
            <w:rStyle w:val="Hyperlink"/>
            <w:rFonts w:cs="Arial"/>
            <w:noProof/>
          </w:rPr>
          <w:t>Summary of the assessment</w:t>
        </w:r>
        <w:r w:rsidR="008515E7">
          <w:rPr>
            <w:noProof/>
            <w:webHidden/>
          </w:rPr>
          <w:tab/>
        </w:r>
        <w:r w:rsidR="008515E7">
          <w:rPr>
            <w:noProof/>
            <w:webHidden/>
          </w:rPr>
          <w:fldChar w:fldCharType="begin"/>
        </w:r>
        <w:r w:rsidR="008515E7">
          <w:rPr>
            <w:noProof/>
            <w:webHidden/>
          </w:rPr>
          <w:instrText xml:space="preserve"> PAGEREF _Toc364870378 \h </w:instrText>
        </w:r>
        <w:r w:rsidR="008515E7">
          <w:rPr>
            <w:noProof/>
            <w:webHidden/>
          </w:rPr>
        </w:r>
        <w:r w:rsidR="008515E7">
          <w:rPr>
            <w:noProof/>
            <w:webHidden/>
          </w:rPr>
          <w:fldChar w:fldCharType="separate"/>
        </w:r>
        <w:r>
          <w:rPr>
            <w:noProof/>
            <w:webHidden/>
          </w:rPr>
          <w:t>6</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79" w:history="1">
        <w:r w:rsidR="008515E7" w:rsidRPr="005645E9">
          <w:rPr>
            <w:rStyle w:val="Hyperlink"/>
            <w:rFonts w:cs="Arial"/>
            <w:noProof/>
          </w:rPr>
          <w:t>4.1</w:t>
        </w:r>
        <w:r w:rsidR="008515E7" w:rsidRPr="00D20992">
          <w:rPr>
            <w:rFonts w:cs="Times New Roman"/>
            <w:smallCaps w:val="0"/>
            <w:noProof/>
            <w:sz w:val="22"/>
            <w:szCs w:val="22"/>
            <w:lang w:eastAsia="en-GB" w:bidi="ar-SA"/>
          </w:rPr>
          <w:tab/>
        </w:r>
        <w:r w:rsidR="008515E7" w:rsidRPr="005645E9">
          <w:rPr>
            <w:rStyle w:val="Hyperlink"/>
            <w:rFonts w:cs="Arial"/>
            <w:noProof/>
          </w:rPr>
          <w:t>Risk assessment</w:t>
        </w:r>
        <w:r w:rsidR="008515E7">
          <w:rPr>
            <w:noProof/>
            <w:webHidden/>
          </w:rPr>
          <w:tab/>
        </w:r>
        <w:r w:rsidR="008515E7">
          <w:rPr>
            <w:noProof/>
            <w:webHidden/>
          </w:rPr>
          <w:fldChar w:fldCharType="begin"/>
        </w:r>
        <w:r w:rsidR="008515E7">
          <w:rPr>
            <w:noProof/>
            <w:webHidden/>
          </w:rPr>
          <w:instrText xml:space="preserve"> PAGEREF _Toc364870379 \h </w:instrText>
        </w:r>
        <w:r w:rsidR="008515E7">
          <w:rPr>
            <w:noProof/>
            <w:webHidden/>
          </w:rPr>
        </w:r>
        <w:r w:rsidR="008515E7">
          <w:rPr>
            <w:noProof/>
            <w:webHidden/>
          </w:rPr>
          <w:fldChar w:fldCharType="separate"/>
        </w:r>
        <w:r>
          <w:rPr>
            <w:noProof/>
            <w:webHidden/>
          </w:rPr>
          <w:t>6</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80" w:history="1">
        <w:r w:rsidR="008515E7" w:rsidRPr="005645E9">
          <w:rPr>
            <w:rStyle w:val="Hyperlink"/>
            <w:noProof/>
          </w:rPr>
          <w:t>4.1.1</w:t>
        </w:r>
        <w:r w:rsidR="008515E7" w:rsidRPr="00D20992">
          <w:rPr>
            <w:rFonts w:cs="Times New Roman"/>
            <w:i w:val="0"/>
            <w:iCs w:val="0"/>
            <w:noProof/>
            <w:sz w:val="22"/>
            <w:szCs w:val="22"/>
            <w:lang w:eastAsia="en-GB" w:bidi="ar-SA"/>
          </w:rPr>
          <w:tab/>
        </w:r>
        <w:r w:rsidR="008515E7" w:rsidRPr="005645E9">
          <w:rPr>
            <w:rStyle w:val="Hyperlink"/>
            <w:noProof/>
          </w:rPr>
          <w:t>FSANZ’s Risk Assessment conclusion (2013)</w:t>
        </w:r>
        <w:r w:rsidR="008515E7">
          <w:rPr>
            <w:noProof/>
            <w:webHidden/>
          </w:rPr>
          <w:tab/>
        </w:r>
        <w:r w:rsidR="008515E7">
          <w:rPr>
            <w:noProof/>
            <w:webHidden/>
          </w:rPr>
          <w:fldChar w:fldCharType="begin"/>
        </w:r>
        <w:r w:rsidR="008515E7">
          <w:rPr>
            <w:noProof/>
            <w:webHidden/>
          </w:rPr>
          <w:instrText xml:space="preserve"> PAGEREF _Toc364870380 \h </w:instrText>
        </w:r>
        <w:r w:rsidR="008515E7">
          <w:rPr>
            <w:noProof/>
            <w:webHidden/>
          </w:rPr>
        </w:r>
        <w:r w:rsidR="008515E7">
          <w:rPr>
            <w:noProof/>
            <w:webHidden/>
          </w:rPr>
          <w:fldChar w:fldCharType="separate"/>
        </w:r>
        <w:r>
          <w:rPr>
            <w:noProof/>
            <w:webHidden/>
          </w:rPr>
          <w:t>7</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81" w:history="1">
        <w:r w:rsidR="008515E7" w:rsidRPr="005645E9">
          <w:rPr>
            <w:rStyle w:val="Hyperlink"/>
            <w:rFonts w:cs="Arial"/>
            <w:noProof/>
          </w:rPr>
          <w:t>4.2</w:t>
        </w:r>
        <w:r w:rsidR="008515E7" w:rsidRPr="00D20992">
          <w:rPr>
            <w:rFonts w:cs="Times New Roman"/>
            <w:smallCaps w:val="0"/>
            <w:noProof/>
            <w:sz w:val="22"/>
            <w:szCs w:val="22"/>
            <w:lang w:eastAsia="en-GB" w:bidi="ar-SA"/>
          </w:rPr>
          <w:tab/>
        </w:r>
        <w:r w:rsidR="008515E7" w:rsidRPr="005645E9">
          <w:rPr>
            <w:rStyle w:val="Hyperlink"/>
            <w:rFonts w:cs="Arial"/>
            <w:noProof/>
          </w:rPr>
          <w:t>Risk management</w:t>
        </w:r>
        <w:r w:rsidR="008515E7">
          <w:rPr>
            <w:noProof/>
            <w:webHidden/>
          </w:rPr>
          <w:tab/>
        </w:r>
        <w:r w:rsidR="008515E7">
          <w:rPr>
            <w:noProof/>
            <w:webHidden/>
          </w:rPr>
          <w:fldChar w:fldCharType="begin"/>
        </w:r>
        <w:r w:rsidR="008515E7">
          <w:rPr>
            <w:noProof/>
            <w:webHidden/>
          </w:rPr>
          <w:instrText xml:space="preserve"> PAGEREF _Toc364870381 \h </w:instrText>
        </w:r>
        <w:r w:rsidR="008515E7">
          <w:rPr>
            <w:noProof/>
            <w:webHidden/>
          </w:rPr>
        </w:r>
        <w:r w:rsidR="008515E7">
          <w:rPr>
            <w:noProof/>
            <w:webHidden/>
          </w:rPr>
          <w:fldChar w:fldCharType="separate"/>
        </w:r>
        <w:r>
          <w:rPr>
            <w:noProof/>
            <w:webHidden/>
          </w:rPr>
          <w:t>8</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82" w:history="1">
        <w:r w:rsidR="008515E7" w:rsidRPr="005645E9">
          <w:rPr>
            <w:rStyle w:val="Hyperlink"/>
            <w:noProof/>
          </w:rPr>
          <w:t>4.2.1</w:t>
        </w:r>
        <w:r w:rsidR="008515E7" w:rsidRPr="00D20992">
          <w:rPr>
            <w:rFonts w:cs="Times New Roman"/>
            <w:i w:val="0"/>
            <w:iCs w:val="0"/>
            <w:noProof/>
            <w:sz w:val="22"/>
            <w:szCs w:val="22"/>
            <w:lang w:eastAsia="en-GB" w:bidi="ar-SA"/>
          </w:rPr>
          <w:tab/>
        </w:r>
        <w:r w:rsidR="008515E7" w:rsidRPr="005645E9">
          <w:rPr>
            <w:rStyle w:val="Hyperlink"/>
            <w:noProof/>
          </w:rPr>
          <w:t>Matters considered</w:t>
        </w:r>
        <w:r w:rsidR="008515E7">
          <w:rPr>
            <w:noProof/>
            <w:webHidden/>
          </w:rPr>
          <w:tab/>
        </w:r>
        <w:r w:rsidR="008515E7">
          <w:rPr>
            <w:noProof/>
            <w:webHidden/>
          </w:rPr>
          <w:fldChar w:fldCharType="begin"/>
        </w:r>
        <w:r w:rsidR="008515E7">
          <w:rPr>
            <w:noProof/>
            <w:webHidden/>
          </w:rPr>
          <w:instrText xml:space="preserve"> PAGEREF _Toc364870382 \h </w:instrText>
        </w:r>
        <w:r w:rsidR="008515E7">
          <w:rPr>
            <w:noProof/>
            <w:webHidden/>
          </w:rPr>
        </w:r>
        <w:r w:rsidR="008515E7">
          <w:rPr>
            <w:noProof/>
            <w:webHidden/>
          </w:rPr>
          <w:fldChar w:fldCharType="separate"/>
        </w:r>
        <w:r>
          <w:rPr>
            <w:noProof/>
            <w:webHidden/>
          </w:rPr>
          <w:t>8</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83" w:history="1">
        <w:r w:rsidR="008515E7" w:rsidRPr="005645E9">
          <w:rPr>
            <w:rStyle w:val="Hyperlink"/>
            <w:noProof/>
          </w:rPr>
          <w:t>4.2.2</w:t>
        </w:r>
        <w:r w:rsidR="008515E7" w:rsidRPr="00D20992">
          <w:rPr>
            <w:rFonts w:cs="Times New Roman"/>
            <w:i w:val="0"/>
            <w:iCs w:val="0"/>
            <w:noProof/>
            <w:sz w:val="22"/>
            <w:szCs w:val="22"/>
            <w:lang w:eastAsia="en-GB" w:bidi="ar-SA"/>
          </w:rPr>
          <w:tab/>
        </w:r>
        <w:r w:rsidR="008515E7" w:rsidRPr="005645E9">
          <w:rPr>
            <w:rStyle w:val="Hyperlink"/>
            <w:noProof/>
          </w:rPr>
          <w:t>Other relevant matters considered</w:t>
        </w:r>
        <w:r w:rsidR="008515E7">
          <w:rPr>
            <w:noProof/>
            <w:webHidden/>
          </w:rPr>
          <w:tab/>
        </w:r>
        <w:r w:rsidR="008515E7">
          <w:rPr>
            <w:noProof/>
            <w:webHidden/>
          </w:rPr>
          <w:fldChar w:fldCharType="begin"/>
        </w:r>
        <w:r w:rsidR="008515E7">
          <w:rPr>
            <w:noProof/>
            <w:webHidden/>
          </w:rPr>
          <w:instrText xml:space="preserve"> PAGEREF _Toc364870383 \h </w:instrText>
        </w:r>
        <w:r w:rsidR="008515E7">
          <w:rPr>
            <w:noProof/>
            <w:webHidden/>
          </w:rPr>
        </w:r>
        <w:r w:rsidR="008515E7">
          <w:rPr>
            <w:noProof/>
            <w:webHidden/>
          </w:rPr>
          <w:fldChar w:fldCharType="separate"/>
        </w:r>
        <w:r>
          <w:rPr>
            <w:noProof/>
            <w:webHidden/>
          </w:rPr>
          <w:t>9</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84" w:history="1">
        <w:r w:rsidR="008515E7" w:rsidRPr="005645E9">
          <w:rPr>
            <w:rStyle w:val="Hyperlink"/>
            <w:noProof/>
          </w:rPr>
          <w:t>4.2.3</w:t>
        </w:r>
        <w:r w:rsidR="008515E7" w:rsidRPr="00D20992">
          <w:rPr>
            <w:rFonts w:cs="Times New Roman"/>
            <w:i w:val="0"/>
            <w:iCs w:val="0"/>
            <w:noProof/>
            <w:sz w:val="22"/>
            <w:szCs w:val="22"/>
            <w:lang w:eastAsia="en-GB" w:bidi="ar-SA"/>
          </w:rPr>
          <w:tab/>
        </w:r>
        <w:r w:rsidR="008515E7" w:rsidRPr="005645E9">
          <w:rPr>
            <w:rStyle w:val="Hyperlink"/>
            <w:noProof/>
          </w:rPr>
          <w:t>Proposed approach</w:t>
        </w:r>
        <w:r w:rsidR="008515E7">
          <w:rPr>
            <w:noProof/>
            <w:webHidden/>
          </w:rPr>
          <w:tab/>
        </w:r>
        <w:r w:rsidR="008515E7">
          <w:rPr>
            <w:noProof/>
            <w:webHidden/>
          </w:rPr>
          <w:fldChar w:fldCharType="begin"/>
        </w:r>
        <w:r w:rsidR="008515E7">
          <w:rPr>
            <w:noProof/>
            <w:webHidden/>
          </w:rPr>
          <w:instrText xml:space="preserve"> PAGEREF _Toc364870384 \h </w:instrText>
        </w:r>
        <w:r w:rsidR="008515E7">
          <w:rPr>
            <w:noProof/>
            <w:webHidden/>
          </w:rPr>
        </w:r>
        <w:r w:rsidR="008515E7">
          <w:rPr>
            <w:noProof/>
            <w:webHidden/>
          </w:rPr>
          <w:fldChar w:fldCharType="separate"/>
        </w:r>
        <w:r>
          <w:rPr>
            <w:noProof/>
            <w:webHidden/>
          </w:rPr>
          <w:t>9</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85" w:history="1">
        <w:r w:rsidR="008515E7" w:rsidRPr="005645E9">
          <w:rPr>
            <w:rStyle w:val="Hyperlink"/>
            <w:noProof/>
          </w:rPr>
          <w:t>4.2.4</w:t>
        </w:r>
        <w:r w:rsidR="008515E7" w:rsidRPr="00D20992">
          <w:rPr>
            <w:rFonts w:cs="Times New Roman"/>
            <w:i w:val="0"/>
            <w:iCs w:val="0"/>
            <w:noProof/>
            <w:sz w:val="22"/>
            <w:szCs w:val="22"/>
            <w:lang w:eastAsia="en-GB" w:bidi="ar-SA"/>
          </w:rPr>
          <w:tab/>
        </w:r>
        <w:r w:rsidR="008515E7" w:rsidRPr="005645E9">
          <w:rPr>
            <w:rStyle w:val="Hyperlink"/>
            <w:noProof/>
          </w:rPr>
          <w:t>Addressing FSANZ’s objectives for standards setting</w:t>
        </w:r>
        <w:r w:rsidR="008515E7">
          <w:rPr>
            <w:noProof/>
            <w:webHidden/>
          </w:rPr>
          <w:tab/>
        </w:r>
        <w:r w:rsidR="008515E7">
          <w:rPr>
            <w:noProof/>
            <w:webHidden/>
          </w:rPr>
          <w:fldChar w:fldCharType="begin"/>
        </w:r>
        <w:r w:rsidR="008515E7">
          <w:rPr>
            <w:noProof/>
            <w:webHidden/>
          </w:rPr>
          <w:instrText xml:space="preserve"> PAGEREF _Toc364870385 \h </w:instrText>
        </w:r>
        <w:r w:rsidR="008515E7">
          <w:rPr>
            <w:noProof/>
            <w:webHidden/>
          </w:rPr>
        </w:r>
        <w:r w:rsidR="008515E7">
          <w:rPr>
            <w:noProof/>
            <w:webHidden/>
          </w:rPr>
          <w:fldChar w:fldCharType="separate"/>
        </w:r>
        <w:r>
          <w:rPr>
            <w:noProof/>
            <w:webHidden/>
          </w:rPr>
          <w:t>10</w:t>
        </w:r>
        <w:r w:rsidR="008515E7">
          <w:rPr>
            <w:noProof/>
            <w:webHidden/>
          </w:rPr>
          <w:fldChar w:fldCharType="end"/>
        </w:r>
      </w:hyperlink>
    </w:p>
    <w:p w:rsidR="008515E7" w:rsidRPr="00D20992" w:rsidRDefault="003C35DE">
      <w:pPr>
        <w:pStyle w:val="TOC2"/>
        <w:tabs>
          <w:tab w:val="left" w:pos="880"/>
          <w:tab w:val="right" w:leader="dot" w:pos="9060"/>
        </w:tabs>
        <w:rPr>
          <w:rFonts w:cs="Times New Roman"/>
          <w:smallCaps w:val="0"/>
          <w:noProof/>
          <w:sz w:val="22"/>
          <w:szCs w:val="22"/>
          <w:lang w:eastAsia="en-GB" w:bidi="ar-SA"/>
        </w:rPr>
      </w:pPr>
      <w:hyperlink w:anchor="_Toc364870386" w:history="1">
        <w:r w:rsidR="008515E7" w:rsidRPr="005645E9">
          <w:rPr>
            <w:rStyle w:val="Hyperlink"/>
            <w:rFonts w:cs="Arial"/>
            <w:noProof/>
          </w:rPr>
          <w:t>4.3</w:t>
        </w:r>
        <w:r w:rsidR="008515E7" w:rsidRPr="00D20992">
          <w:rPr>
            <w:rFonts w:cs="Times New Roman"/>
            <w:smallCaps w:val="0"/>
            <w:noProof/>
            <w:sz w:val="22"/>
            <w:szCs w:val="22"/>
            <w:lang w:eastAsia="en-GB" w:bidi="ar-SA"/>
          </w:rPr>
          <w:tab/>
        </w:r>
        <w:r w:rsidR="008515E7" w:rsidRPr="005645E9">
          <w:rPr>
            <w:rStyle w:val="Hyperlink"/>
            <w:rFonts w:cs="Arial"/>
            <w:noProof/>
          </w:rPr>
          <w:t>Risk communication</w:t>
        </w:r>
        <w:r w:rsidR="008515E7">
          <w:rPr>
            <w:noProof/>
            <w:webHidden/>
          </w:rPr>
          <w:tab/>
        </w:r>
        <w:r w:rsidR="008515E7">
          <w:rPr>
            <w:noProof/>
            <w:webHidden/>
          </w:rPr>
          <w:fldChar w:fldCharType="begin"/>
        </w:r>
        <w:r w:rsidR="008515E7">
          <w:rPr>
            <w:noProof/>
            <w:webHidden/>
          </w:rPr>
          <w:instrText xml:space="preserve"> PAGEREF _Toc364870386 \h </w:instrText>
        </w:r>
        <w:r w:rsidR="008515E7">
          <w:rPr>
            <w:noProof/>
            <w:webHidden/>
          </w:rPr>
        </w:r>
        <w:r w:rsidR="008515E7">
          <w:rPr>
            <w:noProof/>
            <w:webHidden/>
          </w:rPr>
          <w:fldChar w:fldCharType="separate"/>
        </w:r>
        <w:r>
          <w:rPr>
            <w:noProof/>
            <w:webHidden/>
          </w:rPr>
          <w:t>11</w:t>
        </w:r>
        <w:r w:rsidR="008515E7">
          <w:rPr>
            <w:noProof/>
            <w:webHidden/>
          </w:rPr>
          <w:fldChar w:fldCharType="end"/>
        </w:r>
      </w:hyperlink>
    </w:p>
    <w:p w:rsidR="008515E7" w:rsidRPr="00D20992" w:rsidRDefault="003C35DE">
      <w:pPr>
        <w:pStyle w:val="TOC3"/>
        <w:tabs>
          <w:tab w:val="left" w:pos="1100"/>
          <w:tab w:val="right" w:leader="dot" w:pos="9060"/>
        </w:tabs>
        <w:rPr>
          <w:rFonts w:cs="Times New Roman"/>
          <w:i w:val="0"/>
          <w:iCs w:val="0"/>
          <w:noProof/>
          <w:sz w:val="22"/>
          <w:szCs w:val="22"/>
          <w:lang w:eastAsia="en-GB" w:bidi="ar-SA"/>
        </w:rPr>
      </w:pPr>
      <w:hyperlink w:anchor="_Toc364870387" w:history="1">
        <w:r w:rsidR="008515E7" w:rsidRPr="005645E9">
          <w:rPr>
            <w:rStyle w:val="Hyperlink"/>
            <w:noProof/>
          </w:rPr>
          <w:t>4.3.1</w:t>
        </w:r>
        <w:r w:rsidR="008515E7" w:rsidRPr="00D20992">
          <w:rPr>
            <w:rFonts w:cs="Times New Roman"/>
            <w:i w:val="0"/>
            <w:iCs w:val="0"/>
            <w:noProof/>
            <w:sz w:val="22"/>
            <w:szCs w:val="22"/>
            <w:lang w:eastAsia="en-GB" w:bidi="ar-SA"/>
          </w:rPr>
          <w:tab/>
        </w:r>
        <w:r w:rsidR="008515E7" w:rsidRPr="005645E9">
          <w:rPr>
            <w:rStyle w:val="Hyperlink"/>
            <w:noProof/>
          </w:rPr>
          <w:t>World Trade Organization (WTO)</w:t>
        </w:r>
        <w:r w:rsidR="008515E7">
          <w:rPr>
            <w:noProof/>
            <w:webHidden/>
          </w:rPr>
          <w:tab/>
        </w:r>
        <w:r w:rsidR="008515E7">
          <w:rPr>
            <w:noProof/>
            <w:webHidden/>
          </w:rPr>
          <w:fldChar w:fldCharType="begin"/>
        </w:r>
        <w:r w:rsidR="008515E7">
          <w:rPr>
            <w:noProof/>
            <w:webHidden/>
          </w:rPr>
          <w:instrText xml:space="preserve"> PAGEREF _Toc364870387 \h </w:instrText>
        </w:r>
        <w:r w:rsidR="008515E7">
          <w:rPr>
            <w:noProof/>
            <w:webHidden/>
          </w:rPr>
        </w:r>
        <w:r w:rsidR="008515E7">
          <w:rPr>
            <w:noProof/>
            <w:webHidden/>
          </w:rPr>
          <w:fldChar w:fldCharType="separate"/>
        </w:r>
        <w:r>
          <w:rPr>
            <w:noProof/>
            <w:webHidden/>
          </w:rPr>
          <w:t>11</w:t>
        </w:r>
        <w:r w:rsidR="008515E7">
          <w:rPr>
            <w:noProof/>
            <w:webHidden/>
          </w:rPr>
          <w:fldChar w:fldCharType="end"/>
        </w:r>
      </w:hyperlink>
    </w:p>
    <w:p w:rsidR="008515E7" w:rsidRPr="00D20992" w:rsidRDefault="003C35DE">
      <w:pPr>
        <w:pStyle w:val="TOC1"/>
        <w:tabs>
          <w:tab w:val="left" w:pos="440"/>
          <w:tab w:val="right" w:leader="dot" w:pos="9060"/>
        </w:tabs>
        <w:rPr>
          <w:rFonts w:cs="Times New Roman"/>
          <w:b w:val="0"/>
          <w:bCs w:val="0"/>
          <w:caps w:val="0"/>
          <w:noProof/>
          <w:sz w:val="22"/>
          <w:szCs w:val="22"/>
          <w:lang w:eastAsia="en-GB" w:bidi="ar-SA"/>
        </w:rPr>
      </w:pPr>
      <w:hyperlink w:anchor="_Toc364870388" w:history="1">
        <w:r w:rsidR="008515E7" w:rsidRPr="005645E9">
          <w:rPr>
            <w:rStyle w:val="Hyperlink"/>
            <w:rFonts w:cs="Arial"/>
            <w:noProof/>
          </w:rPr>
          <w:t>5</w:t>
        </w:r>
        <w:r w:rsidR="008515E7" w:rsidRPr="005645E9">
          <w:rPr>
            <w:rStyle w:val="Hyperlink"/>
            <w:rFonts w:cs="Arial"/>
            <w:noProof/>
            <w:lang w:val="en-AU"/>
          </w:rPr>
          <w:t>.</w:t>
        </w:r>
        <w:r w:rsidR="008515E7" w:rsidRPr="00D20992">
          <w:rPr>
            <w:rFonts w:cs="Times New Roman"/>
            <w:b w:val="0"/>
            <w:bCs w:val="0"/>
            <w:caps w:val="0"/>
            <w:noProof/>
            <w:sz w:val="22"/>
            <w:szCs w:val="22"/>
            <w:lang w:eastAsia="en-GB" w:bidi="ar-SA"/>
          </w:rPr>
          <w:tab/>
        </w:r>
        <w:r w:rsidR="008515E7" w:rsidRPr="005645E9">
          <w:rPr>
            <w:rStyle w:val="Hyperlink"/>
            <w:rFonts w:cs="Arial"/>
            <w:noProof/>
          </w:rPr>
          <w:t xml:space="preserve">Conclusion and </w:t>
        </w:r>
        <w:r w:rsidR="008515E7" w:rsidRPr="005645E9">
          <w:rPr>
            <w:rStyle w:val="Hyperlink"/>
            <w:rFonts w:cs="Arial"/>
            <w:noProof/>
            <w:lang w:val="en-AU"/>
          </w:rPr>
          <w:t>p</w:t>
        </w:r>
        <w:r w:rsidR="008515E7" w:rsidRPr="005645E9">
          <w:rPr>
            <w:rStyle w:val="Hyperlink"/>
            <w:rFonts w:cs="Arial"/>
            <w:noProof/>
          </w:rPr>
          <w:t xml:space="preserve">roposed </w:t>
        </w:r>
        <w:r w:rsidR="008515E7" w:rsidRPr="005645E9">
          <w:rPr>
            <w:rStyle w:val="Hyperlink"/>
            <w:rFonts w:cs="Arial"/>
            <w:noProof/>
            <w:lang w:val="en-AU"/>
          </w:rPr>
          <w:t>a</w:t>
        </w:r>
        <w:r w:rsidR="008515E7" w:rsidRPr="005645E9">
          <w:rPr>
            <w:rStyle w:val="Hyperlink"/>
            <w:rFonts w:cs="Arial"/>
            <w:noProof/>
          </w:rPr>
          <w:t>pproach</w:t>
        </w:r>
        <w:r w:rsidR="008515E7">
          <w:rPr>
            <w:noProof/>
            <w:webHidden/>
          </w:rPr>
          <w:tab/>
        </w:r>
        <w:r w:rsidR="008515E7">
          <w:rPr>
            <w:noProof/>
            <w:webHidden/>
          </w:rPr>
          <w:fldChar w:fldCharType="begin"/>
        </w:r>
        <w:r w:rsidR="008515E7">
          <w:rPr>
            <w:noProof/>
            <w:webHidden/>
          </w:rPr>
          <w:instrText xml:space="preserve"> PAGEREF _Toc364870388 \h </w:instrText>
        </w:r>
        <w:r w:rsidR="008515E7">
          <w:rPr>
            <w:noProof/>
            <w:webHidden/>
          </w:rPr>
        </w:r>
        <w:r w:rsidR="008515E7">
          <w:rPr>
            <w:noProof/>
            <w:webHidden/>
          </w:rPr>
          <w:fldChar w:fldCharType="separate"/>
        </w:r>
        <w:r>
          <w:rPr>
            <w:noProof/>
            <w:webHidden/>
          </w:rPr>
          <w:t>11</w:t>
        </w:r>
        <w:r w:rsidR="008515E7">
          <w:rPr>
            <w:noProof/>
            <w:webHidden/>
          </w:rPr>
          <w:fldChar w:fldCharType="end"/>
        </w:r>
      </w:hyperlink>
    </w:p>
    <w:p w:rsidR="008515E7" w:rsidRPr="00D20992" w:rsidRDefault="003C35DE">
      <w:pPr>
        <w:pStyle w:val="TOC1"/>
        <w:tabs>
          <w:tab w:val="left" w:pos="440"/>
          <w:tab w:val="right" w:leader="dot" w:pos="9060"/>
        </w:tabs>
        <w:rPr>
          <w:rFonts w:cs="Times New Roman"/>
          <w:b w:val="0"/>
          <w:bCs w:val="0"/>
          <w:caps w:val="0"/>
          <w:noProof/>
          <w:sz w:val="22"/>
          <w:szCs w:val="22"/>
          <w:lang w:eastAsia="en-GB" w:bidi="ar-SA"/>
        </w:rPr>
      </w:pPr>
      <w:hyperlink w:anchor="_Toc364870389" w:history="1">
        <w:r w:rsidR="008515E7" w:rsidRPr="005645E9">
          <w:rPr>
            <w:rStyle w:val="Hyperlink"/>
            <w:rFonts w:cs="Arial"/>
            <w:noProof/>
          </w:rPr>
          <w:t>6.</w:t>
        </w:r>
        <w:r w:rsidR="008515E7" w:rsidRPr="00D20992">
          <w:rPr>
            <w:rFonts w:cs="Times New Roman"/>
            <w:b w:val="0"/>
            <w:bCs w:val="0"/>
            <w:caps w:val="0"/>
            <w:noProof/>
            <w:sz w:val="22"/>
            <w:szCs w:val="22"/>
            <w:lang w:eastAsia="en-GB" w:bidi="ar-SA"/>
          </w:rPr>
          <w:tab/>
        </w:r>
        <w:r w:rsidR="008515E7" w:rsidRPr="005645E9">
          <w:rPr>
            <w:rStyle w:val="Hyperlink"/>
            <w:rFonts w:cs="Arial"/>
            <w:noProof/>
          </w:rPr>
          <w:t>Draft variation</w:t>
        </w:r>
        <w:r w:rsidR="008515E7">
          <w:rPr>
            <w:noProof/>
            <w:webHidden/>
          </w:rPr>
          <w:tab/>
        </w:r>
        <w:r w:rsidR="008515E7">
          <w:rPr>
            <w:noProof/>
            <w:webHidden/>
          </w:rPr>
          <w:fldChar w:fldCharType="begin"/>
        </w:r>
        <w:r w:rsidR="008515E7">
          <w:rPr>
            <w:noProof/>
            <w:webHidden/>
          </w:rPr>
          <w:instrText xml:space="preserve"> PAGEREF _Toc364870389 \h </w:instrText>
        </w:r>
        <w:r w:rsidR="008515E7">
          <w:rPr>
            <w:noProof/>
            <w:webHidden/>
          </w:rPr>
        </w:r>
        <w:r w:rsidR="008515E7">
          <w:rPr>
            <w:noProof/>
            <w:webHidden/>
          </w:rPr>
          <w:fldChar w:fldCharType="separate"/>
        </w:r>
        <w:r>
          <w:rPr>
            <w:noProof/>
            <w:webHidden/>
          </w:rPr>
          <w:t>15</w:t>
        </w:r>
        <w:r w:rsidR="008515E7">
          <w:rPr>
            <w:noProof/>
            <w:webHidden/>
          </w:rPr>
          <w:fldChar w:fldCharType="end"/>
        </w:r>
      </w:hyperlink>
    </w:p>
    <w:p w:rsidR="008515E7" w:rsidRPr="00D20992" w:rsidRDefault="003C35DE">
      <w:pPr>
        <w:pStyle w:val="TOC1"/>
        <w:tabs>
          <w:tab w:val="left" w:pos="440"/>
          <w:tab w:val="right" w:leader="dot" w:pos="9060"/>
        </w:tabs>
        <w:rPr>
          <w:rFonts w:cs="Times New Roman"/>
          <w:b w:val="0"/>
          <w:bCs w:val="0"/>
          <w:caps w:val="0"/>
          <w:noProof/>
          <w:sz w:val="22"/>
          <w:szCs w:val="22"/>
          <w:lang w:eastAsia="en-GB" w:bidi="ar-SA"/>
        </w:rPr>
      </w:pPr>
      <w:hyperlink w:anchor="_Toc364870390" w:history="1">
        <w:r w:rsidR="008515E7" w:rsidRPr="005645E9">
          <w:rPr>
            <w:rStyle w:val="Hyperlink"/>
            <w:rFonts w:cs="Arial"/>
            <w:noProof/>
          </w:rPr>
          <w:t>7.</w:t>
        </w:r>
        <w:r w:rsidR="008515E7" w:rsidRPr="00D20992">
          <w:rPr>
            <w:rFonts w:cs="Times New Roman"/>
            <w:b w:val="0"/>
            <w:bCs w:val="0"/>
            <w:caps w:val="0"/>
            <w:noProof/>
            <w:sz w:val="22"/>
            <w:szCs w:val="22"/>
            <w:lang w:eastAsia="en-GB" w:bidi="ar-SA"/>
          </w:rPr>
          <w:tab/>
        </w:r>
        <w:r w:rsidR="008515E7" w:rsidRPr="005645E9">
          <w:rPr>
            <w:rStyle w:val="Hyperlink"/>
            <w:rFonts w:cs="Arial"/>
            <w:noProof/>
          </w:rPr>
          <w:t>Implementation and transitional arrangements</w:t>
        </w:r>
        <w:r w:rsidR="008515E7">
          <w:rPr>
            <w:noProof/>
            <w:webHidden/>
          </w:rPr>
          <w:tab/>
        </w:r>
        <w:r w:rsidR="008515E7">
          <w:rPr>
            <w:noProof/>
            <w:webHidden/>
          </w:rPr>
          <w:fldChar w:fldCharType="begin"/>
        </w:r>
        <w:r w:rsidR="008515E7">
          <w:rPr>
            <w:noProof/>
            <w:webHidden/>
          </w:rPr>
          <w:instrText xml:space="preserve"> PAGEREF _Toc364870390 \h </w:instrText>
        </w:r>
        <w:r w:rsidR="008515E7">
          <w:rPr>
            <w:noProof/>
            <w:webHidden/>
          </w:rPr>
        </w:r>
        <w:r w:rsidR="008515E7">
          <w:rPr>
            <w:noProof/>
            <w:webHidden/>
          </w:rPr>
          <w:fldChar w:fldCharType="separate"/>
        </w:r>
        <w:r>
          <w:rPr>
            <w:noProof/>
            <w:webHidden/>
          </w:rPr>
          <w:t>15</w:t>
        </w:r>
        <w:r w:rsidR="008515E7">
          <w:rPr>
            <w:noProof/>
            <w:webHidden/>
          </w:rPr>
          <w:fldChar w:fldCharType="end"/>
        </w:r>
      </w:hyperlink>
    </w:p>
    <w:p w:rsidR="008515E7" w:rsidRPr="00D20992" w:rsidRDefault="003C35DE">
      <w:pPr>
        <w:pStyle w:val="TOC2"/>
        <w:tabs>
          <w:tab w:val="right" w:leader="dot" w:pos="9060"/>
        </w:tabs>
        <w:rPr>
          <w:rFonts w:cs="Times New Roman"/>
          <w:smallCaps w:val="0"/>
          <w:noProof/>
          <w:sz w:val="22"/>
          <w:szCs w:val="22"/>
          <w:lang w:eastAsia="en-GB" w:bidi="ar-SA"/>
        </w:rPr>
      </w:pPr>
      <w:hyperlink w:anchor="_Toc364870391" w:history="1">
        <w:r w:rsidR="008515E7" w:rsidRPr="005645E9">
          <w:rPr>
            <w:rStyle w:val="Hyperlink"/>
            <w:rFonts w:cs="Arial"/>
            <w:noProof/>
          </w:rPr>
          <w:t xml:space="preserve">Attachment </w:t>
        </w:r>
        <w:r w:rsidR="008515E7" w:rsidRPr="005645E9">
          <w:rPr>
            <w:rStyle w:val="Hyperlink"/>
            <w:rFonts w:cs="Arial"/>
            <w:noProof/>
            <w:lang w:val="en-AU"/>
          </w:rPr>
          <w:t>A</w:t>
        </w:r>
        <w:r w:rsidR="008515E7" w:rsidRPr="005645E9">
          <w:rPr>
            <w:rStyle w:val="Hyperlink"/>
            <w:rFonts w:cs="Arial"/>
            <w:noProof/>
          </w:rPr>
          <w:t xml:space="preserve"> – Draft variation to the </w:t>
        </w:r>
        <w:r w:rsidR="008515E7" w:rsidRPr="005645E9">
          <w:rPr>
            <w:rStyle w:val="Hyperlink"/>
            <w:rFonts w:cs="Arial"/>
            <w:i/>
            <w:noProof/>
          </w:rPr>
          <w:t>Australia New Zealand Food Standards Code</w:t>
        </w:r>
        <w:r w:rsidR="008515E7">
          <w:rPr>
            <w:noProof/>
            <w:webHidden/>
          </w:rPr>
          <w:tab/>
        </w:r>
        <w:r w:rsidR="008515E7">
          <w:rPr>
            <w:noProof/>
            <w:webHidden/>
          </w:rPr>
          <w:fldChar w:fldCharType="begin"/>
        </w:r>
        <w:r w:rsidR="008515E7">
          <w:rPr>
            <w:noProof/>
            <w:webHidden/>
          </w:rPr>
          <w:instrText xml:space="preserve"> PAGEREF _Toc364870391 \h </w:instrText>
        </w:r>
        <w:r w:rsidR="008515E7">
          <w:rPr>
            <w:noProof/>
            <w:webHidden/>
          </w:rPr>
        </w:r>
        <w:r w:rsidR="008515E7">
          <w:rPr>
            <w:noProof/>
            <w:webHidden/>
          </w:rPr>
          <w:fldChar w:fldCharType="separate"/>
        </w:r>
        <w:r>
          <w:rPr>
            <w:noProof/>
            <w:webHidden/>
          </w:rPr>
          <w:t>16</w:t>
        </w:r>
        <w:r w:rsidR="008515E7">
          <w:rPr>
            <w:noProof/>
            <w:webHidden/>
          </w:rPr>
          <w:fldChar w:fldCharType="end"/>
        </w:r>
      </w:hyperlink>
    </w:p>
    <w:p w:rsidR="008515E7" w:rsidRPr="00D20992" w:rsidRDefault="003C35DE">
      <w:pPr>
        <w:pStyle w:val="TOC2"/>
        <w:tabs>
          <w:tab w:val="right" w:leader="dot" w:pos="9060"/>
        </w:tabs>
        <w:rPr>
          <w:rFonts w:cs="Times New Roman"/>
          <w:smallCaps w:val="0"/>
          <w:noProof/>
          <w:sz w:val="22"/>
          <w:szCs w:val="22"/>
          <w:lang w:eastAsia="en-GB" w:bidi="ar-SA"/>
        </w:rPr>
      </w:pPr>
      <w:hyperlink w:anchor="_Toc364870392" w:history="1">
        <w:r w:rsidR="008515E7" w:rsidRPr="005645E9">
          <w:rPr>
            <w:rStyle w:val="Hyperlink"/>
            <w:rFonts w:cs="Arial"/>
            <w:noProof/>
          </w:rPr>
          <w:t xml:space="preserve">Attachment </w:t>
        </w:r>
        <w:r w:rsidR="008515E7" w:rsidRPr="005645E9">
          <w:rPr>
            <w:rStyle w:val="Hyperlink"/>
            <w:rFonts w:cs="Arial"/>
            <w:noProof/>
            <w:lang w:val="en-AU"/>
          </w:rPr>
          <w:t>B</w:t>
        </w:r>
        <w:r w:rsidR="008515E7" w:rsidRPr="005645E9">
          <w:rPr>
            <w:rStyle w:val="Hyperlink"/>
            <w:rFonts w:cs="Arial"/>
            <w:noProof/>
          </w:rPr>
          <w:t xml:space="preserve"> – Draft Explanatory Statement</w:t>
        </w:r>
        <w:r w:rsidR="008515E7">
          <w:rPr>
            <w:noProof/>
            <w:webHidden/>
          </w:rPr>
          <w:tab/>
        </w:r>
        <w:r w:rsidR="008515E7">
          <w:rPr>
            <w:noProof/>
            <w:webHidden/>
          </w:rPr>
          <w:fldChar w:fldCharType="begin"/>
        </w:r>
        <w:r w:rsidR="008515E7">
          <w:rPr>
            <w:noProof/>
            <w:webHidden/>
          </w:rPr>
          <w:instrText xml:space="preserve"> PAGEREF _Toc364870392 \h </w:instrText>
        </w:r>
        <w:r w:rsidR="008515E7">
          <w:rPr>
            <w:noProof/>
            <w:webHidden/>
          </w:rPr>
        </w:r>
        <w:r w:rsidR="008515E7">
          <w:rPr>
            <w:noProof/>
            <w:webHidden/>
          </w:rPr>
          <w:fldChar w:fldCharType="separate"/>
        </w:r>
        <w:r>
          <w:rPr>
            <w:noProof/>
            <w:webHidden/>
          </w:rPr>
          <w:t>20</w:t>
        </w:r>
        <w:r w:rsidR="008515E7">
          <w:rPr>
            <w:noProof/>
            <w:webHidden/>
          </w:rPr>
          <w:fldChar w:fldCharType="end"/>
        </w:r>
      </w:hyperlink>
    </w:p>
    <w:p w:rsidR="00051ED9" w:rsidRPr="00F657B4" w:rsidRDefault="002968E4" w:rsidP="00051ED9">
      <w:pPr>
        <w:rPr>
          <w:rFonts w:cs="Arial"/>
        </w:rPr>
      </w:pPr>
      <w:r w:rsidRPr="00F657B4">
        <w:rPr>
          <w:rFonts w:cs="Arial"/>
        </w:rPr>
        <w:fldChar w:fldCharType="end"/>
      </w:r>
    </w:p>
    <w:p w:rsidR="00D73931" w:rsidRPr="00F657B4" w:rsidRDefault="00D73931" w:rsidP="00051ED9">
      <w:pPr>
        <w:rPr>
          <w:rFonts w:cs="Arial"/>
        </w:rPr>
      </w:pPr>
    </w:p>
    <w:p w:rsidR="0037520F" w:rsidRPr="00F657B4" w:rsidRDefault="0037520F" w:rsidP="0037520F">
      <w:pPr>
        <w:rPr>
          <w:rFonts w:cs="Arial"/>
          <w:b/>
          <w:szCs w:val="22"/>
        </w:rPr>
      </w:pPr>
      <w:r w:rsidRPr="00F657B4">
        <w:rPr>
          <w:rFonts w:cs="Arial"/>
          <w:b/>
          <w:szCs w:val="22"/>
        </w:rPr>
        <w:t xml:space="preserve">Supporting </w:t>
      </w:r>
      <w:r w:rsidR="008C4E53" w:rsidRPr="00F657B4">
        <w:rPr>
          <w:rFonts w:cs="Arial"/>
          <w:b/>
          <w:szCs w:val="22"/>
        </w:rPr>
        <w:t>Documents</w:t>
      </w:r>
    </w:p>
    <w:p w:rsidR="0037520F" w:rsidRPr="00F657B4" w:rsidRDefault="0037520F" w:rsidP="0037520F">
      <w:pPr>
        <w:rPr>
          <w:rFonts w:cs="Arial"/>
          <w:szCs w:val="22"/>
        </w:rPr>
      </w:pPr>
    </w:p>
    <w:p w:rsidR="0037520F" w:rsidRPr="00B97074" w:rsidRDefault="0037520F" w:rsidP="0037520F">
      <w:pPr>
        <w:rPr>
          <w:rFonts w:cs="Arial"/>
          <w:szCs w:val="22"/>
        </w:rPr>
      </w:pPr>
      <w:r w:rsidRPr="00F657B4">
        <w:rPr>
          <w:rFonts w:cs="Arial"/>
          <w:szCs w:val="22"/>
        </w:rPr>
        <w:t xml:space="preserve">The following documents </w:t>
      </w:r>
      <w:r w:rsidR="00681754" w:rsidRPr="00F657B4">
        <w:rPr>
          <w:rFonts w:cs="Arial"/>
          <w:szCs w:val="22"/>
        </w:rPr>
        <w:t xml:space="preserve">which informed the assessment of </w:t>
      </w:r>
      <w:r w:rsidR="00681754" w:rsidRPr="002A37E4">
        <w:rPr>
          <w:rFonts w:cs="Arial"/>
          <w:szCs w:val="22"/>
        </w:rPr>
        <w:t>this Proposal</w:t>
      </w:r>
      <w:r w:rsidRPr="002A37E4">
        <w:rPr>
          <w:rFonts w:cs="Arial"/>
          <w:szCs w:val="22"/>
        </w:rPr>
        <w:t xml:space="preserve"> are available</w:t>
      </w:r>
      <w:r w:rsidRPr="00F657B4">
        <w:rPr>
          <w:rFonts w:cs="Arial"/>
          <w:szCs w:val="22"/>
        </w:rPr>
        <w:t xml:space="preserve"> on the FSANZ website at</w:t>
      </w:r>
      <w:r w:rsidRPr="00F657B4">
        <w:rPr>
          <w:rFonts w:cs="Arial"/>
          <w:color w:val="FF0000"/>
          <w:szCs w:val="22"/>
        </w:rPr>
        <w:t xml:space="preserve"> </w:t>
      </w:r>
      <w:hyperlink r:id="rId21" w:history="1">
        <w:r w:rsidR="004E19D5" w:rsidRPr="00D33990">
          <w:rPr>
            <w:rStyle w:val="Hyperlink"/>
            <w:rFonts w:cs="Arial"/>
            <w:szCs w:val="22"/>
          </w:rPr>
          <w:t>http://www.foodstandards.gov.au/code/proposals/Pages/proposalp274reviewofminimumagelabellingoffoodsforinfants/Default.aspx</w:t>
        </w:r>
      </w:hyperlink>
    </w:p>
    <w:p w:rsidR="0089264A" w:rsidRPr="00B97074" w:rsidRDefault="0089264A" w:rsidP="0089264A">
      <w:pPr>
        <w:rPr>
          <w:rFonts w:cs="Arial"/>
          <w:szCs w:val="22"/>
        </w:rPr>
      </w:pPr>
    </w:p>
    <w:p w:rsidR="00BC055A" w:rsidRPr="00F657B4" w:rsidRDefault="0089264A" w:rsidP="001542D8">
      <w:pPr>
        <w:spacing w:line="280" w:lineRule="exact"/>
        <w:ind w:left="851" w:hanging="851"/>
        <w:outlineLvl w:val="3"/>
        <w:rPr>
          <w:rFonts w:cs="Arial"/>
          <w:b/>
        </w:rPr>
      </w:pPr>
      <w:r w:rsidRPr="00F657B4">
        <w:rPr>
          <w:rFonts w:cs="Arial"/>
          <w:b/>
        </w:rPr>
        <w:t>SD1</w:t>
      </w:r>
      <w:r w:rsidRPr="00F657B4">
        <w:rPr>
          <w:rFonts w:cs="Arial"/>
          <w:b/>
        </w:rPr>
        <w:tab/>
      </w:r>
      <w:r w:rsidR="00F33FED" w:rsidRPr="00F657B4">
        <w:rPr>
          <w:rFonts w:cs="Arial"/>
          <w:b/>
        </w:rPr>
        <w:t xml:space="preserve">Risk Assessment </w:t>
      </w:r>
    </w:p>
    <w:p w:rsidR="00F33FED" w:rsidRPr="00CC2A6A" w:rsidRDefault="00F33FED" w:rsidP="001542D8">
      <w:pPr>
        <w:spacing w:line="280" w:lineRule="exact"/>
        <w:ind w:left="851" w:hanging="851"/>
        <w:outlineLvl w:val="3"/>
        <w:rPr>
          <w:rFonts w:cs="Arial"/>
          <w:b/>
        </w:rPr>
      </w:pPr>
      <w:r w:rsidRPr="00F657B4">
        <w:rPr>
          <w:rFonts w:cs="Arial"/>
          <w:b/>
        </w:rPr>
        <w:t>SD2</w:t>
      </w:r>
      <w:r w:rsidRPr="00F657B4">
        <w:rPr>
          <w:rFonts w:cs="Arial"/>
          <w:b/>
        </w:rPr>
        <w:tab/>
      </w:r>
      <w:r w:rsidRPr="00CC2A6A">
        <w:rPr>
          <w:rFonts w:cs="Arial"/>
          <w:b/>
        </w:rPr>
        <w:t xml:space="preserve">Risk Management </w:t>
      </w:r>
    </w:p>
    <w:p w:rsidR="00CC2A6A" w:rsidRPr="00CC2A6A" w:rsidRDefault="00BB30DC" w:rsidP="00BB30DC">
      <w:pPr>
        <w:keepNext/>
        <w:ind w:left="850" w:hanging="850"/>
        <w:rPr>
          <w:rFonts w:cs="Arial"/>
          <w:b/>
          <w:szCs w:val="22"/>
        </w:rPr>
      </w:pPr>
      <w:r>
        <w:rPr>
          <w:rFonts w:cs="Arial"/>
          <w:b/>
          <w:szCs w:val="22"/>
        </w:rPr>
        <w:t>SD3</w:t>
      </w:r>
      <w:r>
        <w:rPr>
          <w:rFonts w:cs="Arial"/>
          <w:b/>
          <w:szCs w:val="22"/>
        </w:rPr>
        <w:tab/>
        <w:t>Summary of I</w:t>
      </w:r>
      <w:r w:rsidR="00CC2A6A" w:rsidRPr="00CC2A6A">
        <w:rPr>
          <w:rFonts w:cs="Arial"/>
          <w:b/>
          <w:szCs w:val="22"/>
        </w:rPr>
        <w:t>ssues from P</w:t>
      </w:r>
      <w:r w:rsidR="00E7035C">
        <w:rPr>
          <w:rFonts w:cs="Arial"/>
          <w:b/>
          <w:szCs w:val="22"/>
        </w:rPr>
        <w:t xml:space="preserve">reliminary </w:t>
      </w:r>
      <w:r w:rsidR="00CC2A6A" w:rsidRPr="00CC2A6A">
        <w:rPr>
          <w:rFonts w:cs="Arial"/>
          <w:b/>
          <w:szCs w:val="22"/>
        </w:rPr>
        <w:t>F</w:t>
      </w:r>
      <w:r w:rsidR="00E7035C">
        <w:rPr>
          <w:rFonts w:cs="Arial"/>
          <w:b/>
          <w:szCs w:val="22"/>
        </w:rPr>
        <w:t xml:space="preserve">inal </w:t>
      </w:r>
      <w:r w:rsidR="00CC2A6A" w:rsidRPr="00CC2A6A">
        <w:rPr>
          <w:rFonts w:cs="Arial"/>
          <w:b/>
          <w:szCs w:val="22"/>
        </w:rPr>
        <w:t>A</w:t>
      </w:r>
      <w:r w:rsidR="00E7035C">
        <w:rPr>
          <w:rFonts w:cs="Arial"/>
          <w:b/>
          <w:szCs w:val="22"/>
        </w:rPr>
        <w:t xml:space="preserve">ssessment </w:t>
      </w:r>
      <w:r w:rsidR="00CC2A6A" w:rsidRPr="00CC2A6A">
        <w:rPr>
          <w:rFonts w:cs="Arial"/>
          <w:b/>
          <w:szCs w:val="22"/>
        </w:rPr>
        <w:t>and FSANZ response</w:t>
      </w:r>
    </w:p>
    <w:p w:rsidR="00F33FED" w:rsidRPr="004477BB" w:rsidRDefault="00CC2A6A" w:rsidP="000979A3">
      <w:pPr>
        <w:pStyle w:val="Heading1"/>
        <w:rPr>
          <w:lang w:val="en-NZ"/>
        </w:rPr>
      </w:pPr>
      <w:r w:rsidRPr="00F657B4">
        <w:rPr>
          <w:rFonts w:cs="Arial"/>
        </w:rPr>
        <w:br w:type="page"/>
      </w:r>
      <w:bookmarkStart w:id="1" w:name="_Toc286391001"/>
      <w:bookmarkStart w:id="2" w:name="_Toc300933414"/>
      <w:bookmarkStart w:id="3" w:name="_Toc364870367"/>
      <w:bookmarkStart w:id="4" w:name="_Toc11735627"/>
      <w:bookmarkStart w:id="5" w:name="_Toc29883110"/>
      <w:bookmarkStart w:id="6" w:name="_Toc41906797"/>
      <w:bookmarkStart w:id="7" w:name="_Toc41907544"/>
      <w:bookmarkStart w:id="8" w:name="_Toc120358575"/>
      <w:r w:rsidR="00BA24E2" w:rsidRPr="00F657B4">
        <w:lastRenderedPageBreak/>
        <w:t>1</w:t>
      </w:r>
      <w:r w:rsidR="007F6A70">
        <w:rPr>
          <w:lang w:val="en-AU"/>
        </w:rPr>
        <w:t>.</w:t>
      </w:r>
      <w:r w:rsidR="00BA24E2" w:rsidRPr="00F657B4">
        <w:tab/>
      </w:r>
      <w:r w:rsidR="0037520F" w:rsidRPr="00F657B4">
        <w:t>Executive s</w:t>
      </w:r>
      <w:r w:rsidR="00E063C6" w:rsidRPr="00F657B4">
        <w:t>ummary</w:t>
      </w:r>
      <w:bookmarkEnd w:id="1"/>
      <w:bookmarkEnd w:id="2"/>
      <w:bookmarkEnd w:id="3"/>
    </w:p>
    <w:p w:rsidR="007A11BF" w:rsidRPr="00F657B4" w:rsidRDefault="007A11BF" w:rsidP="00161FBE">
      <w:pPr>
        <w:spacing w:before="240"/>
        <w:rPr>
          <w:rFonts w:cs="Arial"/>
          <w:szCs w:val="22"/>
        </w:rPr>
      </w:pPr>
      <w:r w:rsidRPr="00F657B4">
        <w:rPr>
          <w:rFonts w:cs="Arial"/>
        </w:rPr>
        <w:t xml:space="preserve">In April 2003, Food Standards Australia New Zealand (FSANZ) was requested by the </w:t>
      </w:r>
      <w:r w:rsidR="000E3466" w:rsidRPr="00F657B4">
        <w:rPr>
          <w:rFonts w:cs="Arial"/>
        </w:rPr>
        <w:t>(</w:t>
      </w:r>
      <w:r w:rsidRPr="00F657B4">
        <w:rPr>
          <w:rFonts w:cs="Arial"/>
        </w:rPr>
        <w:t>then</w:t>
      </w:r>
      <w:r w:rsidR="000E3466" w:rsidRPr="00F657B4">
        <w:rPr>
          <w:rFonts w:cs="Arial"/>
        </w:rPr>
        <w:t>)</w:t>
      </w:r>
      <w:r w:rsidRPr="00F657B4">
        <w:rPr>
          <w:rFonts w:cs="Arial"/>
        </w:rPr>
        <w:t xml:space="preserve"> Australia and New Zealand Food Regulation Ministerial Council (Ministerial Council</w:t>
      </w:r>
      <w:r w:rsidR="00161FBE">
        <w:rPr>
          <w:rFonts w:cs="Arial"/>
        </w:rPr>
        <w:t>)</w:t>
      </w:r>
      <w:r w:rsidRPr="00F657B4">
        <w:rPr>
          <w:rFonts w:cs="Arial"/>
        </w:rPr>
        <w:t xml:space="preserve">, now the </w:t>
      </w:r>
      <w:r w:rsidR="00204367">
        <w:rPr>
          <w:rFonts w:cs="Arial"/>
        </w:rPr>
        <w:t>Legislativ</w:t>
      </w:r>
      <w:r w:rsidR="00340112">
        <w:rPr>
          <w:rFonts w:cs="Arial"/>
        </w:rPr>
        <w:t>e and Governance Forum on Food Regulation (</w:t>
      </w:r>
      <w:r w:rsidR="00204367">
        <w:rPr>
          <w:rFonts w:cs="Arial"/>
        </w:rPr>
        <w:t>the Forum</w:t>
      </w:r>
      <w:r w:rsidR="00340112">
        <w:rPr>
          <w:rFonts w:cs="Arial"/>
        </w:rPr>
        <w:t>)</w:t>
      </w:r>
      <w:r w:rsidR="00161FBE">
        <w:rPr>
          <w:rFonts w:cs="Arial"/>
        </w:rPr>
        <w:t>,</w:t>
      </w:r>
      <w:r w:rsidR="00340112">
        <w:rPr>
          <w:rFonts w:cs="Arial"/>
        </w:rPr>
        <w:t xml:space="preserve"> </w:t>
      </w:r>
      <w:r w:rsidRPr="00F657B4">
        <w:rPr>
          <w:rFonts w:cs="Arial"/>
        </w:rPr>
        <w:t xml:space="preserve">to review the </w:t>
      </w:r>
      <w:r w:rsidR="001F4145">
        <w:rPr>
          <w:rFonts w:cs="Arial"/>
        </w:rPr>
        <w:t xml:space="preserve">youngest </w:t>
      </w:r>
      <w:r w:rsidRPr="00F657B4">
        <w:rPr>
          <w:rFonts w:cs="Arial"/>
        </w:rPr>
        <w:t xml:space="preserve">minimum age labelling requirements for infant foods in Standard 2.9.2 – Foods for Infants, </w:t>
      </w:r>
      <w:r w:rsidR="0095071D">
        <w:rPr>
          <w:rFonts w:cs="Arial"/>
        </w:rPr>
        <w:t>in</w:t>
      </w:r>
      <w:r w:rsidRPr="00F657B4">
        <w:rPr>
          <w:rFonts w:cs="Arial"/>
        </w:rPr>
        <w:t xml:space="preserve"> the </w:t>
      </w:r>
      <w:r w:rsidRPr="00F657B4">
        <w:rPr>
          <w:rFonts w:cs="Arial"/>
          <w:i/>
          <w:iCs/>
        </w:rPr>
        <w:t xml:space="preserve">Australia New Zealand Food Standards Code </w:t>
      </w:r>
      <w:r w:rsidR="00323CD9" w:rsidRPr="00F657B4">
        <w:rPr>
          <w:rFonts w:cs="Arial"/>
        </w:rPr>
        <w:t>(the Code).</w:t>
      </w:r>
      <w:r w:rsidR="0095071D">
        <w:rPr>
          <w:rFonts w:cs="Arial"/>
        </w:rPr>
        <w:t xml:space="preserve"> </w:t>
      </w:r>
      <w:r w:rsidRPr="00F657B4">
        <w:rPr>
          <w:rFonts w:cs="Arial"/>
        </w:rPr>
        <w:t>This was to resolve an inconsistency with the 2003 Australian Infant Feeding Guidelines</w:t>
      </w:r>
      <w:r w:rsidRPr="00F657B4">
        <w:rPr>
          <w:rStyle w:val="FootnoteReference"/>
          <w:rFonts w:cs="Arial"/>
        </w:rPr>
        <w:footnoteReference w:id="1"/>
      </w:r>
      <w:r w:rsidR="00323CD9" w:rsidRPr="00F657B4">
        <w:rPr>
          <w:rFonts w:cs="Arial"/>
        </w:rPr>
        <w:t>.</w:t>
      </w:r>
      <w:r w:rsidR="0095071D">
        <w:rPr>
          <w:rFonts w:cs="Arial"/>
        </w:rPr>
        <w:t xml:space="preserve"> </w:t>
      </w:r>
      <w:r w:rsidRPr="00F657B4">
        <w:rPr>
          <w:rFonts w:cs="Arial"/>
        </w:rPr>
        <w:t xml:space="preserve">These </w:t>
      </w:r>
      <w:r w:rsidR="007E09F9">
        <w:rPr>
          <w:rFonts w:cs="Arial"/>
        </w:rPr>
        <w:t>g</w:t>
      </w:r>
      <w:r w:rsidRPr="00F657B4">
        <w:rPr>
          <w:rFonts w:cs="Arial"/>
        </w:rPr>
        <w:t xml:space="preserve">uidelines recommended exclusive breastfeeding for the first </w:t>
      </w:r>
      <w:r w:rsidR="007E06E3">
        <w:rPr>
          <w:rFonts w:cs="Arial"/>
        </w:rPr>
        <w:t>6</w:t>
      </w:r>
      <w:r w:rsidRPr="00F657B4">
        <w:rPr>
          <w:rFonts w:cs="Arial"/>
        </w:rPr>
        <w:t xml:space="preserve"> months of life and the introduction </w:t>
      </w:r>
      <w:r w:rsidRPr="00F657B4">
        <w:rPr>
          <w:rFonts w:cs="Arial"/>
          <w:szCs w:val="22"/>
        </w:rPr>
        <w:t xml:space="preserve">of solid foods at ‘around </w:t>
      </w:r>
      <w:r w:rsidR="007E06E3">
        <w:rPr>
          <w:rFonts w:cs="Arial"/>
          <w:szCs w:val="22"/>
        </w:rPr>
        <w:t>6</w:t>
      </w:r>
      <w:r w:rsidRPr="00F657B4">
        <w:rPr>
          <w:rFonts w:cs="Arial"/>
          <w:szCs w:val="22"/>
        </w:rPr>
        <w:t xml:space="preserve"> months’</w:t>
      </w:r>
      <w:r w:rsidR="004954E4">
        <w:rPr>
          <w:rFonts w:cs="Arial"/>
          <w:szCs w:val="22"/>
        </w:rPr>
        <w:t xml:space="preserve"> of age</w:t>
      </w:r>
      <w:r w:rsidRPr="00F657B4">
        <w:rPr>
          <w:rFonts w:cs="Arial"/>
          <w:szCs w:val="22"/>
        </w:rPr>
        <w:t xml:space="preserve">. Ministers </w:t>
      </w:r>
      <w:r w:rsidR="00845D55">
        <w:rPr>
          <w:rFonts w:cs="Arial"/>
          <w:szCs w:val="22"/>
        </w:rPr>
        <w:t xml:space="preserve">also </w:t>
      </w:r>
      <w:r w:rsidRPr="00F657B4">
        <w:rPr>
          <w:rFonts w:cs="Arial"/>
          <w:szCs w:val="22"/>
        </w:rPr>
        <w:t xml:space="preserve">asked that a review of minimum age labelling accommodate New Zealand Infant Feeding Guidelines </w:t>
      </w:r>
    </w:p>
    <w:p w:rsidR="000735F3" w:rsidRPr="00F657B4" w:rsidRDefault="000735F3" w:rsidP="007A11BF">
      <w:pPr>
        <w:rPr>
          <w:rFonts w:cs="Arial"/>
          <w:szCs w:val="22"/>
        </w:rPr>
      </w:pPr>
    </w:p>
    <w:p w:rsidR="000735F3" w:rsidRPr="00F657B4" w:rsidRDefault="000735F3" w:rsidP="000735F3">
      <w:pPr>
        <w:rPr>
          <w:rFonts w:cs="Arial"/>
        </w:rPr>
      </w:pPr>
      <w:r w:rsidRPr="00F657B4">
        <w:rPr>
          <w:rFonts w:cs="Arial"/>
        </w:rPr>
        <w:t>In 2007</w:t>
      </w:r>
      <w:r w:rsidR="007E06E3">
        <w:rPr>
          <w:rFonts w:cs="Arial"/>
        </w:rPr>
        <w:t>,</w:t>
      </w:r>
      <w:r w:rsidRPr="00F657B4">
        <w:rPr>
          <w:rFonts w:cs="Arial"/>
        </w:rPr>
        <w:t xml:space="preserve"> the New Zealand </w:t>
      </w:r>
      <w:r w:rsidRPr="00F657B4">
        <w:rPr>
          <w:rFonts w:cs="Arial"/>
          <w:i/>
          <w:iCs/>
        </w:rPr>
        <w:t>Food and Nutrition Guidelines for Healthy Infants and Toddlers (Aged 0</w:t>
      </w:r>
      <w:r w:rsidR="007E06E3">
        <w:rPr>
          <w:rFonts w:cs="Arial"/>
          <w:i/>
          <w:iCs/>
        </w:rPr>
        <w:t>–</w:t>
      </w:r>
      <w:r w:rsidRPr="00F657B4">
        <w:rPr>
          <w:rFonts w:cs="Arial"/>
          <w:i/>
          <w:iCs/>
        </w:rPr>
        <w:t>2 years)</w:t>
      </w:r>
      <w:r w:rsidR="0064580B">
        <w:rPr>
          <w:rFonts w:cs="Arial"/>
          <w:i/>
          <w:iCs/>
        </w:rPr>
        <w:t xml:space="preserve"> </w:t>
      </w:r>
      <w:r w:rsidR="001851B6" w:rsidRPr="001851B6">
        <w:rPr>
          <w:rFonts w:cs="Arial"/>
          <w:iCs/>
        </w:rPr>
        <w:t>were revised and changed</w:t>
      </w:r>
      <w:r w:rsidRPr="00F657B4">
        <w:rPr>
          <w:rFonts w:cs="Arial"/>
        </w:rPr>
        <w:t xml:space="preserve"> the previous</w:t>
      </w:r>
      <w:r w:rsidR="0095071D">
        <w:rPr>
          <w:rFonts w:cs="Arial"/>
        </w:rPr>
        <w:t>ly</w:t>
      </w:r>
      <w:r w:rsidRPr="00F657B4">
        <w:rPr>
          <w:rFonts w:cs="Arial"/>
        </w:rPr>
        <w:t xml:space="preserve"> recommended age for the introduction of complementary </w:t>
      </w:r>
      <w:r w:rsidR="00845D55">
        <w:rPr>
          <w:rFonts w:cs="Arial"/>
        </w:rPr>
        <w:t>(</w:t>
      </w:r>
      <w:r w:rsidRPr="00F657B4">
        <w:rPr>
          <w:rFonts w:cs="Arial"/>
        </w:rPr>
        <w:t>solid</w:t>
      </w:r>
      <w:r w:rsidR="00845D55">
        <w:rPr>
          <w:rFonts w:cs="Arial"/>
        </w:rPr>
        <w:t>)</w:t>
      </w:r>
      <w:r w:rsidRPr="00F657B4">
        <w:rPr>
          <w:rFonts w:cs="Arial"/>
        </w:rPr>
        <w:t xml:space="preserve"> foods from ‘around four to six months’</w:t>
      </w:r>
      <w:r w:rsidR="00323CD9" w:rsidRPr="00F657B4">
        <w:rPr>
          <w:rFonts w:cs="Arial"/>
        </w:rPr>
        <w:t>,</w:t>
      </w:r>
      <w:r w:rsidRPr="00F657B4">
        <w:rPr>
          <w:rFonts w:cs="Arial"/>
        </w:rPr>
        <w:t xml:space="preserve"> to ‘around six months’. The</w:t>
      </w:r>
      <w:r w:rsidR="00845D55">
        <w:rPr>
          <w:rFonts w:cs="Arial"/>
        </w:rPr>
        <w:t>se</w:t>
      </w:r>
      <w:r w:rsidRPr="00F657B4">
        <w:rPr>
          <w:rFonts w:cs="Arial"/>
        </w:rPr>
        <w:t xml:space="preserve"> guidelines were finalised in 2008</w:t>
      </w:r>
      <w:r w:rsidRPr="00F657B4">
        <w:rPr>
          <w:rStyle w:val="FootnoteReference"/>
          <w:rFonts w:cs="Arial"/>
        </w:rPr>
        <w:footnoteReference w:id="2"/>
      </w:r>
      <w:r w:rsidRPr="00F657B4">
        <w:rPr>
          <w:rFonts w:cs="Arial"/>
        </w:rPr>
        <w:t xml:space="preserve">. </w:t>
      </w:r>
    </w:p>
    <w:p w:rsidR="000735F3" w:rsidRPr="00F657B4" w:rsidRDefault="000735F3" w:rsidP="000735F3">
      <w:pPr>
        <w:rPr>
          <w:rFonts w:cs="Arial"/>
          <w:szCs w:val="22"/>
        </w:rPr>
      </w:pPr>
    </w:p>
    <w:p w:rsidR="000735F3" w:rsidRPr="00F657B4" w:rsidRDefault="00ED574B" w:rsidP="00A56E34">
      <w:pPr>
        <w:rPr>
          <w:rFonts w:cs="Arial"/>
          <w:szCs w:val="22"/>
        </w:rPr>
      </w:pPr>
      <w:bookmarkStart w:id="9" w:name="_Toc286391003"/>
      <w:r w:rsidRPr="00F657B4">
        <w:rPr>
          <w:rFonts w:cs="Arial"/>
          <w:szCs w:val="22"/>
        </w:rPr>
        <w:t>In 2008, the National Health and M</w:t>
      </w:r>
      <w:r w:rsidR="005005B8">
        <w:rPr>
          <w:rFonts w:cs="Arial"/>
          <w:szCs w:val="22"/>
        </w:rPr>
        <w:t>edical R</w:t>
      </w:r>
      <w:r w:rsidRPr="00F657B4">
        <w:rPr>
          <w:rFonts w:cs="Arial"/>
          <w:szCs w:val="22"/>
        </w:rPr>
        <w:t xml:space="preserve">esearch Council (NHMRC) commenced a revision of the 2003 Australian </w:t>
      </w:r>
      <w:r w:rsidR="00C845B3" w:rsidRPr="00F657B4">
        <w:rPr>
          <w:rFonts w:cs="Arial"/>
          <w:szCs w:val="22"/>
        </w:rPr>
        <w:t>g</w:t>
      </w:r>
      <w:r w:rsidRPr="00F657B4">
        <w:rPr>
          <w:rFonts w:cs="Arial"/>
          <w:szCs w:val="22"/>
        </w:rPr>
        <w:t xml:space="preserve">uidelines. </w:t>
      </w:r>
      <w:r w:rsidR="00845D55">
        <w:rPr>
          <w:rFonts w:cs="Arial"/>
          <w:szCs w:val="22"/>
        </w:rPr>
        <w:t>T</w:t>
      </w:r>
      <w:r w:rsidRPr="00F657B4">
        <w:rPr>
          <w:rFonts w:cs="Arial"/>
          <w:szCs w:val="22"/>
        </w:rPr>
        <w:t xml:space="preserve">here was </w:t>
      </w:r>
      <w:r w:rsidR="00845D55">
        <w:rPr>
          <w:rFonts w:cs="Arial"/>
          <w:szCs w:val="22"/>
        </w:rPr>
        <w:t xml:space="preserve">also </w:t>
      </w:r>
      <w:r w:rsidRPr="00F657B4">
        <w:rPr>
          <w:rFonts w:cs="Arial"/>
          <w:szCs w:val="22"/>
        </w:rPr>
        <w:t xml:space="preserve">new evidence emerging in relation to the introduction of solid foods to infants and the </w:t>
      </w:r>
      <w:r w:rsidR="00C845B3" w:rsidRPr="00F657B4">
        <w:rPr>
          <w:rFonts w:cs="Arial"/>
          <w:szCs w:val="22"/>
        </w:rPr>
        <w:t xml:space="preserve">potential </w:t>
      </w:r>
      <w:r w:rsidRPr="00F657B4">
        <w:rPr>
          <w:rFonts w:cs="Arial"/>
          <w:szCs w:val="22"/>
        </w:rPr>
        <w:t xml:space="preserve">development of allergies. </w:t>
      </w:r>
      <w:r w:rsidR="00323CD9" w:rsidRPr="00F657B4">
        <w:rPr>
          <w:rFonts w:cs="Arial"/>
          <w:szCs w:val="22"/>
        </w:rPr>
        <w:t>T</w:t>
      </w:r>
      <w:r w:rsidRPr="00F657B4">
        <w:rPr>
          <w:rFonts w:cs="Arial"/>
          <w:szCs w:val="22"/>
        </w:rPr>
        <w:t>his was expected to be included in the</w:t>
      </w:r>
      <w:r w:rsidR="00323CD9" w:rsidRPr="00F657B4">
        <w:rPr>
          <w:rFonts w:cs="Arial"/>
          <w:szCs w:val="22"/>
        </w:rPr>
        <w:t xml:space="preserve"> NHMRC review. Therefore, </w:t>
      </w:r>
      <w:r w:rsidRPr="00F657B4">
        <w:rPr>
          <w:rFonts w:cs="Arial"/>
          <w:szCs w:val="22"/>
        </w:rPr>
        <w:t>Proposal P274 was put on hold</w:t>
      </w:r>
      <w:r w:rsidR="00323CD9" w:rsidRPr="00F657B4">
        <w:rPr>
          <w:rFonts w:cs="Arial"/>
          <w:szCs w:val="22"/>
        </w:rPr>
        <w:t xml:space="preserve"> awaiting completion of the review</w:t>
      </w:r>
      <w:r w:rsidR="00C845B3" w:rsidRPr="00F657B4">
        <w:rPr>
          <w:rFonts w:cs="Arial"/>
          <w:szCs w:val="22"/>
        </w:rPr>
        <w:t xml:space="preserve">. </w:t>
      </w:r>
      <w:r w:rsidRPr="00F657B4">
        <w:rPr>
          <w:rFonts w:cs="Arial"/>
          <w:szCs w:val="22"/>
        </w:rPr>
        <w:t xml:space="preserve">The revised </w:t>
      </w:r>
      <w:r w:rsidR="00323CD9" w:rsidRPr="00F657B4">
        <w:rPr>
          <w:rFonts w:cs="Arial"/>
          <w:szCs w:val="22"/>
        </w:rPr>
        <w:t xml:space="preserve">Australian </w:t>
      </w:r>
      <w:r w:rsidRPr="00F657B4">
        <w:rPr>
          <w:rFonts w:cs="Arial"/>
          <w:szCs w:val="22"/>
        </w:rPr>
        <w:t xml:space="preserve">guidelines were released in </w:t>
      </w:r>
      <w:r w:rsidR="00C845B3" w:rsidRPr="00F657B4">
        <w:rPr>
          <w:rFonts w:cs="Arial"/>
          <w:szCs w:val="22"/>
        </w:rPr>
        <w:t xml:space="preserve">early </w:t>
      </w:r>
      <w:r w:rsidRPr="00F657B4">
        <w:rPr>
          <w:rFonts w:cs="Arial"/>
          <w:szCs w:val="22"/>
        </w:rPr>
        <w:t>2013</w:t>
      </w:r>
      <w:r w:rsidR="000735F3" w:rsidRPr="00F657B4">
        <w:rPr>
          <w:rFonts w:cs="Arial"/>
          <w:szCs w:val="22"/>
        </w:rPr>
        <w:t xml:space="preserve"> and continue to recommend </w:t>
      </w:r>
      <w:r w:rsidR="0095071D">
        <w:rPr>
          <w:rFonts w:cs="Arial"/>
          <w:szCs w:val="22"/>
        </w:rPr>
        <w:t xml:space="preserve">introduction of </w:t>
      </w:r>
      <w:r w:rsidR="000735F3" w:rsidRPr="00F657B4">
        <w:rPr>
          <w:rFonts w:cs="Arial"/>
          <w:szCs w:val="22"/>
        </w:rPr>
        <w:t xml:space="preserve">solid foods </w:t>
      </w:r>
      <w:r w:rsidR="0095071D">
        <w:rPr>
          <w:rFonts w:cs="Arial"/>
          <w:szCs w:val="22"/>
        </w:rPr>
        <w:t>to</w:t>
      </w:r>
      <w:r w:rsidR="005005B8">
        <w:rPr>
          <w:rFonts w:cs="Arial"/>
          <w:szCs w:val="22"/>
        </w:rPr>
        <w:t xml:space="preserve"> </w:t>
      </w:r>
      <w:r w:rsidR="000735F3" w:rsidRPr="00F657B4">
        <w:rPr>
          <w:rFonts w:cs="Arial"/>
          <w:szCs w:val="22"/>
        </w:rPr>
        <w:t>infants at ‘around 6 months’</w:t>
      </w:r>
      <w:r w:rsidR="005005B8">
        <w:rPr>
          <w:rFonts w:cs="Arial"/>
          <w:szCs w:val="22"/>
        </w:rPr>
        <w:t xml:space="preserve"> of age</w:t>
      </w:r>
      <w:r w:rsidR="0064580B">
        <w:rPr>
          <w:rStyle w:val="FootnoteReference"/>
          <w:rFonts w:cs="Arial"/>
          <w:szCs w:val="22"/>
        </w:rPr>
        <w:footnoteReference w:id="3"/>
      </w:r>
      <w:r w:rsidR="000735F3" w:rsidRPr="00F657B4">
        <w:rPr>
          <w:rFonts w:cs="Arial"/>
          <w:szCs w:val="22"/>
        </w:rPr>
        <w:t>.</w:t>
      </w:r>
    </w:p>
    <w:p w:rsidR="000735F3" w:rsidRPr="00F657B4" w:rsidRDefault="000735F3" w:rsidP="00A56E34">
      <w:pPr>
        <w:rPr>
          <w:rFonts w:cs="Arial"/>
          <w:szCs w:val="22"/>
        </w:rPr>
      </w:pPr>
    </w:p>
    <w:p w:rsidR="000735F3" w:rsidRDefault="000735F3" w:rsidP="000735F3">
      <w:pPr>
        <w:rPr>
          <w:rFonts w:cs="Arial"/>
        </w:rPr>
      </w:pPr>
      <w:r w:rsidRPr="00F657B4">
        <w:rPr>
          <w:rFonts w:cs="Arial"/>
        </w:rPr>
        <w:t xml:space="preserve">Standard 2.9.2 – Foods for Infants </w:t>
      </w:r>
      <w:r w:rsidRPr="00F657B4">
        <w:rPr>
          <w:rFonts w:cs="Arial"/>
          <w:lang w:val="en-US"/>
        </w:rPr>
        <w:t>provides the compositional and</w:t>
      </w:r>
      <w:r w:rsidRPr="00F657B4">
        <w:rPr>
          <w:rFonts w:cs="Arial"/>
        </w:rPr>
        <w:t xml:space="preserve"> labelling</w:t>
      </w:r>
      <w:r w:rsidR="00F657B4" w:rsidRPr="00F657B4">
        <w:rPr>
          <w:rFonts w:cs="Arial"/>
          <w:lang w:val="en-US"/>
        </w:rPr>
        <w:t xml:space="preserve"> requirements </w:t>
      </w:r>
      <w:r w:rsidRPr="00F657B4">
        <w:rPr>
          <w:rFonts w:cs="Arial"/>
          <w:lang w:val="en-US"/>
        </w:rPr>
        <w:t>f</w:t>
      </w:r>
      <w:r w:rsidR="00F657B4" w:rsidRPr="00F657B4">
        <w:rPr>
          <w:rFonts w:cs="Arial"/>
          <w:lang w:val="en-US"/>
        </w:rPr>
        <w:t>or</w:t>
      </w:r>
      <w:r w:rsidR="00313B2D">
        <w:rPr>
          <w:rFonts w:cs="Arial"/>
          <w:lang w:val="en-US"/>
        </w:rPr>
        <w:t xml:space="preserve"> </w:t>
      </w:r>
      <w:r w:rsidRPr="00F657B4">
        <w:rPr>
          <w:rFonts w:cs="Arial"/>
          <w:lang w:val="en-US"/>
        </w:rPr>
        <w:t>infant</w:t>
      </w:r>
      <w:r w:rsidR="00313B2D">
        <w:rPr>
          <w:rFonts w:cs="Arial"/>
          <w:lang w:val="en-US"/>
        </w:rPr>
        <w:t xml:space="preserve"> food</w:t>
      </w:r>
      <w:r w:rsidRPr="00F657B4">
        <w:rPr>
          <w:rFonts w:cs="Arial"/>
          <w:lang w:val="en-US"/>
        </w:rPr>
        <w:t xml:space="preserve">. The </w:t>
      </w:r>
      <w:r w:rsidRPr="00F657B4">
        <w:rPr>
          <w:rFonts w:cs="Arial"/>
        </w:rPr>
        <w:t xml:space="preserve">label of </w:t>
      </w:r>
      <w:r w:rsidRPr="00F657B4">
        <w:rPr>
          <w:rFonts w:cs="Arial"/>
          <w:lang w:val="en-US"/>
        </w:rPr>
        <w:t xml:space="preserve">an infant food must include </w:t>
      </w:r>
      <w:r w:rsidRPr="00F657B4">
        <w:rPr>
          <w:rFonts w:cs="Arial"/>
          <w:szCs w:val="22"/>
        </w:rPr>
        <w:t xml:space="preserve">a statement indicating the consistency of the food and the minimum age, expressed in numbers, of the infants for whom the food is recommended. The </w:t>
      </w:r>
      <w:r w:rsidRPr="00F657B4">
        <w:rPr>
          <w:rFonts w:cs="Arial"/>
        </w:rPr>
        <w:t>label must not include a recommendation, express</w:t>
      </w:r>
      <w:r w:rsidR="005005B8">
        <w:rPr>
          <w:rFonts w:cs="Arial"/>
        </w:rPr>
        <w:t>e</w:t>
      </w:r>
      <w:r w:rsidR="007450A9">
        <w:rPr>
          <w:rFonts w:cs="Arial"/>
        </w:rPr>
        <w:t>d</w:t>
      </w:r>
      <w:r w:rsidRPr="00F657B4">
        <w:rPr>
          <w:rFonts w:cs="Arial"/>
        </w:rPr>
        <w:t xml:space="preserve"> or </w:t>
      </w:r>
      <w:proofErr w:type="gramStart"/>
      <w:r w:rsidRPr="00F657B4">
        <w:rPr>
          <w:rFonts w:cs="Arial"/>
        </w:rPr>
        <w:t>implied,</w:t>
      </w:r>
      <w:proofErr w:type="gramEnd"/>
      <w:r w:rsidRPr="00F657B4">
        <w:rPr>
          <w:rFonts w:cs="Arial"/>
        </w:rPr>
        <w:t xml:space="preserve"> that the food is suitable for infants less than </w:t>
      </w:r>
      <w:r w:rsidR="007E06E3">
        <w:rPr>
          <w:rFonts w:cs="Arial"/>
        </w:rPr>
        <w:t>4</w:t>
      </w:r>
      <w:r w:rsidRPr="00F657B4">
        <w:rPr>
          <w:rFonts w:cs="Arial"/>
        </w:rPr>
        <w:t xml:space="preserve"> months of age. </w:t>
      </w:r>
      <w:r w:rsidR="00313B2D">
        <w:rPr>
          <w:rFonts w:cs="Arial"/>
        </w:rPr>
        <w:t>Th</w:t>
      </w:r>
      <w:r w:rsidR="001F4145">
        <w:rPr>
          <w:rFonts w:cs="Arial"/>
        </w:rPr>
        <w:t>e youngest</w:t>
      </w:r>
      <w:r w:rsidR="00313B2D">
        <w:rPr>
          <w:rFonts w:cs="Arial"/>
        </w:rPr>
        <w:t xml:space="preserve"> minimum age requirement</w:t>
      </w:r>
      <w:r w:rsidR="00F657B4" w:rsidRPr="00F657B4">
        <w:rPr>
          <w:rFonts w:cs="Arial"/>
        </w:rPr>
        <w:t xml:space="preserve"> </w:t>
      </w:r>
      <w:r w:rsidRPr="00F657B4">
        <w:rPr>
          <w:rFonts w:cs="Arial"/>
        </w:rPr>
        <w:t>is not consistent with the infant feeding recommendations</w:t>
      </w:r>
      <w:r w:rsidR="00313B2D">
        <w:rPr>
          <w:rFonts w:cs="Arial"/>
        </w:rPr>
        <w:t xml:space="preserve"> for the age of introducing solid food to an infant</w:t>
      </w:r>
      <w:r w:rsidR="00B653DA">
        <w:rPr>
          <w:rFonts w:cs="Arial"/>
        </w:rPr>
        <w:t xml:space="preserve"> i.e. around 6 months of age</w:t>
      </w:r>
      <w:r w:rsidRPr="00F657B4">
        <w:rPr>
          <w:rFonts w:cs="Arial"/>
        </w:rPr>
        <w:t xml:space="preserve">. </w:t>
      </w:r>
    </w:p>
    <w:p w:rsidR="00794780" w:rsidRDefault="00794780" w:rsidP="000735F3">
      <w:pPr>
        <w:rPr>
          <w:rFonts w:cs="Arial"/>
        </w:rPr>
      </w:pPr>
    </w:p>
    <w:p w:rsidR="000735F3" w:rsidRPr="00F657B4" w:rsidRDefault="000735F3" w:rsidP="0095071D">
      <w:pPr>
        <w:rPr>
          <w:rFonts w:cs="Arial"/>
          <w:szCs w:val="22"/>
        </w:rPr>
      </w:pPr>
      <w:r w:rsidRPr="00F657B4">
        <w:rPr>
          <w:rFonts w:cs="Arial"/>
          <w:szCs w:val="22"/>
        </w:rPr>
        <w:t xml:space="preserve">Overseas regulations and guidelines </w:t>
      </w:r>
      <w:r w:rsidR="0095071D">
        <w:rPr>
          <w:rFonts w:cs="Arial"/>
          <w:szCs w:val="22"/>
        </w:rPr>
        <w:t>prescribe</w:t>
      </w:r>
      <w:r w:rsidRPr="00F657B4">
        <w:rPr>
          <w:rFonts w:cs="Arial"/>
          <w:szCs w:val="22"/>
        </w:rPr>
        <w:t xml:space="preserve"> various labelling requirements including </w:t>
      </w:r>
      <w:r w:rsidR="001F4145">
        <w:rPr>
          <w:rFonts w:cs="Arial"/>
          <w:szCs w:val="22"/>
        </w:rPr>
        <w:t xml:space="preserve">youngest </w:t>
      </w:r>
      <w:r w:rsidRPr="00F657B4">
        <w:rPr>
          <w:rFonts w:cs="Arial"/>
          <w:szCs w:val="22"/>
        </w:rPr>
        <w:t>minimum age labelling of ‘</w:t>
      </w:r>
      <w:r w:rsidR="007450A9">
        <w:rPr>
          <w:rFonts w:cs="Arial"/>
          <w:szCs w:val="22"/>
        </w:rPr>
        <w:t>not less than six</w:t>
      </w:r>
      <w:r w:rsidRPr="00F657B4">
        <w:rPr>
          <w:rFonts w:cs="Arial"/>
          <w:szCs w:val="22"/>
        </w:rPr>
        <w:t xml:space="preserve"> months’ (W</w:t>
      </w:r>
      <w:r w:rsidR="00323CD9" w:rsidRPr="00F657B4">
        <w:rPr>
          <w:rFonts w:cs="Arial"/>
          <w:szCs w:val="22"/>
        </w:rPr>
        <w:t xml:space="preserve">orld </w:t>
      </w:r>
      <w:r w:rsidRPr="00F657B4">
        <w:rPr>
          <w:rFonts w:cs="Arial"/>
          <w:szCs w:val="22"/>
        </w:rPr>
        <w:t>H</w:t>
      </w:r>
      <w:r w:rsidR="00323CD9" w:rsidRPr="00F657B4">
        <w:rPr>
          <w:rFonts w:cs="Arial"/>
          <w:szCs w:val="22"/>
        </w:rPr>
        <w:t xml:space="preserve">ealth </w:t>
      </w:r>
      <w:r w:rsidRPr="00F657B4">
        <w:rPr>
          <w:rFonts w:cs="Arial"/>
          <w:szCs w:val="22"/>
        </w:rPr>
        <w:t>O</w:t>
      </w:r>
      <w:r w:rsidR="00323CD9" w:rsidRPr="00F657B4">
        <w:rPr>
          <w:rFonts w:cs="Arial"/>
          <w:szCs w:val="22"/>
        </w:rPr>
        <w:t>rgani</w:t>
      </w:r>
      <w:r w:rsidR="007E06E3">
        <w:rPr>
          <w:rFonts w:cs="Arial"/>
          <w:szCs w:val="22"/>
        </w:rPr>
        <w:t>z</w:t>
      </w:r>
      <w:r w:rsidR="00323CD9" w:rsidRPr="00F657B4">
        <w:rPr>
          <w:rFonts w:cs="Arial"/>
          <w:szCs w:val="22"/>
        </w:rPr>
        <w:t>ation</w:t>
      </w:r>
      <w:r w:rsidRPr="00F657B4">
        <w:rPr>
          <w:rFonts w:cs="Arial"/>
          <w:szCs w:val="22"/>
        </w:rPr>
        <w:t xml:space="preserve">, </w:t>
      </w:r>
      <w:r w:rsidR="00313B2D" w:rsidRPr="00F657B4">
        <w:rPr>
          <w:rFonts w:cs="Arial"/>
          <w:szCs w:val="22"/>
        </w:rPr>
        <w:t>Canada</w:t>
      </w:r>
      <w:r w:rsidR="00313B2D">
        <w:rPr>
          <w:rFonts w:cs="Arial"/>
          <w:szCs w:val="22"/>
        </w:rPr>
        <w:t xml:space="preserve">, and </w:t>
      </w:r>
      <w:r w:rsidR="00323CD9" w:rsidRPr="00F657B4">
        <w:rPr>
          <w:rFonts w:cs="Arial"/>
          <w:szCs w:val="22"/>
        </w:rPr>
        <w:t xml:space="preserve">the </w:t>
      </w:r>
      <w:r w:rsidRPr="00F657B4">
        <w:rPr>
          <w:rFonts w:cs="Arial"/>
          <w:szCs w:val="22"/>
        </w:rPr>
        <w:t xml:space="preserve">Codex </w:t>
      </w:r>
      <w:r w:rsidR="00313B2D" w:rsidRPr="00313B2D">
        <w:rPr>
          <w:bCs/>
          <w:lang w:bidi="ar-SA"/>
        </w:rPr>
        <w:t xml:space="preserve">Alimentarius </w:t>
      </w:r>
      <w:r w:rsidRPr="00313B2D">
        <w:rPr>
          <w:rFonts w:cs="Arial"/>
          <w:szCs w:val="22"/>
        </w:rPr>
        <w:t>c</w:t>
      </w:r>
      <w:r w:rsidRPr="00F657B4">
        <w:rPr>
          <w:rFonts w:cs="Arial"/>
          <w:szCs w:val="22"/>
        </w:rPr>
        <w:t>ereal</w:t>
      </w:r>
      <w:r w:rsidR="007E06E3">
        <w:rPr>
          <w:rFonts w:cs="Arial"/>
          <w:szCs w:val="22"/>
        </w:rPr>
        <w:t>-</w:t>
      </w:r>
      <w:r w:rsidRPr="00F657B4">
        <w:rPr>
          <w:rFonts w:cs="Arial"/>
          <w:szCs w:val="22"/>
        </w:rPr>
        <w:t>based food</w:t>
      </w:r>
      <w:r w:rsidR="00323CD9" w:rsidRPr="00F657B4">
        <w:rPr>
          <w:rFonts w:cs="Arial"/>
          <w:szCs w:val="22"/>
        </w:rPr>
        <w:t xml:space="preserve"> standard</w:t>
      </w:r>
      <w:r w:rsidRPr="00F657B4">
        <w:rPr>
          <w:rFonts w:cs="Arial"/>
          <w:szCs w:val="22"/>
        </w:rPr>
        <w:t>); some have no age requirements (USA</w:t>
      </w:r>
      <w:r w:rsidR="007E06E3">
        <w:rPr>
          <w:rFonts w:cs="Arial"/>
          <w:szCs w:val="22"/>
        </w:rPr>
        <w:t>,</w:t>
      </w:r>
      <w:r w:rsidRPr="00F657B4">
        <w:rPr>
          <w:rFonts w:cs="Arial"/>
          <w:szCs w:val="22"/>
        </w:rPr>
        <w:t xml:space="preserve"> and Codex canned baby foods</w:t>
      </w:r>
      <w:r w:rsidR="00323CD9" w:rsidRPr="00F657B4">
        <w:rPr>
          <w:rFonts w:cs="Arial"/>
          <w:szCs w:val="22"/>
        </w:rPr>
        <w:t xml:space="preserve"> standard</w:t>
      </w:r>
      <w:r w:rsidRPr="00F657B4">
        <w:rPr>
          <w:rFonts w:cs="Arial"/>
          <w:szCs w:val="22"/>
        </w:rPr>
        <w:t xml:space="preserve">); and </w:t>
      </w:r>
      <w:r w:rsidR="00313B2D">
        <w:rPr>
          <w:rFonts w:cs="Arial"/>
          <w:szCs w:val="22"/>
        </w:rPr>
        <w:t xml:space="preserve">the </w:t>
      </w:r>
      <w:r w:rsidRPr="00F657B4">
        <w:rPr>
          <w:rFonts w:cs="Arial"/>
          <w:szCs w:val="22"/>
        </w:rPr>
        <w:t>E</w:t>
      </w:r>
      <w:r w:rsidR="00323CD9" w:rsidRPr="00F657B4">
        <w:rPr>
          <w:rFonts w:cs="Arial"/>
          <w:szCs w:val="22"/>
        </w:rPr>
        <w:t xml:space="preserve">uropean </w:t>
      </w:r>
      <w:r w:rsidRPr="00F657B4">
        <w:rPr>
          <w:rFonts w:cs="Arial"/>
          <w:szCs w:val="22"/>
        </w:rPr>
        <w:t>C</w:t>
      </w:r>
      <w:r w:rsidR="00323CD9" w:rsidRPr="00F657B4">
        <w:rPr>
          <w:rFonts w:cs="Arial"/>
          <w:szCs w:val="22"/>
        </w:rPr>
        <w:t>ommission</w:t>
      </w:r>
      <w:r w:rsidRPr="00F657B4">
        <w:rPr>
          <w:rFonts w:cs="Arial"/>
          <w:szCs w:val="22"/>
        </w:rPr>
        <w:t xml:space="preserve"> require</w:t>
      </w:r>
      <w:r w:rsidR="00313B2D">
        <w:rPr>
          <w:rFonts w:cs="Arial"/>
          <w:szCs w:val="22"/>
        </w:rPr>
        <w:t>s</w:t>
      </w:r>
      <w:r w:rsidRPr="00F657B4">
        <w:rPr>
          <w:rFonts w:cs="Arial"/>
          <w:szCs w:val="22"/>
        </w:rPr>
        <w:t xml:space="preserve"> ‘not less than 4 </w:t>
      </w:r>
      <w:r w:rsidR="008037BE">
        <w:rPr>
          <w:rFonts w:cs="Arial"/>
          <w:szCs w:val="22"/>
        </w:rPr>
        <w:t>months</w:t>
      </w:r>
      <w:r w:rsidRPr="00F657B4">
        <w:rPr>
          <w:rFonts w:cs="Arial"/>
          <w:szCs w:val="22"/>
        </w:rPr>
        <w:t xml:space="preserve"> of age’ as the </w:t>
      </w:r>
      <w:r w:rsidR="001F4145">
        <w:rPr>
          <w:rFonts w:cs="Arial"/>
          <w:szCs w:val="22"/>
        </w:rPr>
        <w:t xml:space="preserve">youngest </w:t>
      </w:r>
      <w:r w:rsidRPr="00F657B4">
        <w:rPr>
          <w:rFonts w:cs="Arial"/>
          <w:szCs w:val="22"/>
        </w:rPr>
        <w:t xml:space="preserve">minimum age permitted on infant food. </w:t>
      </w:r>
    </w:p>
    <w:p w:rsidR="000735F3" w:rsidRPr="00F657B4" w:rsidRDefault="000735F3" w:rsidP="000735F3">
      <w:pPr>
        <w:rPr>
          <w:rFonts w:cs="Arial"/>
          <w:szCs w:val="22"/>
        </w:rPr>
      </w:pPr>
    </w:p>
    <w:p w:rsidR="00BB30DC" w:rsidRDefault="000735F3" w:rsidP="000735F3">
      <w:pPr>
        <w:rPr>
          <w:rFonts w:cs="Arial"/>
          <w:szCs w:val="22"/>
          <w:lang w:bidi="ar-SA"/>
        </w:rPr>
      </w:pPr>
      <w:r w:rsidRPr="00F657B4">
        <w:rPr>
          <w:rFonts w:cs="Arial"/>
          <w:szCs w:val="22"/>
          <w:lang w:bidi="ar-SA"/>
        </w:rPr>
        <w:t>Previous consultation at Preliminary Fin</w:t>
      </w:r>
      <w:r w:rsidR="00F657B4" w:rsidRPr="00F657B4">
        <w:rPr>
          <w:rFonts w:cs="Arial"/>
          <w:szCs w:val="22"/>
          <w:lang w:bidi="ar-SA"/>
        </w:rPr>
        <w:t>al Assessment in 2008</w:t>
      </w:r>
      <w:r w:rsidRPr="00F657B4">
        <w:rPr>
          <w:rFonts w:cs="Arial"/>
          <w:szCs w:val="22"/>
          <w:lang w:bidi="ar-SA"/>
        </w:rPr>
        <w:t xml:space="preserve"> indicated that </w:t>
      </w:r>
      <w:r w:rsidR="00630E39">
        <w:rPr>
          <w:rFonts w:cs="Arial"/>
          <w:szCs w:val="22"/>
          <w:lang w:bidi="ar-SA"/>
        </w:rPr>
        <w:t>most</w:t>
      </w:r>
      <w:r w:rsidRPr="00F657B4">
        <w:rPr>
          <w:rFonts w:cs="Arial"/>
          <w:szCs w:val="22"/>
          <w:lang w:bidi="ar-SA"/>
        </w:rPr>
        <w:t xml:space="preserve"> submitters generally </w:t>
      </w:r>
      <w:r w:rsidRPr="00F657B4">
        <w:rPr>
          <w:rFonts w:cs="Arial"/>
          <w:szCs w:val="22"/>
        </w:rPr>
        <w:t xml:space="preserve">supported amending Standard 2.9.2 to reflect the infant feeding guidelines of Australia and New Zealand; </w:t>
      </w:r>
      <w:r w:rsidR="0095071D">
        <w:rPr>
          <w:rFonts w:cs="Arial"/>
          <w:szCs w:val="22"/>
        </w:rPr>
        <w:t xml:space="preserve">whereas </w:t>
      </w:r>
      <w:r w:rsidRPr="00F657B4">
        <w:rPr>
          <w:rFonts w:cs="Arial"/>
          <w:szCs w:val="22"/>
          <w:lang w:bidi="ar-SA"/>
        </w:rPr>
        <w:t xml:space="preserve">others supported retaining the current age requirements; and some recommended delaying any amendments until further evidence was available regarding the optimum time to introduce solid foods. </w:t>
      </w:r>
    </w:p>
    <w:p w:rsidR="00BB30DC" w:rsidRDefault="00BB30DC" w:rsidP="000735F3">
      <w:pPr>
        <w:rPr>
          <w:rFonts w:cs="Arial"/>
          <w:szCs w:val="22"/>
          <w:lang w:bidi="ar-SA"/>
        </w:rPr>
      </w:pPr>
    </w:p>
    <w:p w:rsidR="00011277" w:rsidRDefault="00011277" w:rsidP="000735F3">
      <w:pPr>
        <w:rPr>
          <w:rFonts w:cs="Arial"/>
          <w:szCs w:val="22"/>
          <w:lang w:bidi="ar-SA"/>
        </w:rPr>
      </w:pPr>
      <w:r>
        <w:rPr>
          <w:rFonts w:cs="Arial"/>
          <w:szCs w:val="22"/>
          <w:lang w:bidi="ar-SA"/>
        </w:rPr>
        <w:br w:type="page"/>
      </w:r>
    </w:p>
    <w:p w:rsidR="000735F3" w:rsidRDefault="000735F3" w:rsidP="000735F3">
      <w:pPr>
        <w:rPr>
          <w:rFonts w:cs="Arial"/>
          <w:szCs w:val="22"/>
          <w:lang w:bidi="ar-SA"/>
        </w:rPr>
      </w:pPr>
      <w:r w:rsidRPr="00F657B4">
        <w:rPr>
          <w:rFonts w:cs="Arial"/>
          <w:szCs w:val="22"/>
          <w:lang w:bidi="ar-SA"/>
        </w:rPr>
        <w:lastRenderedPageBreak/>
        <w:t>Key issues included the emerging evidence that there may be a window of opportunity to reduce the development of allergies by introducing sol</w:t>
      </w:r>
      <w:r w:rsidR="00BA044A">
        <w:rPr>
          <w:rFonts w:cs="Arial"/>
          <w:szCs w:val="22"/>
          <w:lang w:bidi="ar-SA"/>
        </w:rPr>
        <w:t>i</w:t>
      </w:r>
      <w:r w:rsidRPr="00F657B4">
        <w:rPr>
          <w:rFonts w:cs="Arial"/>
          <w:szCs w:val="22"/>
          <w:lang w:bidi="ar-SA"/>
        </w:rPr>
        <w:t>d food to infants between 4</w:t>
      </w:r>
      <w:r w:rsidR="007E06E3">
        <w:rPr>
          <w:rFonts w:cs="Arial"/>
          <w:szCs w:val="22"/>
          <w:lang w:bidi="ar-SA"/>
        </w:rPr>
        <w:t>–</w:t>
      </w:r>
      <w:r w:rsidRPr="00F657B4">
        <w:rPr>
          <w:rFonts w:cs="Arial"/>
          <w:szCs w:val="22"/>
          <w:lang w:bidi="ar-SA"/>
        </w:rPr>
        <w:t xml:space="preserve">7 months of age; some recommended a mandatory labelling requirement </w:t>
      </w:r>
      <w:r w:rsidR="00323CD9" w:rsidRPr="00F657B4">
        <w:rPr>
          <w:rFonts w:cs="Arial"/>
          <w:szCs w:val="22"/>
          <w:lang w:bidi="ar-SA"/>
        </w:rPr>
        <w:t xml:space="preserve">to indicate a ‘first food’ </w:t>
      </w:r>
      <w:r w:rsidRPr="00F657B4">
        <w:rPr>
          <w:rFonts w:cs="Arial"/>
          <w:szCs w:val="22"/>
          <w:lang w:bidi="ar-SA"/>
        </w:rPr>
        <w:t xml:space="preserve">on products suitable for ‘around 6 months’; and some concern was raised regarding the impact of </w:t>
      </w:r>
      <w:r w:rsidR="0095071D">
        <w:rPr>
          <w:rFonts w:cs="Arial"/>
          <w:szCs w:val="22"/>
          <w:lang w:bidi="ar-SA"/>
        </w:rPr>
        <w:t>applying the</w:t>
      </w:r>
      <w:r w:rsidRPr="00F657B4">
        <w:rPr>
          <w:rFonts w:cs="Arial"/>
          <w:szCs w:val="22"/>
          <w:lang w:bidi="ar-SA"/>
        </w:rPr>
        <w:t xml:space="preserve"> </w:t>
      </w:r>
      <w:r w:rsidR="0095071D">
        <w:rPr>
          <w:rFonts w:cs="Arial"/>
          <w:szCs w:val="22"/>
          <w:lang w:bidi="ar-SA"/>
        </w:rPr>
        <w:t>Recommended Dietary Intake (</w:t>
      </w:r>
      <w:r w:rsidRPr="00F657B4">
        <w:rPr>
          <w:rFonts w:cs="Arial"/>
          <w:szCs w:val="22"/>
          <w:lang w:bidi="ar-SA"/>
        </w:rPr>
        <w:t>RDI</w:t>
      </w:r>
      <w:r w:rsidR="0095071D">
        <w:rPr>
          <w:rFonts w:cs="Arial"/>
          <w:szCs w:val="22"/>
          <w:lang w:bidi="ar-SA"/>
        </w:rPr>
        <w:t>)</w:t>
      </w:r>
      <w:r w:rsidRPr="00F657B4">
        <w:rPr>
          <w:rFonts w:cs="Arial"/>
          <w:szCs w:val="22"/>
          <w:lang w:bidi="ar-SA"/>
        </w:rPr>
        <w:t xml:space="preserve"> for iron </w:t>
      </w:r>
      <w:r w:rsidR="007E06E3">
        <w:rPr>
          <w:rFonts w:cs="Arial"/>
          <w:szCs w:val="22"/>
          <w:lang w:bidi="ar-SA"/>
        </w:rPr>
        <w:t>for</w:t>
      </w:r>
      <w:r w:rsidRPr="00F657B4">
        <w:rPr>
          <w:rFonts w:cs="Arial"/>
          <w:szCs w:val="22"/>
          <w:lang w:bidi="ar-SA"/>
        </w:rPr>
        <w:t xml:space="preserve"> infants</w:t>
      </w:r>
      <w:r w:rsidR="0095071D">
        <w:rPr>
          <w:rFonts w:cs="Arial"/>
          <w:szCs w:val="22"/>
          <w:lang w:bidi="ar-SA"/>
        </w:rPr>
        <w:t xml:space="preserve"> aged 6 months and over, to infants over the youngest minimum age of ‘around 6 months’</w:t>
      </w:r>
      <w:r w:rsidRPr="00F657B4">
        <w:rPr>
          <w:rFonts w:cs="Arial"/>
          <w:szCs w:val="22"/>
          <w:lang w:bidi="ar-SA"/>
        </w:rPr>
        <w:t>.</w:t>
      </w:r>
    </w:p>
    <w:p w:rsidR="005005B8" w:rsidRPr="00F657B4" w:rsidRDefault="005005B8" w:rsidP="000735F3">
      <w:pPr>
        <w:rPr>
          <w:rFonts w:cs="Arial"/>
          <w:strike/>
        </w:rPr>
      </w:pPr>
    </w:p>
    <w:p w:rsidR="000735F3" w:rsidRPr="00F657B4" w:rsidRDefault="000735F3" w:rsidP="000735F3">
      <w:pPr>
        <w:rPr>
          <w:rFonts w:cs="Arial"/>
        </w:rPr>
      </w:pPr>
      <w:r w:rsidRPr="00F657B4">
        <w:rPr>
          <w:rFonts w:cs="Arial"/>
        </w:rPr>
        <w:t xml:space="preserve">FSANZ undertook a risk assessment at </w:t>
      </w:r>
      <w:r w:rsidR="0095071D">
        <w:rPr>
          <w:rFonts w:cs="Arial"/>
        </w:rPr>
        <w:t>Preliminary Final Assessment stage</w:t>
      </w:r>
      <w:r w:rsidR="005005B8">
        <w:rPr>
          <w:rFonts w:cs="Arial"/>
        </w:rPr>
        <w:t xml:space="preserve"> </w:t>
      </w:r>
      <w:r w:rsidRPr="00F657B4">
        <w:rPr>
          <w:rFonts w:cs="Arial"/>
        </w:rPr>
        <w:t>in 2008. Both th</w:t>
      </w:r>
      <w:r w:rsidR="004D0073" w:rsidRPr="00F657B4">
        <w:rPr>
          <w:rFonts w:cs="Arial"/>
        </w:rPr>
        <w:t>e</w:t>
      </w:r>
      <w:r w:rsidRPr="00F657B4">
        <w:rPr>
          <w:rFonts w:cs="Arial"/>
        </w:rPr>
        <w:t xml:space="preserve"> FSANZ assessment and the NHMRC review of the Australian infant feeding guidelines primarily considered evidence until 2008. Therefore</w:t>
      </w:r>
      <w:r w:rsidR="00F657B4" w:rsidRPr="00F657B4">
        <w:rPr>
          <w:rFonts w:cs="Arial"/>
        </w:rPr>
        <w:t>,</w:t>
      </w:r>
      <w:r w:rsidRPr="00F657B4">
        <w:rPr>
          <w:rFonts w:cs="Arial"/>
        </w:rPr>
        <w:t xml:space="preserve"> when Proposal P274 recommenced </w:t>
      </w:r>
      <w:r w:rsidR="00C845B3" w:rsidRPr="00F657B4">
        <w:rPr>
          <w:rFonts w:cs="Arial"/>
        </w:rPr>
        <w:t xml:space="preserve">in 2013, </w:t>
      </w:r>
      <w:r w:rsidRPr="00F657B4">
        <w:rPr>
          <w:rFonts w:cs="Arial"/>
        </w:rPr>
        <w:t xml:space="preserve">FSANZ reviewed </w:t>
      </w:r>
      <w:r w:rsidR="00C845B3" w:rsidRPr="00F657B4">
        <w:rPr>
          <w:rFonts w:cs="Arial"/>
        </w:rPr>
        <w:t xml:space="preserve">research </w:t>
      </w:r>
      <w:r w:rsidRPr="00F657B4">
        <w:rPr>
          <w:rFonts w:cs="Arial"/>
        </w:rPr>
        <w:t xml:space="preserve">literature </w:t>
      </w:r>
      <w:r w:rsidR="00313B2D">
        <w:rPr>
          <w:rFonts w:cs="Arial"/>
        </w:rPr>
        <w:t xml:space="preserve">from </w:t>
      </w:r>
      <w:r w:rsidRPr="00F657B4">
        <w:rPr>
          <w:rFonts w:cs="Arial"/>
        </w:rPr>
        <w:t xml:space="preserve">2008.  </w:t>
      </w:r>
    </w:p>
    <w:p w:rsidR="000735F3" w:rsidRPr="00F657B4" w:rsidRDefault="000735F3" w:rsidP="000735F3">
      <w:pPr>
        <w:rPr>
          <w:rFonts w:cs="Arial"/>
        </w:rPr>
      </w:pPr>
    </w:p>
    <w:p w:rsidR="00D636FB" w:rsidRPr="00F657B4" w:rsidRDefault="000735F3" w:rsidP="00D636FB">
      <w:pPr>
        <w:rPr>
          <w:rFonts w:cs="Arial"/>
          <w:szCs w:val="22"/>
        </w:rPr>
      </w:pPr>
      <w:r w:rsidRPr="00F657B4">
        <w:rPr>
          <w:rFonts w:cs="Arial"/>
        </w:rPr>
        <w:t xml:space="preserve">The main purpose of </w:t>
      </w:r>
      <w:r w:rsidR="007E06E3">
        <w:rPr>
          <w:rFonts w:cs="Arial"/>
        </w:rPr>
        <w:t>the</w:t>
      </w:r>
      <w:r w:rsidRPr="00F657B4">
        <w:rPr>
          <w:rFonts w:cs="Arial"/>
        </w:rPr>
        <w:t xml:space="preserve"> risk assessment </w:t>
      </w:r>
      <w:r w:rsidR="00F657B4" w:rsidRPr="00F657B4">
        <w:rPr>
          <w:rFonts w:cs="Arial"/>
        </w:rPr>
        <w:t xml:space="preserve">was to consider </w:t>
      </w:r>
      <w:r w:rsidRPr="00F657B4">
        <w:rPr>
          <w:rFonts w:cs="Arial"/>
        </w:rPr>
        <w:t xml:space="preserve">risks to an infant’s health and safety </w:t>
      </w:r>
      <w:r w:rsidR="00F657B4" w:rsidRPr="00F657B4">
        <w:rPr>
          <w:rFonts w:cs="Arial"/>
        </w:rPr>
        <w:t xml:space="preserve">that </w:t>
      </w:r>
      <w:r w:rsidR="005005B8">
        <w:rPr>
          <w:rFonts w:cs="Arial"/>
        </w:rPr>
        <w:t>w</w:t>
      </w:r>
      <w:r w:rsidRPr="00F657B4">
        <w:rPr>
          <w:rFonts w:cs="Arial"/>
        </w:rPr>
        <w:t>ould be linked to the introduction of solid food at ‘around 6 months’</w:t>
      </w:r>
      <w:r w:rsidR="00F657B4" w:rsidRPr="00F657B4">
        <w:rPr>
          <w:rFonts w:cs="Arial"/>
        </w:rPr>
        <w:t>,</w:t>
      </w:r>
      <w:r w:rsidRPr="00F657B4">
        <w:rPr>
          <w:rFonts w:cs="Arial"/>
        </w:rPr>
        <w:t xml:space="preserve"> </w:t>
      </w:r>
      <w:r w:rsidR="00C845B3" w:rsidRPr="00F657B4">
        <w:rPr>
          <w:rFonts w:cs="Arial"/>
        </w:rPr>
        <w:t xml:space="preserve">as </w:t>
      </w:r>
      <w:r w:rsidRPr="00F657B4">
        <w:rPr>
          <w:rFonts w:cs="Arial"/>
        </w:rPr>
        <w:t xml:space="preserve">compared to ‘from </w:t>
      </w:r>
      <w:r w:rsidR="007E06E3">
        <w:rPr>
          <w:rFonts w:cs="Arial"/>
        </w:rPr>
        <w:t>4</w:t>
      </w:r>
      <w:r w:rsidRPr="00F657B4">
        <w:rPr>
          <w:rFonts w:cs="Arial"/>
        </w:rPr>
        <w:t xml:space="preserve"> months’</w:t>
      </w:r>
      <w:r w:rsidR="006508B3">
        <w:rPr>
          <w:rFonts w:cs="Arial"/>
        </w:rPr>
        <w:t xml:space="preserve"> of age</w:t>
      </w:r>
      <w:r w:rsidRPr="00F657B4">
        <w:rPr>
          <w:rFonts w:cs="Arial"/>
        </w:rPr>
        <w:t xml:space="preserve">. </w:t>
      </w:r>
      <w:r w:rsidR="00D636FB">
        <w:rPr>
          <w:rFonts w:cs="Arial"/>
          <w:szCs w:val="22"/>
        </w:rPr>
        <w:t>G</w:t>
      </w:r>
      <w:r w:rsidR="00D636FB" w:rsidRPr="00F657B4">
        <w:rPr>
          <w:rFonts w:cs="Arial"/>
          <w:szCs w:val="22"/>
        </w:rPr>
        <w:t>eneral health factors</w:t>
      </w:r>
      <w:r w:rsidR="00313B2D">
        <w:rPr>
          <w:rFonts w:cs="Arial"/>
          <w:szCs w:val="22"/>
        </w:rPr>
        <w:t xml:space="preserve"> </w:t>
      </w:r>
      <w:r w:rsidR="00D636FB" w:rsidRPr="00F657B4">
        <w:rPr>
          <w:rFonts w:cs="Arial"/>
          <w:szCs w:val="22"/>
        </w:rPr>
        <w:t>associated with introducing solid food to infants</w:t>
      </w:r>
      <w:r w:rsidR="00D636FB">
        <w:rPr>
          <w:rFonts w:cs="Arial"/>
          <w:szCs w:val="22"/>
        </w:rPr>
        <w:t xml:space="preserve">, </w:t>
      </w:r>
      <w:r w:rsidR="00313B2D" w:rsidRPr="00F657B4">
        <w:rPr>
          <w:rFonts w:cs="Arial"/>
        </w:rPr>
        <w:t>including the risk of allergies</w:t>
      </w:r>
      <w:r w:rsidR="00313B2D">
        <w:rPr>
          <w:rFonts w:cs="Arial"/>
        </w:rPr>
        <w:t>,</w:t>
      </w:r>
      <w:r w:rsidR="00313B2D" w:rsidRPr="00F657B4">
        <w:rPr>
          <w:rFonts w:cs="Arial"/>
          <w:szCs w:val="22"/>
        </w:rPr>
        <w:t xml:space="preserve"> </w:t>
      </w:r>
      <w:r w:rsidR="00D636FB">
        <w:rPr>
          <w:rFonts w:cs="Arial"/>
          <w:szCs w:val="22"/>
        </w:rPr>
        <w:t>were considered</w:t>
      </w:r>
      <w:r w:rsidR="00D636FB" w:rsidRPr="00F657B4">
        <w:rPr>
          <w:rFonts w:cs="Arial"/>
          <w:szCs w:val="22"/>
        </w:rPr>
        <w:t>.</w:t>
      </w:r>
    </w:p>
    <w:p w:rsidR="00C845B3" w:rsidRPr="00F657B4" w:rsidRDefault="00C845B3" w:rsidP="00C845B3">
      <w:pPr>
        <w:pStyle w:val="ListParagraph"/>
        <w:ind w:left="360"/>
        <w:rPr>
          <w:rFonts w:cs="Arial"/>
        </w:rPr>
      </w:pPr>
    </w:p>
    <w:p w:rsidR="000735F3" w:rsidRPr="00F657B4" w:rsidRDefault="00C845B3" w:rsidP="007E06E3">
      <w:pPr>
        <w:pStyle w:val="ListParagraph"/>
        <w:ind w:left="0"/>
        <w:rPr>
          <w:rFonts w:cs="Arial"/>
        </w:rPr>
      </w:pPr>
      <w:r w:rsidRPr="00F657B4">
        <w:rPr>
          <w:rFonts w:cs="Arial"/>
        </w:rPr>
        <w:t xml:space="preserve">Allergy risk appears to be </w:t>
      </w:r>
      <w:r w:rsidR="00655BEB">
        <w:rPr>
          <w:rFonts w:cs="Arial"/>
        </w:rPr>
        <w:t>increased</w:t>
      </w:r>
      <w:r w:rsidR="00655BEB" w:rsidRPr="00F657B4">
        <w:rPr>
          <w:rFonts w:cs="Arial"/>
        </w:rPr>
        <w:t xml:space="preserve"> </w:t>
      </w:r>
      <w:r w:rsidRPr="00F657B4">
        <w:rPr>
          <w:rFonts w:cs="Arial"/>
        </w:rPr>
        <w:t>with solid foods introduced to infants at less than 4 months of age</w:t>
      </w:r>
      <w:r w:rsidR="005005B8">
        <w:rPr>
          <w:rFonts w:cs="Arial"/>
        </w:rPr>
        <w:t>,</w:t>
      </w:r>
      <w:r w:rsidRPr="00F657B4">
        <w:rPr>
          <w:rFonts w:cs="Arial"/>
        </w:rPr>
        <w:t xml:space="preserve"> based on several cohort studies. There is increasing evidence that the timing of solid food introduction may be related to </w:t>
      </w:r>
      <w:r w:rsidR="00655BEB">
        <w:rPr>
          <w:rFonts w:cs="Arial"/>
        </w:rPr>
        <w:t>a decreased risk</w:t>
      </w:r>
      <w:r w:rsidRPr="00F657B4">
        <w:rPr>
          <w:rFonts w:cs="Arial"/>
        </w:rPr>
        <w:t xml:space="preserve"> of food-related allergy</w:t>
      </w:r>
      <w:r w:rsidR="00F657B4" w:rsidRPr="00F657B4">
        <w:rPr>
          <w:rFonts w:cs="Arial"/>
        </w:rPr>
        <w:t>; t</w:t>
      </w:r>
      <w:r w:rsidRPr="00F657B4">
        <w:rPr>
          <w:rFonts w:cs="Arial"/>
        </w:rPr>
        <w:t>he critical period to minimise the risk seems to be between the ages of 4 and 7 months. However, the evidence is not conclusive</w:t>
      </w:r>
      <w:r w:rsidR="005005B8">
        <w:rPr>
          <w:rFonts w:cs="Arial"/>
        </w:rPr>
        <w:t xml:space="preserve">; </w:t>
      </w:r>
      <w:r w:rsidRPr="00F657B4">
        <w:rPr>
          <w:rFonts w:cs="Arial"/>
        </w:rPr>
        <w:t xml:space="preserve">randomised trials are </w:t>
      </w:r>
      <w:r w:rsidR="00323CD9" w:rsidRPr="00F657B4">
        <w:rPr>
          <w:rFonts w:cs="Arial"/>
        </w:rPr>
        <w:t xml:space="preserve">currently </w:t>
      </w:r>
      <w:r w:rsidRPr="00F657B4">
        <w:rPr>
          <w:rFonts w:cs="Arial"/>
        </w:rPr>
        <w:t>underway on this topic.</w:t>
      </w:r>
      <w:r w:rsidR="007E06E3">
        <w:rPr>
          <w:rFonts w:cs="Arial"/>
        </w:rPr>
        <w:t xml:space="preserve"> </w:t>
      </w:r>
      <w:r w:rsidR="004600EC">
        <w:rPr>
          <w:rFonts w:cs="Arial"/>
        </w:rPr>
        <w:t>T</w:t>
      </w:r>
      <w:r w:rsidR="000735F3" w:rsidRPr="00F657B4">
        <w:rPr>
          <w:rFonts w:cs="Arial"/>
        </w:rPr>
        <w:t xml:space="preserve">he </w:t>
      </w:r>
      <w:r w:rsidR="00F51B19" w:rsidRPr="00F657B4">
        <w:rPr>
          <w:rFonts w:cs="Arial"/>
        </w:rPr>
        <w:t>risk assessment</w:t>
      </w:r>
      <w:r w:rsidR="004600EC">
        <w:rPr>
          <w:rFonts w:cs="Arial"/>
        </w:rPr>
        <w:t xml:space="preserve"> has</w:t>
      </w:r>
      <w:r w:rsidR="000735F3" w:rsidRPr="00F657B4">
        <w:rPr>
          <w:rFonts w:cs="Arial"/>
        </w:rPr>
        <w:t xml:space="preserve"> concluded that the timing of ‘around 6 months’ as the appropriate age for the introduction of solid foods for infants</w:t>
      </w:r>
      <w:r w:rsidR="00F657B4" w:rsidRPr="00F657B4">
        <w:rPr>
          <w:rFonts w:cs="Arial"/>
        </w:rPr>
        <w:t>,</w:t>
      </w:r>
      <w:r w:rsidR="000735F3" w:rsidRPr="00F657B4">
        <w:rPr>
          <w:rFonts w:cs="Arial"/>
        </w:rPr>
        <w:t xml:space="preserve"> would have minimal effect on the risk of adverse health outcomes</w:t>
      </w:r>
      <w:r w:rsidR="00F657B4" w:rsidRPr="00F657B4">
        <w:rPr>
          <w:rFonts w:cs="Arial"/>
        </w:rPr>
        <w:t xml:space="preserve">, </w:t>
      </w:r>
      <w:r w:rsidR="000735F3" w:rsidRPr="00F657B4">
        <w:rPr>
          <w:rFonts w:cs="Arial"/>
        </w:rPr>
        <w:t>compared to ‘from 4 months’ of age.</w:t>
      </w:r>
    </w:p>
    <w:p w:rsidR="000735F3" w:rsidRPr="00F657B4" w:rsidRDefault="000735F3" w:rsidP="000735F3">
      <w:pPr>
        <w:rPr>
          <w:rFonts w:cs="Arial"/>
        </w:rPr>
      </w:pPr>
    </w:p>
    <w:p w:rsidR="000735F3" w:rsidRDefault="000735F3" w:rsidP="000735F3">
      <w:pPr>
        <w:rPr>
          <w:rFonts w:cs="Arial"/>
        </w:rPr>
      </w:pPr>
      <w:r w:rsidRPr="00F657B4">
        <w:rPr>
          <w:rFonts w:cs="Arial"/>
        </w:rPr>
        <w:t xml:space="preserve">Available research on the </w:t>
      </w:r>
      <w:r w:rsidR="00630E39">
        <w:rPr>
          <w:rFonts w:cs="Arial"/>
        </w:rPr>
        <w:t>effect</w:t>
      </w:r>
      <w:r w:rsidR="00630E39" w:rsidRPr="00F657B4">
        <w:rPr>
          <w:rFonts w:cs="Arial"/>
        </w:rPr>
        <w:t xml:space="preserve"> </w:t>
      </w:r>
      <w:r w:rsidRPr="00F657B4">
        <w:rPr>
          <w:rFonts w:cs="Arial"/>
        </w:rPr>
        <w:t xml:space="preserve">of labels on consumer behaviour suggests that the </w:t>
      </w:r>
      <w:r w:rsidR="001F4145">
        <w:rPr>
          <w:rFonts w:cs="Arial"/>
        </w:rPr>
        <w:t xml:space="preserve">youngest </w:t>
      </w:r>
      <w:r w:rsidRPr="00F657B4">
        <w:rPr>
          <w:rFonts w:cs="Arial"/>
        </w:rPr>
        <w:t>minimum age declared on infant food labels is unlikely to have a large impact on the age at which most caregivers introduce solids to infants. However, FSANZ consumer re</w:t>
      </w:r>
      <w:r w:rsidR="004600EC">
        <w:rPr>
          <w:rFonts w:cs="Arial"/>
        </w:rPr>
        <w:t>search found that caregivers do</w:t>
      </w:r>
      <w:r w:rsidRPr="00F657B4">
        <w:rPr>
          <w:rFonts w:cs="Arial"/>
        </w:rPr>
        <w:t xml:space="preserve"> value age and consistency information, particularly </w:t>
      </w:r>
      <w:r w:rsidR="0095071D">
        <w:rPr>
          <w:rFonts w:cs="Arial"/>
        </w:rPr>
        <w:t>for</w:t>
      </w:r>
      <w:r w:rsidRPr="00F657B4">
        <w:rPr>
          <w:rFonts w:cs="Arial"/>
        </w:rPr>
        <w:t xml:space="preserve"> deciding when to move from one stage of solids to the next. </w:t>
      </w:r>
    </w:p>
    <w:p w:rsidR="005005B8" w:rsidRPr="00F657B4" w:rsidRDefault="005005B8" w:rsidP="000735F3">
      <w:pPr>
        <w:rPr>
          <w:rFonts w:cs="Arial"/>
        </w:rPr>
      </w:pPr>
    </w:p>
    <w:p w:rsidR="000735F3" w:rsidRPr="00F657B4" w:rsidRDefault="00C845B3" w:rsidP="000735F3">
      <w:pPr>
        <w:pStyle w:val="FSBullet10"/>
        <w:numPr>
          <w:ilvl w:val="0"/>
          <w:numId w:val="0"/>
        </w:numPr>
        <w:rPr>
          <w:rFonts w:cs="Arial"/>
          <w:lang w:val="en-AU"/>
        </w:rPr>
      </w:pPr>
      <w:r w:rsidRPr="00F657B4">
        <w:rPr>
          <w:rFonts w:cs="Arial"/>
          <w:szCs w:val="22"/>
          <w:lang w:val="en-AU"/>
        </w:rPr>
        <w:t>FSANZ has c</w:t>
      </w:r>
      <w:r w:rsidR="000735F3" w:rsidRPr="00F657B4">
        <w:rPr>
          <w:rFonts w:cs="Arial"/>
          <w:szCs w:val="22"/>
          <w:lang w:val="en-AU"/>
        </w:rPr>
        <w:t>onsider</w:t>
      </w:r>
      <w:r w:rsidRPr="00F657B4">
        <w:rPr>
          <w:rFonts w:cs="Arial"/>
          <w:szCs w:val="22"/>
          <w:lang w:val="en-AU"/>
        </w:rPr>
        <w:t>ed</w:t>
      </w:r>
      <w:r w:rsidR="000735F3" w:rsidRPr="00F657B4">
        <w:rPr>
          <w:rFonts w:cs="Arial"/>
          <w:szCs w:val="22"/>
          <w:lang w:val="en-AU"/>
        </w:rPr>
        <w:t xml:space="preserve"> </w:t>
      </w:r>
      <w:r w:rsidR="00F657B4" w:rsidRPr="00F657B4">
        <w:rPr>
          <w:rFonts w:cs="Arial"/>
          <w:szCs w:val="22"/>
          <w:lang w:val="en-AU"/>
        </w:rPr>
        <w:t xml:space="preserve">the </w:t>
      </w:r>
      <w:r w:rsidR="005005B8">
        <w:rPr>
          <w:rFonts w:cs="Arial"/>
          <w:szCs w:val="22"/>
          <w:lang w:val="en-AU"/>
        </w:rPr>
        <w:t>options for</w:t>
      </w:r>
      <w:r w:rsidR="00C77519" w:rsidRPr="00F657B4">
        <w:rPr>
          <w:rFonts w:cs="Arial"/>
          <w:szCs w:val="22"/>
          <w:lang w:val="en-AU"/>
        </w:rPr>
        <w:t xml:space="preserve"> labelling infant food and determined </w:t>
      </w:r>
      <w:r w:rsidR="005005B8">
        <w:rPr>
          <w:rFonts w:cs="Arial"/>
          <w:szCs w:val="22"/>
          <w:lang w:val="en-AU"/>
        </w:rPr>
        <w:t xml:space="preserve">it </w:t>
      </w:r>
      <w:r w:rsidR="005005B8" w:rsidRPr="00F657B4">
        <w:rPr>
          <w:rFonts w:cs="Arial"/>
          <w:szCs w:val="22"/>
          <w:lang w:val="en-AU"/>
        </w:rPr>
        <w:t xml:space="preserve">is not appropriate </w:t>
      </w:r>
      <w:r w:rsidR="005005B8">
        <w:rPr>
          <w:rFonts w:cs="Arial"/>
          <w:szCs w:val="22"/>
          <w:lang w:val="en-AU"/>
        </w:rPr>
        <w:t xml:space="preserve">to </w:t>
      </w:r>
      <w:r w:rsidR="00C77519" w:rsidRPr="00071593">
        <w:rPr>
          <w:rFonts w:cs="Arial"/>
          <w:szCs w:val="22"/>
          <w:lang w:val="en-AU"/>
        </w:rPr>
        <w:t>maintain the status quo</w:t>
      </w:r>
      <w:r w:rsidR="005005B8" w:rsidRPr="00071593">
        <w:rPr>
          <w:rFonts w:cs="Arial"/>
          <w:szCs w:val="22"/>
          <w:lang w:val="en-AU"/>
        </w:rPr>
        <w:t>,</w:t>
      </w:r>
      <w:r w:rsidR="00C77519" w:rsidRPr="00071593">
        <w:rPr>
          <w:rFonts w:cs="Arial"/>
          <w:szCs w:val="22"/>
          <w:lang w:val="en-AU"/>
        </w:rPr>
        <w:t xml:space="preserve"> </w:t>
      </w:r>
      <w:r w:rsidR="0095071D">
        <w:rPr>
          <w:rFonts w:cs="Arial"/>
          <w:szCs w:val="22"/>
          <w:lang w:val="en-AU"/>
        </w:rPr>
        <w:t>because</w:t>
      </w:r>
      <w:r w:rsidR="00C77519" w:rsidRPr="00071593">
        <w:rPr>
          <w:rFonts w:cs="Arial"/>
          <w:szCs w:val="22"/>
          <w:lang w:val="en-AU"/>
        </w:rPr>
        <w:t xml:space="preserve"> it does not align with current infant feeding recommendations.</w:t>
      </w:r>
      <w:r w:rsidR="005005B8" w:rsidRPr="00071593">
        <w:rPr>
          <w:rFonts w:cs="Arial"/>
          <w:szCs w:val="22"/>
          <w:lang w:val="en-AU"/>
        </w:rPr>
        <w:t xml:space="preserve"> </w:t>
      </w:r>
      <w:r w:rsidR="00C77519" w:rsidRPr="00120B8E">
        <w:rPr>
          <w:rFonts w:cs="Arial"/>
          <w:szCs w:val="22"/>
          <w:lang w:val="en-AU"/>
        </w:rPr>
        <w:t>Therefore</w:t>
      </w:r>
      <w:r w:rsidR="000735F3" w:rsidRPr="00120B8E">
        <w:rPr>
          <w:rFonts w:cs="Arial"/>
          <w:szCs w:val="22"/>
          <w:lang w:val="en-AU"/>
        </w:rPr>
        <w:t xml:space="preserve">, </w:t>
      </w:r>
      <w:r w:rsidR="00CE07B0" w:rsidRPr="00120B8E">
        <w:rPr>
          <w:rFonts w:cs="Arial"/>
          <w:szCs w:val="22"/>
          <w:lang w:val="en-AU"/>
        </w:rPr>
        <w:t>it is</w:t>
      </w:r>
      <w:r w:rsidR="000735F3" w:rsidRPr="00120B8E">
        <w:rPr>
          <w:rFonts w:cs="Arial"/>
          <w:szCs w:val="22"/>
        </w:rPr>
        <w:t xml:space="preserve"> propos</w:t>
      </w:r>
      <w:r w:rsidR="00CE07B0" w:rsidRPr="00120B8E">
        <w:rPr>
          <w:rFonts w:cs="Arial"/>
          <w:szCs w:val="22"/>
          <w:lang w:val="en-AU"/>
        </w:rPr>
        <w:t>ed</w:t>
      </w:r>
      <w:r w:rsidR="000735F3" w:rsidRPr="00120B8E">
        <w:rPr>
          <w:rFonts w:cs="Arial"/>
          <w:szCs w:val="22"/>
        </w:rPr>
        <w:t xml:space="preserve"> to amend </w:t>
      </w:r>
      <w:r w:rsidR="000735F3" w:rsidRPr="00120B8E">
        <w:rPr>
          <w:rFonts w:cs="Arial"/>
          <w:szCs w:val="22"/>
          <w:lang w:val="en-AU"/>
        </w:rPr>
        <w:t>Standard 2.9.2</w:t>
      </w:r>
      <w:r w:rsidR="000735F3" w:rsidRPr="00120B8E">
        <w:rPr>
          <w:rFonts w:cs="Arial"/>
          <w:szCs w:val="22"/>
        </w:rPr>
        <w:t xml:space="preserve"> so that the </w:t>
      </w:r>
      <w:r w:rsidR="001F4145" w:rsidRPr="00120B8E">
        <w:rPr>
          <w:rFonts w:cs="Arial"/>
          <w:szCs w:val="22"/>
          <w:lang w:val="en-AU"/>
        </w:rPr>
        <w:t xml:space="preserve">youngest </w:t>
      </w:r>
      <w:r w:rsidR="000735F3" w:rsidRPr="00120B8E">
        <w:rPr>
          <w:rFonts w:cs="Arial"/>
          <w:szCs w:val="22"/>
        </w:rPr>
        <w:t>min</w:t>
      </w:r>
      <w:r w:rsidR="000735F3" w:rsidRPr="00120B8E">
        <w:rPr>
          <w:rFonts w:cs="Arial"/>
          <w:szCs w:val="22"/>
          <w:lang w:val="en-AU"/>
        </w:rPr>
        <w:t>i</w:t>
      </w:r>
      <w:r w:rsidR="000735F3" w:rsidRPr="00120B8E">
        <w:rPr>
          <w:rFonts w:cs="Arial"/>
          <w:szCs w:val="22"/>
        </w:rPr>
        <w:t xml:space="preserve">mum age </w:t>
      </w:r>
      <w:r w:rsidR="00BA044A">
        <w:rPr>
          <w:rFonts w:cs="Arial"/>
          <w:szCs w:val="22"/>
          <w:lang w:val="en-AU"/>
        </w:rPr>
        <w:t xml:space="preserve">declaration </w:t>
      </w:r>
      <w:r w:rsidR="000735F3" w:rsidRPr="00120B8E">
        <w:rPr>
          <w:rFonts w:cs="Arial"/>
          <w:szCs w:val="22"/>
        </w:rPr>
        <w:t>required on a label of</w:t>
      </w:r>
      <w:r w:rsidR="000735F3" w:rsidRPr="00120B8E">
        <w:rPr>
          <w:rFonts w:cs="Arial"/>
          <w:szCs w:val="22"/>
          <w:lang w:val="en-AU"/>
        </w:rPr>
        <w:t xml:space="preserve"> </w:t>
      </w:r>
      <w:r w:rsidR="00494437" w:rsidRPr="00120B8E">
        <w:rPr>
          <w:rFonts w:cs="Arial"/>
          <w:szCs w:val="22"/>
          <w:lang w:val="en-AU"/>
        </w:rPr>
        <w:t xml:space="preserve">an </w:t>
      </w:r>
      <w:r w:rsidR="000735F3" w:rsidRPr="00120B8E">
        <w:rPr>
          <w:rFonts w:cs="Arial"/>
          <w:szCs w:val="22"/>
        </w:rPr>
        <w:t>infant food</w:t>
      </w:r>
      <w:r w:rsidR="00494437" w:rsidRPr="00120B8E">
        <w:rPr>
          <w:rFonts w:cs="Arial"/>
          <w:szCs w:val="22"/>
          <w:lang w:val="en-AU"/>
        </w:rPr>
        <w:t xml:space="preserve"> </w:t>
      </w:r>
      <w:r w:rsidR="000735F3" w:rsidRPr="00120B8E">
        <w:rPr>
          <w:rFonts w:cs="Arial"/>
          <w:szCs w:val="22"/>
        </w:rPr>
        <w:t>is ‘around 6 months’</w:t>
      </w:r>
      <w:r w:rsidR="0095071D" w:rsidRPr="00120B8E">
        <w:rPr>
          <w:rFonts w:cs="Arial"/>
          <w:szCs w:val="22"/>
          <w:lang w:val="en-AU"/>
        </w:rPr>
        <w:t xml:space="preserve"> </w:t>
      </w:r>
      <w:r w:rsidR="00BC2B66" w:rsidRPr="00120B8E">
        <w:rPr>
          <w:rFonts w:cs="Arial"/>
          <w:szCs w:val="22"/>
          <w:lang w:val="en-AU"/>
        </w:rPr>
        <w:t xml:space="preserve">and </w:t>
      </w:r>
      <w:r w:rsidR="00CE07B0" w:rsidRPr="00120B8E">
        <w:rPr>
          <w:rFonts w:cs="Arial"/>
          <w:szCs w:val="22"/>
          <w:lang w:val="en-AU"/>
        </w:rPr>
        <w:t xml:space="preserve">for this wording to be displayed </w:t>
      </w:r>
      <w:r w:rsidR="002F224C" w:rsidRPr="00120B8E">
        <w:rPr>
          <w:rFonts w:cs="Arial"/>
          <w:szCs w:val="22"/>
          <w:lang w:val="en-AU"/>
        </w:rPr>
        <w:t xml:space="preserve">on </w:t>
      </w:r>
      <w:r w:rsidR="0095071D" w:rsidRPr="00120B8E">
        <w:rPr>
          <w:rFonts w:cs="Arial"/>
          <w:szCs w:val="22"/>
          <w:lang w:val="en-AU"/>
        </w:rPr>
        <w:t>first</w:t>
      </w:r>
      <w:r w:rsidR="002F224C" w:rsidRPr="00120B8E">
        <w:rPr>
          <w:rFonts w:cs="Arial"/>
          <w:szCs w:val="22"/>
          <w:lang w:val="en-AU"/>
        </w:rPr>
        <w:t>-</w:t>
      </w:r>
      <w:r w:rsidR="0095071D" w:rsidRPr="00120B8E">
        <w:rPr>
          <w:rFonts w:cs="Arial"/>
          <w:szCs w:val="22"/>
          <w:lang w:val="en-AU"/>
        </w:rPr>
        <w:t>stage weaning food</w:t>
      </w:r>
      <w:r w:rsidR="002F224C" w:rsidRPr="00120B8E">
        <w:rPr>
          <w:rFonts w:cs="Arial"/>
          <w:szCs w:val="22"/>
          <w:lang w:val="en-AU"/>
        </w:rPr>
        <w:t>s</w:t>
      </w:r>
      <w:r w:rsidR="00071593" w:rsidRPr="00120B8E">
        <w:rPr>
          <w:rFonts w:cs="Arial"/>
          <w:szCs w:val="22"/>
          <w:lang w:val="en-AU"/>
        </w:rPr>
        <w:t>. Th</w:t>
      </w:r>
      <w:r w:rsidR="002F224C" w:rsidRPr="00120B8E">
        <w:rPr>
          <w:rFonts w:cs="Arial"/>
          <w:szCs w:val="22"/>
          <w:lang w:val="en-AU"/>
        </w:rPr>
        <w:t>is phrase</w:t>
      </w:r>
      <w:r w:rsidR="00071593" w:rsidRPr="00120B8E">
        <w:rPr>
          <w:rFonts w:cs="Arial"/>
          <w:szCs w:val="22"/>
          <w:lang w:val="en-AU"/>
        </w:rPr>
        <w:t xml:space="preserve"> </w:t>
      </w:r>
      <w:r w:rsidR="00A46349" w:rsidRPr="00120B8E">
        <w:rPr>
          <w:rFonts w:cs="Arial"/>
          <w:szCs w:val="22"/>
          <w:lang w:val="en-AU"/>
        </w:rPr>
        <w:t>would</w:t>
      </w:r>
      <w:r w:rsidR="00071593" w:rsidRPr="00120B8E">
        <w:rPr>
          <w:rFonts w:cs="Arial"/>
          <w:szCs w:val="22"/>
          <w:lang w:val="en-AU"/>
        </w:rPr>
        <w:t xml:space="preserve"> be </w:t>
      </w:r>
      <w:r w:rsidR="00323CD9" w:rsidRPr="00120B8E">
        <w:rPr>
          <w:rFonts w:cs="Arial"/>
          <w:szCs w:val="22"/>
          <w:lang w:val="en-NZ"/>
        </w:rPr>
        <w:t>prescribed</w:t>
      </w:r>
      <w:r w:rsidR="00071593" w:rsidRPr="00120B8E">
        <w:rPr>
          <w:rFonts w:cs="Arial"/>
          <w:szCs w:val="22"/>
          <w:lang w:val="en-NZ"/>
        </w:rPr>
        <w:t xml:space="preserve"> to align with the words used in the Australian and New Zealand infant feeding guidelines</w:t>
      </w:r>
      <w:r w:rsidR="000735F3" w:rsidRPr="00120B8E">
        <w:rPr>
          <w:rFonts w:cs="Arial"/>
          <w:szCs w:val="22"/>
        </w:rPr>
        <w:t xml:space="preserve">. </w:t>
      </w:r>
      <w:r w:rsidR="00323CD9" w:rsidRPr="00120B8E">
        <w:rPr>
          <w:rFonts w:cs="Arial"/>
          <w:szCs w:val="22"/>
          <w:lang w:val="en-NZ"/>
        </w:rPr>
        <w:t>Also, it is proposed that t</w:t>
      </w:r>
      <w:r w:rsidR="000735F3" w:rsidRPr="00120B8E">
        <w:rPr>
          <w:rFonts w:cs="Arial"/>
          <w:szCs w:val="22"/>
        </w:rPr>
        <w:t xml:space="preserve">he </w:t>
      </w:r>
      <w:r w:rsidR="000735F3" w:rsidRPr="00120B8E">
        <w:rPr>
          <w:rFonts w:cs="Arial"/>
          <w:lang w:val="en-AU"/>
        </w:rPr>
        <w:t>age (number)</w:t>
      </w:r>
      <w:r w:rsidR="000735F3" w:rsidRPr="00120B8E">
        <w:rPr>
          <w:rFonts w:cs="Arial"/>
        </w:rPr>
        <w:t xml:space="preserve"> </w:t>
      </w:r>
      <w:r w:rsidR="002F224C" w:rsidRPr="00120B8E">
        <w:rPr>
          <w:rFonts w:cs="Arial"/>
          <w:lang w:val="en-NZ"/>
        </w:rPr>
        <w:t>should always appear</w:t>
      </w:r>
      <w:r w:rsidR="000735F3" w:rsidRPr="00120B8E">
        <w:rPr>
          <w:rFonts w:cs="Arial"/>
          <w:lang w:val="en-NZ"/>
        </w:rPr>
        <w:t xml:space="preserve"> </w:t>
      </w:r>
      <w:r w:rsidR="000735F3" w:rsidRPr="00120B8E">
        <w:rPr>
          <w:rFonts w:cs="Arial"/>
        </w:rPr>
        <w:t>on the front</w:t>
      </w:r>
      <w:r w:rsidR="000735F3" w:rsidRPr="00120B8E">
        <w:rPr>
          <w:rFonts w:cs="Arial"/>
          <w:lang w:val="en-AU"/>
        </w:rPr>
        <w:t xml:space="preserve"> of the f</w:t>
      </w:r>
      <w:r w:rsidR="00645D56" w:rsidRPr="00120B8E">
        <w:rPr>
          <w:rFonts w:cs="Arial"/>
          <w:lang w:val="en-AU"/>
        </w:rPr>
        <w:t>ood label</w:t>
      </w:r>
      <w:r w:rsidR="002F224C" w:rsidRPr="00120B8E">
        <w:rPr>
          <w:rFonts w:cs="Arial"/>
          <w:lang w:val="en-AU"/>
        </w:rPr>
        <w:t xml:space="preserve">. The warning statement </w:t>
      </w:r>
      <w:r w:rsidR="00BC2B66" w:rsidRPr="00120B8E">
        <w:rPr>
          <w:rFonts w:cs="Arial"/>
          <w:lang w:val="en-AU"/>
        </w:rPr>
        <w:t>that refers</w:t>
      </w:r>
      <w:r w:rsidR="002F224C" w:rsidRPr="00120B8E">
        <w:rPr>
          <w:rFonts w:cs="Arial"/>
          <w:lang w:val="en-AU"/>
        </w:rPr>
        <w:t xml:space="preserve"> to </w:t>
      </w:r>
      <w:r w:rsidR="00BC2B66" w:rsidRPr="00120B8E">
        <w:rPr>
          <w:rFonts w:cs="Arial"/>
          <w:lang w:val="en-AU"/>
        </w:rPr>
        <w:t>infants</w:t>
      </w:r>
      <w:r w:rsidR="00BC2B66">
        <w:rPr>
          <w:rFonts w:cs="Arial"/>
          <w:lang w:val="en-AU"/>
        </w:rPr>
        <w:t xml:space="preserve"> under the age of</w:t>
      </w:r>
      <w:r w:rsidR="002F224C">
        <w:rPr>
          <w:rFonts w:cs="Arial"/>
          <w:lang w:val="en-AU"/>
        </w:rPr>
        <w:t xml:space="preserve"> 4 months </w:t>
      </w:r>
      <w:r w:rsidR="00BC2B66">
        <w:rPr>
          <w:rFonts w:cs="Arial"/>
          <w:lang w:val="en-AU"/>
        </w:rPr>
        <w:t>is proposed to</w:t>
      </w:r>
      <w:r w:rsidR="002F224C">
        <w:rPr>
          <w:rFonts w:cs="Arial"/>
          <w:lang w:val="en-AU"/>
        </w:rPr>
        <w:t xml:space="preserve"> apply only to foods labelled as ‘around 6 months’ however, </w:t>
      </w:r>
      <w:r w:rsidR="00BC2B66">
        <w:rPr>
          <w:rFonts w:cs="Arial"/>
          <w:lang w:val="en-AU"/>
        </w:rPr>
        <w:t xml:space="preserve">the placement of that statement need not be in </w:t>
      </w:r>
      <w:r w:rsidR="002F224C">
        <w:rPr>
          <w:rFonts w:cs="Arial"/>
          <w:lang w:val="en-AU"/>
        </w:rPr>
        <w:t>association with the minimum age statement</w:t>
      </w:r>
      <w:r w:rsidR="00BC2B66">
        <w:rPr>
          <w:rFonts w:cs="Arial"/>
          <w:lang w:val="en-AU"/>
        </w:rPr>
        <w:t>. The text of the warning statement is proposed to be</w:t>
      </w:r>
      <w:r w:rsidR="002F224C">
        <w:rPr>
          <w:rFonts w:cs="Arial"/>
          <w:lang w:val="en-AU"/>
        </w:rPr>
        <w:t xml:space="preserve"> shortened to ‘not</w:t>
      </w:r>
      <w:r w:rsidR="00645D56" w:rsidRPr="00071593">
        <w:rPr>
          <w:rFonts w:cs="Arial"/>
          <w:lang w:val="en-AU"/>
        </w:rPr>
        <w:t xml:space="preserve"> </w:t>
      </w:r>
      <w:r w:rsidR="00071593" w:rsidRPr="00071593">
        <w:rPr>
          <w:rFonts w:cs="Arial"/>
          <w:lang w:val="en-AU"/>
        </w:rPr>
        <w:t xml:space="preserve">before </w:t>
      </w:r>
      <w:r w:rsidR="00645D56" w:rsidRPr="00071593">
        <w:rPr>
          <w:rFonts w:cs="Arial"/>
          <w:lang w:val="en-AU"/>
        </w:rPr>
        <w:t>4 months of age</w:t>
      </w:r>
      <w:r w:rsidR="002F224C">
        <w:rPr>
          <w:rFonts w:cs="Arial"/>
          <w:lang w:val="en-AU"/>
        </w:rPr>
        <w:t>’</w:t>
      </w:r>
      <w:r w:rsidR="00645D56" w:rsidRPr="00071593">
        <w:rPr>
          <w:rFonts w:cs="Arial"/>
          <w:lang w:val="en-AU"/>
        </w:rPr>
        <w:t>. A</w:t>
      </w:r>
      <w:r w:rsidR="000735F3" w:rsidRPr="00071593">
        <w:rPr>
          <w:rFonts w:cs="Arial"/>
          <w:lang w:val="en-AU"/>
        </w:rPr>
        <w:t xml:space="preserve"> statement indicating the consistency of the food </w:t>
      </w:r>
      <w:r w:rsidR="004600EC" w:rsidRPr="00071593">
        <w:rPr>
          <w:rFonts w:cs="Arial"/>
          <w:lang w:val="en-AU"/>
        </w:rPr>
        <w:t>continue</w:t>
      </w:r>
      <w:r w:rsidR="00BC2B66">
        <w:rPr>
          <w:rFonts w:cs="Arial"/>
          <w:lang w:val="en-AU"/>
        </w:rPr>
        <w:t>s</w:t>
      </w:r>
      <w:r w:rsidR="004600EC" w:rsidRPr="00071593">
        <w:rPr>
          <w:rFonts w:cs="Arial"/>
          <w:lang w:val="en-AU"/>
        </w:rPr>
        <w:t xml:space="preserve"> to be required.</w:t>
      </w:r>
      <w:r w:rsidR="004600EC">
        <w:rPr>
          <w:rFonts w:cs="Arial"/>
          <w:lang w:val="en-AU"/>
        </w:rPr>
        <w:t xml:space="preserve"> </w:t>
      </w:r>
      <w:r w:rsidR="00BC2B66">
        <w:rPr>
          <w:rFonts w:cs="Arial"/>
          <w:lang w:val="en-AU"/>
        </w:rPr>
        <w:t>Consequential amendments and a small number of corrections to the Standard are also proposed.</w:t>
      </w:r>
    </w:p>
    <w:p w:rsidR="000735F3" w:rsidRPr="00F657B4" w:rsidRDefault="000735F3" w:rsidP="000735F3">
      <w:pPr>
        <w:rPr>
          <w:rFonts w:cs="Arial"/>
          <w:lang w:val="en-AU" w:bidi="ar-SA"/>
        </w:rPr>
      </w:pPr>
    </w:p>
    <w:p w:rsidR="002F224C" w:rsidRDefault="000735F3" w:rsidP="000735F3">
      <w:pPr>
        <w:rPr>
          <w:rFonts w:cs="Arial"/>
          <w:szCs w:val="22"/>
        </w:rPr>
      </w:pPr>
      <w:r w:rsidRPr="00F657B4">
        <w:rPr>
          <w:rFonts w:cs="Arial"/>
          <w:szCs w:val="22"/>
        </w:rPr>
        <w:t>This approach is proposed because it:</w:t>
      </w:r>
    </w:p>
    <w:p w:rsidR="00011277" w:rsidRDefault="00011277" w:rsidP="000735F3">
      <w:pPr>
        <w:rPr>
          <w:rFonts w:cs="Arial"/>
          <w:szCs w:val="22"/>
        </w:rPr>
      </w:pPr>
    </w:p>
    <w:p w:rsidR="000735F3" w:rsidRPr="007E06E3" w:rsidRDefault="000735F3" w:rsidP="00011277">
      <w:pPr>
        <w:pStyle w:val="FSBullet1"/>
      </w:pPr>
      <w:r w:rsidRPr="007E06E3">
        <w:t>continues to protect the health and safety of infants</w:t>
      </w:r>
    </w:p>
    <w:p w:rsidR="000735F3" w:rsidRPr="007E06E3" w:rsidRDefault="000735F3" w:rsidP="00011277">
      <w:pPr>
        <w:pStyle w:val="FSBullet1"/>
      </w:pPr>
      <w:r w:rsidRPr="007E06E3">
        <w:t xml:space="preserve">provides consistency with the infant feeding recommendations in Australia and New Zealand thereby reinforcing </w:t>
      </w:r>
      <w:r w:rsidR="007E06E3">
        <w:rPr>
          <w:lang w:val="en-AU"/>
        </w:rPr>
        <w:t>caregiver</w:t>
      </w:r>
      <w:r w:rsidRPr="007E06E3">
        <w:t xml:space="preserve"> education and promoting infant health</w:t>
      </w:r>
    </w:p>
    <w:p w:rsidR="000735F3" w:rsidRPr="007E06E3" w:rsidRDefault="000735F3" w:rsidP="00011277">
      <w:pPr>
        <w:pStyle w:val="FSBullet1"/>
      </w:pPr>
      <w:r w:rsidRPr="007E06E3">
        <w:t xml:space="preserve">provides </w:t>
      </w:r>
      <w:r w:rsidR="0074125D">
        <w:rPr>
          <w:lang w:val="en-AU"/>
        </w:rPr>
        <w:t>caregivers</w:t>
      </w:r>
      <w:r w:rsidRPr="007E06E3">
        <w:t xml:space="preserve"> with sufficient information in relation to the timing and consistency of infant foods</w:t>
      </w:r>
      <w:r w:rsidR="004600EC" w:rsidRPr="007E06E3">
        <w:t>,</w:t>
      </w:r>
      <w:r w:rsidRPr="007E06E3">
        <w:t xml:space="preserve"> </w:t>
      </w:r>
      <w:r w:rsidR="004600EC" w:rsidRPr="007E06E3">
        <w:t xml:space="preserve">to </w:t>
      </w:r>
      <w:r w:rsidRPr="007E06E3">
        <w:t>make appropriate choices</w:t>
      </w:r>
    </w:p>
    <w:p w:rsidR="000735F3" w:rsidRPr="007E06E3" w:rsidRDefault="000735F3" w:rsidP="00011277">
      <w:pPr>
        <w:pStyle w:val="FSBullet1"/>
      </w:pPr>
      <w:r w:rsidRPr="007E06E3">
        <w:t>permits flexibility and recogni</w:t>
      </w:r>
      <w:r w:rsidR="004600EC" w:rsidRPr="007E06E3">
        <w:t>ses</w:t>
      </w:r>
      <w:r w:rsidRPr="007E06E3">
        <w:t xml:space="preserve"> the natural variation of individual infants </w:t>
      </w:r>
      <w:r w:rsidR="004600EC" w:rsidRPr="007E06E3">
        <w:t>development</w:t>
      </w:r>
    </w:p>
    <w:p w:rsidR="00011277" w:rsidRDefault="000735F3" w:rsidP="00011277">
      <w:pPr>
        <w:pStyle w:val="FSBullet1"/>
      </w:pPr>
      <w:r w:rsidRPr="007E06E3">
        <w:t xml:space="preserve">maintains the harmonisation of regulations for Australia and New Zealand </w:t>
      </w:r>
      <w:r w:rsidR="00011277">
        <w:br w:type="page"/>
      </w:r>
    </w:p>
    <w:p w:rsidR="000735F3" w:rsidRPr="007E06E3" w:rsidRDefault="000735F3" w:rsidP="00011277">
      <w:pPr>
        <w:pStyle w:val="FSBullet1"/>
      </w:pPr>
      <w:r w:rsidRPr="007E06E3">
        <w:lastRenderedPageBreak/>
        <w:t>aligns with Ministerial guidelines</w:t>
      </w:r>
    </w:p>
    <w:p w:rsidR="000735F3" w:rsidRPr="007E06E3" w:rsidRDefault="000735F3" w:rsidP="00011277">
      <w:pPr>
        <w:pStyle w:val="FSBullet1"/>
      </w:pPr>
      <w:r w:rsidRPr="007E06E3">
        <w:t>provides net benefits to affected parties</w:t>
      </w:r>
    </w:p>
    <w:p w:rsidR="000735F3" w:rsidRPr="007E06E3" w:rsidRDefault="000735F3" w:rsidP="00011277">
      <w:pPr>
        <w:pStyle w:val="FSBullet1"/>
      </w:pPr>
      <w:proofErr w:type="gramStart"/>
      <w:r w:rsidRPr="007E06E3">
        <w:t>is</w:t>
      </w:r>
      <w:proofErr w:type="gramEnd"/>
      <w:r w:rsidRPr="007E06E3">
        <w:t xml:space="preserve"> in line with minimum effective regulation.</w:t>
      </w:r>
    </w:p>
    <w:p w:rsidR="000735F3" w:rsidRPr="00F657B4" w:rsidRDefault="000735F3" w:rsidP="000735F3">
      <w:pPr>
        <w:rPr>
          <w:rFonts w:cs="Arial"/>
          <w:szCs w:val="22"/>
          <w:lang w:eastAsia="en-AU" w:bidi="ar-SA"/>
        </w:rPr>
      </w:pPr>
    </w:p>
    <w:p w:rsidR="000735F3" w:rsidRPr="00F657B4" w:rsidRDefault="000735F3" w:rsidP="000735F3">
      <w:pPr>
        <w:rPr>
          <w:rFonts w:cs="Arial"/>
          <w:szCs w:val="22"/>
        </w:rPr>
      </w:pPr>
      <w:r w:rsidRPr="00F657B4">
        <w:rPr>
          <w:rFonts w:cs="Arial"/>
          <w:szCs w:val="22"/>
        </w:rPr>
        <w:t xml:space="preserve">Transition arrangements over a </w:t>
      </w:r>
      <w:r w:rsidR="007E06E3">
        <w:rPr>
          <w:rFonts w:cs="Arial"/>
          <w:szCs w:val="22"/>
        </w:rPr>
        <w:t>3-</w:t>
      </w:r>
      <w:r w:rsidRPr="00F657B4">
        <w:rPr>
          <w:rFonts w:cs="Arial"/>
          <w:szCs w:val="22"/>
        </w:rPr>
        <w:t xml:space="preserve">year period are proposed i.e. a </w:t>
      </w:r>
      <w:r w:rsidR="007E06E3">
        <w:rPr>
          <w:rFonts w:cs="Arial"/>
          <w:szCs w:val="22"/>
        </w:rPr>
        <w:t>2-</w:t>
      </w:r>
      <w:r w:rsidRPr="00F657B4">
        <w:rPr>
          <w:rFonts w:cs="Arial"/>
          <w:szCs w:val="22"/>
        </w:rPr>
        <w:t xml:space="preserve">year transition period for infant </w:t>
      </w:r>
      <w:r w:rsidR="00BC2B66">
        <w:rPr>
          <w:rFonts w:cs="Arial"/>
          <w:szCs w:val="22"/>
        </w:rPr>
        <w:t xml:space="preserve">food </w:t>
      </w:r>
      <w:r w:rsidRPr="00F657B4">
        <w:rPr>
          <w:rFonts w:cs="Arial"/>
          <w:szCs w:val="22"/>
        </w:rPr>
        <w:t xml:space="preserve">manufacturers to comply with the new requirements, plus a </w:t>
      </w:r>
      <w:r w:rsidR="00EB5E0D">
        <w:rPr>
          <w:rFonts w:cs="Arial"/>
          <w:szCs w:val="22"/>
        </w:rPr>
        <w:t>12-month</w:t>
      </w:r>
      <w:r w:rsidRPr="00F657B4">
        <w:rPr>
          <w:rFonts w:cs="Arial"/>
          <w:szCs w:val="22"/>
        </w:rPr>
        <w:t xml:space="preserve"> ‘stock in trade’ provision. This is expected to minimise costs to industry. </w:t>
      </w:r>
    </w:p>
    <w:p w:rsidR="007755C9" w:rsidRPr="007755C9" w:rsidRDefault="007755C9" w:rsidP="007755C9">
      <w:pPr>
        <w:rPr>
          <w:rFonts w:cs="Arial"/>
        </w:rPr>
      </w:pPr>
      <w:bookmarkStart w:id="10" w:name="_Toc300933417"/>
    </w:p>
    <w:p w:rsidR="002A5F8B" w:rsidRPr="00BC2B66" w:rsidRDefault="00271F00" w:rsidP="007755C9">
      <w:pPr>
        <w:pStyle w:val="Heading1"/>
      </w:pPr>
      <w:bookmarkStart w:id="11" w:name="_Toc364870368"/>
      <w:r w:rsidRPr="007755C9">
        <w:rPr>
          <w:rFonts w:cs="Arial"/>
        </w:rPr>
        <w:t>2</w:t>
      </w:r>
      <w:r w:rsidR="007F6A70">
        <w:rPr>
          <w:lang w:val="en-AU"/>
        </w:rPr>
        <w:t>.</w:t>
      </w:r>
      <w:r w:rsidR="001542D8" w:rsidRPr="00F657B4">
        <w:tab/>
      </w:r>
      <w:r w:rsidR="002A5F8B" w:rsidRPr="00F657B4">
        <w:t>Introduction</w:t>
      </w:r>
      <w:bookmarkEnd w:id="9"/>
      <w:bookmarkEnd w:id="10"/>
      <w:bookmarkEnd w:id="11"/>
      <w:r w:rsidR="00F33FED" w:rsidRPr="00F657B4">
        <w:t xml:space="preserve"> </w:t>
      </w:r>
    </w:p>
    <w:p w:rsidR="0053464E" w:rsidRPr="00F657B4" w:rsidRDefault="00271F00" w:rsidP="00A56E34">
      <w:pPr>
        <w:pStyle w:val="Heading2"/>
        <w:rPr>
          <w:rFonts w:cs="Arial"/>
        </w:rPr>
      </w:pPr>
      <w:bookmarkStart w:id="12" w:name="_Toc300761891"/>
      <w:bookmarkStart w:id="13" w:name="_Toc300933420"/>
      <w:bookmarkStart w:id="14" w:name="_Toc364870369"/>
      <w:r w:rsidRPr="00F657B4">
        <w:rPr>
          <w:rFonts w:cs="Arial"/>
        </w:rPr>
        <w:t>2</w:t>
      </w:r>
      <w:r w:rsidR="00333F21" w:rsidRPr="00F657B4">
        <w:rPr>
          <w:rFonts w:cs="Arial"/>
        </w:rPr>
        <w:t>.1</w:t>
      </w:r>
      <w:r w:rsidR="0053464E" w:rsidRPr="00F657B4">
        <w:rPr>
          <w:rFonts w:cs="Arial"/>
        </w:rPr>
        <w:tab/>
      </w:r>
      <w:r w:rsidR="005B02B6" w:rsidRPr="00F657B4">
        <w:rPr>
          <w:rFonts w:cs="Arial"/>
        </w:rPr>
        <w:t>Background to t</w:t>
      </w:r>
      <w:r w:rsidR="0053464E" w:rsidRPr="00F657B4">
        <w:rPr>
          <w:rFonts w:cs="Arial"/>
        </w:rPr>
        <w:t xml:space="preserve">he </w:t>
      </w:r>
      <w:bookmarkEnd w:id="12"/>
      <w:r w:rsidR="00256D65" w:rsidRPr="00F657B4">
        <w:rPr>
          <w:rFonts w:cs="Arial"/>
        </w:rPr>
        <w:t>Proposal</w:t>
      </w:r>
      <w:bookmarkEnd w:id="13"/>
      <w:bookmarkEnd w:id="14"/>
      <w:r w:rsidR="007206DF" w:rsidRPr="00F657B4">
        <w:rPr>
          <w:rFonts w:cs="Arial"/>
        </w:rPr>
        <w:t xml:space="preserve"> </w:t>
      </w:r>
    </w:p>
    <w:p w:rsidR="005122F2" w:rsidRPr="00240899" w:rsidRDefault="005122F2" w:rsidP="005122F2">
      <w:pPr>
        <w:rPr>
          <w:rFonts w:cs="Arial"/>
          <w:szCs w:val="22"/>
        </w:rPr>
      </w:pPr>
      <w:r>
        <w:rPr>
          <w:rFonts w:cs="Arial"/>
          <w:szCs w:val="22"/>
        </w:rPr>
        <w:t>This</w:t>
      </w:r>
      <w:r w:rsidRPr="00240899">
        <w:rPr>
          <w:rFonts w:cs="Arial"/>
          <w:szCs w:val="22"/>
        </w:rPr>
        <w:t xml:space="preserve"> Proposal </w:t>
      </w:r>
      <w:r>
        <w:rPr>
          <w:rFonts w:cs="Arial"/>
          <w:szCs w:val="22"/>
        </w:rPr>
        <w:t xml:space="preserve">dates from </w:t>
      </w:r>
      <w:r w:rsidRPr="00E851FF">
        <w:rPr>
          <w:rFonts w:cs="Arial"/>
          <w:szCs w:val="22"/>
        </w:rPr>
        <w:t>200</w:t>
      </w:r>
      <w:r w:rsidR="00E851FF" w:rsidRPr="00E851FF">
        <w:rPr>
          <w:rFonts w:cs="Arial"/>
          <w:szCs w:val="22"/>
        </w:rPr>
        <w:t>3</w:t>
      </w:r>
      <w:r w:rsidRPr="00E851FF">
        <w:rPr>
          <w:rFonts w:cs="Arial"/>
          <w:szCs w:val="22"/>
        </w:rPr>
        <w:t>.</w:t>
      </w:r>
      <w:r>
        <w:rPr>
          <w:rFonts w:cs="Arial"/>
          <w:szCs w:val="22"/>
        </w:rPr>
        <w:t xml:space="preserve"> As such, it </w:t>
      </w:r>
      <w:r w:rsidRPr="00240899">
        <w:rPr>
          <w:rFonts w:cs="Arial"/>
          <w:szCs w:val="22"/>
        </w:rPr>
        <w:t xml:space="preserve">is subject to transitional provisions which </w:t>
      </w:r>
      <w:r>
        <w:rPr>
          <w:rFonts w:cs="Arial"/>
          <w:szCs w:val="22"/>
        </w:rPr>
        <w:t xml:space="preserve">apply </w:t>
      </w:r>
      <w:r w:rsidRPr="00240899">
        <w:rPr>
          <w:rFonts w:cs="Arial"/>
          <w:szCs w:val="22"/>
        </w:rPr>
        <w:t xml:space="preserve">the provisions of the </w:t>
      </w:r>
      <w:r w:rsidRPr="00240899">
        <w:rPr>
          <w:i/>
          <w:szCs w:val="22"/>
        </w:rPr>
        <w:t xml:space="preserve">Food Standards Australia New Zealand Act 1991 </w:t>
      </w:r>
      <w:r w:rsidRPr="00240899">
        <w:rPr>
          <w:szCs w:val="22"/>
        </w:rPr>
        <w:t xml:space="preserve">(FSANZ Act) as it was in force prior to 1 July </w:t>
      </w:r>
      <w:r w:rsidR="0034630A">
        <w:rPr>
          <w:szCs w:val="22"/>
        </w:rPr>
        <w:t>2007</w:t>
      </w:r>
      <w:r>
        <w:rPr>
          <w:szCs w:val="22"/>
        </w:rPr>
        <w:t>. The P</w:t>
      </w:r>
      <w:r w:rsidRPr="00240899">
        <w:rPr>
          <w:szCs w:val="22"/>
        </w:rPr>
        <w:t xml:space="preserve">roposal has undergone </w:t>
      </w:r>
      <w:r>
        <w:rPr>
          <w:szCs w:val="22"/>
        </w:rPr>
        <w:t xml:space="preserve">the </w:t>
      </w:r>
      <w:r w:rsidRPr="00240899">
        <w:rPr>
          <w:szCs w:val="22"/>
        </w:rPr>
        <w:t>initial and draft assessments and public consul</w:t>
      </w:r>
      <w:r>
        <w:t>tation processes required by that</w:t>
      </w:r>
      <w:r w:rsidRPr="00240899">
        <w:rPr>
          <w:szCs w:val="22"/>
        </w:rPr>
        <w:t xml:space="preserve"> Act as it was in force prior to 1 July 2007. The Proposal has yet to undergo Final Assessment under that Act. </w:t>
      </w:r>
      <w:r>
        <w:t>This consultation process is being undertaken as an administrative step prior to final assessment and approval by the Board.</w:t>
      </w:r>
    </w:p>
    <w:p w:rsidR="005122F2" w:rsidRDefault="005122F2" w:rsidP="00941115">
      <w:pPr>
        <w:rPr>
          <w:rFonts w:cs="Arial"/>
        </w:rPr>
      </w:pPr>
    </w:p>
    <w:p w:rsidR="007A065D" w:rsidRPr="00F657B4" w:rsidRDefault="007206DF" w:rsidP="00941115">
      <w:pPr>
        <w:rPr>
          <w:rFonts w:cs="Arial"/>
          <w:szCs w:val="22"/>
        </w:rPr>
      </w:pPr>
      <w:r w:rsidRPr="00F657B4">
        <w:rPr>
          <w:rFonts w:cs="Arial"/>
        </w:rPr>
        <w:t>In April 2003, Food Standards Australia New Zealand (FSANZ) was requested by the</w:t>
      </w:r>
      <w:r w:rsidR="00340112">
        <w:rPr>
          <w:rFonts w:cs="Arial"/>
        </w:rPr>
        <w:t xml:space="preserve"> </w:t>
      </w:r>
      <w:r w:rsidR="00340112" w:rsidRPr="00F657B4">
        <w:rPr>
          <w:rFonts w:cs="Arial"/>
        </w:rPr>
        <w:t>(then) Australia and New Zealand Food Regulation Ministerial Council (Ministerial Council</w:t>
      </w:r>
      <w:r w:rsidR="00340112">
        <w:rPr>
          <w:rFonts w:cs="Arial"/>
        </w:rPr>
        <w:t>),</w:t>
      </w:r>
      <w:r w:rsidR="00E1420F">
        <w:rPr>
          <w:rFonts w:cs="Arial"/>
        </w:rPr>
        <w:t xml:space="preserve"> </w:t>
      </w:r>
      <w:r w:rsidR="00340112" w:rsidRPr="00F657B4">
        <w:rPr>
          <w:rFonts w:cs="Arial"/>
        </w:rPr>
        <w:t xml:space="preserve">now the </w:t>
      </w:r>
      <w:r w:rsidR="00340112">
        <w:rPr>
          <w:rFonts w:cs="Arial"/>
        </w:rPr>
        <w:t xml:space="preserve">Legislative and Governance Forum on Food Regulation (the Forum), </w:t>
      </w:r>
      <w:r w:rsidRPr="00F657B4">
        <w:rPr>
          <w:rFonts w:cs="Arial"/>
        </w:rPr>
        <w:t xml:space="preserve">to review the minimum age labelling requirements for infant foods in Standard 2.9.2. This was to resolve </w:t>
      </w:r>
      <w:r w:rsidR="00ED574B" w:rsidRPr="00F657B4">
        <w:rPr>
          <w:rFonts w:cs="Arial"/>
        </w:rPr>
        <w:t xml:space="preserve">an </w:t>
      </w:r>
      <w:r w:rsidRPr="00F657B4">
        <w:rPr>
          <w:rFonts w:cs="Arial"/>
        </w:rPr>
        <w:t xml:space="preserve">inconsistency with the </w:t>
      </w:r>
      <w:r w:rsidR="006A6F1A" w:rsidRPr="00F657B4">
        <w:rPr>
          <w:rFonts w:cs="Arial"/>
        </w:rPr>
        <w:t xml:space="preserve">2003 </w:t>
      </w:r>
      <w:r w:rsidR="00941115" w:rsidRPr="00F657B4">
        <w:rPr>
          <w:rFonts w:cs="Arial"/>
        </w:rPr>
        <w:t xml:space="preserve">Australian </w:t>
      </w:r>
      <w:r w:rsidR="00736BE8" w:rsidRPr="00F657B4">
        <w:rPr>
          <w:rFonts w:cs="Arial"/>
        </w:rPr>
        <w:t>Infant Feeding Guidelines</w:t>
      </w:r>
      <w:r w:rsidR="00941115" w:rsidRPr="00F657B4">
        <w:rPr>
          <w:rStyle w:val="FootnoteReference"/>
          <w:rFonts w:cs="Arial"/>
        </w:rPr>
        <w:footnoteReference w:id="4"/>
      </w:r>
      <w:r w:rsidR="00941115" w:rsidRPr="00F657B4">
        <w:rPr>
          <w:rFonts w:cs="Arial"/>
        </w:rPr>
        <w:t>. The</w:t>
      </w:r>
      <w:r w:rsidR="00504D5F" w:rsidRPr="00F657B4">
        <w:rPr>
          <w:rFonts w:cs="Arial"/>
        </w:rPr>
        <w:t>se</w:t>
      </w:r>
      <w:r w:rsidR="00941115" w:rsidRPr="00F657B4">
        <w:rPr>
          <w:rFonts w:cs="Arial"/>
        </w:rPr>
        <w:t xml:space="preserve"> </w:t>
      </w:r>
      <w:r w:rsidR="00736BE8" w:rsidRPr="00F657B4">
        <w:rPr>
          <w:rFonts w:cs="Arial"/>
        </w:rPr>
        <w:t>G</w:t>
      </w:r>
      <w:r w:rsidR="00941115" w:rsidRPr="00F657B4">
        <w:rPr>
          <w:rFonts w:cs="Arial"/>
        </w:rPr>
        <w:t xml:space="preserve">uidelines recommended exclusive breastfeeding for the first </w:t>
      </w:r>
      <w:r w:rsidR="007E06E3">
        <w:rPr>
          <w:rFonts w:cs="Arial"/>
        </w:rPr>
        <w:t>6</w:t>
      </w:r>
      <w:r w:rsidR="00941115" w:rsidRPr="00F657B4">
        <w:rPr>
          <w:rFonts w:cs="Arial"/>
        </w:rPr>
        <w:t xml:space="preserve"> months of life and the introduction </w:t>
      </w:r>
      <w:r w:rsidR="00941115" w:rsidRPr="00F657B4">
        <w:rPr>
          <w:rFonts w:cs="Arial"/>
          <w:szCs w:val="22"/>
        </w:rPr>
        <w:t xml:space="preserve">of solid foods at ‘around </w:t>
      </w:r>
      <w:r w:rsidR="007E06E3">
        <w:rPr>
          <w:rFonts w:cs="Arial"/>
          <w:szCs w:val="22"/>
        </w:rPr>
        <w:t>6</w:t>
      </w:r>
      <w:r w:rsidR="00941115" w:rsidRPr="00F657B4">
        <w:rPr>
          <w:rFonts w:cs="Arial"/>
          <w:szCs w:val="22"/>
        </w:rPr>
        <w:t xml:space="preserve"> months’. In addition, Ministers asked that a review of minimum age labelling also consider and accommodate New Zealand </w:t>
      </w:r>
      <w:r w:rsidR="00736BE8" w:rsidRPr="00F657B4">
        <w:rPr>
          <w:rFonts w:cs="Arial"/>
          <w:szCs w:val="22"/>
        </w:rPr>
        <w:t xml:space="preserve">Infant Feeding Guidelines </w:t>
      </w:r>
    </w:p>
    <w:p w:rsidR="007A065D" w:rsidRPr="00F657B4" w:rsidRDefault="007A065D" w:rsidP="00941115">
      <w:pPr>
        <w:rPr>
          <w:rFonts w:cs="Arial"/>
          <w:szCs w:val="22"/>
        </w:rPr>
      </w:pPr>
    </w:p>
    <w:p w:rsidR="007A065D" w:rsidRPr="00FC7B7F" w:rsidRDefault="007A065D" w:rsidP="00941115">
      <w:pPr>
        <w:rPr>
          <w:rFonts w:cs="Arial"/>
          <w:szCs w:val="22"/>
        </w:rPr>
      </w:pPr>
      <w:r w:rsidRPr="00FC7B7F">
        <w:rPr>
          <w:rFonts w:cs="Arial"/>
        </w:rPr>
        <w:t>In 2007</w:t>
      </w:r>
      <w:r w:rsidR="007E06E3" w:rsidRPr="00FC7B7F">
        <w:rPr>
          <w:rFonts w:cs="Arial"/>
        </w:rPr>
        <w:t>,</w:t>
      </w:r>
      <w:r w:rsidRPr="00FC7B7F">
        <w:rPr>
          <w:rFonts w:cs="Arial"/>
        </w:rPr>
        <w:t xml:space="preserve"> the New Zealand </w:t>
      </w:r>
      <w:r w:rsidRPr="00FC7B7F">
        <w:rPr>
          <w:rFonts w:cs="Arial"/>
          <w:i/>
          <w:iCs/>
        </w:rPr>
        <w:t>Food and Nutrition Guidelines for Healt</w:t>
      </w:r>
      <w:r w:rsidR="00011277">
        <w:rPr>
          <w:rFonts w:cs="Arial"/>
          <w:i/>
          <w:iCs/>
        </w:rPr>
        <w:t>hy Infants and Toddlers (Aged 0–</w:t>
      </w:r>
      <w:r w:rsidRPr="00FC7B7F">
        <w:rPr>
          <w:rFonts w:cs="Arial"/>
          <w:i/>
          <w:iCs/>
        </w:rPr>
        <w:t>2 years)</w:t>
      </w:r>
      <w:r w:rsidR="009A6D2D" w:rsidRPr="00FC7B7F">
        <w:rPr>
          <w:rFonts w:cs="Arial"/>
          <w:i/>
          <w:iCs/>
        </w:rPr>
        <w:t xml:space="preserve"> </w:t>
      </w:r>
      <w:r w:rsidRPr="00FC7B7F">
        <w:rPr>
          <w:rFonts w:cs="Arial"/>
        </w:rPr>
        <w:t xml:space="preserve">revised the previous recommended age for the introduction of complementary solid foods from ‘around four to six months’ to ‘around six months’. The revised </w:t>
      </w:r>
      <w:r w:rsidR="009A6D2D" w:rsidRPr="00FC7B7F">
        <w:rPr>
          <w:rFonts w:cs="Arial"/>
        </w:rPr>
        <w:t xml:space="preserve">New </w:t>
      </w:r>
      <w:r w:rsidRPr="00FC7B7F">
        <w:rPr>
          <w:rFonts w:cs="Arial"/>
        </w:rPr>
        <w:t>Zealand guidelines were finalised in 2008</w:t>
      </w:r>
      <w:r w:rsidRPr="00FC7B7F">
        <w:rPr>
          <w:rStyle w:val="FootnoteReference"/>
          <w:rFonts w:cs="Arial"/>
        </w:rPr>
        <w:footnoteReference w:id="5"/>
      </w:r>
      <w:r w:rsidRPr="00FC7B7F">
        <w:rPr>
          <w:rFonts w:cs="Arial"/>
        </w:rPr>
        <w:t xml:space="preserve">. </w:t>
      </w:r>
    </w:p>
    <w:p w:rsidR="00941115" w:rsidRPr="00F657B4" w:rsidRDefault="00941115" w:rsidP="007206DF">
      <w:pPr>
        <w:rPr>
          <w:rFonts w:cs="Arial"/>
          <w:szCs w:val="22"/>
        </w:rPr>
      </w:pPr>
    </w:p>
    <w:p w:rsidR="00941115" w:rsidRPr="00E079FC" w:rsidRDefault="00941115" w:rsidP="00941115">
      <w:pPr>
        <w:pStyle w:val="BodyText3"/>
        <w:rPr>
          <w:rFonts w:ascii="Arial" w:hAnsi="Arial" w:cs="Arial"/>
          <w:color w:val="auto"/>
          <w:sz w:val="22"/>
          <w:szCs w:val="22"/>
        </w:rPr>
      </w:pPr>
      <w:r w:rsidRPr="00F657B4">
        <w:rPr>
          <w:rFonts w:ascii="Arial" w:hAnsi="Arial" w:cs="Arial"/>
          <w:color w:val="auto"/>
          <w:sz w:val="22"/>
          <w:szCs w:val="22"/>
        </w:rPr>
        <w:t xml:space="preserve">Proposal P274 progressed to Preliminary Final Assessment in 2008 and proposed to amend the </w:t>
      </w:r>
      <w:r w:rsidR="001F4145">
        <w:rPr>
          <w:rFonts w:ascii="Arial" w:hAnsi="Arial" w:cs="Arial"/>
          <w:color w:val="auto"/>
          <w:sz w:val="22"/>
          <w:szCs w:val="22"/>
        </w:rPr>
        <w:t xml:space="preserve">youngest </w:t>
      </w:r>
      <w:r w:rsidRPr="00F657B4">
        <w:rPr>
          <w:rFonts w:ascii="Arial" w:hAnsi="Arial" w:cs="Arial"/>
          <w:color w:val="auto"/>
          <w:sz w:val="22"/>
          <w:szCs w:val="22"/>
        </w:rPr>
        <w:t xml:space="preserve">minimum age labelling permitted on infant foods </w:t>
      </w:r>
      <w:r w:rsidR="004910AF" w:rsidRPr="00F657B4">
        <w:rPr>
          <w:rFonts w:ascii="Arial" w:hAnsi="Arial" w:cs="Arial"/>
          <w:color w:val="auto"/>
          <w:sz w:val="22"/>
          <w:szCs w:val="22"/>
        </w:rPr>
        <w:t>from 4 months</w:t>
      </w:r>
      <w:r w:rsidRPr="00F657B4">
        <w:rPr>
          <w:rFonts w:ascii="Arial" w:hAnsi="Arial" w:cs="Arial"/>
          <w:color w:val="auto"/>
          <w:sz w:val="22"/>
          <w:szCs w:val="22"/>
        </w:rPr>
        <w:t xml:space="preserve"> to ‘around 6 months’ </w:t>
      </w:r>
      <w:r w:rsidR="00736BE8" w:rsidRPr="00F657B4">
        <w:rPr>
          <w:rFonts w:ascii="Arial" w:hAnsi="Arial" w:cs="Arial"/>
          <w:color w:val="auto"/>
          <w:sz w:val="22"/>
          <w:szCs w:val="22"/>
        </w:rPr>
        <w:t xml:space="preserve">of age </w:t>
      </w:r>
      <w:r w:rsidRPr="00F657B4">
        <w:rPr>
          <w:rFonts w:ascii="Arial" w:hAnsi="Arial" w:cs="Arial"/>
          <w:color w:val="auto"/>
          <w:sz w:val="22"/>
          <w:szCs w:val="22"/>
        </w:rPr>
        <w:t>to align with the infant feeding recommendations of both Australia and New Zealand.</w:t>
      </w:r>
      <w:r w:rsidR="007A065D" w:rsidRPr="00F657B4">
        <w:rPr>
          <w:rFonts w:ascii="Arial" w:hAnsi="Arial" w:cs="Arial"/>
          <w:color w:val="auto"/>
          <w:sz w:val="22"/>
          <w:szCs w:val="22"/>
        </w:rPr>
        <w:t xml:space="preserve"> </w:t>
      </w:r>
      <w:r w:rsidRPr="00F657B4">
        <w:rPr>
          <w:rFonts w:ascii="Arial" w:hAnsi="Arial" w:cs="Arial"/>
          <w:color w:val="auto"/>
          <w:sz w:val="22"/>
          <w:szCs w:val="22"/>
        </w:rPr>
        <w:t xml:space="preserve">However, </w:t>
      </w:r>
      <w:r w:rsidR="007A065D" w:rsidRPr="00F657B4">
        <w:rPr>
          <w:rFonts w:ascii="Arial" w:hAnsi="Arial" w:cs="Arial"/>
          <w:color w:val="auto"/>
          <w:sz w:val="22"/>
          <w:szCs w:val="22"/>
        </w:rPr>
        <w:t xml:space="preserve">also </w:t>
      </w:r>
      <w:r w:rsidRPr="00F657B4">
        <w:rPr>
          <w:rFonts w:ascii="Arial" w:hAnsi="Arial" w:cs="Arial"/>
          <w:color w:val="auto"/>
          <w:sz w:val="22"/>
          <w:szCs w:val="22"/>
        </w:rPr>
        <w:t xml:space="preserve">in 2008, the </w:t>
      </w:r>
      <w:r w:rsidR="007A065D" w:rsidRPr="00F657B4">
        <w:rPr>
          <w:rFonts w:ascii="Arial" w:hAnsi="Arial" w:cs="Arial"/>
          <w:color w:val="auto"/>
          <w:sz w:val="22"/>
          <w:szCs w:val="22"/>
        </w:rPr>
        <w:t xml:space="preserve">National Health and Medical </w:t>
      </w:r>
      <w:r w:rsidR="005B37DA">
        <w:rPr>
          <w:rFonts w:ascii="Arial" w:hAnsi="Arial" w:cs="Arial"/>
          <w:color w:val="auto"/>
          <w:sz w:val="22"/>
          <w:szCs w:val="22"/>
        </w:rPr>
        <w:t>R</w:t>
      </w:r>
      <w:r w:rsidR="007A065D" w:rsidRPr="00F657B4">
        <w:rPr>
          <w:rFonts w:ascii="Arial" w:hAnsi="Arial" w:cs="Arial"/>
          <w:color w:val="auto"/>
          <w:sz w:val="22"/>
          <w:szCs w:val="22"/>
        </w:rPr>
        <w:t>esearch Council (</w:t>
      </w:r>
      <w:r w:rsidRPr="00F657B4">
        <w:rPr>
          <w:rFonts w:ascii="Arial" w:hAnsi="Arial" w:cs="Arial"/>
          <w:color w:val="auto"/>
          <w:sz w:val="22"/>
          <w:szCs w:val="22"/>
        </w:rPr>
        <w:t>NHMRC</w:t>
      </w:r>
      <w:r w:rsidR="007A065D" w:rsidRPr="00F657B4">
        <w:rPr>
          <w:rFonts w:ascii="Arial" w:hAnsi="Arial" w:cs="Arial"/>
          <w:color w:val="auto"/>
          <w:sz w:val="22"/>
          <w:szCs w:val="22"/>
        </w:rPr>
        <w:t>)</w:t>
      </w:r>
      <w:r w:rsidRPr="00F657B4">
        <w:rPr>
          <w:rFonts w:ascii="Arial" w:hAnsi="Arial" w:cs="Arial"/>
          <w:color w:val="auto"/>
          <w:sz w:val="22"/>
          <w:szCs w:val="22"/>
        </w:rPr>
        <w:t xml:space="preserve"> commenced a revision of the </w:t>
      </w:r>
      <w:r w:rsidR="00504D5F" w:rsidRPr="00F657B4">
        <w:rPr>
          <w:rFonts w:ascii="Arial" w:hAnsi="Arial" w:cs="Arial"/>
          <w:color w:val="auto"/>
          <w:sz w:val="22"/>
          <w:szCs w:val="22"/>
        </w:rPr>
        <w:t xml:space="preserve">2003 </w:t>
      </w:r>
      <w:r w:rsidRPr="00F657B4">
        <w:rPr>
          <w:rFonts w:ascii="Arial" w:hAnsi="Arial" w:cs="Arial"/>
          <w:color w:val="auto"/>
          <w:sz w:val="22"/>
          <w:szCs w:val="22"/>
        </w:rPr>
        <w:t xml:space="preserve">Australian </w:t>
      </w:r>
      <w:r w:rsidR="00504D5F" w:rsidRPr="00F657B4">
        <w:rPr>
          <w:rFonts w:ascii="Arial" w:hAnsi="Arial" w:cs="Arial"/>
          <w:color w:val="auto"/>
          <w:sz w:val="22"/>
          <w:szCs w:val="22"/>
        </w:rPr>
        <w:t>Infant Feeding Guidelines</w:t>
      </w:r>
      <w:r w:rsidRPr="00F657B4">
        <w:rPr>
          <w:rFonts w:ascii="Arial" w:hAnsi="Arial" w:cs="Arial"/>
          <w:color w:val="auto"/>
          <w:sz w:val="22"/>
          <w:szCs w:val="22"/>
        </w:rPr>
        <w:t xml:space="preserve">. Also, there was new evidence emerging in relation to the introduction of solid foods to infants </w:t>
      </w:r>
      <w:r w:rsidR="001C7773" w:rsidRPr="00F657B4">
        <w:rPr>
          <w:rFonts w:ascii="Arial" w:hAnsi="Arial" w:cs="Arial"/>
          <w:color w:val="auto"/>
          <w:sz w:val="22"/>
          <w:szCs w:val="22"/>
        </w:rPr>
        <w:t xml:space="preserve">and the development of allergies. </w:t>
      </w:r>
      <w:r w:rsidR="00BC2B66">
        <w:rPr>
          <w:rFonts w:ascii="Arial" w:hAnsi="Arial" w:cs="Arial"/>
          <w:color w:val="auto"/>
          <w:sz w:val="22"/>
          <w:szCs w:val="22"/>
        </w:rPr>
        <w:t>Since t</w:t>
      </w:r>
      <w:r w:rsidR="001C7773" w:rsidRPr="00F657B4">
        <w:rPr>
          <w:rFonts w:ascii="Arial" w:hAnsi="Arial" w:cs="Arial"/>
          <w:color w:val="auto"/>
          <w:sz w:val="22"/>
          <w:szCs w:val="22"/>
        </w:rPr>
        <w:t xml:space="preserve">his </w:t>
      </w:r>
      <w:r w:rsidRPr="00F657B4">
        <w:rPr>
          <w:rFonts w:ascii="Arial" w:hAnsi="Arial" w:cs="Arial"/>
          <w:color w:val="auto"/>
          <w:sz w:val="22"/>
          <w:szCs w:val="22"/>
        </w:rPr>
        <w:t>was expected to be included in the NHMRC review</w:t>
      </w:r>
      <w:r w:rsidR="00BC2B66">
        <w:rPr>
          <w:rFonts w:ascii="Arial" w:hAnsi="Arial" w:cs="Arial"/>
          <w:color w:val="auto"/>
          <w:sz w:val="22"/>
          <w:szCs w:val="22"/>
        </w:rPr>
        <w:t>,</w:t>
      </w:r>
      <w:r w:rsidRPr="00E079FC">
        <w:rPr>
          <w:rFonts w:ascii="Arial" w:hAnsi="Arial" w:cs="Arial"/>
          <w:color w:val="auto"/>
          <w:sz w:val="22"/>
          <w:szCs w:val="22"/>
        </w:rPr>
        <w:t xml:space="preserve"> Proposal P274 was put on hold</w:t>
      </w:r>
      <w:r w:rsidR="001C7773" w:rsidRPr="00E079FC">
        <w:rPr>
          <w:rFonts w:ascii="Arial" w:hAnsi="Arial" w:cs="Arial"/>
          <w:color w:val="auto"/>
          <w:sz w:val="22"/>
          <w:szCs w:val="22"/>
        </w:rPr>
        <w:t xml:space="preserve"> </w:t>
      </w:r>
      <w:r w:rsidR="00504D5F" w:rsidRPr="00E079FC">
        <w:rPr>
          <w:rFonts w:ascii="Arial" w:hAnsi="Arial" w:cs="Arial"/>
          <w:color w:val="auto"/>
          <w:sz w:val="22"/>
          <w:szCs w:val="22"/>
        </w:rPr>
        <w:t>a</w:t>
      </w:r>
      <w:r w:rsidR="001C7773" w:rsidRPr="00E079FC">
        <w:rPr>
          <w:rFonts w:ascii="Arial" w:hAnsi="Arial" w:cs="Arial"/>
          <w:color w:val="auto"/>
          <w:sz w:val="22"/>
          <w:szCs w:val="22"/>
        </w:rPr>
        <w:t>waiting the outcome of the NHMRC review.</w:t>
      </w:r>
      <w:r w:rsidRPr="00E079FC">
        <w:rPr>
          <w:rFonts w:ascii="Arial" w:hAnsi="Arial" w:cs="Arial"/>
          <w:color w:val="auto"/>
          <w:sz w:val="22"/>
          <w:szCs w:val="22"/>
        </w:rPr>
        <w:t xml:space="preserve"> </w:t>
      </w:r>
    </w:p>
    <w:p w:rsidR="00941115" w:rsidRPr="00E079FC" w:rsidRDefault="00941115" w:rsidP="00941115">
      <w:pPr>
        <w:pStyle w:val="BodyText3"/>
        <w:rPr>
          <w:rFonts w:ascii="Arial" w:hAnsi="Arial" w:cs="Arial"/>
          <w:color w:val="auto"/>
          <w:sz w:val="22"/>
          <w:szCs w:val="22"/>
        </w:rPr>
      </w:pPr>
    </w:p>
    <w:p w:rsidR="00E079FC" w:rsidRDefault="00941115" w:rsidP="007E06E3">
      <w:pPr>
        <w:pStyle w:val="FSHeading"/>
        <w:ind w:left="0" w:firstLine="0"/>
        <w:rPr>
          <w:rFonts w:cs="Arial"/>
          <w:b w:val="0"/>
          <w:szCs w:val="22"/>
        </w:rPr>
      </w:pPr>
      <w:r w:rsidRPr="00E079FC">
        <w:rPr>
          <w:rFonts w:cs="Arial"/>
          <w:b w:val="0"/>
          <w:szCs w:val="22"/>
        </w:rPr>
        <w:t xml:space="preserve">The revised Australian </w:t>
      </w:r>
      <w:r w:rsidR="00504D5F" w:rsidRPr="00E079FC">
        <w:rPr>
          <w:rFonts w:cs="Arial"/>
          <w:b w:val="0"/>
          <w:szCs w:val="22"/>
        </w:rPr>
        <w:t xml:space="preserve">Guidelines </w:t>
      </w:r>
      <w:r w:rsidRPr="00E079FC">
        <w:rPr>
          <w:rFonts w:cs="Arial"/>
          <w:b w:val="0"/>
          <w:szCs w:val="22"/>
        </w:rPr>
        <w:t xml:space="preserve">were released in February 2013. The NHMRC </w:t>
      </w:r>
      <w:r w:rsidR="00504D5F" w:rsidRPr="00E079FC">
        <w:rPr>
          <w:rFonts w:cs="Arial"/>
          <w:b w:val="0"/>
          <w:szCs w:val="22"/>
        </w:rPr>
        <w:t xml:space="preserve">retained the previous </w:t>
      </w:r>
      <w:r w:rsidRPr="00E079FC">
        <w:rPr>
          <w:rFonts w:cs="Arial"/>
          <w:b w:val="0"/>
          <w:szCs w:val="22"/>
        </w:rPr>
        <w:t>recommendation regarding the int</w:t>
      </w:r>
      <w:r w:rsidR="001C7773" w:rsidRPr="00E079FC">
        <w:rPr>
          <w:rFonts w:cs="Arial"/>
          <w:b w:val="0"/>
          <w:szCs w:val="22"/>
        </w:rPr>
        <w:t xml:space="preserve">roduction of infant food </w:t>
      </w:r>
      <w:r w:rsidRPr="00E079FC">
        <w:rPr>
          <w:rFonts w:cs="Arial"/>
          <w:b w:val="0"/>
          <w:szCs w:val="22"/>
        </w:rPr>
        <w:t xml:space="preserve">i.e. that solid foods </w:t>
      </w:r>
      <w:proofErr w:type="gramStart"/>
      <w:r w:rsidRPr="00E079FC">
        <w:rPr>
          <w:rFonts w:cs="Arial"/>
          <w:b w:val="0"/>
          <w:szCs w:val="22"/>
        </w:rPr>
        <w:t>be</w:t>
      </w:r>
      <w:proofErr w:type="gramEnd"/>
      <w:r w:rsidRPr="00E079FC">
        <w:rPr>
          <w:rFonts w:cs="Arial"/>
          <w:b w:val="0"/>
          <w:szCs w:val="22"/>
        </w:rPr>
        <w:t xml:space="preserve"> introduced at ‘around 6 months’ of age. This continues to align with the </w:t>
      </w:r>
      <w:r w:rsidR="007A065D" w:rsidRPr="00E079FC">
        <w:rPr>
          <w:rFonts w:cs="Arial"/>
          <w:b w:val="0"/>
          <w:szCs w:val="22"/>
        </w:rPr>
        <w:t xml:space="preserve">current </w:t>
      </w:r>
      <w:r w:rsidRPr="00E079FC">
        <w:rPr>
          <w:rFonts w:cs="Arial"/>
          <w:b w:val="0"/>
          <w:szCs w:val="22"/>
        </w:rPr>
        <w:t xml:space="preserve">New Zealand </w:t>
      </w:r>
      <w:r w:rsidR="00504D5F" w:rsidRPr="00E079FC">
        <w:rPr>
          <w:rFonts w:cs="Arial"/>
          <w:b w:val="0"/>
          <w:szCs w:val="22"/>
        </w:rPr>
        <w:t>Guidelines</w:t>
      </w:r>
      <w:r w:rsidRPr="00E079FC">
        <w:rPr>
          <w:rFonts w:cs="Arial"/>
          <w:b w:val="0"/>
          <w:szCs w:val="22"/>
        </w:rPr>
        <w:t xml:space="preserve">. </w:t>
      </w:r>
      <w:r w:rsidR="001C7773" w:rsidRPr="00E079FC">
        <w:rPr>
          <w:rFonts w:cs="Arial"/>
          <w:b w:val="0"/>
          <w:szCs w:val="22"/>
        </w:rPr>
        <w:t xml:space="preserve">P274 has therefore recommenced to further consider aligning the labelling requirements in the Code with the </w:t>
      </w:r>
      <w:r w:rsidR="00BC2B66">
        <w:rPr>
          <w:rFonts w:cs="Arial"/>
          <w:b w:val="0"/>
          <w:szCs w:val="22"/>
        </w:rPr>
        <w:t xml:space="preserve">respective </w:t>
      </w:r>
      <w:r w:rsidR="001C7773" w:rsidRPr="00E079FC">
        <w:rPr>
          <w:rFonts w:cs="Arial"/>
          <w:b w:val="0"/>
          <w:szCs w:val="22"/>
        </w:rPr>
        <w:t>national recommendations.</w:t>
      </w:r>
      <w:r w:rsidRPr="00E079FC">
        <w:rPr>
          <w:rFonts w:cs="Arial"/>
          <w:b w:val="0"/>
          <w:szCs w:val="22"/>
        </w:rPr>
        <w:t xml:space="preserve"> </w:t>
      </w:r>
    </w:p>
    <w:p w:rsidR="00011277" w:rsidRDefault="00011277" w:rsidP="00E079FC">
      <w:pPr>
        <w:pStyle w:val="FSHeading"/>
        <w:rPr>
          <w:rFonts w:cs="Arial"/>
          <w:b w:val="0"/>
          <w:szCs w:val="22"/>
        </w:rPr>
      </w:pPr>
      <w:r>
        <w:rPr>
          <w:rFonts w:cs="Arial"/>
          <w:b w:val="0"/>
          <w:szCs w:val="22"/>
        </w:rPr>
        <w:br w:type="page"/>
      </w:r>
    </w:p>
    <w:p w:rsidR="00E079FC" w:rsidRPr="00FC7B7F" w:rsidRDefault="00E079FC" w:rsidP="00AE77A8">
      <w:pPr>
        <w:pStyle w:val="FSHeading"/>
        <w:ind w:left="0" w:firstLine="0"/>
        <w:rPr>
          <w:rFonts w:eastAsia="Calibri"/>
          <w:b w:val="0"/>
        </w:rPr>
      </w:pPr>
      <w:r w:rsidRPr="00FC7B7F">
        <w:rPr>
          <w:rFonts w:eastAsia="Calibri"/>
          <w:b w:val="0"/>
        </w:rPr>
        <w:lastRenderedPageBreak/>
        <w:t>As Proposal P274 has been on hold since 2008</w:t>
      </w:r>
      <w:r w:rsidR="00AE77A8" w:rsidRPr="00FC7B7F">
        <w:rPr>
          <w:rFonts w:eastAsia="Calibri"/>
          <w:b w:val="0"/>
        </w:rPr>
        <w:t>,</w:t>
      </w:r>
      <w:r w:rsidRPr="00FC7B7F">
        <w:rPr>
          <w:rFonts w:eastAsia="Calibri"/>
          <w:b w:val="0"/>
        </w:rPr>
        <w:t xml:space="preserve"> </w:t>
      </w:r>
      <w:r w:rsidR="003D5403">
        <w:rPr>
          <w:rFonts w:eastAsia="Calibri"/>
          <w:b w:val="0"/>
        </w:rPr>
        <w:t>FSANZ</w:t>
      </w:r>
      <w:r w:rsidRPr="00FC7B7F">
        <w:rPr>
          <w:rFonts w:eastAsia="Calibri"/>
          <w:b w:val="0"/>
        </w:rPr>
        <w:t xml:space="preserve"> </w:t>
      </w:r>
      <w:r w:rsidR="00BC2B66">
        <w:rPr>
          <w:rFonts w:eastAsia="Calibri"/>
          <w:b w:val="0"/>
        </w:rPr>
        <w:t>recommenced</w:t>
      </w:r>
      <w:r w:rsidRPr="00FC7B7F">
        <w:rPr>
          <w:rFonts w:eastAsia="Calibri"/>
          <w:b w:val="0"/>
        </w:rPr>
        <w:t xml:space="preserve"> the project with targeted consultation, and are providing an additional round of public consultation, to enable stakeholders to provide updated information and identify any further issues that have arisen over the five years since </w:t>
      </w:r>
      <w:r w:rsidR="007B3E4E">
        <w:rPr>
          <w:rFonts w:eastAsia="Calibri"/>
          <w:b w:val="0"/>
        </w:rPr>
        <w:t>Preliminary Final Assessment</w:t>
      </w:r>
      <w:r w:rsidRPr="00FC7B7F">
        <w:rPr>
          <w:rFonts w:eastAsia="Calibri"/>
          <w:b w:val="0"/>
        </w:rPr>
        <w:t xml:space="preserve">. </w:t>
      </w:r>
    </w:p>
    <w:p w:rsidR="00281447" w:rsidRPr="00F657B4" w:rsidRDefault="00271F00" w:rsidP="00A56E34">
      <w:pPr>
        <w:pStyle w:val="Heading2"/>
        <w:rPr>
          <w:rFonts w:cs="Arial"/>
        </w:rPr>
      </w:pPr>
      <w:bookmarkStart w:id="15" w:name="_Toc364870370"/>
      <w:bookmarkStart w:id="16" w:name="_Toc300761892"/>
      <w:bookmarkStart w:id="17" w:name="_Toc300933421"/>
      <w:r w:rsidRPr="00F657B4">
        <w:rPr>
          <w:rFonts w:cs="Arial"/>
        </w:rPr>
        <w:t>2</w:t>
      </w:r>
      <w:r w:rsidR="00333F21" w:rsidRPr="00F657B4">
        <w:rPr>
          <w:rFonts w:cs="Arial"/>
        </w:rPr>
        <w:t>.2</w:t>
      </w:r>
      <w:r w:rsidR="00A56E34" w:rsidRPr="00F657B4">
        <w:rPr>
          <w:rFonts w:cs="Arial"/>
        </w:rPr>
        <w:tab/>
      </w:r>
      <w:r w:rsidR="00281447" w:rsidRPr="00F657B4">
        <w:rPr>
          <w:rFonts w:cs="Arial"/>
        </w:rPr>
        <w:t>C</w:t>
      </w:r>
      <w:r w:rsidR="0053464E" w:rsidRPr="00F657B4">
        <w:rPr>
          <w:rFonts w:cs="Arial"/>
        </w:rPr>
        <w:t xml:space="preserve">urrent </w:t>
      </w:r>
      <w:r w:rsidR="00281447" w:rsidRPr="00F657B4">
        <w:rPr>
          <w:rFonts w:cs="Arial"/>
        </w:rPr>
        <w:t>regulations</w:t>
      </w:r>
      <w:bookmarkEnd w:id="15"/>
      <w:r w:rsidR="00281447" w:rsidRPr="00F657B4">
        <w:rPr>
          <w:rFonts w:cs="Arial"/>
        </w:rPr>
        <w:t xml:space="preserve"> </w:t>
      </w:r>
    </w:p>
    <w:p w:rsidR="007A065D" w:rsidRPr="00FC7B7F" w:rsidRDefault="00281447" w:rsidP="00F526EC">
      <w:pPr>
        <w:pStyle w:val="Heading3"/>
        <w:ind w:left="851" w:hanging="851"/>
      </w:pPr>
      <w:bookmarkStart w:id="18" w:name="_Toc364870371"/>
      <w:r w:rsidRPr="00FC7B7F">
        <w:t>2.2.1</w:t>
      </w:r>
      <w:r w:rsidR="00F526EC">
        <w:tab/>
      </w:r>
      <w:r w:rsidR="0053464E" w:rsidRPr="00FC7B7F">
        <w:t>Standard</w:t>
      </w:r>
      <w:bookmarkEnd w:id="16"/>
      <w:bookmarkEnd w:id="17"/>
      <w:r w:rsidR="00F33FED" w:rsidRPr="00FC7B7F">
        <w:t xml:space="preserve"> </w:t>
      </w:r>
      <w:r w:rsidRPr="00FC7B7F">
        <w:t>2.9.2 – Foods for Infants</w:t>
      </w:r>
      <w:bookmarkEnd w:id="18"/>
      <w:r w:rsidRPr="00FC7B7F">
        <w:t xml:space="preserve"> </w:t>
      </w:r>
    </w:p>
    <w:p w:rsidR="00E079FC" w:rsidRDefault="007206DF" w:rsidP="007206DF">
      <w:pPr>
        <w:rPr>
          <w:rFonts w:cs="Arial"/>
          <w:lang w:val="en-US"/>
        </w:rPr>
      </w:pPr>
      <w:r w:rsidRPr="00F657B4">
        <w:rPr>
          <w:rFonts w:cs="Arial"/>
          <w:lang w:val="en-US"/>
        </w:rPr>
        <w:t>Standard 2.9.2 provides the compositional and</w:t>
      </w:r>
      <w:r w:rsidRPr="00F657B4">
        <w:rPr>
          <w:rFonts w:cs="Arial"/>
        </w:rPr>
        <w:t xml:space="preserve"> labelling</w:t>
      </w:r>
      <w:r w:rsidRPr="00F657B4">
        <w:rPr>
          <w:rFonts w:cs="Arial"/>
          <w:lang w:val="en-US"/>
        </w:rPr>
        <w:t xml:space="preserve"> requirements of foods intended and/or represented for use as foods for infants, excluding infant formula products regulated by Standard 2.9.1 – Infant Formula Products. An infant is defined in the Code as a person up to the age of 12 months. </w:t>
      </w:r>
    </w:p>
    <w:p w:rsidR="00CC0EAD" w:rsidRDefault="00CC0EAD" w:rsidP="007206DF">
      <w:pPr>
        <w:rPr>
          <w:rFonts w:cs="Arial"/>
          <w:lang w:val="en-US"/>
        </w:rPr>
      </w:pPr>
    </w:p>
    <w:p w:rsidR="007206DF" w:rsidRDefault="007206DF" w:rsidP="007B3E4E">
      <w:pPr>
        <w:keepNext/>
        <w:rPr>
          <w:rFonts w:cs="Arial"/>
          <w:lang w:val="en-US"/>
        </w:rPr>
      </w:pPr>
      <w:r w:rsidRPr="00F657B4">
        <w:rPr>
          <w:rFonts w:cs="Arial"/>
          <w:lang w:val="en-US"/>
        </w:rPr>
        <w:t>In relation to minimum age</w:t>
      </w:r>
      <w:r w:rsidRPr="00F657B4">
        <w:rPr>
          <w:rFonts w:cs="Arial"/>
        </w:rPr>
        <w:t xml:space="preserve"> labelling</w:t>
      </w:r>
      <w:r w:rsidRPr="00F657B4">
        <w:rPr>
          <w:rFonts w:cs="Arial"/>
          <w:lang w:val="en-US"/>
        </w:rPr>
        <w:t>, subclause 5(3) of Standard 2.9.2 currently requires the label of an infant food to contain:</w:t>
      </w:r>
    </w:p>
    <w:p w:rsidR="007B3E4E" w:rsidRPr="00F657B4" w:rsidRDefault="007B3E4E" w:rsidP="007B3E4E">
      <w:pPr>
        <w:keepNext/>
        <w:rPr>
          <w:rFonts w:cs="Arial"/>
          <w:lang w:val="en-US"/>
        </w:rPr>
      </w:pPr>
    </w:p>
    <w:p w:rsidR="007A0F10" w:rsidRPr="00AE77A8" w:rsidRDefault="007206DF" w:rsidP="00011277">
      <w:pPr>
        <w:pStyle w:val="FSBullet1"/>
      </w:pPr>
      <w:r w:rsidRPr="00AE77A8">
        <w:t>a statement indicating the consistency of the food and the minimum age, expressed in numbers, of the infants for whom the food is recommended</w:t>
      </w:r>
    </w:p>
    <w:p w:rsidR="007206DF" w:rsidRPr="00F657B4" w:rsidRDefault="007206DF" w:rsidP="00011277">
      <w:pPr>
        <w:pStyle w:val="FSBullet1"/>
      </w:pPr>
      <w:proofErr w:type="gramStart"/>
      <w:r w:rsidRPr="00F657B4">
        <w:t>where</w:t>
      </w:r>
      <w:proofErr w:type="gramEnd"/>
      <w:r w:rsidRPr="00F657B4">
        <w:t xml:space="preserve"> the food is recommended for infants between the age of </w:t>
      </w:r>
      <w:r w:rsidR="00AE77A8">
        <w:t>4–6</w:t>
      </w:r>
      <w:r w:rsidRPr="00F657B4">
        <w:t xml:space="preserve"> months, in association with the statement required above, the words – </w:t>
      </w:r>
      <w:r w:rsidRPr="00F657B4">
        <w:rPr>
          <w:i/>
        </w:rPr>
        <w:t>Not recommended for infants under the age of 4 months</w:t>
      </w:r>
      <w:r w:rsidRPr="00F657B4">
        <w:t>.</w:t>
      </w:r>
    </w:p>
    <w:p w:rsidR="007206DF" w:rsidRPr="00F657B4" w:rsidRDefault="007206DF" w:rsidP="007206DF">
      <w:pPr>
        <w:rPr>
          <w:rFonts w:cs="Arial"/>
          <w:szCs w:val="22"/>
        </w:rPr>
      </w:pPr>
    </w:p>
    <w:p w:rsidR="007206DF" w:rsidRPr="00F657B4" w:rsidRDefault="007206DF" w:rsidP="007206DF">
      <w:pPr>
        <w:rPr>
          <w:rFonts w:cs="Arial"/>
        </w:rPr>
      </w:pPr>
      <w:r w:rsidRPr="00F657B4">
        <w:rPr>
          <w:rFonts w:cs="Arial"/>
        </w:rPr>
        <w:t>In addition</w:t>
      </w:r>
      <w:r w:rsidR="00AE77A8">
        <w:rPr>
          <w:rFonts w:cs="Arial"/>
        </w:rPr>
        <w:t>,</w:t>
      </w:r>
      <w:r w:rsidRPr="00F657B4">
        <w:rPr>
          <w:rFonts w:cs="Arial"/>
        </w:rPr>
        <w:t xml:space="preserve"> the label of an infant food must not include a recommendation, express</w:t>
      </w:r>
      <w:r w:rsidR="00D636FB">
        <w:rPr>
          <w:rFonts w:cs="Arial"/>
        </w:rPr>
        <w:t>ed</w:t>
      </w:r>
      <w:r w:rsidRPr="00F657B4">
        <w:rPr>
          <w:rFonts w:cs="Arial"/>
        </w:rPr>
        <w:t xml:space="preserve"> or implied, that the food is suitable for infants less than four months </w:t>
      </w:r>
      <w:r w:rsidR="00AE77A8">
        <w:rPr>
          <w:rFonts w:cs="Arial"/>
        </w:rPr>
        <w:t>old</w:t>
      </w:r>
      <w:r w:rsidRPr="00F657B4">
        <w:rPr>
          <w:rFonts w:cs="Arial"/>
        </w:rPr>
        <w:t xml:space="preserve"> (subclause 5(2)).</w:t>
      </w:r>
    </w:p>
    <w:p w:rsidR="00281447" w:rsidRPr="00F657B4" w:rsidRDefault="00281447" w:rsidP="00F526EC">
      <w:pPr>
        <w:pStyle w:val="Heading3"/>
        <w:ind w:left="851" w:hanging="851"/>
      </w:pPr>
      <w:bookmarkStart w:id="19" w:name="_Toc342035773"/>
      <w:bookmarkStart w:id="20" w:name="_Toc364870372"/>
      <w:r w:rsidRPr="00F657B4">
        <w:t>2.2.2</w:t>
      </w:r>
      <w:r w:rsidR="00F526EC">
        <w:tab/>
      </w:r>
      <w:r w:rsidRPr="00F657B4">
        <w:t>International regulations</w:t>
      </w:r>
      <w:bookmarkEnd w:id="19"/>
      <w:bookmarkEnd w:id="20"/>
    </w:p>
    <w:p w:rsidR="00281447" w:rsidRPr="00F657B4" w:rsidRDefault="00D636FB" w:rsidP="00281447">
      <w:pPr>
        <w:rPr>
          <w:rFonts w:cs="Arial"/>
          <w:lang w:val="en-AU"/>
        </w:rPr>
      </w:pPr>
      <w:r>
        <w:rPr>
          <w:rFonts w:cs="Arial"/>
          <w:lang w:val="en-AU"/>
        </w:rPr>
        <w:t xml:space="preserve">There is a range of </w:t>
      </w:r>
      <w:r w:rsidR="00281447" w:rsidRPr="00F657B4">
        <w:rPr>
          <w:rFonts w:cs="Arial"/>
          <w:lang w:eastAsia="en-AU" w:bidi="ar-SA"/>
        </w:rPr>
        <w:t xml:space="preserve">regulations </w:t>
      </w:r>
      <w:r w:rsidR="001C7773" w:rsidRPr="00F657B4">
        <w:rPr>
          <w:rFonts w:cs="Arial"/>
          <w:lang w:eastAsia="en-AU" w:bidi="ar-SA"/>
        </w:rPr>
        <w:t xml:space="preserve">and recommendations </w:t>
      </w:r>
      <w:r w:rsidR="0033474B">
        <w:rPr>
          <w:rFonts w:cs="Arial"/>
          <w:lang w:eastAsia="en-AU" w:bidi="ar-SA"/>
        </w:rPr>
        <w:t xml:space="preserve">internationally </w:t>
      </w:r>
      <w:r>
        <w:rPr>
          <w:rFonts w:cs="Arial"/>
          <w:lang w:eastAsia="en-AU" w:bidi="ar-SA"/>
        </w:rPr>
        <w:t xml:space="preserve">relevant to </w:t>
      </w:r>
      <w:r w:rsidR="0033474B">
        <w:rPr>
          <w:rFonts w:cs="Arial"/>
          <w:lang w:eastAsia="en-AU" w:bidi="ar-SA"/>
        </w:rPr>
        <w:t xml:space="preserve">the age labelling of </w:t>
      </w:r>
      <w:r>
        <w:rPr>
          <w:rFonts w:cs="Arial"/>
          <w:lang w:eastAsia="en-AU" w:bidi="ar-SA"/>
        </w:rPr>
        <w:t xml:space="preserve">infant food. These are outlined in </w:t>
      </w:r>
      <w:r w:rsidR="007B3E4E">
        <w:rPr>
          <w:rFonts w:cs="Arial"/>
          <w:lang w:val="en-AU"/>
        </w:rPr>
        <w:t>SD</w:t>
      </w:r>
      <w:r w:rsidR="00281447" w:rsidRPr="00F657B4">
        <w:rPr>
          <w:rFonts w:cs="Arial"/>
          <w:lang w:val="en-AU"/>
        </w:rPr>
        <w:t>2.</w:t>
      </w:r>
    </w:p>
    <w:p w:rsidR="00281447" w:rsidRPr="00F657B4" w:rsidRDefault="00281447" w:rsidP="00281447">
      <w:pPr>
        <w:pStyle w:val="Heading2"/>
        <w:rPr>
          <w:rFonts w:cs="Arial"/>
          <w:u w:color="FFFF00"/>
        </w:rPr>
      </w:pPr>
      <w:bookmarkStart w:id="21" w:name="_Toc342035774"/>
      <w:bookmarkStart w:id="22" w:name="_Toc364870373"/>
      <w:r w:rsidRPr="00F657B4">
        <w:rPr>
          <w:rFonts w:cs="Arial"/>
          <w:u w:color="FFFF00"/>
        </w:rPr>
        <w:t>2.3</w:t>
      </w:r>
      <w:r w:rsidRPr="00F657B4">
        <w:rPr>
          <w:rFonts w:cs="Arial"/>
          <w:u w:color="FFFF00"/>
        </w:rPr>
        <w:tab/>
        <w:t>Applicable Ministerial Policy Guidelines</w:t>
      </w:r>
      <w:bookmarkEnd w:id="21"/>
      <w:bookmarkEnd w:id="22"/>
    </w:p>
    <w:p w:rsidR="001C7773" w:rsidRPr="00F657B4" w:rsidRDefault="001C7773" w:rsidP="001C7773">
      <w:pPr>
        <w:ind w:left="53"/>
        <w:rPr>
          <w:rFonts w:cs="Arial"/>
          <w:lang w:bidi="ar-SA"/>
        </w:rPr>
      </w:pPr>
      <w:r w:rsidRPr="00F657B4">
        <w:rPr>
          <w:rFonts w:cs="Arial"/>
          <w:lang w:eastAsia="en-AU" w:bidi="ar-SA"/>
        </w:rPr>
        <w:t xml:space="preserve">Proposal P274 is consistent with the Ministerial Policy Guideline on the Intent of Part 2.9 of the Code. Details are provided </w:t>
      </w:r>
      <w:r w:rsidRPr="00F657B4">
        <w:rPr>
          <w:rFonts w:cs="Arial"/>
          <w:lang w:bidi="ar-SA"/>
        </w:rPr>
        <w:t>in SD2.</w:t>
      </w:r>
    </w:p>
    <w:p w:rsidR="00F33FED" w:rsidRPr="0032496F" w:rsidRDefault="00B0592D" w:rsidP="00F33FED">
      <w:pPr>
        <w:pStyle w:val="Heading2"/>
        <w:rPr>
          <w:rFonts w:cs="Arial"/>
        </w:rPr>
      </w:pPr>
      <w:bookmarkStart w:id="23" w:name="_Toc286391007"/>
      <w:bookmarkStart w:id="24" w:name="_Toc300933423"/>
      <w:bookmarkStart w:id="25" w:name="_Toc364870374"/>
      <w:bookmarkStart w:id="26" w:name="_Toc175381432"/>
      <w:r w:rsidRPr="00F657B4">
        <w:rPr>
          <w:rFonts w:cs="Arial"/>
          <w:u w:color="FFFF00"/>
        </w:rPr>
        <w:t>2.4</w:t>
      </w:r>
      <w:r w:rsidR="001542D8" w:rsidRPr="00F657B4">
        <w:rPr>
          <w:rFonts w:cs="Arial"/>
          <w:u w:color="FFFF00"/>
        </w:rPr>
        <w:tab/>
      </w:r>
      <w:r w:rsidR="00741EFE" w:rsidRPr="00F657B4">
        <w:rPr>
          <w:rFonts w:cs="Arial"/>
          <w:u w:color="FFFF00"/>
        </w:rPr>
        <w:t xml:space="preserve">Reasons for </w:t>
      </w:r>
      <w:bookmarkEnd w:id="23"/>
      <w:bookmarkEnd w:id="24"/>
      <w:r w:rsidR="00DE79D9" w:rsidRPr="00F657B4">
        <w:rPr>
          <w:rFonts w:cs="Arial"/>
        </w:rPr>
        <w:t>preparing the Proposal</w:t>
      </w:r>
      <w:bookmarkEnd w:id="25"/>
      <w:r w:rsidR="00F33FED" w:rsidRPr="00F657B4">
        <w:rPr>
          <w:rFonts w:cs="Arial"/>
        </w:rPr>
        <w:t xml:space="preserve"> </w:t>
      </w:r>
    </w:p>
    <w:p w:rsidR="007206DF" w:rsidRPr="00F657B4" w:rsidRDefault="00174B92" w:rsidP="00680EF5">
      <w:pPr>
        <w:rPr>
          <w:rFonts w:cs="Arial"/>
        </w:rPr>
      </w:pPr>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F657B4">
        <w:rPr>
          <w:rFonts w:cs="Arial"/>
        </w:rPr>
        <w:t>T</w:t>
      </w:r>
      <w:r w:rsidR="007206DF" w:rsidRPr="00F657B4">
        <w:rPr>
          <w:rFonts w:cs="Arial"/>
        </w:rPr>
        <w:t>he P</w:t>
      </w:r>
      <w:r w:rsidR="00DE79D9" w:rsidRPr="00F657B4">
        <w:rPr>
          <w:rFonts w:cs="Arial"/>
        </w:rPr>
        <w:t xml:space="preserve">roposal was </w:t>
      </w:r>
      <w:r w:rsidR="00AF6671" w:rsidRPr="00F657B4">
        <w:rPr>
          <w:rFonts w:cs="Arial"/>
        </w:rPr>
        <w:t xml:space="preserve">originally </w:t>
      </w:r>
      <w:r w:rsidR="00DE79D9" w:rsidRPr="00F657B4">
        <w:rPr>
          <w:rFonts w:cs="Arial"/>
        </w:rPr>
        <w:t>prepared</w:t>
      </w:r>
      <w:r w:rsidR="007206DF" w:rsidRPr="00F657B4">
        <w:rPr>
          <w:rFonts w:cs="Arial"/>
        </w:rPr>
        <w:t xml:space="preserve"> </w:t>
      </w:r>
      <w:r w:rsidR="00AF6671" w:rsidRPr="00F657B4">
        <w:rPr>
          <w:rFonts w:cs="Arial"/>
        </w:rPr>
        <w:t>in 2003</w:t>
      </w:r>
      <w:r w:rsidR="001C7773" w:rsidRPr="00F657B4">
        <w:rPr>
          <w:rFonts w:cs="Arial"/>
        </w:rPr>
        <w:t xml:space="preserve"> at the request of the then Ministerial Council,</w:t>
      </w:r>
      <w:r w:rsidR="00AF6671" w:rsidRPr="00F657B4">
        <w:rPr>
          <w:rFonts w:cs="Arial"/>
        </w:rPr>
        <w:t xml:space="preserve"> </w:t>
      </w:r>
      <w:r w:rsidR="007206DF" w:rsidRPr="00F657B4">
        <w:rPr>
          <w:rFonts w:cs="Arial"/>
        </w:rPr>
        <w:t xml:space="preserve">because the </w:t>
      </w:r>
      <w:r w:rsidR="001F4145">
        <w:rPr>
          <w:rFonts w:cs="Arial"/>
        </w:rPr>
        <w:t xml:space="preserve">youngest </w:t>
      </w:r>
      <w:r w:rsidR="007206DF" w:rsidRPr="00F657B4">
        <w:rPr>
          <w:rFonts w:cs="Arial"/>
        </w:rPr>
        <w:t>minimum age labell</w:t>
      </w:r>
      <w:r w:rsidR="00532975" w:rsidRPr="00F657B4">
        <w:rPr>
          <w:rFonts w:cs="Arial"/>
        </w:rPr>
        <w:t xml:space="preserve">ing required by Standard 2.9.2 </w:t>
      </w:r>
      <w:r w:rsidR="00E4260C" w:rsidRPr="00F657B4">
        <w:rPr>
          <w:rFonts w:cs="Arial"/>
        </w:rPr>
        <w:t xml:space="preserve">was </w:t>
      </w:r>
      <w:r w:rsidR="007206DF" w:rsidRPr="00F657B4">
        <w:rPr>
          <w:rFonts w:cs="Arial"/>
        </w:rPr>
        <w:t xml:space="preserve">not consistent with </w:t>
      </w:r>
      <w:r w:rsidR="00504D5F" w:rsidRPr="00F657B4">
        <w:rPr>
          <w:rFonts w:cs="Arial"/>
        </w:rPr>
        <w:t xml:space="preserve">the </w:t>
      </w:r>
      <w:r w:rsidR="007A065D" w:rsidRPr="00F657B4">
        <w:rPr>
          <w:rFonts w:cs="Arial"/>
        </w:rPr>
        <w:t xml:space="preserve">2003 </w:t>
      </w:r>
      <w:r w:rsidR="007B3E4E" w:rsidRPr="00F657B4">
        <w:rPr>
          <w:rFonts w:cs="Arial"/>
        </w:rPr>
        <w:t>Australia</w:t>
      </w:r>
      <w:r w:rsidR="007B3E4E">
        <w:rPr>
          <w:rFonts w:cs="Arial"/>
        </w:rPr>
        <w:t>n</w:t>
      </w:r>
      <w:r w:rsidR="007B3E4E" w:rsidRPr="00F657B4">
        <w:rPr>
          <w:rFonts w:cs="Arial"/>
        </w:rPr>
        <w:t xml:space="preserve"> </w:t>
      </w:r>
      <w:r w:rsidR="007A065D" w:rsidRPr="00F657B4">
        <w:rPr>
          <w:rFonts w:cs="Arial"/>
        </w:rPr>
        <w:t>infant feeding r</w:t>
      </w:r>
      <w:r w:rsidR="00504D5F" w:rsidRPr="00F657B4">
        <w:rPr>
          <w:rFonts w:cs="Arial"/>
        </w:rPr>
        <w:t>ecommendations</w:t>
      </w:r>
      <w:r w:rsidR="00902C70" w:rsidRPr="00F657B4">
        <w:rPr>
          <w:rFonts w:cs="Arial"/>
        </w:rPr>
        <w:t xml:space="preserve">. The Standard also </w:t>
      </w:r>
      <w:r w:rsidR="00734BF1" w:rsidRPr="00F657B4">
        <w:rPr>
          <w:rFonts w:cs="Arial"/>
        </w:rPr>
        <w:t xml:space="preserve">remained </w:t>
      </w:r>
      <w:r w:rsidR="00902C70" w:rsidRPr="00F657B4">
        <w:rPr>
          <w:rFonts w:cs="Arial"/>
        </w:rPr>
        <w:t xml:space="preserve">inconsistent with </w:t>
      </w:r>
      <w:r w:rsidR="00D76CB3" w:rsidRPr="00F657B4">
        <w:rPr>
          <w:rFonts w:cs="Arial"/>
        </w:rPr>
        <w:t xml:space="preserve">the </w:t>
      </w:r>
      <w:r w:rsidR="00504D5F" w:rsidRPr="00F657B4">
        <w:rPr>
          <w:rFonts w:cs="Arial"/>
        </w:rPr>
        <w:t xml:space="preserve">2008 revision of the </w:t>
      </w:r>
      <w:r w:rsidR="007206DF" w:rsidRPr="00F657B4">
        <w:rPr>
          <w:rFonts w:cs="Arial"/>
        </w:rPr>
        <w:t>New Zealand</w:t>
      </w:r>
      <w:r w:rsidR="00D76CB3" w:rsidRPr="00F657B4">
        <w:rPr>
          <w:rFonts w:cs="Arial"/>
        </w:rPr>
        <w:t xml:space="preserve"> </w:t>
      </w:r>
      <w:r w:rsidR="00504D5F" w:rsidRPr="00F657B4">
        <w:rPr>
          <w:rFonts w:cs="Arial"/>
        </w:rPr>
        <w:t>Infant Feeding Guidelines</w:t>
      </w:r>
      <w:r w:rsidR="00D76CB3" w:rsidRPr="00F657B4">
        <w:rPr>
          <w:rFonts w:cs="Arial"/>
        </w:rPr>
        <w:t xml:space="preserve">. </w:t>
      </w:r>
      <w:r w:rsidR="007206DF" w:rsidRPr="00F657B4">
        <w:rPr>
          <w:rFonts w:cs="Arial"/>
        </w:rPr>
        <w:t xml:space="preserve">Similarly, the labelling </w:t>
      </w:r>
      <w:r w:rsidR="00D76CB3" w:rsidRPr="00F657B4">
        <w:rPr>
          <w:rFonts w:cs="Arial"/>
        </w:rPr>
        <w:t xml:space="preserve">did not support </w:t>
      </w:r>
      <w:r w:rsidR="007206DF" w:rsidRPr="00F657B4">
        <w:rPr>
          <w:rFonts w:cs="Arial"/>
        </w:rPr>
        <w:t>W</w:t>
      </w:r>
      <w:r w:rsidR="00734BF1" w:rsidRPr="00F657B4">
        <w:rPr>
          <w:rFonts w:cs="Arial"/>
        </w:rPr>
        <w:t>orld Health Organi</w:t>
      </w:r>
      <w:r w:rsidR="00AE77A8">
        <w:rPr>
          <w:rFonts w:cs="Arial"/>
        </w:rPr>
        <w:t>z</w:t>
      </w:r>
      <w:r w:rsidR="00734BF1" w:rsidRPr="00F657B4">
        <w:rPr>
          <w:rFonts w:cs="Arial"/>
        </w:rPr>
        <w:t>ation (W</w:t>
      </w:r>
      <w:r w:rsidR="007206DF" w:rsidRPr="00F657B4">
        <w:rPr>
          <w:rFonts w:cs="Arial"/>
        </w:rPr>
        <w:t>HO</w:t>
      </w:r>
      <w:r w:rsidR="00734BF1" w:rsidRPr="00F657B4">
        <w:rPr>
          <w:rFonts w:cs="Arial"/>
        </w:rPr>
        <w:t>)</w:t>
      </w:r>
      <w:r w:rsidR="00504D5F" w:rsidRPr="00F657B4">
        <w:rPr>
          <w:rFonts w:cs="Arial"/>
        </w:rPr>
        <w:t xml:space="preserve"> </w:t>
      </w:r>
      <w:r w:rsidR="007206DF" w:rsidRPr="00F657B4">
        <w:rPr>
          <w:rFonts w:cs="Arial"/>
        </w:rPr>
        <w:t>recommendatio</w:t>
      </w:r>
      <w:r w:rsidR="00532975" w:rsidRPr="00F657B4">
        <w:rPr>
          <w:rFonts w:cs="Arial"/>
        </w:rPr>
        <w:t xml:space="preserve">ns on exclusive breastfeeding. </w:t>
      </w:r>
      <w:r w:rsidR="007206DF" w:rsidRPr="00F657B4">
        <w:rPr>
          <w:rFonts w:cs="Arial"/>
        </w:rPr>
        <w:t>This situation ha</w:t>
      </w:r>
      <w:r w:rsidR="004778B2" w:rsidRPr="00F657B4">
        <w:rPr>
          <w:rFonts w:cs="Arial"/>
        </w:rPr>
        <w:t xml:space="preserve">d </w:t>
      </w:r>
      <w:r w:rsidR="007206DF" w:rsidRPr="00F657B4">
        <w:rPr>
          <w:rFonts w:cs="Arial"/>
        </w:rPr>
        <w:t xml:space="preserve">the potential to create confusion for </w:t>
      </w:r>
      <w:r w:rsidR="00504D5F" w:rsidRPr="00F657B4">
        <w:rPr>
          <w:rFonts w:cs="Arial"/>
        </w:rPr>
        <w:t>caregivers</w:t>
      </w:r>
      <w:r w:rsidR="007206DF" w:rsidRPr="00F657B4">
        <w:rPr>
          <w:rFonts w:cs="Arial"/>
        </w:rPr>
        <w:t xml:space="preserve"> </w:t>
      </w:r>
      <w:r w:rsidRPr="00F657B4">
        <w:rPr>
          <w:rFonts w:cs="Arial"/>
        </w:rPr>
        <w:t>and did not support health education messages</w:t>
      </w:r>
      <w:r w:rsidR="0016298A" w:rsidRPr="00F657B4">
        <w:rPr>
          <w:rFonts w:cs="Arial"/>
        </w:rPr>
        <w:t xml:space="preserve">, </w:t>
      </w:r>
      <w:r w:rsidR="007206DF" w:rsidRPr="00F657B4">
        <w:rPr>
          <w:rFonts w:cs="Arial"/>
        </w:rPr>
        <w:t xml:space="preserve">as the labelling </w:t>
      </w:r>
      <w:r w:rsidR="00532975" w:rsidRPr="00F657B4">
        <w:rPr>
          <w:rFonts w:cs="Arial"/>
        </w:rPr>
        <w:t xml:space="preserve">requirements for </w:t>
      </w:r>
      <w:r w:rsidR="007206DF" w:rsidRPr="00F657B4">
        <w:rPr>
          <w:rFonts w:cs="Arial"/>
        </w:rPr>
        <w:t>infant foods conflict</w:t>
      </w:r>
      <w:r w:rsidR="00E4260C" w:rsidRPr="00F657B4">
        <w:rPr>
          <w:rFonts w:cs="Arial"/>
        </w:rPr>
        <w:t>ed</w:t>
      </w:r>
      <w:r w:rsidR="007206DF" w:rsidRPr="00F657B4">
        <w:rPr>
          <w:rFonts w:cs="Arial"/>
        </w:rPr>
        <w:t xml:space="preserve"> with the recommended timin</w:t>
      </w:r>
      <w:r w:rsidR="001C7773" w:rsidRPr="00F657B4">
        <w:rPr>
          <w:rFonts w:cs="Arial"/>
        </w:rPr>
        <w:t>g</w:t>
      </w:r>
      <w:r w:rsidR="006736BF">
        <w:rPr>
          <w:rFonts w:cs="Arial"/>
        </w:rPr>
        <w:t xml:space="preserve"> for the introduction of solid</w:t>
      </w:r>
      <w:r w:rsidR="001C7773" w:rsidRPr="00F657B4">
        <w:rPr>
          <w:rFonts w:cs="Arial"/>
        </w:rPr>
        <w:t xml:space="preserve"> food</w:t>
      </w:r>
      <w:r w:rsidR="007206DF" w:rsidRPr="00F657B4">
        <w:rPr>
          <w:rFonts w:cs="Arial"/>
        </w:rPr>
        <w:t xml:space="preserve"> to infants.</w:t>
      </w:r>
      <w:r w:rsidRPr="00F657B4">
        <w:rPr>
          <w:rFonts w:cs="Arial"/>
        </w:rPr>
        <w:t xml:space="preserve"> </w:t>
      </w:r>
    </w:p>
    <w:p w:rsidR="0016298A" w:rsidRPr="00F657B4" w:rsidRDefault="0016298A" w:rsidP="007206DF">
      <w:pPr>
        <w:rPr>
          <w:rFonts w:cs="Arial"/>
        </w:rPr>
      </w:pPr>
    </w:p>
    <w:p w:rsidR="00B226AD" w:rsidRDefault="00532975" w:rsidP="00B226AD">
      <w:pPr>
        <w:rPr>
          <w:rFonts w:cs="Arial"/>
        </w:rPr>
      </w:pPr>
      <w:r w:rsidRPr="00F657B4">
        <w:rPr>
          <w:rFonts w:cs="Arial"/>
        </w:rPr>
        <w:t>As t</w:t>
      </w:r>
      <w:r w:rsidR="00174B92" w:rsidRPr="00F657B4">
        <w:rPr>
          <w:rFonts w:cs="Arial"/>
        </w:rPr>
        <w:t xml:space="preserve">he </w:t>
      </w:r>
      <w:r w:rsidRPr="00F657B4">
        <w:rPr>
          <w:rFonts w:cs="Arial"/>
        </w:rPr>
        <w:t xml:space="preserve">current </w:t>
      </w:r>
      <w:r w:rsidR="00174B92" w:rsidRPr="00F657B4">
        <w:rPr>
          <w:rFonts w:cs="Arial"/>
        </w:rPr>
        <w:t xml:space="preserve">recommendations in the </w:t>
      </w:r>
      <w:r w:rsidR="00CD0214" w:rsidRPr="00F657B4">
        <w:rPr>
          <w:rFonts w:cs="Arial"/>
        </w:rPr>
        <w:t xml:space="preserve">2013 </w:t>
      </w:r>
      <w:r w:rsidR="00174B92" w:rsidRPr="00F657B4">
        <w:rPr>
          <w:rFonts w:cs="Arial"/>
        </w:rPr>
        <w:t>Australi</w:t>
      </w:r>
      <w:r w:rsidRPr="00F657B4">
        <w:rPr>
          <w:rFonts w:cs="Arial"/>
        </w:rPr>
        <w:t xml:space="preserve">an </w:t>
      </w:r>
      <w:r w:rsidR="00CD0214" w:rsidRPr="00F657B4">
        <w:rPr>
          <w:rFonts w:cs="Arial"/>
        </w:rPr>
        <w:t>Infant Feeding Guidelines</w:t>
      </w:r>
      <w:r w:rsidR="001C7773" w:rsidRPr="00F657B4">
        <w:rPr>
          <w:rFonts w:cs="Arial"/>
        </w:rPr>
        <w:t xml:space="preserve">, and the </w:t>
      </w:r>
      <w:r w:rsidR="00CD0214" w:rsidRPr="00F657B4">
        <w:rPr>
          <w:rFonts w:cs="Arial"/>
        </w:rPr>
        <w:t xml:space="preserve">2008 </w:t>
      </w:r>
      <w:r w:rsidR="001C7773" w:rsidRPr="00F657B4">
        <w:rPr>
          <w:rFonts w:cs="Arial"/>
        </w:rPr>
        <w:t xml:space="preserve">New Zealand </w:t>
      </w:r>
      <w:r w:rsidR="00CD0214" w:rsidRPr="00F657B4">
        <w:rPr>
          <w:rFonts w:cs="Arial"/>
        </w:rPr>
        <w:t>Infant Feeding Guidelines</w:t>
      </w:r>
      <w:r w:rsidR="00340112">
        <w:rPr>
          <w:rFonts w:cs="Arial"/>
        </w:rPr>
        <w:t xml:space="preserve"> continue to recommend solid food at ‘around 6 months’ of age, </w:t>
      </w:r>
      <w:r w:rsidR="00174B92" w:rsidRPr="00F657B4">
        <w:rPr>
          <w:rFonts w:cs="Arial"/>
        </w:rPr>
        <w:t xml:space="preserve">this inconsistency and potential confusion remains. </w:t>
      </w:r>
    </w:p>
    <w:p w:rsidR="00D163B7" w:rsidRDefault="00D163B7" w:rsidP="00B226AD">
      <w:pPr>
        <w:rPr>
          <w:rFonts w:cs="Arial"/>
        </w:rPr>
      </w:pPr>
    </w:p>
    <w:p w:rsidR="00011277" w:rsidRDefault="00011277" w:rsidP="00011277">
      <w:pPr>
        <w:pStyle w:val="Heading1"/>
        <w:keepNext w:val="0"/>
        <w:widowControl w:val="0"/>
        <w:rPr>
          <w:rFonts w:cs="Arial"/>
          <w:u w:color="FFFF00"/>
        </w:rPr>
      </w:pPr>
      <w:bookmarkStart w:id="34" w:name="_Toc364870375"/>
      <w:r>
        <w:rPr>
          <w:rFonts w:cs="Arial"/>
          <w:u w:color="FFFF00"/>
        </w:rPr>
        <w:br w:type="page"/>
      </w:r>
    </w:p>
    <w:p w:rsidR="00E4260C" w:rsidRPr="00D163B7" w:rsidRDefault="00E4260C" w:rsidP="00011277">
      <w:pPr>
        <w:pStyle w:val="Heading1"/>
        <w:keepNext w:val="0"/>
        <w:widowControl w:val="0"/>
      </w:pPr>
      <w:r w:rsidRPr="00B226AD">
        <w:rPr>
          <w:rFonts w:cs="Arial"/>
          <w:u w:color="FFFF00"/>
        </w:rPr>
        <w:lastRenderedPageBreak/>
        <w:t>3</w:t>
      </w:r>
      <w:r w:rsidR="007F6A70">
        <w:rPr>
          <w:rFonts w:cs="Arial"/>
          <w:u w:color="FFFF00"/>
          <w:lang w:val="en-AU"/>
        </w:rPr>
        <w:t>.</w:t>
      </w:r>
      <w:r w:rsidRPr="00D163B7">
        <w:tab/>
        <w:t>Consultation</w:t>
      </w:r>
      <w:bookmarkEnd w:id="34"/>
      <w:r w:rsidRPr="00D163B7">
        <w:t xml:space="preserve"> </w:t>
      </w:r>
    </w:p>
    <w:p w:rsidR="005C0F27" w:rsidRPr="00F657B4" w:rsidRDefault="007A2CE0" w:rsidP="00B0592D">
      <w:pPr>
        <w:pStyle w:val="Heading2"/>
        <w:rPr>
          <w:rFonts w:cs="Arial"/>
          <w:b w:val="0"/>
        </w:rPr>
      </w:pPr>
      <w:bookmarkStart w:id="35" w:name="_Toc364870376"/>
      <w:r w:rsidRPr="00F657B4">
        <w:rPr>
          <w:rFonts w:cs="Arial"/>
        </w:rPr>
        <w:t>3.1</w:t>
      </w:r>
      <w:r w:rsidRPr="00F657B4">
        <w:rPr>
          <w:rFonts w:cs="Arial"/>
        </w:rPr>
        <w:tab/>
        <w:t>P</w:t>
      </w:r>
      <w:r w:rsidR="005C0F27" w:rsidRPr="00F657B4">
        <w:rPr>
          <w:rFonts w:cs="Arial"/>
        </w:rPr>
        <w:t>reliminary Final Assessment Report</w:t>
      </w:r>
      <w:bookmarkEnd w:id="35"/>
    </w:p>
    <w:p w:rsidR="005C0F27" w:rsidRPr="00F657B4" w:rsidRDefault="00CD0214" w:rsidP="005C0F27">
      <w:pPr>
        <w:pStyle w:val="Decisiontext"/>
        <w:pBdr>
          <w:top w:val="none" w:sz="0" w:space="0" w:color="auto"/>
          <w:left w:val="none" w:sz="0" w:space="0" w:color="auto"/>
          <w:bottom w:val="none" w:sz="0" w:space="0" w:color="auto"/>
          <w:right w:val="none" w:sz="0" w:space="0" w:color="auto"/>
        </w:pBdr>
        <w:rPr>
          <w:rFonts w:ascii="Arial" w:hAnsi="Arial" w:cs="Arial"/>
          <w:sz w:val="22"/>
          <w:szCs w:val="22"/>
        </w:rPr>
      </w:pPr>
      <w:r w:rsidRPr="00F657B4">
        <w:rPr>
          <w:rFonts w:ascii="Arial" w:hAnsi="Arial" w:cs="Arial"/>
          <w:sz w:val="22"/>
          <w:szCs w:val="22"/>
        </w:rPr>
        <w:t xml:space="preserve">A </w:t>
      </w:r>
      <w:r w:rsidR="00E4260C" w:rsidRPr="00F657B4">
        <w:rPr>
          <w:rFonts w:ascii="Arial" w:hAnsi="Arial" w:cs="Arial"/>
          <w:sz w:val="22"/>
          <w:szCs w:val="22"/>
        </w:rPr>
        <w:t>P</w:t>
      </w:r>
      <w:r w:rsidRPr="00F657B4">
        <w:rPr>
          <w:rFonts w:ascii="Arial" w:hAnsi="Arial" w:cs="Arial"/>
          <w:sz w:val="22"/>
          <w:szCs w:val="22"/>
        </w:rPr>
        <w:t xml:space="preserve">reliminary Final Assessment Report </w:t>
      </w:r>
      <w:r w:rsidR="007B3E4E">
        <w:rPr>
          <w:rFonts w:ascii="Arial" w:hAnsi="Arial" w:cs="Arial"/>
          <w:sz w:val="22"/>
          <w:szCs w:val="22"/>
        </w:rPr>
        <w:t xml:space="preserve">(PFAR) </w:t>
      </w:r>
      <w:r w:rsidR="00E4260C" w:rsidRPr="00F657B4">
        <w:rPr>
          <w:rFonts w:ascii="Arial" w:hAnsi="Arial" w:cs="Arial"/>
          <w:sz w:val="22"/>
          <w:szCs w:val="22"/>
        </w:rPr>
        <w:t>was</w:t>
      </w:r>
      <w:r w:rsidR="005C0F27" w:rsidRPr="00F657B4">
        <w:rPr>
          <w:rFonts w:ascii="Arial" w:hAnsi="Arial" w:cs="Arial"/>
          <w:sz w:val="22"/>
          <w:szCs w:val="22"/>
        </w:rPr>
        <w:t xml:space="preserve"> released for public consultation</w:t>
      </w:r>
      <w:r w:rsidRPr="00F657B4">
        <w:rPr>
          <w:rFonts w:ascii="Arial" w:hAnsi="Arial" w:cs="Arial"/>
          <w:sz w:val="22"/>
          <w:szCs w:val="22"/>
        </w:rPr>
        <w:t xml:space="preserve"> in 2008</w:t>
      </w:r>
      <w:r w:rsidR="005C0F27" w:rsidRPr="00F657B4">
        <w:rPr>
          <w:rFonts w:ascii="Arial" w:hAnsi="Arial" w:cs="Arial"/>
          <w:sz w:val="22"/>
          <w:szCs w:val="22"/>
        </w:rPr>
        <w:t xml:space="preserve"> </w:t>
      </w:r>
      <w:r w:rsidRPr="00F657B4">
        <w:rPr>
          <w:rFonts w:ascii="Arial" w:hAnsi="Arial" w:cs="Arial"/>
          <w:sz w:val="22"/>
          <w:szCs w:val="22"/>
        </w:rPr>
        <w:t xml:space="preserve">that </w:t>
      </w:r>
      <w:r w:rsidR="005C0F27" w:rsidRPr="00F657B4">
        <w:rPr>
          <w:rFonts w:ascii="Arial" w:hAnsi="Arial" w:cs="Arial"/>
          <w:sz w:val="22"/>
          <w:szCs w:val="22"/>
        </w:rPr>
        <w:t xml:space="preserve">proposed to amend the </w:t>
      </w:r>
      <w:r w:rsidR="001F4145">
        <w:rPr>
          <w:rFonts w:ascii="Arial" w:hAnsi="Arial" w:cs="Arial"/>
          <w:sz w:val="22"/>
          <w:szCs w:val="22"/>
        </w:rPr>
        <w:t xml:space="preserve">youngest </w:t>
      </w:r>
      <w:r w:rsidR="005C0F27" w:rsidRPr="00F657B4">
        <w:rPr>
          <w:rFonts w:ascii="Arial" w:hAnsi="Arial" w:cs="Arial"/>
          <w:sz w:val="22"/>
          <w:szCs w:val="22"/>
        </w:rPr>
        <w:t xml:space="preserve">minimum age labelling permitted on infant foods </w:t>
      </w:r>
      <w:r w:rsidR="00AE77A8">
        <w:rPr>
          <w:rFonts w:ascii="Arial" w:hAnsi="Arial" w:cs="Arial"/>
          <w:sz w:val="22"/>
          <w:szCs w:val="22"/>
        </w:rPr>
        <w:t>‘</w:t>
      </w:r>
      <w:r w:rsidR="005C0F27" w:rsidRPr="00F657B4">
        <w:rPr>
          <w:rFonts w:ascii="Arial" w:hAnsi="Arial" w:cs="Arial"/>
          <w:sz w:val="22"/>
          <w:szCs w:val="22"/>
        </w:rPr>
        <w:t>from 4 months</w:t>
      </w:r>
      <w:r w:rsidR="00AE77A8">
        <w:rPr>
          <w:rFonts w:ascii="Arial" w:hAnsi="Arial" w:cs="Arial"/>
          <w:sz w:val="22"/>
          <w:szCs w:val="22"/>
        </w:rPr>
        <w:t>’</w:t>
      </w:r>
      <w:r w:rsidR="005C0F27" w:rsidRPr="00F657B4">
        <w:rPr>
          <w:rFonts w:ascii="Arial" w:hAnsi="Arial" w:cs="Arial"/>
          <w:sz w:val="22"/>
          <w:szCs w:val="22"/>
        </w:rPr>
        <w:t xml:space="preserve"> to ‘around 6 </w:t>
      </w:r>
      <w:r w:rsidRPr="00F657B4">
        <w:rPr>
          <w:rFonts w:ascii="Arial" w:hAnsi="Arial" w:cs="Arial"/>
          <w:sz w:val="22"/>
          <w:szCs w:val="22"/>
        </w:rPr>
        <w:t xml:space="preserve">months’ of age </w:t>
      </w:r>
      <w:r w:rsidR="005C0F27" w:rsidRPr="00F657B4">
        <w:rPr>
          <w:rFonts w:ascii="Arial" w:hAnsi="Arial" w:cs="Arial"/>
          <w:sz w:val="22"/>
          <w:szCs w:val="22"/>
        </w:rPr>
        <w:t>to align with the infant feeding recommendations of both Australia and New Zealand.</w:t>
      </w:r>
    </w:p>
    <w:p w:rsidR="005C0F27" w:rsidRPr="00F657B4" w:rsidRDefault="005C0F27" w:rsidP="00EB753D">
      <w:pPr>
        <w:rPr>
          <w:rFonts w:cs="Arial"/>
          <w:szCs w:val="22"/>
          <w:lang w:bidi="ar-SA"/>
        </w:rPr>
      </w:pPr>
    </w:p>
    <w:p w:rsidR="00EB753D" w:rsidRDefault="00EB753D" w:rsidP="00EB753D">
      <w:pPr>
        <w:rPr>
          <w:rFonts w:cs="Arial"/>
          <w:szCs w:val="22"/>
          <w:lang w:bidi="ar-SA"/>
        </w:rPr>
      </w:pPr>
      <w:r w:rsidRPr="00F657B4">
        <w:rPr>
          <w:rFonts w:cs="Arial"/>
          <w:szCs w:val="22"/>
          <w:lang w:bidi="ar-SA"/>
        </w:rPr>
        <w:t>Twenty submissions were received</w:t>
      </w:r>
      <w:r w:rsidR="007B3E4E">
        <w:rPr>
          <w:rFonts w:cs="Arial"/>
          <w:szCs w:val="22"/>
          <w:lang w:bidi="ar-SA"/>
        </w:rPr>
        <w:t>:</w:t>
      </w:r>
      <w:r w:rsidRPr="00F657B4">
        <w:rPr>
          <w:rFonts w:cs="Arial"/>
          <w:szCs w:val="22"/>
          <w:lang w:bidi="ar-SA"/>
        </w:rPr>
        <w:t xml:space="preserve"> </w:t>
      </w:r>
      <w:r w:rsidR="00AE77A8">
        <w:rPr>
          <w:rFonts w:cs="Arial"/>
          <w:szCs w:val="22"/>
          <w:lang w:bidi="ar-SA"/>
        </w:rPr>
        <w:t>4</w:t>
      </w:r>
      <w:r w:rsidRPr="00F657B4">
        <w:rPr>
          <w:rFonts w:cs="Arial"/>
          <w:szCs w:val="22"/>
          <w:lang w:bidi="ar-SA"/>
        </w:rPr>
        <w:t xml:space="preserve"> from the food industry, </w:t>
      </w:r>
      <w:r w:rsidR="00AE77A8">
        <w:rPr>
          <w:rFonts w:cs="Arial"/>
          <w:szCs w:val="22"/>
          <w:lang w:bidi="ar-SA"/>
        </w:rPr>
        <w:t>5</w:t>
      </w:r>
      <w:r w:rsidRPr="00F657B4">
        <w:rPr>
          <w:rFonts w:cs="Arial"/>
          <w:szCs w:val="22"/>
          <w:lang w:bidi="ar-SA"/>
        </w:rPr>
        <w:t xml:space="preserve"> from health professionals, </w:t>
      </w:r>
      <w:r w:rsidR="00AE77A8">
        <w:rPr>
          <w:rFonts w:cs="Arial"/>
          <w:szCs w:val="22"/>
          <w:lang w:bidi="ar-SA"/>
        </w:rPr>
        <w:t>6</w:t>
      </w:r>
      <w:r w:rsidRPr="00F657B4">
        <w:rPr>
          <w:rFonts w:cs="Arial"/>
          <w:szCs w:val="22"/>
          <w:lang w:bidi="ar-SA"/>
        </w:rPr>
        <w:t xml:space="preserve"> from jurisdictions, </w:t>
      </w:r>
      <w:r w:rsidR="00AE77A8">
        <w:rPr>
          <w:rFonts w:cs="Arial"/>
          <w:szCs w:val="22"/>
          <w:lang w:bidi="ar-SA"/>
        </w:rPr>
        <w:t>4</w:t>
      </w:r>
      <w:r w:rsidRPr="00F657B4">
        <w:rPr>
          <w:rFonts w:cs="Arial"/>
          <w:szCs w:val="22"/>
          <w:lang w:bidi="ar-SA"/>
        </w:rPr>
        <w:t xml:space="preserve"> from individuals or consumer groups,</w:t>
      </w:r>
      <w:r w:rsidR="005C0F27" w:rsidRPr="00F657B4">
        <w:rPr>
          <w:rFonts w:cs="Arial"/>
          <w:szCs w:val="22"/>
          <w:lang w:bidi="ar-SA"/>
        </w:rPr>
        <w:t xml:space="preserve"> plus</w:t>
      </w:r>
      <w:r w:rsidRPr="00F657B4">
        <w:rPr>
          <w:rFonts w:cs="Arial"/>
          <w:szCs w:val="22"/>
          <w:lang w:bidi="ar-SA"/>
        </w:rPr>
        <w:t xml:space="preserve"> </w:t>
      </w:r>
      <w:r w:rsidR="00AE77A8">
        <w:rPr>
          <w:rFonts w:cs="Arial"/>
          <w:szCs w:val="22"/>
          <w:lang w:bidi="ar-SA"/>
        </w:rPr>
        <w:t>1</w:t>
      </w:r>
      <w:r w:rsidRPr="00F657B4">
        <w:rPr>
          <w:rFonts w:cs="Arial"/>
          <w:szCs w:val="22"/>
          <w:lang w:bidi="ar-SA"/>
        </w:rPr>
        <w:t xml:space="preserve"> academic submitter. Overall, a majority generally </w:t>
      </w:r>
      <w:r w:rsidRPr="00F657B4">
        <w:rPr>
          <w:rFonts w:cs="Arial"/>
          <w:szCs w:val="22"/>
        </w:rPr>
        <w:t xml:space="preserve">supported amending Standard 2.9.2 to reflect the </w:t>
      </w:r>
      <w:r w:rsidR="00CD0214" w:rsidRPr="00F657B4">
        <w:rPr>
          <w:rFonts w:cs="Arial"/>
          <w:szCs w:val="22"/>
        </w:rPr>
        <w:t xml:space="preserve">respective </w:t>
      </w:r>
      <w:r w:rsidRPr="00F657B4">
        <w:rPr>
          <w:rFonts w:cs="Arial"/>
          <w:szCs w:val="22"/>
        </w:rPr>
        <w:t xml:space="preserve">national infant feeding guidelines; </w:t>
      </w:r>
      <w:r w:rsidR="007B3E4E">
        <w:rPr>
          <w:rFonts w:cs="Arial"/>
          <w:szCs w:val="22"/>
        </w:rPr>
        <w:t xml:space="preserve">whereas </w:t>
      </w:r>
      <w:r w:rsidRPr="00F657B4">
        <w:rPr>
          <w:rFonts w:cs="Arial"/>
          <w:szCs w:val="22"/>
          <w:lang w:bidi="ar-SA"/>
        </w:rPr>
        <w:t>others supported retaining the current age requirements</w:t>
      </w:r>
      <w:r w:rsidR="00CD0214" w:rsidRPr="00F657B4">
        <w:rPr>
          <w:rFonts w:cs="Arial"/>
          <w:szCs w:val="22"/>
          <w:lang w:bidi="ar-SA"/>
        </w:rPr>
        <w:t xml:space="preserve">; </w:t>
      </w:r>
      <w:r w:rsidRPr="00F657B4">
        <w:rPr>
          <w:rFonts w:cs="Arial"/>
          <w:szCs w:val="22"/>
          <w:lang w:bidi="ar-SA"/>
        </w:rPr>
        <w:t xml:space="preserve">and some recommended delaying any amendments until further evidence was available regarding the optimum time to introduce solid foods.   </w:t>
      </w:r>
    </w:p>
    <w:p w:rsidR="00EB753D" w:rsidRPr="00F657B4" w:rsidRDefault="00EB753D" w:rsidP="00E4260C">
      <w:pPr>
        <w:rPr>
          <w:rFonts w:cs="Arial"/>
          <w:szCs w:val="22"/>
          <w:lang w:bidi="ar-SA"/>
        </w:rPr>
      </w:pPr>
    </w:p>
    <w:p w:rsidR="001604C2" w:rsidRPr="00F657B4" w:rsidRDefault="00B801AD" w:rsidP="001604C2">
      <w:pPr>
        <w:rPr>
          <w:rFonts w:cs="Arial"/>
          <w:szCs w:val="22"/>
          <w:lang w:bidi="ar-SA"/>
        </w:rPr>
      </w:pPr>
      <w:r w:rsidRPr="00F657B4">
        <w:rPr>
          <w:rFonts w:cs="Arial"/>
          <w:szCs w:val="22"/>
          <w:lang w:bidi="ar-SA"/>
        </w:rPr>
        <w:t xml:space="preserve">FSANZ has considered </w:t>
      </w:r>
      <w:r w:rsidR="0033474B">
        <w:rPr>
          <w:rFonts w:cs="Arial"/>
          <w:szCs w:val="22"/>
          <w:lang w:bidi="ar-SA"/>
        </w:rPr>
        <w:t xml:space="preserve">the </w:t>
      </w:r>
      <w:r w:rsidRPr="00F657B4">
        <w:rPr>
          <w:rFonts w:cs="Arial"/>
          <w:szCs w:val="22"/>
          <w:lang w:bidi="ar-SA"/>
        </w:rPr>
        <w:t xml:space="preserve">issues </w:t>
      </w:r>
      <w:proofErr w:type="gramStart"/>
      <w:r w:rsidRPr="00F657B4">
        <w:rPr>
          <w:rFonts w:cs="Arial"/>
          <w:szCs w:val="22"/>
          <w:lang w:bidi="ar-SA"/>
        </w:rPr>
        <w:t>raised</w:t>
      </w:r>
      <w:proofErr w:type="gramEnd"/>
      <w:r w:rsidRPr="00F657B4">
        <w:rPr>
          <w:rFonts w:cs="Arial"/>
          <w:szCs w:val="22"/>
          <w:lang w:bidi="ar-SA"/>
        </w:rPr>
        <w:t xml:space="preserve"> </w:t>
      </w:r>
      <w:r w:rsidR="005C0F27" w:rsidRPr="00F657B4">
        <w:rPr>
          <w:rFonts w:cs="Arial"/>
          <w:szCs w:val="22"/>
          <w:lang w:bidi="ar-SA"/>
        </w:rPr>
        <w:t>by</w:t>
      </w:r>
      <w:r w:rsidR="004910AF" w:rsidRPr="00F657B4">
        <w:rPr>
          <w:rFonts w:cs="Arial"/>
          <w:szCs w:val="22"/>
          <w:lang w:bidi="ar-SA"/>
        </w:rPr>
        <w:t xml:space="preserve"> submitters </w:t>
      </w:r>
      <w:r w:rsidRPr="00F657B4">
        <w:rPr>
          <w:rFonts w:cs="Arial"/>
          <w:szCs w:val="22"/>
          <w:lang w:bidi="ar-SA"/>
        </w:rPr>
        <w:t xml:space="preserve">and provides a response in </w:t>
      </w:r>
      <w:r w:rsidR="007B3E4E" w:rsidRPr="00F657B4">
        <w:rPr>
          <w:rFonts w:cs="Arial"/>
          <w:szCs w:val="22"/>
          <w:lang w:bidi="ar-SA"/>
        </w:rPr>
        <w:t>supporting documents</w:t>
      </w:r>
      <w:r w:rsidR="007B3E4E">
        <w:rPr>
          <w:rFonts w:cs="Arial"/>
          <w:szCs w:val="22"/>
          <w:lang w:bidi="ar-SA"/>
        </w:rPr>
        <w:t xml:space="preserve"> and particularly in </w:t>
      </w:r>
      <w:r w:rsidRPr="00F657B4">
        <w:rPr>
          <w:rFonts w:cs="Arial"/>
          <w:szCs w:val="22"/>
          <w:lang w:bidi="ar-SA"/>
        </w:rPr>
        <w:t xml:space="preserve">the </w:t>
      </w:r>
      <w:r w:rsidR="00AE77A8">
        <w:rPr>
          <w:rFonts w:cs="Arial"/>
          <w:szCs w:val="22"/>
          <w:lang w:bidi="ar-SA"/>
        </w:rPr>
        <w:t>Table in</w:t>
      </w:r>
      <w:r w:rsidR="00CB73D2">
        <w:rPr>
          <w:rFonts w:cs="Arial"/>
          <w:szCs w:val="22"/>
          <w:lang w:bidi="ar-SA"/>
        </w:rPr>
        <w:t xml:space="preserve"> </w:t>
      </w:r>
      <w:r w:rsidR="007B3E4E">
        <w:rPr>
          <w:rFonts w:cs="Arial"/>
          <w:szCs w:val="22"/>
          <w:lang w:bidi="ar-SA"/>
        </w:rPr>
        <w:t>SD3</w:t>
      </w:r>
      <w:r w:rsidR="00C84864" w:rsidRPr="00F657B4">
        <w:rPr>
          <w:rFonts w:cs="Arial"/>
          <w:szCs w:val="22"/>
          <w:lang w:bidi="ar-SA"/>
        </w:rPr>
        <w:t>.</w:t>
      </w:r>
    </w:p>
    <w:p w:rsidR="00676EEF" w:rsidRPr="008B7612" w:rsidRDefault="007A2CE0" w:rsidP="00E4260C">
      <w:pPr>
        <w:pStyle w:val="Heading2"/>
        <w:rPr>
          <w:rFonts w:cs="Arial"/>
        </w:rPr>
      </w:pPr>
      <w:bookmarkStart w:id="36" w:name="_Toc364870377"/>
      <w:r w:rsidRPr="008B7612">
        <w:rPr>
          <w:rFonts w:cs="Arial"/>
        </w:rPr>
        <w:t>3.2</w:t>
      </w:r>
      <w:r w:rsidRPr="008B7612">
        <w:rPr>
          <w:rFonts w:cs="Arial"/>
        </w:rPr>
        <w:tab/>
      </w:r>
      <w:r w:rsidR="004C2453" w:rsidRPr="008B7612">
        <w:rPr>
          <w:rFonts w:cs="Arial"/>
        </w:rPr>
        <w:t xml:space="preserve">Targeted </w:t>
      </w:r>
      <w:r w:rsidR="00676EEF" w:rsidRPr="008B7612">
        <w:rPr>
          <w:rFonts w:cs="Arial"/>
        </w:rPr>
        <w:t>consultation</w:t>
      </w:r>
      <w:r w:rsidR="004C2453" w:rsidRPr="008B7612">
        <w:rPr>
          <w:rFonts w:cs="Arial"/>
        </w:rPr>
        <w:t xml:space="preserve"> 2013</w:t>
      </w:r>
      <w:bookmarkEnd w:id="36"/>
    </w:p>
    <w:p w:rsidR="00A64746" w:rsidRPr="00F657B4" w:rsidRDefault="00676EEF" w:rsidP="00AE77A8">
      <w:pPr>
        <w:pStyle w:val="FSBullet10"/>
        <w:numPr>
          <w:ilvl w:val="0"/>
          <w:numId w:val="0"/>
        </w:numPr>
        <w:rPr>
          <w:rFonts w:cs="Arial"/>
        </w:rPr>
      </w:pPr>
      <w:r w:rsidRPr="00F657B4">
        <w:rPr>
          <w:rFonts w:cs="Arial"/>
        </w:rPr>
        <w:t>S</w:t>
      </w:r>
      <w:r w:rsidR="00174B92" w:rsidRPr="00F657B4">
        <w:rPr>
          <w:rFonts w:cs="Arial"/>
        </w:rPr>
        <w:t xml:space="preserve">ince </w:t>
      </w:r>
      <w:r w:rsidR="004C2453" w:rsidRPr="00F657B4">
        <w:rPr>
          <w:rFonts w:cs="Arial"/>
        </w:rPr>
        <w:t>recommen</w:t>
      </w:r>
      <w:r w:rsidR="00CD0214" w:rsidRPr="00F657B4">
        <w:rPr>
          <w:rFonts w:cs="Arial"/>
        </w:rPr>
        <w:t>c</w:t>
      </w:r>
      <w:r w:rsidR="004C2453" w:rsidRPr="00F657B4">
        <w:rPr>
          <w:rFonts w:cs="Arial"/>
        </w:rPr>
        <w:t>ing the P</w:t>
      </w:r>
      <w:r w:rsidR="00174B92" w:rsidRPr="00F657B4">
        <w:rPr>
          <w:rFonts w:cs="Arial"/>
        </w:rPr>
        <w:t xml:space="preserve">roposal, </w:t>
      </w:r>
      <w:r w:rsidR="00145FE3" w:rsidRPr="00F657B4">
        <w:rPr>
          <w:rFonts w:cs="Arial"/>
        </w:rPr>
        <w:t xml:space="preserve">FSANZ has held targeted </w:t>
      </w:r>
      <w:r w:rsidR="00174B92" w:rsidRPr="00F657B4">
        <w:rPr>
          <w:rFonts w:cs="Arial"/>
        </w:rPr>
        <w:t>c</w:t>
      </w:r>
      <w:r w:rsidR="00E4260C" w:rsidRPr="00F657B4">
        <w:rPr>
          <w:rFonts w:cs="Arial"/>
        </w:rPr>
        <w:t>onsultation</w:t>
      </w:r>
      <w:r w:rsidR="00145FE3" w:rsidRPr="00F657B4">
        <w:rPr>
          <w:rFonts w:cs="Arial"/>
        </w:rPr>
        <w:t>s</w:t>
      </w:r>
      <w:r w:rsidR="00E4260C" w:rsidRPr="00F657B4">
        <w:rPr>
          <w:rFonts w:cs="Arial"/>
        </w:rPr>
        <w:t xml:space="preserve"> </w:t>
      </w:r>
      <w:r w:rsidR="00145FE3" w:rsidRPr="00F657B4">
        <w:rPr>
          <w:rFonts w:cs="Arial"/>
        </w:rPr>
        <w:t xml:space="preserve">with </w:t>
      </w:r>
      <w:r w:rsidRPr="00F657B4">
        <w:rPr>
          <w:rFonts w:cs="Arial"/>
        </w:rPr>
        <w:t xml:space="preserve">key </w:t>
      </w:r>
      <w:r w:rsidR="00CD0214" w:rsidRPr="00F657B4">
        <w:rPr>
          <w:rFonts w:cs="Arial"/>
        </w:rPr>
        <w:t xml:space="preserve">stakeholder </w:t>
      </w:r>
      <w:r w:rsidR="00A64746" w:rsidRPr="00F657B4">
        <w:rPr>
          <w:rFonts w:cs="Arial"/>
        </w:rPr>
        <w:t xml:space="preserve">groups i.e. infant food manufacturers, </w:t>
      </w:r>
      <w:r w:rsidR="00CD0214" w:rsidRPr="00F657B4">
        <w:rPr>
          <w:rFonts w:cs="Arial"/>
        </w:rPr>
        <w:t xml:space="preserve">jurisdictions </w:t>
      </w:r>
      <w:r w:rsidR="00A64746" w:rsidRPr="00F657B4">
        <w:rPr>
          <w:rFonts w:cs="Arial"/>
        </w:rPr>
        <w:t>and some health professional representatives. The updated information gathered has informed this Consultation Paper</w:t>
      </w:r>
      <w:r w:rsidR="006B64F8" w:rsidRPr="00F657B4">
        <w:rPr>
          <w:rFonts w:cs="Arial"/>
        </w:rPr>
        <w:t xml:space="preserve"> and is included in SD2</w:t>
      </w:r>
      <w:r w:rsidR="00A64746" w:rsidRPr="00F657B4">
        <w:rPr>
          <w:rFonts w:cs="Arial"/>
        </w:rPr>
        <w:t>.</w:t>
      </w:r>
    </w:p>
    <w:p w:rsidR="00DE79D9" w:rsidRDefault="00DE79D9" w:rsidP="00180C41">
      <w:pPr>
        <w:rPr>
          <w:rFonts w:cs="Arial"/>
          <w:sz w:val="24"/>
        </w:rPr>
      </w:pPr>
    </w:p>
    <w:p w:rsidR="00AF387F" w:rsidRPr="00F657B4" w:rsidRDefault="007A2CE0" w:rsidP="00180C41">
      <w:pPr>
        <w:pStyle w:val="Heading1"/>
        <w:rPr>
          <w:rFonts w:cs="Arial"/>
        </w:rPr>
      </w:pPr>
      <w:bookmarkStart w:id="37" w:name="_Toc300933424"/>
      <w:bookmarkStart w:id="38" w:name="_Toc364870378"/>
      <w:r w:rsidRPr="00F657B4">
        <w:rPr>
          <w:rFonts w:cs="Arial"/>
        </w:rPr>
        <w:t>4</w:t>
      </w:r>
      <w:r w:rsidR="007F6A70">
        <w:rPr>
          <w:rFonts w:cs="Arial"/>
          <w:lang w:val="en-AU"/>
        </w:rPr>
        <w:t>.</w:t>
      </w:r>
      <w:r w:rsidR="001542D8" w:rsidRPr="00F657B4">
        <w:rPr>
          <w:rFonts w:cs="Arial"/>
        </w:rPr>
        <w:tab/>
      </w:r>
      <w:r w:rsidR="00350DBD" w:rsidRPr="00F657B4">
        <w:rPr>
          <w:rFonts w:cs="Arial"/>
        </w:rPr>
        <w:t>S</w:t>
      </w:r>
      <w:r w:rsidR="00FB1533" w:rsidRPr="00F657B4">
        <w:rPr>
          <w:rFonts w:cs="Arial"/>
        </w:rPr>
        <w:t>ummary of the a</w:t>
      </w:r>
      <w:r w:rsidR="00FD2FBE" w:rsidRPr="00F657B4">
        <w:rPr>
          <w:rFonts w:cs="Arial"/>
        </w:rPr>
        <w:t>ssessment</w:t>
      </w:r>
      <w:bookmarkEnd w:id="27"/>
      <w:bookmarkEnd w:id="37"/>
      <w:bookmarkEnd w:id="38"/>
    </w:p>
    <w:p w:rsidR="004F69F6" w:rsidRPr="00F657B4" w:rsidRDefault="007A2CE0" w:rsidP="00CA31D4">
      <w:pPr>
        <w:pStyle w:val="Heading2"/>
        <w:rPr>
          <w:rFonts w:cs="Arial"/>
        </w:rPr>
      </w:pPr>
      <w:bookmarkStart w:id="39" w:name="_Toc286391009"/>
      <w:bookmarkStart w:id="40" w:name="_Toc300933425"/>
      <w:bookmarkStart w:id="41" w:name="_Toc364870379"/>
      <w:bookmarkStart w:id="42" w:name="_Toc120358583"/>
      <w:bookmarkStart w:id="43" w:name="_Toc175381440"/>
      <w:r w:rsidRPr="00F657B4">
        <w:rPr>
          <w:rFonts w:cs="Arial"/>
        </w:rPr>
        <w:t>4</w:t>
      </w:r>
      <w:r w:rsidR="00271F00" w:rsidRPr="00F657B4">
        <w:rPr>
          <w:rFonts w:cs="Arial"/>
        </w:rPr>
        <w:t>.1</w:t>
      </w:r>
      <w:r w:rsidR="00271F00" w:rsidRPr="00F657B4">
        <w:rPr>
          <w:rFonts w:cs="Arial"/>
        </w:rPr>
        <w:tab/>
      </w:r>
      <w:r w:rsidR="004F69F6" w:rsidRPr="00F657B4">
        <w:rPr>
          <w:rFonts w:cs="Arial"/>
        </w:rPr>
        <w:t xml:space="preserve">Risk </w:t>
      </w:r>
      <w:r w:rsidR="00741EFE" w:rsidRPr="00F657B4">
        <w:rPr>
          <w:rFonts w:cs="Arial"/>
        </w:rPr>
        <w:t>a</w:t>
      </w:r>
      <w:r w:rsidR="004F69F6" w:rsidRPr="00F657B4">
        <w:rPr>
          <w:rFonts w:cs="Arial"/>
        </w:rPr>
        <w:t>ssessment</w:t>
      </w:r>
      <w:bookmarkEnd w:id="39"/>
      <w:bookmarkEnd w:id="40"/>
      <w:bookmarkEnd w:id="41"/>
      <w:r w:rsidR="004F69F6" w:rsidRPr="00F657B4">
        <w:rPr>
          <w:rFonts w:cs="Arial"/>
        </w:rPr>
        <w:t xml:space="preserve"> </w:t>
      </w:r>
      <w:bookmarkEnd w:id="42"/>
      <w:bookmarkEnd w:id="43"/>
      <w:r w:rsidR="00F33FED" w:rsidRPr="00F657B4">
        <w:rPr>
          <w:rFonts w:cs="Arial"/>
        </w:rPr>
        <w:t xml:space="preserve"> </w:t>
      </w:r>
    </w:p>
    <w:p w:rsidR="00CF1E32" w:rsidRPr="00F657B4" w:rsidRDefault="007B3E4E" w:rsidP="0046121D">
      <w:pPr>
        <w:rPr>
          <w:rFonts w:cs="Arial"/>
        </w:rPr>
      </w:pPr>
      <w:r>
        <w:rPr>
          <w:rFonts w:cs="Arial"/>
        </w:rPr>
        <w:t>FSANZ’s</w:t>
      </w:r>
      <w:r w:rsidR="00145FE3" w:rsidRPr="00F657B4">
        <w:rPr>
          <w:rFonts w:cs="Arial"/>
        </w:rPr>
        <w:t xml:space="preserve"> </w:t>
      </w:r>
      <w:r>
        <w:rPr>
          <w:rFonts w:cs="Arial"/>
        </w:rPr>
        <w:t xml:space="preserve">previous </w:t>
      </w:r>
      <w:r w:rsidR="00B13CDF" w:rsidRPr="00F657B4">
        <w:rPr>
          <w:rFonts w:cs="Arial"/>
        </w:rPr>
        <w:t xml:space="preserve">Risk </w:t>
      </w:r>
      <w:r w:rsidR="007206DF" w:rsidRPr="00F657B4">
        <w:rPr>
          <w:rFonts w:cs="Arial"/>
        </w:rPr>
        <w:t>A</w:t>
      </w:r>
      <w:r w:rsidR="00821E39" w:rsidRPr="00F657B4">
        <w:rPr>
          <w:rFonts w:cs="Arial"/>
        </w:rPr>
        <w:t xml:space="preserve">ssessment </w:t>
      </w:r>
      <w:r w:rsidR="007206DF" w:rsidRPr="00F657B4">
        <w:rPr>
          <w:rFonts w:cs="Arial"/>
        </w:rPr>
        <w:t xml:space="preserve">concluded </w:t>
      </w:r>
      <w:r w:rsidR="00145FE3" w:rsidRPr="00F657B4">
        <w:rPr>
          <w:rFonts w:cs="Arial"/>
        </w:rPr>
        <w:t xml:space="preserve">in 2008 </w:t>
      </w:r>
      <w:r w:rsidR="00CF1E32" w:rsidRPr="00F657B4">
        <w:rPr>
          <w:rFonts w:cs="Arial"/>
        </w:rPr>
        <w:t>that the available evidence on the relationship between the timing of solid food introduction and infant growth, kidney function and iron</w:t>
      </w:r>
      <w:r w:rsidR="00AE77A8">
        <w:rPr>
          <w:rFonts w:cs="Arial"/>
        </w:rPr>
        <w:t xml:space="preserve"> and </w:t>
      </w:r>
      <w:r w:rsidR="00CF1E32" w:rsidRPr="00F657B4">
        <w:rPr>
          <w:rFonts w:cs="Arial"/>
        </w:rPr>
        <w:t xml:space="preserve">zinc status shows that there are unlikely to be any adverse health effects from a delay in the introduction of solid foods to </w:t>
      </w:r>
      <w:r w:rsidR="00AE77A8">
        <w:rPr>
          <w:rFonts w:cs="Arial"/>
        </w:rPr>
        <w:t>6</w:t>
      </w:r>
      <w:r w:rsidR="00CF1E32" w:rsidRPr="00F657B4">
        <w:rPr>
          <w:rFonts w:cs="Arial"/>
        </w:rPr>
        <w:t xml:space="preserve"> months of age. While </w:t>
      </w:r>
      <w:r w:rsidR="00D636FB">
        <w:rPr>
          <w:rFonts w:cs="Arial"/>
        </w:rPr>
        <w:t>the Infant and Child Scientific Advisory Group (</w:t>
      </w:r>
      <w:r w:rsidR="00CF1E32" w:rsidRPr="00F657B4">
        <w:rPr>
          <w:rFonts w:cs="Arial"/>
        </w:rPr>
        <w:t>ICSAG</w:t>
      </w:r>
      <w:r w:rsidR="00145FE3" w:rsidRPr="00F657B4">
        <w:rPr>
          <w:rFonts w:cs="Arial"/>
        </w:rPr>
        <w:t>)</w:t>
      </w:r>
      <w:r w:rsidR="00CF1E32" w:rsidRPr="00F657B4">
        <w:rPr>
          <w:rFonts w:cs="Arial"/>
        </w:rPr>
        <w:t xml:space="preserve"> members noted that a delay in the introduction of solids (to as late as </w:t>
      </w:r>
      <w:r w:rsidR="00AE77A8">
        <w:rPr>
          <w:rFonts w:cs="Arial"/>
        </w:rPr>
        <w:t>6</w:t>
      </w:r>
      <w:r w:rsidR="00CF1E32" w:rsidRPr="00F657B4">
        <w:rPr>
          <w:rFonts w:cs="Arial"/>
        </w:rPr>
        <w:t xml:space="preserve"> months) in preterm infants potentially places them at greater risk of iron and zinc deficiencies, FSANZ has not been able to identify any studies confirming or refuting this opinion. </w:t>
      </w:r>
    </w:p>
    <w:p w:rsidR="00145FE3" w:rsidRPr="00F657B4" w:rsidRDefault="00145FE3" w:rsidP="0046121D">
      <w:pPr>
        <w:rPr>
          <w:rFonts w:cs="Arial"/>
        </w:rPr>
      </w:pPr>
    </w:p>
    <w:p w:rsidR="00BC7653" w:rsidRDefault="00BC7653" w:rsidP="00BC7653">
      <w:pPr>
        <w:rPr>
          <w:rFonts w:cs="Arial"/>
          <w:szCs w:val="22"/>
        </w:rPr>
      </w:pPr>
      <w:r w:rsidRPr="00F657B4">
        <w:rPr>
          <w:rFonts w:cs="Arial"/>
          <w:szCs w:val="22"/>
          <w:lang w:bidi="ar-SA"/>
        </w:rPr>
        <w:t xml:space="preserve">Allergies and the age of first solid food </w:t>
      </w:r>
      <w:r w:rsidRPr="00F657B4">
        <w:rPr>
          <w:rFonts w:cs="Arial"/>
          <w:szCs w:val="22"/>
        </w:rPr>
        <w:t xml:space="preserve">was an area of emerging evidence at PFAR and </w:t>
      </w:r>
      <w:proofErr w:type="gramStart"/>
      <w:r>
        <w:rPr>
          <w:rFonts w:cs="Arial"/>
          <w:szCs w:val="22"/>
        </w:rPr>
        <w:t>was</w:t>
      </w:r>
      <w:proofErr w:type="gramEnd"/>
      <w:r>
        <w:rPr>
          <w:rFonts w:cs="Arial"/>
          <w:szCs w:val="22"/>
        </w:rPr>
        <w:t xml:space="preserve"> </w:t>
      </w:r>
      <w:r w:rsidRPr="00F657B4">
        <w:rPr>
          <w:rFonts w:cs="Arial"/>
          <w:szCs w:val="22"/>
        </w:rPr>
        <w:t>contentious at that time. In reviewing the</w:t>
      </w:r>
      <w:r>
        <w:rPr>
          <w:rFonts w:cs="Arial"/>
          <w:szCs w:val="22"/>
        </w:rPr>
        <w:t xml:space="preserve"> 2003</w:t>
      </w:r>
      <w:r w:rsidRPr="00F657B4">
        <w:rPr>
          <w:rFonts w:cs="Arial"/>
          <w:szCs w:val="22"/>
        </w:rPr>
        <w:t xml:space="preserve"> Australian Infant Feeding Guidelines, the NHMRC considered evidence up to 2008</w:t>
      </w:r>
      <w:r>
        <w:rPr>
          <w:rFonts w:cs="Arial"/>
          <w:szCs w:val="22"/>
        </w:rPr>
        <w:t xml:space="preserve"> </w:t>
      </w:r>
      <w:r w:rsidRPr="00F657B4">
        <w:rPr>
          <w:rFonts w:cs="Arial"/>
          <w:szCs w:val="22"/>
        </w:rPr>
        <w:t xml:space="preserve">relating to this issue. </w:t>
      </w:r>
    </w:p>
    <w:p w:rsidR="00BC7653" w:rsidRPr="00F657B4" w:rsidRDefault="00BC7653" w:rsidP="00BC7653">
      <w:pPr>
        <w:rPr>
          <w:rFonts w:cs="Arial"/>
          <w:szCs w:val="22"/>
        </w:rPr>
      </w:pPr>
    </w:p>
    <w:p w:rsidR="00CF1E32" w:rsidRPr="00BC7653" w:rsidRDefault="00CF1E32" w:rsidP="00011277">
      <w:pPr>
        <w:rPr>
          <w:szCs w:val="22"/>
        </w:rPr>
      </w:pPr>
      <w:r w:rsidRPr="00F657B4">
        <w:t xml:space="preserve">The evidence regarding </w:t>
      </w:r>
      <w:r w:rsidR="007D3273">
        <w:t xml:space="preserve">the development of </w:t>
      </w:r>
      <w:r w:rsidRPr="00F657B4">
        <w:t xml:space="preserve">allergy and other immune-mediated diseases, such as coeliac disease and Type 1 diabetes, is emerging and no firm conclusions can be drawn at this time. However, preliminary indications </w:t>
      </w:r>
      <w:r w:rsidR="007D3273">
        <w:t>are</w:t>
      </w:r>
      <w:r w:rsidR="00BC7653">
        <w:t xml:space="preserve"> </w:t>
      </w:r>
      <w:r w:rsidRPr="00F657B4">
        <w:t>that the risk of allergy may be minimised if breastfeeding is maintained throughout the period of introducing solids, whereas the risk may increase if the introduction of solids</w:t>
      </w:r>
      <w:r w:rsidR="00D636FB">
        <w:t xml:space="preserve"> is delayed beyond </w:t>
      </w:r>
      <w:r w:rsidR="00AE77A8">
        <w:t>7</w:t>
      </w:r>
      <w:r w:rsidR="00D636FB">
        <w:t xml:space="preserve"> months.</w:t>
      </w:r>
      <w:r w:rsidRPr="00F657B4">
        <w:t xml:space="preserve"> </w:t>
      </w:r>
      <w:r w:rsidRPr="00BC7653">
        <w:rPr>
          <w:szCs w:val="22"/>
        </w:rPr>
        <w:t>ICSAG members supported these preliminary findings.</w:t>
      </w:r>
    </w:p>
    <w:p w:rsidR="00011277" w:rsidRDefault="00011277" w:rsidP="00011277">
      <w:pPr>
        <w:rPr>
          <w:szCs w:val="22"/>
        </w:rPr>
      </w:pPr>
      <w:r>
        <w:rPr>
          <w:szCs w:val="22"/>
        </w:rPr>
        <w:br w:type="page"/>
      </w:r>
    </w:p>
    <w:p w:rsidR="004C2453" w:rsidRPr="00F657B4" w:rsidRDefault="00CF1E32" w:rsidP="00011277">
      <w:pPr>
        <w:rPr>
          <w:szCs w:val="22"/>
        </w:rPr>
      </w:pPr>
      <w:r w:rsidRPr="00BC7653">
        <w:rPr>
          <w:szCs w:val="22"/>
        </w:rPr>
        <w:lastRenderedPageBreak/>
        <w:t xml:space="preserve">The full risk assessment </w:t>
      </w:r>
      <w:r w:rsidR="006F5A3B" w:rsidRPr="00BC7653">
        <w:rPr>
          <w:szCs w:val="22"/>
        </w:rPr>
        <w:t xml:space="preserve">at PFAR </w:t>
      </w:r>
      <w:r w:rsidRPr="00BC7653">
        <w:rPr>
          <w:szCs w:val="22"/>
        </w:rPr>
        <w:t xml:space="preserve">is available </w:t>
      </w:r>
      <w:r w:rsidR="0085078C">
        <w:rPr>
          <w:szCs w:val="22"/>
        </w:rPr>
        <w:t>on the FSANZ website</w:t>
      </w:r>
      <w:r w:rsidR="0085078C">
        <w:rPr>
          <w:rStyle w:val="FootnoteReference"/>
          <w:rFonts w:cs="Arial"/>
          <w:szCs w:val="22"/>
        </w:rPr>
        <w:footnoteReference w:id="6"/>
      </w:r>
      <w:r w:rsidR="0085078C">
        <w:rPr>
          <w:szCs w:val="22"/>
        </w:rPr>
        <w:t xml:space="preserve">. </w:t>
      </w:r>
      <w:r w:rsidR="001D1D35" w:rsidRPr="00BC7653">
        <w:rPr>
          <w:szCs w:val="22"/>
        </w:rPr>
        <w:t xml:space="preserve">Issues raised by submitters </w:t>
      </w:r>
      <w:r w:rsidR="00046354" w:rsidRPr="00BC7653">
        <w:rPr>
          <w:szCs w:val="22"/>
        </w:rPr>
        <w:t xml:space="preserve">at that time </w:t>
      </w:r>
      <w:r w:rsidR="001D1D35" w:rsidRPr="00BC7653">
        <w:rPr>
          <w:szCs w:val="22"/>
        </w:rPr>
        <w:t xml:space="preserve">are included in </w:t>
      </w:r>
      <w:r w:rsidR="0085078C">
        <w:rPr>
          <w:szCs w:val="22"/>
        </w:rPr>
        <w:t>SD3,</w:t>
      </w:r>
      <w:r w:rsidR="00046354" w:rsidRPr="00CB73D2">
        <w:rPr>
          <w:szCs w:val="22"/>
        </w:rPr>
        <w:t xml:space="preserve"> </w:t>
      </w:r>
      <w:r w:rsidR="001D1D35" w:rsidRPr="00CB73D2">
        <w:rPr>
          <w:szCs w:val="22"/>
        </w:rPr>
        <w:t>along with</w:t>
      </w:r>
      <w:r w:rsidR="001D1D35" w:rsidRPr="00BC7653">
        <w:rPr>
          <w:szCs w:val="22"/>
        </w:rPr>
        <w:t xml:space="preserve"> FSANZ</w:t>
      </w:r>
      <w:r w:rsidR="00D636FB" w:rsidRPr="00BC7653">
        <w:rPr>
          <w:szCs w:val="22"/>
        </w:rPr>
        <w:t>’s</w:t>
      </w:r>
      <w:r w:rsidR="001D1D35" w:rsidRPr="00BC7653">
        <w:rPr>
          <w:szCs w:val="22"/>
        </w:rPr>
        <w:t xml:space="preserve"> response to these issues.</w:t>
      </w:r>
      <w:r w:rsidR="00D301C2" w:rsidRPr="00BC7653">
        <w:rPr>
          <w:szCs w:val="22"/>
        </w:rPr>
        <w:t xml:space="preserve"> </w:t>
      </w:r>
      <w:r w:rsidRPr="00F657B4">
        <w:rPr>
          <w:szCs w:val="22"/>
        </w:rPr>
        <w:t>SD1 provides a review of evidence since 2008 undertaken by FSANZ, in relation to both the development of allergies and general health factors associated with introducing solid food to infants.</w:t>
      </w:r>
    </w:p>
    <w:p w:rsidR="005125A0" w:rsidRPr="008B7612" w:rsidRDefault="009A6D2D" w:rsidP="00F526EC">
      <w:pPr>
        <w:pStyle w:val="Heading3"/>
        <w:ind w:left="851" w:hanging="851"/>
      </w:pPr>
      <w:bookmarkStart w:id="44" w:name="_Toc364870380"/>
      <w:r w:rsidRPr="008B7612">
        <w:t>4.1.1</w:t>
      </w:r>
      <w:r w:rsidR="00F526EC">
        <w:tab/>
      </w:r>
      <w:r w:rsidR="006F5A3B" w:rsidRPr="008B7612">
        <w:t xml:space="preserve">FSANZ’s </w:t>
      </w:r>
      <w:r w:rsidR="00CF1E32" w:rsidRPr="008B7612">
        <w:t xml:space="preserve">Risk Assessment </w:t>
      </w:r>
      <w:r w:rsidR="005125A0" w:rsidRPr="008B7612">
        <w:t xml:space="preserve">conclusion </w:t>
      </w:r>
      <w:r w:rsidR="006F5A3B" w:rsidRPr="008B7612">
        <w:t>(2013)</w:t>
      </w:r>
      <w:bookmarkEnd w:id="44"/>
      <w:r w:rsidR="006F5A3B" w:rsidRPr="008B7612">
        <w:t xml:space="preserve"> </w:t>
      </w:r>
      <w:r w:rsidR="004759C9" w:rsidRPr="008B7612">
        <w:t xml:space="preserve"> </w:t>
      </w:r>
    </w:p>
    <w:p w:rsidR="00E079FC" w:rsidRDefault="006F5A3B" w:rsidP="008E7091">
      <w:pPr>
        <w:rPr>
          <w:rFonts w:cs="Arial"/>
          <w:szCs w:val="22"/>
        </w:rPr>
      </w:pPr>
      <w:r w:rsidRPr="00F657B4">
        <w:rPr>
          <w:rFonts w:cs="Arial"/>
          <w:szCs w:val="22"/>
        </w:rPr>
        <w:t>The appropriate timing for</w:t>
      </w:r>
      <w:r w:rsidR="007D3273">
        <w:rPr>
          <w:rFonts w:cs="Arial"/>
          <w:szCs w:val="22"/>
        </w:rPr>
        <w:t xml:space="preserve"> the introduction of solid food</w:t>
      </w:r>
      <w:r w:rsidRPr="00F657B4">
        <w:rPr>
          <w:rFonts w:cs="Arial"/>
          <w:szCs w:val="22"/>
        </w:rPr>
        <w:t xml:space="preserve"> to infants, also termed complementary feeding, is considered important </w:t>
      </w:r>
      <w:r w:rsidR="00190084">
        <w:rPr>
          <w:rFonts w:cs="Arial"/>
          <w:szCs w:val="22"/>
        </w:rPr>
        <w:t xml:space="preserve">in </w:t>
      </w:r>
      <w:r w:rsidRPr="00F657B4">
        <w:rPr>
          <w:rFonts w:cs="Arial"/>
          <w:szCs w:val="22"/>
        </w:rPr>
        <w:t>meeting an infant’s nutritional requirements in the first year of life. Infants should be introduced to solid foods when breastfeeding (or formula) no longer provides sufficient nutrients and when developmental cues indicate a readiness to receive solid food. However, the ideal time period in terms of various long</w:t>
      </w:r>
      <w:r w:rsidR="00145FE3" w:rsidRPr="00F657B4">
        <w:rPr>
          <w:rFonts w:cs="Arial"/>
          <w:szCs w:val="22"/>
        </w:rPr>
        <w:t>-</w:t>
      </w:r>
      <w:r w:rsidRPr="00F657B4">
        <w:rPr>
          <w:rFonts w:cs="Arial"/>
          <w:szCs w:val="22"/>
        </w:rPr>
        <w:t xml:space="preserve"> and </w:t>
      </w:r>
      <w:r w:rsidR="00145FE3" w:rsidRPr="00F657B4">
        <w:rPr>
          <w:rFonts w:cs="Arial"/>
          <w:szCs w:val="22"/>
        </w:rPr>
        <w:t>short-</w:t>
      </w:r>
      <w:r w:rsidRPr="00F657B4">
        <w:rPr>
          <w:rFonts w:cs="Arial"/>
          <w:szCs w:val="22"/>
        </w:rPr>
        <w:t xml:space="preserve">term health outcomes has been debated over the past few years. </w:t>
      </w:r>
    </w:p>
    <w:p w:rsidR="00E079FC" w:rsidRDefault="00E079FC" w:rsidP="008E7091">
      <w:pPr>
        <w:rPr>
          <w:rFonts w:cs="Arial"/>
          <w:szCs w:val="22"/>
        </w:rPr>
      </w:pPr>
    </w:p>
    <w:p w:rsidR="008B2260" w:rsidRPr="00F657B4" w:rsidRDefault="006F5A3B" w:rsidP="008E7091">
      <w:pPr>
        <w:rPr>
          <w:rFonts w:cs="Arial"/>
        </w:rPr>
      </w:pPr>
      <w:r w:rsidRPr="00F657B4">
        <w:rPr>
          <w:rFonts w:cs="Arial"/>
          <w:szCs w:val="22"/>
        </w:rPr>
        <w:t>A number of international expert bodies including the WHO, the European</w:t>
      </w:r>
      <w:r w:rsidRPr="00F657B4">
        <w:rPr>
          <w:rFonts w:cs="Arial"/>
        </w:rPr>
        <w:t xml:space="preserve"> Society for Paediatric Gastroenterology, Hepatology, and Nutrition (</w:t>
      </w:r>
      <w:proofErr w:type="gramStart"/>
      <w:r w:rsidRPr="00F657B4">
        <w:rPr>
          <w:rFonts w:cs="Arial"/>
        </w:rPr>
        <w:t>ESPGHAN),</w:t>
      </w:r>
      <w:proofErr w:type="gramEnd"/>
      <w:r w:rsidRPr="00F657B4">
        <w:rPr>
          <w:rFonts w:cs="Arial"/>
        </w:rPr>
        <w:t xml:space="preserve"> and the European Food Safety Authority (EFSA) have reported views on </w:t>
      </w:r>
      <w:r w:rsidR="00190084">
        <w:rPr>
          <w:rFonts w:cs="Arial"/>
        </w:rPr>
        <w:t xml:space="preserve">the </w:t>
      </w:r>
      <w:r w:rsidRPr="00F657B4">
        <w:rPr>
          <w:rFonts w:cs="Arial"/>
        </w:rPr>
        <w:t xml:space="preserve">timing of complementary feeding. </w:t>
      </w:r>
    </w:p>
    <w:p w:rsidR="00145FE3" w:rsidRPr="00F657B4" w:rsidRDefault="00145FE3" w:rsidP="008E7091">
      <w:pPr>
        <w:rPr>
          <w:rFonts w:cs="Arial"/>
        </w:rPr>
      </w:pPr>
    </w:p>
    <w:p w:rsidR="006F5A3B" w:rsidRDefault="009A6D2D" w:rsidP="008E7091">
      <w:pPr>
        <w:rPr>
          <w:rFonts w:cs="Arial"/>
        </w:rPr>
      </w:pPr>
      <w:r w:rsidRPr="00F657B4">
        <w:rPr>
          <w:rFonts w:cs="Arial"/>
        </w:rPr>
        <w:t>T</w:t>
      </w:r>
      <w:r w:rsidR="006F5A3B" w:rsidRPr="00F657B4">
        <w:rPr>
          <w:rFonts w:cs="Arial"/>
        </w:rPr>
        <w:t xml:space="preserve">he main purpose of this </w:t>
      </w:r>
      <w:r w:rsidR="007D3273">
        <w:rPr>
          <w:rFonts w:cs="Arial"/>
        </w:rPr>
        <w:t xml:space="preserve">risk </w:t>
      </w:r>
      <w:r w:rsidR="006F5A3B" w:rsidRPr="00F657B4">
        <w:rPr>
          <w:rFonts w:cs="Arial"/>
        </w:rPr>
        <w:t xml:space="preserve">assessment is to determine whether any food-related safety risks would be linked to </w:t>
      </w:r>
      <w:r w:rsidR="00190084">
        <w:rPr>
          <w:rFonts w:cs="Arial"/>
        </w:rPr>
        <w:t xml:space="preserve">introducing </w:t>
      </w:r>
      <w:r w:rsidR="006F5A3B" w:rsidRPr="00F657B4">
        <w:rPr>
          <w:rFonts w:cs="Arial"/>
        </w:rPr>
        <w:t>foods at ‘around 6 months’</w:t>
      </w:r>
      <w:r w:rsidR="004954E4">
        <w:rPr>
          <w:rFonts w:cs="Arial"/>
        </w:rPr>
        <w:t xml:space="preserve"> of age</w:t>
      </w:r>
      <w:r w:rsidR="007D3273">
        <w:rPr>
          <w:rFonts w:cs="Arial"/>
        </w:rPr>
        <w:t xml:space="preserve">, </w:t>
      </w:r>
      <w:r w:rsidR="006F5A3B" w:rsidRPr="00F657B4">
        <w:rPr>
          <w:rFonts w:cs="Arial"/>
        </w:rPr>
        <w:t xml:space="preserve">compared to ‘from 4 months’. </w:t>
      </w:r>
    </w:p>
    <w:p w:rsidR="006F5A3B" w:rsidRPr="00F657B4" w:rsidRDefault="006F5A3B" w:rsidP="008E7091">
      <w:pPr>
        <w:rPr>
          <w:rFonts w:cs="Arial"/>
        </w:rPr>
      </w:pPr>
    </w:p>
    <w:p w:rsidR="006F5A3B" w:rsidRPr="00F657B4" w:rsidRDefault="006F5A3B" w:rsidP="008E7091">
      <w:pPr>
        <w:rPr>
          <w:rFonts w:cs="Arial"/>
        </w:rPr>
      </w:pPr>
      <w:r w:rsidRPr="00F657B4">
        <w:rPr>
          <w:rFonts w:cs="Arial"/>
        </w:rPr>
        <w:t xml:space="preserve">Long and </w:t>
      </w:r>
      <w:r w:rsidR="00145FE3" w:rsidRPr="00F657B4">
        <w:rPr>
          <w:rFonts w:cs="Arial"/>
        </w:rPr>
        <w:t>short-</w:t>
      </w:r>
      <w:r w:rsidRPr="00F657B4">
        <w:rPr>
          <w:rFonts w:cs="Arial"/>
        </w:rPr>
        <w:t>term health outcomes examined in relation to the timing of complementary feeding</w:t>
      </w:r>
      <w:r w:rsidR="007D3273">
        <w:rPr>
          <w:rFonts w:cs="Arial"/>
        </w:rPr>
        <w:t>,</w:t>
      </w:r>
      <w:r w:rsidRPr="00F657B4">
        <w:rPr>
          <w:rFonts w:cs="Arial"/>
        </w:rPr>
        <w:t xml:space="preserve"> include nutritional adequacy (including energy intake), growth and overweight, developmental effects (including food preferences), renal function, infectious morbidity, and allergic diseases or syndromes. Because of the many differences and variables in study designs, it is difficult to link the specific timing (i.e. defined in months of age) to an adverse health outcome. The strength of evidence for many of these associations is inconclusive due to studies where interpretation is complicated by study objectives which are separate to complementary feeding, such as duration of breastfeeding.</w:t>
      </w:r>
    </w:p>
    <w:p w:rsidR="006F5A3B" w:rsidRPr="00F657B4" w:rsidRDefault="006F5A3B" w:rsidP="008E7091">
      <w:pPr>
        <w:rPr>
          <w:rFonts w:cs="Arial"/>
        </w:rPr>
      </w:pPr>
    </w:p>
    <w:p w:rsidR="006F5A3B" w:rsidRPr="00F657B4" w:rsidRDefault="006F5A3B" w:rsidP="008E7091">
      <w:pPr>
        <w:rPr>
          <w:rFonts w:cs="Arial"/>
        </w:rPr>
      </w:pPr>
      <w:r w:rsidRPr="00F657B4">
        <w:rPr>
          <w:rFonts w:cs="Arial"/>
        </w:rPr>
        <w:t>Because of the increase in the numbers of children observed with food allergy, sensitisation and anaphylaxis over the past 10</w:t>
      </w:r>
      <w:r w:rsidR="00145FE3" w:rsidRPr="00F657B4">
        <w:rPr>
          <w:rFonts w:cs="Arial"/>
        </w:rPr>
        <w:t>–</w:t>
      </w:r>
      <w:r w:rsidRPr="00F657B4">
        <w:rPr>
          <w:rFonts w:cs="Arial"/>
        </w:rPr>
        <w:t>15 years, the</w:t>
      </w:r>
      <w:r w:rsidR="00190084">
        <w:rPr>
          <w:rFonts w:cs="Arial"/>
        </w:rPr>
        <w:t>re is a lot of interest currently in the a</w:t>
      </w:r>
      <w:r w:rsidRPr="00F657B4">
        <w:rPr>
          <w:rFonts w:cs="Arial"/>
        </w:rPr>
        <w:t>ssociation between allergic diseases and the timing of solid food introduction. In 2008, FSANZ reviewed the r</w:t>
      </w:r>
      <w:r w:rsidRPr="00F657B4">
        <w:rPr>
          <w:rFonts w:cs="Arial"/>
          <w:bCs/>
          <w:iCs/>
        </w:rPr>
        <w:t xml:space="preserve">isk of allergy and other immune-mediated diseases in relation to timing of introduction of solid foods </w:t>
      </w:r>
      <w:r w:rsidRPr="00F657B4">
        <w:rPr>
          <w:rFonts w:cs="Arial"/>
        </w:rPr>
        <w:t xml:space="preserve">and concluded that, although </w:t>
      </w:r>
      <w:r w:rsidRPr="00F657B4">
        <w:rPr>
          <w:rFonts w:cs="Arial"/>
          <w:iCs/>
        </w:rPr>
        <w:t xml:space="preserve">preliminary information suggests that a small window may exist between 4 and 6 months </w:t>
      </w:r>
      <w:r w:rsidR="00C04B03">
        <w:rPr>
          <w:rFonts w:cs="Arial"/>
          <w:iCs/>
        </w:rPr>
        <w:t xml:space="preserve">of age </w:t>
      </w:r>
      <w:r w:rsidRPr="00F657B4">
        <w:rPr>
          <w:rFonts w:cs="Arial"/>
          <w:iCs/>
        </w:rPr>
        <w:t xml:space="preserve">to minimise allergy risk, conclusive evidence is still lacking. </w:t>
      </w:r>
      <w:r w:rsidRPr="00F657B4">
        <w:rPr>
          <w:rFonts w:cs="Arial"/>
        </w:rPr>
        <w:t xml:space="preserve">In 2009, reports published by EFSA and ESPGHAN </w:t>
      </w:r>
      <w:r w:rsidR="00190084">
        <w:rPr>
          <w:rFonts w:cs="Arial"/>
        </w:rPr>
        <w:t xml:space="preserve">made </w:t>
      </w:r>
      <w:r w:rsidRPr="00F657B4">
        <w:rPr>
          <w:rFonts w:cs="Arial"/>
        </w:rPr>
        <w:t xml:space="preserve">similar conclusions. </w:t>
      </w:r>
    </w:p>
    <w:p w:rsidR="006F5A3B" w:rsidRPr="00F657B4" w:rsidRDefault="006F5A3B" w:rsidP="008E7091">
      <w:pPr>
        <w:rPr>
          <w:rFonts w:cs="Arial"/>
        </w:rPr>
      </w:pPr>
    </w:p>
    <w:p w:rsidR="006F5A3B" w:rsidRPr="00F657B4" w:rsidRDefault="0083789D" w:rsidP="008E7091">
      <w:pPr>
        <w:rPr>
          <w:rFonts w:cs="Arial"/>
        </w:rPr>
      </w:pPr>
      <w:r>
        <w:rPr>
          <w:rFonts w:cs="Arial"/>
        </w:rPr>
        <w:t>T</w:t>
      </w:r>
      <w:r w:rsidR="006F5A3B" w:rsidRPr="00F657B4">
        <w:rPr>
          <w:rFonts w:cs="Arial"/>
        </w:rPr>
        <w:t xml:space="preserve">his risk assessment </w:t>
      </w:r>
      <w:r w:rsidR="007D3273">
        <w:rPr>
          <w:rFonts w:cs="Arial"/>
        </w:rPr>
        <w:t xml:space="preserve">has </w:t>
      </w:r>
      <w:r w:rsidR="006F5A3B" w:rsidRPr="00F657B4">
        <w:rPr>
          <w:rFonts w:cs="Arial"/>
        </w:rPr>
        <w:t>focus</w:t>
      </w:r>
      <w:r w:rsidR="004218E9" w:rsidRPr="00F657B4">
        <w:rPr>
          <w:rFonts w:cs="Arial"/>
        </w:rPr>
        <w:t>ed</w:t>
      </w:r>
      <w:r w:rsidR="006F5A3B" w:rsidRPr="00F657B4">
        <w:rPr>
          <w:rFonts w:cs="Arial"/>
        </w:rPr>
        <w:t xml:space="preserve"> on reports and data published since 2008</w:t>
      </w:r>
      <w:r w:rsidR="007D3273">
        <w:rPr>
          <w:rFonts w:cs="Arial"/>
        </w:rPr>
        <w:t xml:space="preserve">. </w:t>
      </w:r>
      <w:r w:rsidR="006F5A3B" w:rsidRPr="00F657B4">
        <w:rPr>
          <w:rFonts w:cs="Arial"/>
        </w:rPr>
        <w:t xml:space="preserve">Food allergy risks were reviewed in detail because of current concerns which are particularly relevant to the time periods </w:t>
      </w:r>
      <w:r w:rsidR="007D3273">
        <w:rPr>
          <w:rFonts w:cs="Arial"/>
        </w:rPr>
        <w:t>being considered in t</w:t>
      </w:r>
      <w:r w:rsidR="006F5A3B" w:rsidRPr="00F657B4">
        <w:rPr>
          <w:rFonts w:cs="Arial"/>
        </w:rPr>
        <w:t xml:space="preserve">his </w:t>
      </w:r>
      <w:r w:rsidR="004218E9" w:rsidRPr="00F657B4">
        <w:rPr>
          <w:rFonts w:cs="Arial"/>
        </w:rPr>
        <w:t>Proposal</w:t>
      </w:r>
      <w:r w:rsidR="006F5A3B" w:rsidRPr="00F657B4">
        <w:rPr>
          <w:rFonts w:cs="Arial"/>
        </w:rPr>
        <w:t xml:space="preserve">. </w:t>
      </w:r>
    </w:p>
    <w:p w:rsidR="006F5A3B" w:rsidRPr="00F657B4" w:rsidRDefault="006F5A3B" w:rsidP="008E7091">
      <w:pPr>
        <w:rPr>
          <w:rFonts w:cs="Arial"/>
        </w:rPr>
      </w:pPr>
    </w:p>
    <w:p w:rsidR="006F5A3B" w:rsidRDefault="006F5A3B" w:rsidP="008E7091">
      <w:pPr>
        <w:rPr>
          <w:rFonts w:cs="Arial"/>
        </w:rPr>
      </w:pPr>
      <w:r w:rsidRPr="00F657B4">
        <w:rPr>
          <w:rFonts w:cs="Arial"/>
        </w:rPr>
        <w:t>The main conclusions of this assessment are summarised as follows:</w:t>
      </w:r>
    </w:p>
    <w:p w:rsidR="00190084" w:rsidRPr="00F657B4" w:rsidRDefault="00190084" w:rsidP="008E7091">
      <w:pPr>
        <w:rPr>
          <w:rFonts w:cs="Arial"/>
        </w:rPr>
      </w:pPr>
    </w:p>
    <w:p w:rsidR="00C925EC" w:rsidRDefault="007D3273" w:rsidP="00011277">
      <w:pPr>
        <w:pStyle w:val="FSBullet10"/>
      </w:pPr>
      <w:r>
        <w:t>Solid food</w:t>
      </w:r>
      <w:r w:rsidR="006F5A3B" w:rsidRPr="00F657B4">
        <w:t xml:space="preserve"> introduced at ‘around 6 months’</w:t>
      </w:r>
      <w:r>
        <w:t>,</w:t>
      </w:r>
      <w:r w:rsidR="006F5A3B" w:rsidRPr="00F657B4">
        <w:t xml:space="preserve"> compared to ‘from 4 months’ </w:t>
      </w:r>
      <w:r w:rsidR="004218E9" w:rsidRPr="00F657B4">
        <w:t>of age</w:t>
      </w:r>
      <w:r>
        <w:t>,</w:t>
      </w:r>
      <w:r w:rsidR="004218E9" w:rsidRPr="00F657B4">
        <w:t xml:space="preserve"> </w:t>
      </w:r>
      <w:r w:rsidR="006F5A3B" w:rsidRPr="00F657B4">
        <w:t xml:space="preserve">effectively means that introduction of solid foods could be delayed by as much as up to 2 months. </w:t>
      </w:r>
      <w:r w:rsidR="00C925EC">
        <w:br w:type="page"/>
      </w:r>
    </w:p>
    <w:p w:rsidR="006F5A3B" w:rsidRPr="00F657B4" w:rsidRDefault="006F5A3B" w:rsidP="00C925EC">
      <w:pPr>
        <w:pStyle w:val="FSBullet10"/>
        <w:numPr>
          <w:ilvl w:val="0"/>
          <w:numId w:val="0"/>
        </w:numPr>
        <w:ind w:left="567"/>
      </w:pPr>
      <w:r w:rsidRPr="00F657B4">
        <w:lastRenderedPageBreak/>
        <w:t>Based on several key review articles, no health effects are clearly linked with adverse outcomes if solid food introduction is delayed to ‘around 6 months’ compared to ‘from 4 months’</w:t>
      </w:r>
      <w:r w:rsidR="004218E9" w:rsidRPr="00F657B4">
        <w:t xml:space="preserve"> of age</w:t>
      </w:r>
      <w:r w:rsidRPr="00F657B4">
        <w:t>.</w:t>
      </w:r>
    </w:p>
    <w:p w:rsidR="006F5A3B" w:rsidRPr="00F657B4" w:rsidRDefault="006F5A3B" w:rsidP="00EB5E0D">
      <w:pPr>
        <w:pStyle w:val="ListParagraph"/>
        <w:ind w:left="567" w:hanging="567"/>
        <w:rPr>
          <w:rFonts w:cs="Arial"/>
        </w:rPr>
      </w:pPr>
    </w:p>
    <w:p w:rsidR="006F5A3B" w:rsidRPr="00F657B4" w:rsidRDefault="006F5A3B" w:rsidP="00EB5E0D">
      <w:pPr>
        <w:pStyle w:val="FSBullet10"/>
      </w:pPr>
      <w:r w:rsidRPr="00F657B4">
        <w:t xml:space="preserve">Allergy risk appears to be associated with solid foods introduced to infants at less than 4 months </w:t>
      </w:r>
      <w:r w:rsidR="004218E9" w:rsidRPr="00F657B4">
        <w:t xml:space="preserve">of age </w:t>
      </w:r>
      <w:r w:rsidRPr="00F657B4">
        <w:t>based on several cohort studies. This association</w:t>
      </w:r>
      <w:r w:rsidR="004218E9" w:rsidRPr="00F657B4">
        <w:t>,</w:t>
      </w:r>
      <w:r w:rsidRPr="00F657B4">
        <w:t xml:space="preserve"> combined with evidence that risk of infectious morbidity is also increased with this time period</w:t>
      </w:r>
      <w:r w:rsidR="004218E9" w:rsidRPr="00F657B4">
        <w:t>,</w:t>
      </w:r>
      <w:r w:rsidRPr="00F657B4">
        <w:t xml:space="preserve"> supports the current recommendations from ESPGHAN, EFSA, and NHMRC that from 4 months of age is the appropriate </w:t>
      </w:r>
      <w:r w:rsidR="001F4145">
        <w:t xml:space="preserve">youngest </w:t>
      </w:r>
      <w:r w:rsidRPr="00F657B4">
        <w:t>minimum age at which solid foods are introduced.</w:t>
      </w:r>
    </w:p>
    <w:p w:rsidR="006F5A3B" w:rsidRPr="00F657B4" w:rsidRDefault="006F5A3B" w:rsidP="00EB5E0D">
      <w:pPr>
        <w:ind w:left="567" w:hanging="567"/>
        <w:rPr>
          <w:rFonts w:cs="Arial"/>
        </w:rPr>
      </w:pPr>
    </w:p>
    <w:p w:rsidR="00E079FC" w:rsidRPr="008E7091" w:rsidRDefault="006F5A3B" w:rsidP="00EB5E0D">
      <w:pPr>
        <w:pStyle w:val="FSBullet10"/>
      </w:pPr>
      <w:r w:rsidRPr="008E7091">
        <w:t>Since 2008, there is increasing evidence that the timing of solid food introduction may be related to the development of food-related allergy. The critical period to minimise the risk of allergy development seems to be between the ages of 4 and 7 months. However, because of unclear and inconsistent definitions of age categories</w:t>
      </w:r>
      <w:r w:rsidR="004218E9" w:rsidRPr="008E7091">
        <w:t>,</w:t>
      </w:r>
      <w:r w:rsidRPr="008E7091">
        <w:t xml:space="preserve"> measurement bias in many studies and the contribution of various other factors in the development of allergic disease, the evidence is not conclusive. </w:t>
      </w:r>
    </w:p>
    <w:p w:rsidR="006A74D5" w:rsidRDefault="006A74D5" w:rsidP="008E7091">
      <w:pPr>
        <w:pStyle w:val="ListParagraph"/>
        <w:ind w:left="0"/>
        <w:rPr>
          <w:rFonts w:cs="Arial"/>
        </w:rPr>
      </w:pPr>
    </w:p>
    <w:p w:rsidR="006F5A3B" w:rsidRDefault="006F5A3B" w:rsidP="008E7091">
      <w:pPr>
        <w:pStyle w:val="ListParagraph"/>
        <w:ind w:left="0"/>
        <w:rPr>
          <w:rFonts w:cs="Arial"/>
        </w:rPr>
      </w:pPr>
      <w:r w:rsidRPr="00F657B4">
        <w:rPr>
          <w:rFonts w:cs="Arial"/>
        </w:rPr>
        <w:t xml:space="preserve">Currently, there are randomised controlled trials (RCTs) underway which aim to determine whether exposure to food allergens, and not avoidance, is critical during this period to minimise the risk of developing food-related allergy and to determine the optimal timing for introduction of solid foods. </w:t>
      </w:r>
    </w:p>
    <w:p w:rsidR="002107B3" w:rsidRDefault="002107B3" w:rsidP="008E7091">
      <w:pPr>
        <w:pStyle w:val="ListParagraph"/>
        <w:ind w:left="0"/>
        <w:rPr>
          <w:rFonts w:cs="Arial"/>
        </w:rPr>
      </w:pPr>
    </w:p>
    <w:p w:rsidR="00CF1E32" w:rsidRPr="00F657B4" w:rsidRDefault="006F5A3B" w:rsidP="008E7091">
      <w:pPr>
        <w:rPr>
          <w:rFonts w:cs="Arial"/>
          <w:b/>
          <w:i/>
          <w:lang w:bidi="ar-SA"/>
        </w:rPr>
      </w:pPr>
      <w:r w:rsidRPr="00F657B4">
        <w:rPr>
          <w:rFonts w:cs="Arial"/>
        </w:rPr>
        <w:t>Therefore, based on current recommendations and the analysis presented in this risk assessment</w:t>
      </w:r>
      <w:r w:rsidR="007D3273">
        <w:rPr>
          <w:rFonts w:cs="Arial"/>
        </w:rPr>
        <w:t>,</w:t>
      </w:r>
      <w:r w:rsidRPr="00F657B4">
        <w:rPr>
          <w:rFonts w:cs="Arial"/>
        </w:rPr>
        <w:t xml:space="preserve"> the timing of ‘around 6 months’ as the appropriate age for</w:t>
      </w:r>
      <w:r w:rsidR="00AC4114" w:rsidRPr="00F657B4">
        <w:rPr>
          <w:rFonts w:cs="Arial"/>
        </w:rPr>
        <w:t xml:space="preserve"> the introduction of solid food to</w:t>
      </w:r>
      <w:r w:rsidRPr="00F657B4">
        <w:rPr>
          <w:rFonts w:cs="Arial"/>
        </w:rPr>
        <w:t xml:space="preserve"> </w:t>
      </w:r>
      <w:proofErr w:type="gramStart"/>
      <w:r w:rsidRPr="00F657B4">
        <w:rPr>
          <w:rFonts w:cs="Arial"/>
        </w:rPr>
        <w:t>infants</w:t>
      </w:r>
      <w:r w:rsidR="003D5403">
        <w:rPr>
          <w:rFonts w:cs="Arial"/>
        </w:rPr>
        <w:t>,</w:t>
      </w:r>
      <w:proofErr w:type="gramEnd"/>
      <w:r w:rsidRPr="00F657B4">
        <w:rPr>
          <w:rFonts w:cs="Arial"/>
        </w:rPr>
        <w:t xml:space="preserve"> would have minimal effect on the risk of adverse health outcomes</w:t>
      </w:r>
      <w:r w:rsidR="007D3273">
        <w:rPr>
          <w:rFonts w:cs="Arial"/>
        </w:rPr>
        <w:t>,</w:t>
      </w:r>
      <w:r w:rsidRPr="00F657B4">
        <w:rPr>
          <w:rFonts w:cs="Arial"/>
        </w:rPr>
        <w:t xml:space="preserve"> </w:t>
      </w:r>
      <w:r w:rsidR="007D3273">
        <w:rPr>
          <w:rFonts w:cs="Arial"/>
        </w:rPr>
        <w:t xml:space="preserve">when </w:t>
      </w:r>
      <w:r w:rsidRPr="00F657B4">
        <w:rPr>
          <w:rFonts w:cs="Arial"/>
        </w:rPr>
        <w:t>compared to ‘from 4 months’ of age.</w:t>
      </w:r>
    </w:p>
    <w:p w:rsidR="005125A0" w:rsidRPr="004477BB" w:rsidRDefault="00AC4114" w:rsidP="00CB0951">
      <w:pPr>
        <w:pStyle w:val="Heading2"/>
        <w:rPr>
          <w:rFonts w:cs="Arial"/>
          <w:lang w:val="en-AU"/>
        </w:rPr>
      </w:pPr>
      <w:bookmarkStart w:id="45" w:name="_Toc175381442"/>
      <w:bookmarkStart w:id="46" w:name="_Toc286391010"/>
      <w:bookmarkStart w:id="47" w:name="_Toc300933426"/>
      <w:bookmarkStart w:id="48" w:name="_Toc364870381"/>
      <w:r w:rsidRPr="00F657B4">
        <w:rPr>
          <w:rFonts w:cs="Arial"/>
        </w:rPr>
        <w:t>4</w:t>
      </w:r>
      <w:r w:rsidR="007A2CE0" w:rsidRPr="00F657B4">
        <w:rPr>
          <w:rFonts w:cs="Arial"/>
        </w:rPr>
        <w:t>.2</w:t>
      </w:r>
      <w:r w:rsidR="00271F00" w:rsidRPr="00F657B4">
        <w:rPr>
          <w:rFonts w:cs="Arial"/>
        </w:rPr>
        <w:tab/>
      </w:r>
      <w:bookmarkEnd w:id="45"/>
      <w:bookmarkEnd w:id="46"/>
      <w:bookmarkEnd w:id="47"/>
      <w:r w:rsidR="0045556F" w:rsidRPr="00F657B4">
        <w:rPr>
          <w:rFonts w:cs="Arial"/>
        </w:rPr>
        <w:t>R</w:t>
      </w:r>
      <w:r w:rsidR="00707E72" w:rsidRPr="00F657B4">
        <w:rPr>
          <w:rFonts w:cs="Arial"/>
        </w:rPr>
        <w:t>isk m</w:t>
      </w:r>
      <w:r w:rsidR="008A35FB" w:rsidRPr="00F657B4">
        <w:rPr>
          <w:rFonts w:cs="Arial"/>
        </w:rPr>
        <w:t>anagement</w:t>
      </w:r>
      <w:bookmarkEnd w:id="48"/>
      <w:r w:rsidR="00F33FED" w:rsidRPr="00F657B4">
        <w:rPr>
          <w:rFonts w:cs="Arial"/>
          <w:color w:val="00B050"/>
        </w:rPr>
        <w:t xml:space="preserve"> </w:t>
      </w:r>
      <w:bookmarkStart w:id="49" w:name="_Toc300761910"/>
    </w:p>
    <w:p w:rsidR="007D43C2" w:rsidRPr="007D43C2" w:rsidRDefault="00CE07B0" w:rsidP="007D43C2">
      <w:pPr>
        <w:rPr>
          <w:lang w:val="en-AU" w:bidi="ar-SA"/>
        </w:rPr>
      </w:pPr>
      <w:r>
        <w:rPr>
          <w:lang w:bidi="ar-SA"/>
        </w:rPr>
        <w:t>The supporting document SD2</w:t>
      </w:r>
      <w:r w:rsidR="007D43C2" w:rsidRPr="001F120D">
        <w:rPr>
          <w:lang w:bidi="ar-SA"/>
        </w:rPr>
        <w:t xml:space="preserve"> provides detail on several background matters, and the issues considered in developing and assessing the regulatory options for Proposal P274. </w:t>
      </w:r>
      <w:r w:rsidR="007D43C2">
        <w:rPr>
          <w:lang w:bidi="ar-SA"/>
        </w:rPr>
        <w:t xml:space="preserve">Section 4.2 provides a summary of those matters.  </w:t>
      </w:r>
    </w:p>
    <w:p w:rsidR="0083789D" w:rsidRPr="0083789D" w:rsidRDefault="0083789D" w:rsidP="00F526EC">
      <w:pPr>
        <w:pStyle w:val="Heading3"/>
        <w:ind w:left="851" w:hanging="851"/>
      </w:pPr>
      <w:bookmarkStart w:id="50" w:name="_Toc364870382"/>
      <w:r w:rsidRPr="0083789D">
        <w:t>4.2.1</w:t>
      </w:r>
      <w:r w:rsidR="00F526EC">
        <w:tab/>
      </w:r>
      <w:r>
        <w:t xml:space="preserve">Matters </w:t>
      </w:r>
      <w:r w:rsidRPr="0083789D">
        <w:t>considered</w:t>
      </w:r>
      <w:bookmarkEnd w:id="50"/>
      <w:r w:rsidRPr="0083789D">
        <w:t xml:space="preserve"> </w:t>
      </w:r>
    </w:p>
    <w:p w:rsidR="00E5792A" w:rsidRDefault="00E5792A" w:rsidP="00E5792A">
      <w:pPr>
        <w:rPr>
          <w:rFonts w:cs="Arial"/>
        </w:rPr>
      </w:pPr>
      <w:r w:rsidRPr="00F657B4">
        <w:rPr>
          <w:rFonts w:cs="Arial"/>
        </w:rPr>
        <w:t xml:space="preserve">When assessing this Proposal and the subsequent development of a food regulatory measure, FSANZ has had regard to the </w:t>
      </w:r>
      <w:r w:rsidRPr="00F657B4" w:rsidDel="00932F14">
        <w:rPr>
          <w:rFonts w:cs="Arial"/>
        </w:rPr>
        <w:t xml:space="preserve">following </w:t>
      </w:r>
      <w:r w:rsidRPr="00F657B4">
        <w:rPr>
          <w:rFonts w:cs="Arial"/>
        </w:rPr>
        <w:t>matters:</w:t>
      </w:r>
    </w:p>
    <w:p w:rsidR="007A4B73" w:rsidRDefault="007A4B73" w:rsidP="00E5792A">
      <w:pPr>
        <w:rPr>
          <w:rFonts w:cs="Arial"/>
        </w:rPr>
      </w:pPr>
    </w:p>
    <w:p w:rsidR="008B7865" w:rsidRDefault="008B7865" w:rsidP="00EB5E0D">
      <w:pPr>
        <w:pStyle w:val="FSBullet10"/>
      </w:pPr>
      <w:r>
        <w:t>the objectives and matters listed in section 1</w:t>
      </w:r>
      <w:r w:rsidR="008E1CBD">
        <w:rPr>
          <w:lang w:val="en-AU"/>
        </w:rPr>
        <w:t>0</w:t>
      </w:r>
      <w:r>
        <w:t xml:space="preserve"> of the FSANZ Act</w:t>
      </w:r>
      <w:r w:rsidR="008E1CBD">
        <w:rPr>
          <w:lang w:val="en-AU"/>
        </w:rPr>
        <w:t xml:space="preserve"> (as was in force prior to 1 July 2007)</w:t>
      </w:r>
      <w:r>
        <w:t xml:space="preserve">; </w:t>
      </w:r>
      <w:r w:rsidR="00C925EC">
        <w:rPr>
          <w:lang w:val="en-AU"/>
        </w:rPr>
        <w:t>and</w:t>
      </w:r>
    </w:p>
    <w:p w:rsidR="008B7865" w:rsidRDefault="008B7865" w:rsidP="00EB5E0D">
      <w:pPr>
        <w:pStyle w:val="FSBullet10"/>
      </w:pPr>
      <w:r>
        <w:t>whether costs that would arise to bodies or persons from a food regulatory measure developed or varied as a result of the application outweigh benefits that would arise to the public from the measure or variation; and</w:t>
      </w:r>
    </w:p>
    <w:p w:rsidR="008B7865" w:rsidRDefault="008B7865" w:rsidP="00EB5E0D">
      <w:pPr>
        <w:pStyle w:val="FSBullet10"/>
      </w:pPr>
      <w:r>
        <w:t>whether there are any alternatives (available to FSANZ or not) which are more cost</w:t>
      </w:r>
      <w:r>
        <w:noBreakHyphen/>
        <w:t>effective than a food regulatory measure developed or varied as a result of the proposal; and</w:t>
      </w:r>
    </w:p>
    <w:p w:rsidR="008B7865" w:rsidRDefault="008B7865" w:rsidP="00EB5E0D">
      <w:pPr>
        <w:pStyle w:val="FSBullet10"/>
      </w:pPr>
      <w:r>
        <w:t>any relevant New Zealand standards; and</w:t>
      </w:r>
    </w:p>
    <w:p w:rsidR="008B7865" w:rsidRPr="00F657B4" w:rsidRDefault="008B7865" w:rsidP="00EB5E0D">
      <w:pPr>
        <w:pStyle w:val="FSBullet10"/>
        <w:rPr>
          <w:rFonts w:cs="Arial"/>
        </w:rPr>
      </w:pPr>
      <w:r>
        <w:t>any other relevant matters</w:t>
      </w:r>
      <w:r w:rsidR="00EB5E0D">
        <w:rPr>
          <w:lang w:val="en-AU"/>
        </w:rPr>
        <w:t>.</w:t>
      </w:r>
    </w:p>
    <w:p w:rsidR="0083789D" w:rsidRDefault="0083789D" w:rsidP="00DB6423">
      <w:pPr>
        <w:rPr>
          <w:rFonts w:cs="Arial"/>
          <w:szCs w:val="22"/>
        </w:rPr>
      </w:pPr>
    </w:p>
    <w:p w:rsidR="00F076B8" w:rsidRDefault="00DB6423" w:rsidP="00DB6423">
      <w:pPr>
        <w:rPr>
          <w:rFonts w:cs="Arial"/>
        </w:rPr>
      </w:pPr>
      <w:r w:rsidRPr="00F657B4">
        <w:rPr>
          <w:rFonts w:cs="Arial"/>
          <w:szCs w:val="22"/>
        </w:rPr>
        <w:t xml:space="preserve">The </w:t>
      </w:r>
      <w:r w:rsidR="0083789D">
        <w:rPr>
          <w:rFonts w:cs="Arial"/>
          <w:szCs w:val="22"/>
        </w:rPr>
        <w:t xml:space="preserve">regulatory </w:t>
      </w:r>
      <w:r w:rsidRPr="00F657B4">
        <w:rPr>
          <w:rFonts w:cs="Arial"/>
          <w:szCs w:val="22"/>
        </w:rPr>
        <w:t xml:space="preserve">options considered </w:t>
      </w:r>
      <w:r w:rsidR="00AA2B65" w:rsidRPr="00F657B4">
        <w:rPr>
          <w:rFonts w:cs="Arial"/>
          <w:szCs w:val="22"/>
        </w:rPr>
        <w:t xml:space="preserve">in 2013 remain the same as at </w:t>
      </w:r>
      <w:r w:rsidRPr="00F657B4">
        <w:rPr>
          <w:rFonts w:cs="Arial"/>
          <w:szCs w:val="22"/>
        </w:rPr>
        <w:t xml:space="preserve">PFAR </w:t>
      </w:r>
      <w:r w:rsidR="004759C9" w:rsidRPr="00F657B4">
        <w:rPr>
          <w:rFonts w:cs="Arial"/>
          <w:szCs w:val="22"/>
        </w:rPr>
        <w:t xml:space="preserve">and are outlined in </w:t>
      </w:r>
      <w:r w:rsidR="004759C9" w:rsidRPr="0083789D">
        <w:rPr>
          <w:rFonts w:cs="Arial"/>
          <w:szCs w:val="22"/>
        </w:rPr>
        <w:t>SD2.</w:t>
      </w:r>
      <w:r w:rsidRPr="0083789D">
        <w:rPr>
          <w:rFonts w:cs="Arial"/>
          <w:szCs w:val="22"/>
        </w:rPr>
        <w:t xml:space="preserve"> </w:t>
      </w:r>
      <w:r w:rsidRPr="0083789D">
        <w:rPr>
          <w:rFonts w:cs="Arial"/>
        </w:rPr>
        <w:t xml:space="preserve">The cost/benefit analysis has indicated that an overall net benefit is achieved through amending Standard 2.9.2 to reflect </w:t>
      </w:r>
      <w:r w:rsidR="007A4B73">
        <w:rPr>
          <w:rFonts w:cs="Arial"/>
        </w:rPr>
        <w:t xml:space="preserve">the </w:t>
      </w:r>
      <w:r w:rsidRPr="0083789D">
        <w:rPr>
          <w:rFonts w:cs="Arial"/>
        </w:rPr>
        <w:t xml:space="preserve">national infant feeding guidelines of Australia and New Zealand. </w:t>
      </w:r>
      <w:r w:rsidR="002A67DD" w:rsidRPr="0083789D">
        <w:rPr>
          <w:rFonts w:cs="Arial"/>
        </w:rPr>
        <w:t>Details are provided in SD2.</w:t>
      </w:r>
    </w:p>
    <w:p w:rsidR="00AB126E" w:rsidRPr="0083789D" w:rsidRDefault="00AB126E" w:rsidP="00DB6423">
      <w:pPr>
        <w:rPr>
          <w:rFonts w:cs="Arial"/>
        </w:rPr>
      </w:pPr>
    </w:p>
    <w:p w:rsidR="009A371E" w:rsidRDefault="00F076B8" w:rsidP="00AB126E">
      <w:r w:rsidRPr="00AB126E">
        <w:t xml:space="preserve">There are no other measures which could achieve the same level of cost effectiveness other than amendments to Standard 2.9.2 </w:t>
      </w:r>
      <w:bookmarkStart w:id="51" w:name="_Toc342035783"/>
    </w:p>
    <w:p w:rsidR="00AB126E" w:rsidRPr="00AB126E" w:rsidRDefault="00AB126E" w:rsidP="00AB126E"/>
    <w:bookmarkEnd w:id="51"/>
    <w:p w:rsidR="00584EB1" w:rsidRDefault="00F076B8" w:rsidP="0043267A">
      <w:pPr>
        <w:rPr>
          <w:rFonts w:cs="Arial"/>
        </w:rPr>
      </w:pPr>
      <w:r w:rsidRPr="0083789D">
        <w:rPr>
          <w:rFonts w:cs="Arial"/>
        </w:rPr>
        <w:t xml:space="preserve">Standard 2.9.2 applies to New Zealand and there are no relevant New Zealand only Standards. </w:t>
      </w:r>
    </w:p>
    <w:p w:rsidR="00E5792A" w:rsidRPr="00F657B4" w:rsidRDefault="0083789D" w:rsidP="00F526EC">
      <w:pPr>
        <w:pStyle w:val="Heading3"/>
        <w:ind w:left="851" w:hanging="851"/>
      </w:pPr>
      <w:bookmarkStart w:id="52" w:name="_Toc364870383"/>
      <w:r>
        <w:t>4.2.2</w:t>
      </w:r>
      <w:r w:rsidR="00F526EC">
        <w:tab/>
      </w:r>
      <w:r w:rsidR="00E5792A" w:rsidRPr="00F657B4">
        <w:t>Other relevant matters considered</w:t>
      </w:r>
      <w:bookmarkEnd w:id="52"/>
    </w:p>
    <w:p w:rsidR="00E5792A" w:rsidRDefault="00E5792A" w:rsidP="00E5792A">
      <w:pPr>
        <w:rPr>
          <w:rFonts w:cs="Arial"/>
          <w:lang w:bidi="ar-SA"/>
        </w:rPr>
      </w:pPr>
      <w:r w:rsidRPr="00F657B4">
        <w:rPr>
          <w:rFonts w:cs="Arial"/>
          <w:lang w:bidi="ar-SA"/>
        </w:rPr>
        <w:t xml:space="preserve">To determine the most appropriate requirements in relation to the </w:t>
      </w:r>
      <w:r w:rsidR="001F4145">
        <w:rPr>
          <w:rFonts w:cs="Arial"/>
          <w:lang w:bidi="ar-SA"/>
        </w:rPr>
        <w:t xml:space="preserve">youngest </w:t>
      </w:r>
      <w:r w:rsidRPr="00F657B4">
        <w:rPr>
          <w:rFonts w:cs="Arial"/>
          <w:lang w:bidi="ar-SA"/>
        </w:rPr>
        <w:t xml:space="preserve">minimum age permitted on infant food labels, and strategies to manage any potential risks, the following matters have been considered: </w:t>
      </w:r>
    </w:p>
    <w:p w:rsidR="00CC5B1D" w:rsidRDefault="00CC5B1D" w:rsidP="00E5792A">
      <w:pPr>
        <w:rPr>
          <w:rFonts w:cs="Arial"/>
          <w:lang w:bidi="ar-SA"/>
        </w:rPr>
      </w:pPr>
    </w:p>
    <w:p w:rsidR="00E5792A" w:rsidRPr="00F657B4" w:rsidRDefault="00E5792A" w:rsidP="00EB5E0D">
      <w:pPr>
        <w:pStyle w:val="FSBullet10"/>
      </w:pPr>
      <w:r w:rsidRPr="00F657B4">
        <w:t>the current New Zealand and Australian infant feeding guidelines</w:t>
      </w:r>
    </w:p>
    <w:p w:rsidR="00E5792A" w:rsidRPr="00CB73D2" w:rsidRDefault="00E5792A" w:rsidP="00EB5E0D">
      <w:pPr>
        <w:pStyle w:val="FSBullet10"/>
      </w:pPr>
      <w:r w:rsidRPr="00F657B4">
        <w:t>international recommendations</w:t>
      </w:r>
      <w:r w:rsidRPr="00F657B4">
        <w:rPr>
          <w:lang w:val="en-AU"/>
        </w:rPr>
        <w:t>,</w:t>
      </w:r>
      <w:r w:rsidRPr="00F657B4">
        <w:t xml:space="preserve"> </w:t>
      </w:r>
      <w:r w:rsidRPr="00CB73D2">
        <w:t xml:space="preserve">regulations or guidelines </w:t>
      </w:r>
    </w:p>
    <w:p w:rsidR="00E5792A" w:rsidRPr="00CB73D2" w:rsidRDefault="00E5792A" w:rsidP="00EB5E0D">
      <w:pPr>
        <w:pStyle w:val="FSBullet10"/>
        <w:rPr>
          <w:lang w:val="en-AU"/>
        </w:rPr>
      </w:pPr>
      <w:r w:rsidRPr="00CB73D2">
        <w:t>previous stakeholder submissions (</w:t>
      </w:r>
      <w:r w:rsidR="0085078C">
        <w:rPr>
          <w:lang w:val="en-AU"/>
        </w:rPr>
        <w:t>see SD3</w:t>
      </w:r>
      <w:r w:rsidRPr="00CB73D2">
        <w:t>)</w:t>
      </w:r>
    </w:p>
    <w:p w:rsidR="00E5792A" w:rsidRPr="00CB73D2" w:rsidRDefault="00E5792A" w:rsidP="00EB5E0D">
      <w:pPr>
        <w:pStyle w:val="FSBullet10"/>
      </w:pPr>
      <w:r w:rsidRPr="00CB73D2">
        <w:rPr>
          <w:lang w:val="en-AU"/>
        </w:rPr>
        <w:t xml:space="preserve">FSANZ’s </w:t>
      </w:r>
      <w:r w:rsidRPr="00CB73D2">
        <w:t>risk assessment</w:t>
      </w:r>
      <w:r w:rsidRPr="00CB73D2">
        <w:rPr>
          <w:lang w:val="en-AU"/>
        </w:rPr>
        <w:t xml:space="preserve"> </w:t>
      </w:r>
      <w:r w:rsidR="004218E9" w:rsidRPr="00CB73D2">
        <w:rPr>
          <w:lang w:val="en-AU"/>
        </w:rPr>
        <w:t xml:space="preserve">– </w:t>
      </w:r>
      <w:r w:rsidRPr="00CB73D2">
        <w:t>update</w:t>
      </w:r>
      <w:r w:rsidR="00C11ED4">
        <w:rPr>
          <w:lang w:val="en-AU"/>
        </w:rPr>
        <w:t>d</w:t>
      </w:r>
      <w:r w:rsidRPr="00CB73D2">
        <w:rPr>
          <w:lang w:val="en-AU"/>
        </w:rPr>
        <w:t xml:space="preserve"> from 2008 </w:t>
      </w:r>
      <w:r w:rsidRPr="00CB73D2">
        <w:t>(</w:t>
      </w:r>
      <w:r w:rsidRPr="00CB73D2">
        <w:rPr>
          <w:lang w:val="en-AU"/>
        </w:rPr>
        <w:t xml:space="preserve">see </w:t>
      </w:r>
      <w:r w:rsidR="005B7BA4" w:rsidRPr="00CB73D2">
        <w:rPr>
          <w:lang w:val="en-AU"/>
        </w:rPr>
        <w:t xml:space="preserve">also </w:t>
      </w:r>
      <w:r w:rsidRPr="00CB73D2">
        <w:rPr>
          <w:lang w:val="en-AU"/>
        </w:rPr>
        <w:t xml:space="preserve">SD1) </w:t>
      </w:r>
    </w:p>
    <w:p w:rsidR="00E5792A" w:rsidRPr="00CB73D2" w:rsidRDefault="00E5792A" w:rsidP="00EB5E0D">
      <w:pPr>
        <w:pStyle w:val="FSBullet10"/>
      </w:pPr>
      <w:r w:rsidRPr="00CB73D2">
        <w:t xml:space="preserve">Ministerial Policy Guidance </w:t>
      </w:r>
    </w:p>
    <w:p w:rsidR="00E5792A" w:rsidRPr="005B7BA4" w:rsidRDefault="00E5792A" w:rsidP="00EB5E0D">
      <w:pPr>
        <w:pStyle w:val="FSBullet10"/>
      </w:pPr>
      <w:r w:rsidRPr="00CB73D2">
        <w:t xml:space="preserve">consumer use and understanding of food labels </w:t>
      </w:r>
      <w:r w:rsidR="007D3273" w:rsidRPr="005B7BA4">
        <w:t xml:space="preserve">(see </w:t>
      </w:r>
      <w:r w:rsidR="005B7BA4" w:rsidRPr="005B7BA4">
        <w:t xml:space="preserve">also </w:t>
      </w:r>
      <w:r w:rsidR="008E7091" w:rsidRPr="005B7BA4">
        <w:t xml:space="preserve">Attachment </w:t>
      </w:r>
      <w:r w:rsidR="005B7BA4" w:rsidRPr="005B7BA4">
        <w:t>1</w:t>
      </w:r>
      <w:r w:rsidR="008E7091" w:rsidRPr="005B7BA4">
        <w:t xml:space="preserve"> to </w:t>
      </w:r>
      <w:r w:rsidR="00CB73D2" w:rsidRPr="005B7BA4">
        <w:t>SD</w:t>
      </w:r>
      <w:r w:rsidR="005B7BA4" w:rsidRPr="005B7BA4">
        <w:t>2</w:t>
      </w:r>
      <w:r w:rsidR="0083789D" w:rsidRPr="005B7BA4">
        <w:t>)</w:t>
      </w:r>
    </w:p>
    <w:p w:rsidR="00E5792A" w:rsidRPr="00CB73D2" w:rsidRDefault="00E5792A" w:rsidP="00EB5E0D">
      <w:pPr>
        <w:pStyle w:val="FSBullet10"/>
      </w:pPr>
      <w:r w:rsidRPr="00CB73D2">
        <w:rPr>
          <w:lang w:val="en-AU"/>
        </w:rPr>
        <w:t>approach to</w:t>
      </w:r>
      <w:r w:rsidRPr="00CB73D2">
        <w:t xml:space="preserve"> </w:t>
      </w:r>
      <w:r w:rsidRPr="00CB73D2">
        <w:rPr>
          <w:lang w:val="en-AU"/>
        </w:rPr>
        <w:t>labelling requirements</w:t>
      </w:r>
      <w:r w:rsidRPr="00CB73D2">
        <w:t xml:space="preserve"> </w:t>
      </w:r>
    </w:p>
    <w:p w:rsidR="00E5792A" w:rsidRPr="00CB73D2" w:rsidRDefault="00E5792A" w:rsidP="00EB5E0D">
      <w:pPr>
        <w:pStyle w:val="FSBullet10"/>
      </w:pPr>
      <w:r w:rsidRPr="00CB73D2">
        <w:t xml:space="preserve">options for amending the Code </w:t>
      </w:r>
    </w:p>
    <w:p w:rsidR="00E5792A" w:rsidRPr="00F657B4" w:rsidRDefault="00E5792A" w:rsidP="00EB5E0D">
      <w:pPr>
        <w:pStyle w:val="FSBullet10"/>
      </w:pPr>
      <w:r w:rsidRPr="00F657B4">
        <w:t xml:space="preserve">impacts on stakeholders </w:t>
      </w:r>
    </w:p>
    <w:p w:rsidR="00E5792A" w:rsidRPr="00F657B4" w:rsidRDefault="00E5792A" w:rsidP="00EB5E0D">
      <w:pPr>
        <w:pStyle w:val="FSBullet10"/>
      </w:pPr>
      <w:r w:rsidRPr="00F657B4">
        <w:t xml:space="preserve">transitional arrangements </w:t>
      </w:r>
    </w:p>
    <w:p w:rsidR="00E5792A" w:rsidRPr="00F657B4" w:rsidRDefault="00E5792A" w:rsidP="00EB5E0D">
      <w:pPr>
        <w:pStyle w:val="FSBullet10"/>
        <w:rPr>
          <w:lang w:val="en-AU"/>
        </w:rPr>
      </w:pPr>
      <w:proofErr w:type="gramStart"/>
      <w:r w:rsidRPr="00F657B4">
        <w:rPr>
          <w:lang w:val="en-AU"/>
        </w:rPr>
        <w:t>any</w:t>
      </w:r>
      <w:proofErr w:type="gramEnd"/>
      <w:r w:rsidRPr="00F657B4">
        <w:t xml:space="preserve"> consequential effects of the </w:t>
      </w:r>
      <w:r w:rsidRPr="00F657B4">
        <w:rPr>
          <w:lang w:val="en-AU"/>
        </w:rPr>
        <w:t xml:space="preserve">proposed </w:t>
      </w:r>
      <w:r w:rsidRPr="00F657B4">
        <w:t>approach</w:t>
      </w:r>
      <w:r w:rsidR="00307F1F">
        <w:rPr>
          <w:lang w:val="en-AU"/>
        </w:rPr>
        <w:t xml:space="preserve"> including for infant foods other than those represented for the youngest minimum age.</w:t>
      </w:r>
      <w:r w:rsidRPr="00F657B4">
        <w:t xml:space="preserve"> </w:t>
      </w:r>
    </w:p>
    <w:p w:rsidR="00E5792A" w:rsidRPr="00F657B4" w:rsidRDefault="00E5792A" w:rsidP="00E5792A">
      <w:pPr>
        <w:rPr>
          <w:rFonts w:cs="Arial"/>
          <w:lang w:bidi="ar-SA"/>
        </w:rPr>
      </w:pPr>
    </w:p>
    <w:p w:rsidR="00E079FC" w:rsidRDefault="00E5792A" w:rsidP="00E079FC">
      <w:pPr>
        <w:rPr>
          <w:rFonts w:cs="Arial"/>
          <w:szCs w:val="22"/>
        </w:rPr>
      </w:pPr>
      <w:r w:rsidRPr="00F657B4">
        <w:rPr>
          <w:rFonts w:cs="Arial"/>
        </w:rPr>
        <w:t xml:space="preserve">These matters are </w:t>
      </w:r>
      <w:r w:rsidR="00BB1A06">
        <w:rPr>
          <w:rFonts w:cs="Arial"/>
        </w:rPr>
        <w:t xml:space="preserve">either </w:t>
      </w:r>
      <w:r w:rsidRPr="00F657B4">
        <w:rPr>
          <w:rFonts w:cs="Arial"/>
        </w:rPr>
        <w:t xml:space="preserve">discussed in SD2, </w:t>
      </w:r>
      <w:r w:rsidR="00BB1A06">
        <w:rPr>
          <w:rFonts w:cs="Arial"/>
        </w:rPr>
        <w:t xml:space="preserve">or </w:t>
      </w:r>
      <w:r w:rsidRPr="00F657B4">
        <w:rPr>
          <w:rFonts w:cs="Arial"/>
        </w:rPr>
        <w:t>i</w:t>
      </w:r>
      <w:r w:rsidR="001456A0" w:rsidRPr="00F657B4">
        <w:rPr>
          <w:rFonts w:cs="Arial"/>
        </w:rPr>
        <w:t>n this Paper</w:t>
      </w:r>
      <w:r w:rsidRPr="00F657B4">
        <w:rPr>
          <w:rFonts w:cs="Arial"/>
        </w:rPr>
        <w:t xml:space="preserve"> as indicated above.</w:t>
      </w:r>
      <w:r w:rsidR="001456A0" w:rsidRPr="00F657B4">
        <w:rPr>
          <w:rFonts w:cs="Arial"/>
          <w:szCs w:val="22"/>
        </w:rPr>
        <w:t xml:space="preserve"> All the above considerations have informed the proposed regulatory approach for the labelling of infant foods.       </w:t>
      </w:r>
    </w:p>
    <w:p w:rsidR="00E5792A" w:rsidRPr="00E079FC" w:rsidRDefault="00700C7B" w:rsidP="00F526EC">
      <w:pPr>
        <w:pStyle w:val="Heading3"/>
        <w:ind w:left="851" w:hanging="851"/>
      </w:pPr>
      <w:bookmarkStart w:id="53" w:name="_Toc364870384"/>
      <w:r w:rsidRPr="00E079FC">
        <w:t>4.2.</w:t>
      </w:r>
      <w:r w:rsidR="00AB126E">
        <w:t>3</w:t>
      </w:r>
      <w:r w:rsidR="00F526EC">
        <w:tab/>
      </w:r>
      <w:r w:rsidRPr="00E079FC">
        <w:t>Proposed approach</w:t>
      </w:r>
      <w:bookmarkEnd w:id="53"/>
      <w:r w:rsidR="001456A0" w:rsidRPr="00E079FC">
        <w:t xml:space="preserve"> </w:t>
      </w:r>
    </w:p>
    <w:p w:rsidR="00355D27" w:rsidRPr="004C380F" w:rsidRDefault="00355D27" w:rsidP="006B64F8">
      <w:pPr>
        <w:rPr>
          <w:rFonts w:cs="Arial"/>
        </w:rPr>
      </w:pPr>
      <w:r w:rsidRPr="00F657B4">
        <w:rPr>
          <w:rFonts w:cs="Arial"/>
          <w:szCs w:val="22"/>
        </w:rPr>
        <w:t>The proposed approach is to amend Standard 2</w:t>
      </w:r>
      <w:r w:rsidRPr="004C380F">
        <w:rPr>
          <w:rFonts w:cs="Arial"/>
          <w:szCs w:val="22"/>
        </w:rPr>
        <w:t xml:space="preserve">.9.2 so that </w:t>
      </w:r>
      <w:r w:rsidR="00763791" w:rsidRPr="004C380F">
        <w:rPr>
          <w:rFonts w:cs="Arial"/>
        </w:rPr>
        <w:t xml:space="preserve">the </w:t>
      </w:r>
      <w:r w:rsidR="00CE07B0" w:rsidRPr="004C380F">
        <w:rPr>
          <w:rFonts w:cs="Arial"/>
        </w:rPr>
        <w:t xml:space="preserve">youngest </w:t>
      </w:r>
      <w:r w:rsidR="00763791" w:rsidRPr="004C380F">
        <w:rPr>
          <w:rFonts w:cs="Arial"/>
        </w:rPr>
        <w:t xml:space="preserve">minimum age labelling permitted on the label </w:t>
      </w:r>
      <w:r w:rsidR="004218E9" w:rsidRPr="004C380F">
        <w:rPr>
          <w:rFonts w:cs="Arial"/>
        </w:rPr>
        <w:t xml:space="preserve">of </w:t>
      </w:r>
      <w:r w:rsidR="001178EC" w:rsidRPr="004C380F">
        <w:rPr>
          <w:rFonts w:cs="Arial"/>
        </w:rPr>
        <w:t>infant food</w:t>
      </w:r>
      <w:r w:rsidR="00494437" w:rsidRPr="004C380F">
        <w:rPr>
          <w:rFonts w:cs="Arial"/>
        </w:rPr>
        <w:t xml:space="preserve"> </w:t>
      </w:r>
      <w:r w:rsidR="001178EC" w:rsidRPr="004C380F">
        <w:rPr>
          <w:rFonts w:cs="Arial"/>
        </w:rPr>
        <w:t>would</w:t>
      </w:r>
      <w:r w:rsidR="00763791" w:rsidRPr="004C380F">
        <w:rPr>
          <w:rFonts w:cs="Arial"/>
        </w:rPr>
        <w:t xml:space="preserve"> be </w:t>
      </w:r>
      <w:r w:rsidR="004218E9" w:rsidRPr="004C380F">
        <w:rPr>
          <w:rFonts w:cs="Arial"/>
        </w:rPr>
        <w:t xml:space="preserve">prescribed as </w:t>
      </w:r>
      <w:r w:rsidR="00584EB1" w:rsidRPr="004C380F">
        <w:rPr>
          <w:rFonts w:cs="Arial"/>
        </w:rPr>
        <w:t>‘</w:t>
      </w:r>
      <w:r w:rsidRPr="004C380F">
        <w:rPr>
          <w:rFonts w:cs="Arial"/>
        </w:rPr>
        <w:t>around 6 months</w:t>
      </w:r>
      <w:r w:rsidR="00584EB1" w:rsidRPr="004C380F">
        <w:rPr>
          <w:rFonts w:cs="Arial"/>
        </w:rPr>
        <w:t>’</w:t>
      </w:r>
      <w:r w:rsidR="00CE07B0" w:rsidRPr="004C380F">
        <w:rPr>
          <w:rFonts w:cs="Arial"/>
        </w:rPr>
        <w:t xml:space="preserve"> o</w:t>
      </w:r>
      <w:r w:rsidR="00494437" w:rsidRPr="004C380F">
        <w:rPr>
          <w:rFonts w:cs="Arial"/>
        </w:rPr>
        <w:t>n infant food th</w:t>
      </w:r>
      <w:r w:rsidR="00CE07B0" w:rsidRPr="004C380F">
        <w:rPr>
          <w:rFonts w:cs="Arial"/>
        </w:rPr>
        <w:t>at is intended to be introduced in</w:t>
      </w:r>
      <w:r w:rsidR="00494437" w:rsidRPr="004C380F">
        <w:rPr>
          <w:rFonts w:cs="Arial"/>
        </w:rPr>
        <w:t xml:space="preserve"> the first stage of weaning</w:t>
      </w:r>
      <w:r w:rsidR="00A32928" w:rsidRPr="004C380F">
        <w:rPr>
          <w:rFonts w:cs="Arial"/>
        </w:rPr>
        <w:t xml:space="preserve"> </w:t>
      </w:r>
      <w:r w:rsidR="00CE07B0" w:rsidRPr="004C380F">
        <w:rPr>
          <w:rFonts w:cs="Arial"/>
        </w:rPr>
        <w:t>an infant</w:t>
      </w:r>
      <w:r w:rsidR="00F960FB" w:rsidRPr="004C380F">
        <w:rPr>
          <w:rFonts w:cs="Arial"/>
        </w:rPr>
        <w:t xml:space="preserve"> </w:t>
      </w:r>
      <w:r w:rsidR="00A32928" w:rsidRPr="004C380F">
        <w:rPr>
          <w:rFonts w:cs="Arial"/>
        </w:rPr>
        <w:t xml:space="preserve">i.e. a </w:t>
      </w:r>
      <w:r w:rsidR="001D5E82">
        <w:rPr>
          <w:rFonts w:cs="Arial"/>
        </w:rPr>
        <w:t>‘</w:t>
      </w:r>
      <w:r w:rsidR="00A32928" w:rsidRPr="004C380F">
        <w:rPr>
          <w:rFonts w:cs="Arial"/>
        </w:rPr>
        <w:t>first food</w:t>
      </w:r>
      <w:r w:rsidR="001D5E82">
        <w:rPr>
          <w:rFonts w:cs="Arial"/>
        </w:rPr>
        <w:t>’</w:t>
      </w:r>
      <w:r w:rsidR="00494437" w:rsidRPr="004C380F">
        <w:rPr>
          <w:rFonts w:cs="Arial"/>
        </w:rPr>
        <w:t xml:space="preserve">. </w:t>
      </w:r>
      <w:r w:rsidR="006B64F8" w:rsidRPr="004C380F">
        <w:rPr>
          <w:rFonts w:cs="Arial"/>
        </w:rPr>
        <w:t>See Section 5 below.</w:t>
      </w:r>
      <w:r w:rsidR="008E7091" w:rsidRPr="004C380F">
        <w:rPr>
          <w:rFonts w:cs="Arial"/>
        </w:rPr>
        <w:t xml:space="preserve"> </w:t>
      </w:r>
      <w:r w:rsidR="001456A0" w:rsidRPr="004C380F">
        <w:rPr>
          <w:rFonts w:cs="Arial"/>
        </w:rPr>
        <w:t xml:space="preserve">This approach, and the rationale for it, is </w:t>
      </w:r>
      <w:r w:rsidR="004E693A" w:rsidRPr="004C380F">
        <w:rPr>
          <w:rFonts w:cs="Arial"/>
        </w:rPr>
        <w:t>discussed in SD2</w:t>
      </w:r>
      <w:r w:rsidR="001456A0" w:rsidRPr="004C380F">
        <w:rPr>
          <w:rFonts w:cs="Arial"/>
        </w:rPr>
        <w:t>. T</w:t>
      </w:r>
      <w:r w:rsidRPr="004C380F">
        <w:rPr>
          <w:rFonts w:cs="Arial"/>
        </w:rPr>
        <w:t xml:space="preserve">he draft variation is </w:t>
      </w:r>
      <w:r w:rsidR="00361E14" w:rsidRPr="004C380F">
        <w:rPr>
          <w:rFonts w:cs="Arial"/>
        </w:rPr>
        <w:t xml:space="preserve">provided </w:t>
      </w:r>
      <w:r w:rsidR="00763791" w:rsidRPr="004C380F">
        <w:rPr>
          <w:rFonts w:cs="Arial"/>
        </w:rPr>
        <w:t>at Attachment 1</w:t>
      </w:r>
      <w:r w:rsidRPr="004C380F">
        <w:rPr>
          <w:rFonts w:cs="Arial"/>
        </w:rPr>
        <w:t xml:space="preserve">. </w:t>
      </w:r>
      <w:r w:rsidR="00AF6B26" w:rsidRPr="004C380F">
        <w:rPr>
          <w:rFonts w:cs="Arial"/>
        </w:rPr>
        <w:t xml:space="preserve"> </w:t>
      </w:r>
    </w:p>
    <w:p w:rsidR="001456A0" w:rsidRPr="00F657B4" w:rsidRDefault="001456A0" w:rsidP="0045556F">
      <w:pPr>
        <w:rPr>
          <w:rFonts w:cs="Arial"/>
        </w:rPr>
      </w:pPr>
    </w:p>
    <w:p w:rsidR="008E7091" w:rsidRDefault="001456A0" w:rsidP="00C925EC">
      <w:pPr>
        <w:pBdr>
          <w:top w:val="single" w:sz="4" w:space="1" w:color="auto"/>
          <w:left w:val="single" w:sz="4" w:space="1" w:color="auto"/>
          <w:bottom w:val="single" w:sz="4" w:space="1" w:color="auto"/>
          <w:right w:val="single" w:sz="4" w:space="1" w:color="auto"/>
        </w:pBdr>
        <w:shd w:val="clear" w:color="auto" w:fill="D9D9D9" w:themeFill="background1" w:themeFillShade="D9"/>
        <w:rPr>
          <w:rFonts w:cs="Arial"/>
        </w:rPr>
      </w:pPr>
      <w:r w:rsidRPr="00F657B4">
        <w:rPr>
          <w:rFonts w:cs="Arial"/>
          <w:b/>
        </w:rPr>
        <w:t>Questions for submitters</w:t>
      </w:r>
      <w:r w:rsidRPr="00F657B4">
        <w:rPr>
          <w:rFonts w:cs="Arial"/>
        </w:rPr>
        <w:t xml:space="preserve"> </w:t>
      </w:r>
    </w:p>
    <w:p w:rsidR="004C380F" w:rsidRDefault="004C380F" w:rsidP="00C925EC">
      <w:pPr>
        <w:pBdr>
          <w:top w:val="single" w:sz="4" w:space="1" w:color="auto"/>
          <w:left w:val="single" w:sz="4" w:space="1" w:color="auto"/>
          <w:bottom w:val="single" w:sz="4" w:space="1" w:color="auto"/>
          <w:right w:val="single" w:sz="4" w:space="1" w:color="auto"/>
        </w:pBdr>
        <w:shd w:val="clear" w:color="auto" w:fill="D9D9D9" w:themeFill="background1" w:themeFillShade="D9"/>
        <w:rPr>
          <w:rFonts w:cs="Arial"/>
        </w:rPr>
      </w:pPr>
    </w:p>
    <w:p w:rsidR="00C11ED4" w:rsidRDefault="001456A0" w:rsidP="00C925EC">
      <w:pPr>
        <w:pBdr>
          <w:top w:val="single" w:sz="4" w:space="1" w:color="auto"/>
          <w:left w:val="single" w:sz="4" w:space="1" w:color="auto"/>
          <w:bottom w:val="single" w:sz="4" w:space="1" w:color="auto"/>
          <w:right w:val="single" w:sz="4" w:space="1" w:color="auto"/>
        </w:pBdr>
        <w:shd w:val="clear" w:color="auto" w:fill="D9D9D9" w:themeFill="background1" w:themeFillShade="D9"/>
        <w:rPr>
          <w:rFonts w:cs="Arial"/>
        </w:rPr>
      </w:pPr>
      <w:r w:rsidRPr="00F657B4">
        <w:rPr>
          <w:rFonts w:cs="Arial"/>
        </w:rPr>
        <w:t>SD2 (</w:t>
      </w:r>
      <w:r w:rsidR="008E737C">
        <w:rPr>
          <w:rFonts w:cs="Arial"/>
        </w:rPr>
        <w:t xml:space="preserve">and also summarised in </w:t>
      </w:r>
      <w:r w:rsidR="005365C6">
        <w:rPr>
          <w:rFonts w:cs="Arial"/>
        </w:rPr>
        <w:t xml:space="preserve">Attachment </w:t>
      </w:r>
      <w:r w:rsidRPr="00F657B4">
        <w:rPr>
          <w:rFonts w:cs="Arial"/>
        </w:rPr>
        <w:t>2</w:t>
      </w:r>
      <w:r w:rsidR="008E737C">
        <w:rPr>
          <w:rFonts w:cs="Arial"/>
        </w:rPr>
        <w:t xml:space="preserve"> to SD2</w:t>
      </w:r>
      <w:r w:rsidRPr="00F657B4">
        <w:rPr>
          <w:rFonts w:cs="Arial"/>
        </w:rPr>
        <w:t xml:space="preserve">) </w:t>
      </w:r>
      <w:r w:rsidR="0074125D">
        <w:rPr>
          <w:rFonts w:cs="Arial"/>
        </w:rPr>
        <w:t>contain</w:t>
      </w:r>
      <w:r w:rsidR="00CE07B0">
        <w:rPr>
          <w:rFonts w:cs="Arial"/>
        </w:rPr>
        <w:t>s</w:t>
      </w:r>
      <w:r w:rsidRPr="00F657B4">
        <w:rPr>
          <w:rFonts w:cs="Arial"/>
        </w:rPr>
        <w:t xml:space="preserve"> questions for submitters relating to the proposed approach</w:t>
      </w:r>
      <w:r w:rsidR="008E737C">
        <w:rPr>
          <w:rFonts w:cs="Arial"/>
        </w:rPr>
        <w:t>:</w:t>
      </w:r>
    </w:p>
    <w:p w:rsidR="00C925EC" w:rsidRDefault="00C925EC" w:rsidP="00C925EC">
      <w:pPr>
        <w:pBdr>
          <w:top w:val="single" w:sz="4" w:space="1" w:color="auto"/>
          <w:left w:val="single" w:sz="4" w:space="1" w:color="auto"/>
          <w:bottom w:val="single" w:sz="4" w:space="1" w:color="auto"/>
          <w:right w:val="single" w:sz="4" w:space="1" w:color="auto"/>
        </w:pBdr>
        <w:shd w:val="clear" w:color="auto" w:fill="D9D9D9" w:themeFill="background1" w:themeFillShade="D9"/>
        <w:rPr>
          <w:rFonts w:cs="Arial"/>
        </w:rPr>
      </w:pPr>
    </w:p>
    <w:p w:rsidR="00C11ED4" w:rsidRPr="008E737C" w:rsidRDefault="008E737C" w:rsidP="00C925EC">
      <w:pPr>
        <w:pStyle w:val="FSBullet10"/>
        <w:pBdr>
          <w:top w:val="single" w:sz="4" w:space="1" w:color="auto"/>
          <w:left w:val="single" w:sz="4" w:space="1" w:color="auto"/>
          <w:bottom w:val="single" w:sz="4" w:space="1" w:color="auto"/>
          <w:right w:val="single" w:sz="4" w:space="1" w:color="auto"/>
        </w:pBdr>
        <w:shd w:val="clear" w:color="auto" w:fill="D9D9D9" w:themeFill="background1" w:themeFillShade="D9"/>
      </w:pPr>
      <w:r w:rsidRPr="008E737C">
        <w:t xml:space="preserve">concept and </w:t>
      </w:r>
      <w:r w:rsidR="00C11ED4" w:rsidRPr="008E737C">
        <w:t>definition of ‘first food’</w:t>
      </w:r>
    </w:p>
    <w:p w:rsidR="00C11ED4" w:rsidRDefault="008E737C" w:rsidP="00C925EC">
      <w:pPr>
        <w:pStyle w:val="FSBullet10"/>
        <w:pBdr>
          <w:top w:val="single" w:sz="4" w:space="1" w:color="auto"/>
          <w:left w:val="single" w:sz="4" w:space="1" w:color="auto"/>
          <w:bottom w:val="single" w:sz="4" w:space="1" w:color="auto"/>
          <w:right w:val="single" w:sz="4" w:space="1" w:color="auto"/>
        </w:pBdr>
        <w:shd w:val="clear" w:color="auto" w:fill="D9D9D9" w:themeFill="background1" w:themeFillShade="D9"/>
      </w:pPr>
      <w:r>
        <w:t xml:space="preserve">consequential </w:t>
      </w:r>
      <w:r w:rsidR="00C11ED4">
        <w:t>use of the age number 6 on infant food</w:t>
      </w:r>
    </w:p>
    <w:p w:rsidR="00C11ED4" w:rsidRPr="008E737C" w:rsidRDefault="00C11ED4" w:rsidP="00C925EC">
      <w:pPr>
        <w:pStyle w:val="FSBullet10"/>
        <w:pBdr>
          <w:top w:val="single" w:sz="4" w:space="1" w:color="auto"/>
          <w:left w:val="single" w:sz="4" w:space="1" w:color="auto"/>
          <w:bottom w:val="single" w:sz="4" w:space="1" w:color="auto"/>
          <w:right w:val="single" w:sz="4" w:space="1" w:color="auto"/>
        </w:pBdr>
        <w:shd w:val="clear" w:color="auto" w:fill="D9D9D9" w:themeFill="background1" w:themeFillShade="D9"/>
      </w:pPr>
      <w:r w:rsidRPr="008E737C">
        <w:t>proposed changes to location and wording of mandatory advisory statements</w:t>
      </w:r>
    </w:p>
    <w:p w:rsidR="00C11ED4" w:rsidRDefault="00C11ED4" w:rsidP="00C925EC">
      <w:pPr>
        <w:pStyle w:val="FSBullet10"/>
        <w:pBdr>
          <w:top w:val="single" w:sz="4" w:space="1" w:color="auto"/>
          <w:left w:val="single" w:sz="4" w:space="1" w:color="auto"/>
          <w:bottom w:val="single" w:sz="4" w:space="1" w:color="auto"/>
          <w:right w:val="single" w:sz="4" w:space="1" w:color="auto"/>
        </w:pBdr>
        <w:shd w:val="clear" w:color="auto" w:fill="D9D9D9" w:themeFill="background1" w:themeFillShade="D9"/>
      </w:pPr>
      <w:r>
        <w:t>request for cost estimate information.</w:t>
      </w:r>
    </w:p>
    <w:p w:rsidR="00C11ED4" w:rsidRDefault="00C11ED4" w:rsidP="00C925EC">
      <w:pPr>
        <w:pBdr>
          <w:top w:val="single" w:sz="4" w:space="1" w:color="auto"/>
          <w:left w:val="single" w:sz="4" w:space="1" w:color="auto"/>
          <w:bottom w:val="single" w:sz="4" w:space="1" w:color="auto"/>
          <w:right w:val="single" w:sz="4" w:space="1" w:color="auto"/>
        </w:pBdr>
        <w:shd w:val="clear" w:color="auto" w:fill="D9D9D9" w:themeFill="background1" w:themeFillShade="D9"/>
        <w:rPr>
          <w:rFonts w:cs="Arial"/>
        </w:rPr>
      </w:pPr>
    </w:p>
    <w:p w:rsidR="001456A0" w:rsidRPr="00F657B4" w:rsidRDefault="001456A0" w:rsidP="00C925EC">
      <w:pPr>
        <w:pBdr>
          <w:top w:val="single" w:sz="4" w:space="1" w:color="auto"/>
          <w:left w:val="single" w:sz="4" w:space="1" w:color="auto"/>
          <w:bottom w:val="single" w:sz="4" w:space="1" w:color="auto"/>
          <w:right w:val="single" w:sz="4" w:space="1" w:color="auto"/>
        </w:pBdr>
        <w:shd w:val="clear" w:color="auto" w:fill="D9D9D9" w:themeFill="background1" w:themeFillShade="D9"/>
        <w:rPr>
          <w:rFonts w:cs="Arial"/>
        </w:rPr>
      </w:pPr>
      <w:r w:rsidRPr="00F657B4">
        <w:rPr>
          <w:rFonts w:cs="Arial"/>
        </w:rPr>
        <w:t xml:space="preserve">While any feedback on the </w:t>
      </w:r>
      <w:r w:rsidR="00CE07B0">
        <w:rPr>
          <w:rFonts w:cs="Arial"/>
        </w:rPr>
        <w:t>C</w:t>
      </w:r>
      <w:r w:rsidR="00CE07B0" w:rsidRPr="00F657B4">
        <w:rPr>
          <w:rFonts w:cs="Arial"/>
        </w:rPr>
        <w:t xml:space="preserve">onsultation </w:t>
      </w:r>
      <w:r w:rsidR="00CE07B0">
        <w:rPr>
          <w:rFonts w:cs="Arial"/>
        </w:rPr>
        <w:t>P</w:t>
      </w:r>
      <w:r w:rsidR="00CE07B0" w:rsidRPr="00F657B4">
        <w:rPr>
          <w:rFonts w:cs="Arial"/>
        </w:rPr>
        <w:t xml:space="preserve">aper </w:t>
      </w:r>
      <w:r w:rsidRPr="00F657B4">
        <w:rPr>
          <w:rFonts w:cs="Arial"/>
        </w:rPr>
        <w:t>is welcome, a response to the specific questions is particularly helpful</w:t>
      </w:r>
      <w:r w:rsidR="0083789D">
        <w:rPr>
          <w:rFonts w:cs="Arial"/>
        </w:rPr>
        <w:t xml:space="preserve"> to FSANZ</w:t>
      </w:r>
      <w:r w:rsidRPr="00F657B4">
        <w:rPr>
          <w:rFonts w:cs="Arial"/>
        </w:rPr>
        <w:t>.</w:t>
      </w:r>
    </w:p>
    <w:p w:rsidR="00C925EC" w:rsidRDefault="00C925EC" w:rsidP="00F526EC">
      <w:pPr>
        <w:pStyle w:val="Heading3"/>
        <w:ind w:left="851" w:hanging="851"/>
      </w:pPr>
      <w:bookmarkStart w:id="54" w:name="_Toc300761897"/>
      <w:bookmarkStart w:id="55" w:name="_Toc300933440"/>
      <w:bookmarkStart w:id="56" w:name="_Toc364870385"/>
      <w:r>
        <w:br w:type="page"/>
      </w:r>
    </w:p>
    <w:p w:rsidR="00F33FED" w:rsidRPr="00F657B4" w:rsidRDefault="007C5E04" w:rsidP="00F526EC">
      <w:pPr>
        <w:pStyle w:val="Heading3"/>
        <w:ind w:left="851" w:hanging="851"/>
      </w:pPr>
      <w:r w:rsidRPr="00F657B4">
        <w:lastRenderedPageBreak/>
        <w:t>4.2</w:t>
      </w:r>
      <w:r w:rsidR="003033B8" w:rsidRPr="00F657B4">
        <w:t>.</w:t>
      </w:r>
      <w:r w:rsidR="00AB126E">
        <w:t>4</w:t>
      </w:r>
      <w:r w:rsidR="00F526EC">
        <w:tab/>
      </w:r>
      <w:r w:rsidR="00741EFE" w:rsidRPr="00F657B4">
        <w:t>Addressing FSANZ’s objectives</w:t>
      </w:r>
      <w:bookmarkEnd w:id="54"/>
      <w:bookmarkEnd w:id="55"/>
      <w:r w:rsidR="00521F70" w:rsidRPr="00F657B4">
        <w:t xml:space="preserve"> for standards</w:t>
      </w:r>
      <w:r w:rsidR="008E7091">
        <w:t xml:space="preserve"> </w:t>
      </w:r>
      <w:r w:rsidR="00521F70" w:rsidRPr="00F657B4">
        <w:t>setting</w:t>
      </w:r>
      <w:bookmarkEnd w:id="56"/>
      <w:r w:rsidR="00F33FED" w:rsidRPr="00F657B4">
        <w:t xml:space="preserve">  </w:t>
      </w:r>
    </w:p>
    <w:p w:rsidR="003033B8" w:rsidRPr="00F657B4" w:rsidRDefault="00241241" w:rsidP="00741EFE">
      <w:pPr>
        <w:rPr>
          <w:rFonts w:cs="Arial"/>
        </w:rPr>
      </w:pPr>
      <w:r w:rsidRPr="00F657B4">
        <w:rPr>
          <w:rFonts w:cs="Arial"/>
        </w:rPr>
        <w:t xml:space="preserve">During the assessment, </w:t>
      </w:r>
      <w:r w:rsidR="00741EFE" w:rsidRPr="00F657B4">
        <w:rPr>
          <w:rFonts w:cs="Arial"/>
        </w:rPr>
        <w:t xml:space="preserve">FSANZ has also considered </w:t>
      </w:r>
      <w:r w:rsidR="00521F70" w:rsidRPr="00F657B4">
        <w:rPr>
          <w:rFonts w:cs="Arial"/>
        </w:rPr>
        <w:t xml:space="preserve">the </w:t>
      </w:r>
      <w:r w:rsidR="00741EFE" w:rsidRPr="00F657B4">
        <w:rPr>
          <w:rFonts w:cs="Arial"/>
        </w:rPr>
        <w:t xml:space="preserve">three objectives in </w:t>
      </w:r>
      <w:r w:rsidR="00C925EC">
        <w:rPr>
          <w:rFonts w:cs="Arial"/>
        </w:rPr>
        <w:t xml:space="preserve">section </w:t>
      </w:r>
      <w:r w:rsidR="008E1CBD">
        <w:t>1</w:t>
      </w:r>
      <w:r w:rsidR="008E1CBD">
        <w:rPr>
          <w:lang w:val="en-AU"/>
        </w:rPr>
        <w:t>0</w:t>
      </w:r>
      <w:r w:rsidR="008E1CBD">
        <w:t xml:space="preserve"> of the FSANZ Act</w:t>
      </w:r>
      <w:r w:rsidR="008E1CBD">
        <w:rPr>
          <w:lang w:val="en-AU"/>
        </w:rPr>
        <w:t xml:space="preserve"> (as was in force prior to 1 July 2007)</w:t>
      </w:r>
      <w:r w:rsidR="00AB4360">
        <w:rPr>
          <w:rFonts w:cs="Arial"/>
        </w:rPr>
        <w:t xml:space="preserve"> </w:t>
      </w:r>
      <w:r w:rsidRPr="00F657B4">
        <w:rPr>
          <w:rFonts w:cs="Arial"/>
        </w:rPr>
        <w:t xml:space="preserve">and considers that the proposed approach achieves these objectives. </w:t>
      </w:r>
    </w:p>
    <w:p w:rsidR="00741EFE" w:rsidRPr="004477BB" w:rsidRDefault="007C5E04" w:rsidP="00F526EC">
      <w:pPr>
        <w:pStyle w:val="Heading5"/>
        <w:rPr>
          <w:rFonts w:cs="Arial"/>
          <w:b/>
          <w:lang w:eastAsia="en-AU"/>
        </w:rPr>
      </w:pPr>
      <w:bookmarkStart w:id="57" w:name="_Toc297029117"/>
      <w:bookmarkStart w:id="58" w:name="_Toc300761898"/>
      <w:bookmarkStart w:id="59" w:name="_Toc300933441"/>
      <w:r w:rsidRPr="00F657B4">
        <w:rPr>
          <w:rFonts w:cs="Arial"/>
          <w:lang w:eastAsia="en-AU"/>
        </w:rPr>
        <w:t>4.2.</w:t>
      </w:r>
      <w:r w:rsidR="00AB126E">
        <w:rPr>
          <w:rFonts w:cs="Arial"/>
          <w:lang w:val="en-AU" w:eastAsia="en-AU"/>
        </w:rPr>
        <w:t>4</w:t>
      </w:r>
      <w:r w:rsidRPr="00F657B4">
        <w:rPr>
          <w:rFonts w:cs="Arial"/>
          <w:lang w:eastAsia="en-AU"/>
        </w:rPr>
        <w:t>.1</w:t>
      </w:r>
      <w:r w:rsidR="00F526EC">
        <w:rPr>
          <w:rFonts w:cs="Arial"/>
          <w:lang w:val="en-AU" w:eastAsia="en-AU"/>
        </w:rPr>
        <w:tab/>
      </w:r>
      <w:r w:rsidR="00741EFE" w:rsidRPr="00F657B4">
        <w:rPr>
          <w:rFonts w:cs="Arial"/>
          <w:lang w:eastAsia="en-AU"/>
        </w:rPr>
        <w:t xml:space="preserve">Protection of public health and </w:t>
      </w:r>
      <w:r w:rsidR="00741EFE" w:rsidRPr="004477BB">
        <w:rPr>
          <w:rFonts w:cs="Arial"/>
          <w:lang w:eastAsia="en-AU"/>
        </w:rPr>
        <w:t>safety</w:t>
      </w:r>
      <w:bookmarkEnd w:id="57"/>
      <w:bookmarkEnd w:id="58"/>
      <w:bookmarkEnd w:id="59"/>
      <w:r w:rsidR="003033B8" w:rsidRPr="004477BB">
        <w:rPr>
          <w:rFonts w:cs="Arial"/>
          <w:lang w:eastAsia="en-AU"/>
        </w:rPr>
        <w:t xml:space="preserve"> </w:t>
      </w:r>
    </w:p>
    <w:p w:rsidR="00700C7B" w:rsidRPr="00F657B4" w:rsidRDefault="00700C7B" w:rsidP="00700C7B">
      <w:pPr>
        <w:rPr>
          <w:rFonts w:cs="Arial"/>
        </w:rPr>
      </w:pPr>
      <w:r w:rsidRPr="00F657B4">
        <w:rPr>
          <w:rFonts w:cs="Arial"/>
        </w:rPr>
        <w:t xml:space="preserve">FSANZ </w:t>
      </w:r>
      <w:r w:rsidR="001178EC">
        <w:rPr>
          <w:rFonts w:cs="Arial"/>
        </w:rPr>
        <w:t xml:space="preserve">has </w:t>
      </w:r>
      <w:r w:rsidR="00FA7E71" w:rsidRPr="00F657B4">
        <w:rPr>
          <w:rFonts w:cs="Arial"/>
        </w:rPr>
        <w:t xml:space="preserve">updated its </w:t>
      </w:r>
      <w:r w:rsidR="001178EC">
        <w:rPr>
          <w:rFonts w:cs="Arial"/>
        </w:rPr>
        <w:t xml:space="preserve">2008 </w:t>
      </w:r>
      <w:r w:rsidRPr="00F657B4">
        <w:rPr>
          <w:rFonts w:cs="Arial"/>
        </w:rPr>
        <w:t xml:space="preserve">risk assessment </w:t>
      </w:r>
      <w:r w:rsidR="00CE07B0">
        <w:rPr>
          <w:rFonts w:cs="Arial"/>
        </w:rPr>
        <w:t>in the</w:t>
      </w:r>
      <w:r w:rsidRPr="00F657B4">
        <w:rPr>
          <w:rFonts w:cs="Arial"/>
        </w:rPr>
        <w:t xml:space="preserve"> PFAR to consider literature since </w:t>
      </w:r>
      <w:r w:rsidR="00FA7E71" w:rsidRPr="00F657B4">
        <w:rPr>
          <w:rFonts w:cs="Arial"/>
        </w:rPr>
        <w:t xml:space="preserve">that time </w:t>
      </w:r>
      <w:r w:rsidRPr="00F657B4">
        <w:rPr>
          <w:rFonts w:cs="Arial"/>
        </w:rPr>
        <w:t>until now</w:t>
      </w:r>
      <w:r w:rsidR="00491309" w:rsidRPr="00F657B4">
        <w:rPr>
          <w:rFonts w:cs="Arial"/>
        </w:rPr>
        <w:t>, particularly on the contentious issue of allergies</w:t>
      </w:r>
      <w:r w:rsidRPr="00F657B4">
        <w:rPr>
          <w:rFonts w:cs="Arial"/>
        </w:rPr>
        <w:t xml:space="preserve">. This </w:t>
      </w:r>
      <w:r w:rsidR="00CE07B0">
        <w:rPr>
          <w:rFonts w:cs="Arial"/>
        </w:rPr>
        <w:t xml:space="preserve">updated </w:t>
      </w:r>
      <w:r w:rsidR="00491309" w:rsidRPr="00F657B4">
        <w:rPr>
          <w:rFonts w:cs="Arial"/>
        </w:rPr>
        <w:t xml:space="preserve">assessment </w:t>
      </w:r>
      <w:r w:rsidRPr="00F657B4">
        <w:rPr>
          <w:rFonts w:cs="Arial"/>
        </w:rPr>
        <w:t>include</w:t>
      </w:r>
      <w:r w:rsidR="00CE07B0">
        <w:rPr>
          <w:rFonts w:cs="Arial"/>
        </w:rPr>
        <w:t>s</w:t>
      </w:r>
      <w:r w:rsidRPr="00F657B4">
        <w:rPr>
          <w:rFonts w:cs="Arial"/>
        </w:rPr>
        <w:t xml:space="preserve"> a review of </w:t>
      </w:r>
      <w:r w:rsidR="00FA7E71" w:rsidRPr="00F657B4">
        <w:rPr>
          <w:rFonts w:cs="Arial"/>
        </w:rPr>
        <w:t xml:space="preserve">NHMRC’s </w:t>
      </w:r>
      <w:r w:rsidRPr="00F657B4">
        <w:rPr>
          <w:rFonts w:cs="Arial"/>
        </w:rPr>
        <w:t xml:space="preserve">assessment </w:t>
      </w:r>
      <w:r w:rsidR="00CE07B0">
        <w:rPr>
          <w:rFonts w:cs="Arial"/>
        </w:rPr>
        <w:t>underpinning</w:t>
      </w:r>
      <w:r w:rsidRPr="00F657B4">
        <w:rPr>
          <w:rFonts w:cs="Arial"/>
        </w:rPr>
        <w:t xml:space="preserve"> the </w:t>
      </w:r>
      <w:r w:rsidR="00FA7E71" w:rsidRPr="00F657B4">
        <w:rPr>
          <w:rFonts w:cs="Arial"/>
        </w:rPr>
        <w:t xml:space="preserve">2013 </w:t>
      </w:r>
      <w:r w:rsidRPr="00F657B4">
        <w:rPr>
          <w:rFonts w:cs="Arial"/>
        </w:rPr>
        <w:t xml:space="preserve">Australian </w:t>
      </w:r>
      <w:r w:rsidR="008E7091" w:rsidRPr="00F657B4">
        <w:rPr>
          <w:rFonts w:cs="Arial"/>
        </w:rPr>
        <w:t>Infant Fee</w:t>
      </w:r>
      <w:r w:rsidR="008E7091">
        <w:rPr>
          <w:rFonts w:cs="Arial"/>
        </w:rPr>
        <w:t>d</w:t>
      </w:r>
      <w:r w:rsidR="008E7091" w:rsidRPr="00F657B4">
        <w:rPr>
          <w:rFonts w:cs="Arial"/>
        </w:rPr>
        <w:t>ing Guidelines</w:t>
      </w:r>
      <w:r w:rsidRPr="00F657B4">
        <w:rPr>
          <w:rFonts w:cs="Arial"/>
        </w:rPr>
        <w:t xml:space="preserve">. </w:t>
      </w:r>
      <w:bookmarkStart w:id="60" w:name="_Toc300761899"/>
      <w:bookmarkStart w:id="61" w:name="_Toc300933442"/>
      <w:r w:rsidRPr="00F657B4">
        <w:rPr>
          <w:rFonts w:cs="Arial"/>
        </w:rPr>
        <w:t>FSANZ</w:t>
      </w:r>
      <w:r w:rsidR="00E97B1A">
        <w:rPr>
          <w:rFonts w:cs="Arial"/>
        </w:rPr>
        <w:t>’s</w:t>
      </w:r>
      <w:r w:rsidRPr="00F657B4">
        <w:rPr>
          <w:rFonts w:cs="Arial"/>
        </w:rPr>
        <w:t xml:space="preserve"> updated risk assessment is provided at SD1 and </w:t>
      </w:r>
      <w:r w:rsidR="00CE07B0">
        <w:rPr>
          <w:rFonts w:cs="Arial"/>
        </w:rPr>
        <w:t xml:space="preserve">is summarised in </w:t>
      </w:r>
      <w:r w:rsidRPr="00F657B4">
        <w:rPr>
          <w:rFonts w:cs="Arial"/>
        </w:rPr>
        <w:t xml:space="preserve">Section </w:t>
      </w:r>
      <w:r w:rsidR="00491309" w:rsidRPr="00F657B4">
        <w:rPr>
          <w:rFonts w:cs="Arial"/>
        </w:rPr>
        <w:t xml:space="preserve">4.1 </w:t>
      </w:r>
      <w:r w:rsidRPr="00F657B4">
        <w:rPr>
          <w:rFonts w:cs="Arial"/>
        </w:rPr>
        <w:t>above.</w:t>
      </w:r>
    </w:p>
    <w:p w:rsidR="00741EFE" w:rsidRPr="00120B8E" w:rsidRDefault="007C5E04" w:rsidP="00F526EC">
      <w:pPr>
        <w:pStyle w:val="Heading5"/>
        <w:rPr>
          <w:rFonts w:cs="Arial"/>
          <w:lang w:eastAsia="en-AU"/>
        </w:rPr>
      </w:pPr>
      <w:r w:rsidRPr="00F657B4">
        <w:rPr>
          <w:rFonts w:cs="Arial"/>
          <w:lang w:eastAsia="en-AU"/>
        </w:rPr>
        <w:t>4.2.</w:t>
      </w:r>
      <w:r w:rsidR="00AB126E">
        <w:rPr>
          <w:rFonts w:cs="Arial"/>
          <w:lang w:val="en-AU" w:eastAsia="en-AU"/>
        </w:rPr>
        <w:t>4</w:t>
      </w:r>
      <w:r w:rsidRPr="00F657B4">
        <w:rPr>
          <w:rFonts w:cs="Arial"/>
          <w:lang w:eastAsia="en-AU"/>
        </w:rPr>
        <w:t>.2</w:t>
      </w:r>
      <w:r w:rsidR="00F526EC">
        <w:rPr>
          <w:rFonts w:cs="Arial"/>
          <w:lang w:val="en-AU" w:eastAsia="en-AU"/>
        </w:rPr>
        <w:tab/>
      </w:r>
      <w:r w:rsidR="00741EFE" w:rsidRPr="00F657B4">
        <w:rPr>
          <w:rFonts w:cs="Arial"/>
          <w:lang w:eastAsia="en-AU"/>
        </w:rPr>
        <w:t xml:space="preserve">The provision of adequate information relating to food to enable consumers to make </w:t>
      </w:r>
      <w:r w:rsidR="00741EFE" w:rsidRPr="00120B8E">
        <w:rPr>
          <w:rFonts w:cs="Arial"/>
          <w:lang w:eastAsia="en-AU"/>
        </w:rPr>
        <w:t>informed choices</w:t>
      </w:r>
      <w:bookmarkEnd w:id="60"/>
      <w:bookmarkEnd w:id="61"/>
    </w:p>
    <w:p w:rsidR="00700C7B" w:rsidRPr="00F657B4" w:rsidRDefault="00700C7B" w:rsidP="00741EFE">
      <w:pPr>
        <w:rPr>
          <w:rFonts w:cs="Arial"/>
        </w:rPr>
      </w:pPr>
      <w:r w:rsidRPr="00120B8E">
        <w:rPr>
          <w:rFonts w:cs="Arial"/>
        </w:rPr>
        <w:t xml:space="preserve">The labelling </w:t>
      </w:r>
      <w:r w:rsidR="004C380F" w:rsidRPr="00120B8E">
        <w:rPr>
          <w:rFonts w:cs="Arial"/>
        </w:rPr>
        <w:t>amendments proposed for infant food</w:t>
      </w:r>
      <w:r w:rsidRPr="00120B8E">
        <w:rPr>
          <w:rFonts w:cs="Arial"/>
        </w:rPr>
        <w:t xml:space="preserve"> </w:t>
      </w:r>
      <w:r w:rsidR="00491309" w:rsidRPr="00120B8E">
        <w:rPr>
          <w:rFonts w:cs="Arial"/>
        </w:rPr>
        <w:t xml:space="preserve">include (among other things) </w:t>
      </w:r>
      <w:r w:rsidR="004C380F" w:rsidRPr="00120B8E">
        <w:rPr>
          <w:rFonts w:cs="Arial"/>
        </w:rPr>
        <w:t>prescribed wording of ‘around 6 months’ to be required on foods intended as a first solid food; the age in numbers is to be displayed on the front of an infant food; two warning statements have been retained but shortened; and the warning statement ‘not before 4 months’ is now not required to be in association with the age statement</w:t>
      </w:r>
      <w:r w:rsidR="00251ED6" w:rsidRPr="00120B8E">
        <w:rPr>
          <w:rFonts w:cs="Arial"/>
        </w:rPr>
        <w:t xml:space="preserve">. </w:t>
      </w:r>
      <w:r w:rsidR="004C380F" w:rsidRPr="00120B8E">
        <w:rPr>
          <w:rFonts w:cs="Arial"/>
        </w:rPr>
        <w:t xml:space="preserve">These amendments are to provide consistent </w:t>
      </w:r>
      <w:r w:rsidRPr="00120B8E">
        <w:rPr>
          <w:rFonts w:cs="Arial"/>
        </w:rPr>
        <w:t xml:space="preserve">information on the </w:t>
      </w:r>
      <w:r w:rsidR="00CE07B0" w:rsidRPr="00120B8E">
        <w:rPr>
          <w:rFonts w:cs="Arial"/>
        </w:rPr>
        <w:t xml:space="preserve">minimum </w:t>
      </w:r>
      <w:r w:rsidRPr="00120B8E">
        <w:rPr>
          <w:rFonts w:cs="Arial"/>
        </w:rPr>
        <w:t xml:space="preserve">age </w:t>
      </w:r>
      <w:r w:rsidR="00491309" w:rsidRPr="00120B8E">
        <w:rPr>
          <w:rFonts w:cs="Arial"/>
        </w:rPr>
        <w:t xml:space="preserve">of infants for whom </w:t>
      </w:r>
      <w:r w:rsidRPr="00120B8E">
        <w:rPr>
          <w:rFonts w:cs="Arial"/>
        </w:rPr>
        <w:t xml:space="preserve">the food is recommended, </w:t>
      </w:r>
      <w:r w:rsidR="00772DCF" w:rsidRPr="00120B8E">
        <w:rPr>
          <w:rFonts w:cs="Arial"/>
        </w:rPr>
        <w:t>describe</w:t>
      </w:r>
      <w:r w:rsidR="00251ED6" w:rsidRPr="00120B8E">
        <w:rPr>
          <w:rFonts w:cs="Arial"/>
        </w:rPr>
        <w:t xml:space="preserve"> the consistency of the food, provide clarity and avoid confusion, and provide </w:t>
      </w:r>
      <w:r w:rsidRPr="00120B8E">
        <w:rPr>
          <w:rFonts w:cs="Arial"/>
        </w:rPr>
        <w:t xml:space="preserve">a </w:t>
      </w:r>
      <w:r w:rsidR="00251ED6" w:rsidRPr="00120B8E">
        <w:rPr>
          <w:rFonts w:cs="Arial"/>
        </w:rPr>
        <w:t xml:space="preserve">warning </w:t>
      </w:r>
      <w:r w:rsidR="008E7091" w:rsidRPr="00120B8E">
        <w:rPr>
          <w:rFonts w:cs="Arial"/>
        </w:rPr>
        <w:t>t</w:t>
      </w:r>
      <w:r w:rsidRPr="00120B8E">
        <w:rPr>
          <w:rFonts w:cs="Arial"/>
        </w:rPr>
        <w:t xml:space="preserve">hat infant food is not recommended for infants less than </w:t>
      </w:r>
      <w:r w:rsidR="008E7091" w:rsidRPr="00120B8E">
        <w:rPr>
          <w:rFonts w:cs="Arial"/>
        </w:rPr>
        <w:t>4</w:t>
      </w:r>
      <w:r w:rsidRPr="00120B8E">
        <w:rPr>
          <w:rFonts w:cs="Arial"/>
        </w:rPr>
        <w:t xml:space="preserve"> months of age</w:t>
      </w:r>
      <w:r w:rsidR="00251ED6" w:rsidRPr="00120B8E">
        <w:rPr>
          <w:rFonts w:cs="Arial"/>
        </w:rPr>
        <w:t>.</w:t>
      </w:r>
      <w:r w:rsidR="00491309" w:rsidRPr="00120B8E">
        <w:rPr>
          <w:rFonts w:cs="Arial"/>
        </w:rPr>
        <w:t xml:space="preserve"> These statements are mandatory to </w:t>
      </w:r>
      <w:r w:rsidR="00251ED6" w:rsidRPr="00120B8E">
        <w:rPr>
          <w:rFonts w:cs="Arial"/>
        </w:rPr>
        <w:t>ensure</w:t>
      </w:r>
      <w:r w:rsidR="00251ED6">
        <w:rPr>
          <w:rFonts w:cs="Arial"/>
        </w:rPr>
        <w:t xml:space="preserve"> sufficient information is provided for</w:t>
      </w:r>
      <w:r w:rsidR="00491309" w:rsidRPr="00F657B4">
        <w:rPr>
          <w:rFonts w:cs="Arial"/>
        </w:rPr>
        <w:t xml:space="preserve"> consumers to make informed choices. FSANZ’s and other consumer research </w:t>
      </w:r>
      <w:r w:rsidR="00E97B1A">
        <w:rPr>
          <w:rFonts w:cs="Arial"/>
        </w:rPr>
        <w:t>h</w:t>
      </w:r>
      <w:r w:rsidR="00491309" w:rsidRPr="00F657B4">
        <w:rPr>
          <w:rFonts w:cs="Arial"/>
        </w:rPr>
        <w:t xml:space="preserve">elped inform these information requirements. </w:t>
      </w:r>
    </w:p>
    <w:p w:rsidR="00741EFE" w:rsidRPr="00F657B4" w:rsidRDefault="007C5E04" w:rsidP="002B6636">
      <w:pPr>
        <w:pStyle w:val="Heading5"/>
        <w:rPr>
          <w:rFonts w:cs="Arial"/>
          <w:lang w:eastAsia="en-AU"/>
        </w:rPr>
      </w:pPr>
      <w:bookmarkStart w:id="62" w:name="_Toc300761900"/>
      <w:bookmarkStart w:id="63" w:name="_Toc300933443"/>
      <w:r w:rsidRPr="00F657B4">
        <w:rPr>
          <w:rFonts w:cs="Arial"/>
          <w:lang w:eastAsia="en-AU"/>
        </w:rPr>
        <w:t>4.2.</w:t>
      </w:r>
      <w:r w:rsidR="00AB126E">
        <w:rPr>
          <w:rFonts w:cs="Arial"/>
          <w:lang w:val="en-AU" w:eastAsia="en-AU"/>
        </w:rPr>
        <w:t>4</w:t>
      </w:r>
      <w:r w:rsidRPr="00F657B4">
        <w:rPr>
          <w:rFonts w:cs="Arial"/>
          <w:lang w:eastAsia="en-AU"/>
        </w:rPr>
        <w:t>.</w:t>
      </w:r>
      <w:r w:rsidR="00741EFE" w:rsidRPr="00F657B4">
        <w:rPr>
          <w:rFonts w:cs="Arial"/>
          <w:lang w:eastAsia="en-AU"/>
        </w:rPr>
        <w:t>3</w:t>
      </w:r>
      <w:r w:rsidR="00741EFE" w:rsidRPr="00F657B4">
        <w:rPr>
          <w:rFonts w:cs="Arial"/>
          <w:lang w:eastAsia="en-AU"/>
        </w:rPr>
        <w:tab/>
        <w:t>The prevention of misleading or deceptive conduct</w:t>
      </w:r>
      <w:bookmarkEnd w:id="62"/>
      <w:bookmarkEnd w:id="63"/>
    </w:p>
    <w:p w:rsidR="00491309" w:rsidRPr="00F657B4" w:rsidRDefault="00491309" w:rsidP="00491309">
      <w:pPr>
        <w:rPr>
          <w:rFonts w:cs="Arial"/>
        </w:rPr>
      </w:pPr>
      <w:bookmarkStart w:id="64" w:name="_Toc300761901"/>
      <w:bookmarkStart w:id="65" w:name="_Toc300933444"/>
      <w:r w:rsidRPr="00F657B4">
        <w:rPr>
          <w:rFonts w:cs="Arial"/>
        </w:rPr>
        <w:t>The requirements are drafted in Standard 2.9.2 so that they are clear for both manufacturing and enforcement purposes, and for consumers.</w:t>
      </w:r>
    </w:p>
    <w:p w:rsidR="00741EFE" w:rsidRPr="00F657B4" w:rsidRDefault="007A2CE0" w:rsidP="003E324B">
      <w:pPr>
        <w:pStyle w:val="Heading5"/>
        <w:rPr>
          <w:rFonts w:cs="Arial"/>
          <w:lang w:eastAsia="en-AU"/>
        </w:rPr>
      </w:pPr>
      <w:r w:rsidRPr="00F657B4">
        <w:rPr>
          <w:rFonts w:cs="Arial"/>
          <w:lang w:eastAsia="en-AU"/>
        </w:rPr>
        <w:t>4</w:t>
      </w:r>
      <w:r w:rsidR="00350DBD" w:rsidRPr="00F657B4">
        <w:rPr>
          <w:rFonts w:cs="Arial"/>
          <w:lang w:eastAsia="en-AU"/>
        </w:rPr>
        <w:t>.2.</w:t>
      </w:r>
      <w:r w:rsidR="00AB126E">
        <w:rPr>
          <w:rFonts w:cs="Arial"/>
          <w:lang w:val="en-AU" w:eastAsia="en-AU"/>
        </w:rPr>
        <w:t>4</w:t>
      </w:r>
      <w:r w:rsidR="00350DBD" w:rsidRPr="00F657B4">
        <w:rPr>
          <w:rFonts w:cs="Arial"/>
          <w:lang w:eastAsia="en-AU"/>
        </w:rPr>
        <w:t>.4</w:t>
      </w:r>
      <w:r w:rsidR="00741EFE" w:rsidRPr="00F657B4">
        <w:rPr>
          <w:rFonts w:cs="Arial"/>
          <w:lang w:eastAsia="en-AU"/>
        </w:rPr>
        <w:tab/>
        <w:t>S</w:t>
      </w:r>
      <w:r w:rsidR="00521F70" w:rsidRPr="00F657B4">
        <w:rPr>
          <w:rFonts w:cs="Arial"/>
          <w:lang w:eastAsia="en-AU"/>
        </w:rPr>
        <w:t>ubs</w:t>
      </w:r>
      <w:r w:rsidR="00741EFE" w:rsidRPr="00F657B4">
        <w:rPr>
          <w:rFonts w:cs="Arial"/>
          <w:lang w:eastAsia="en-AU"/>
        </w:rPr>
        <w:t>ection 1</w:t>
      </w:r>
      <w:r w:rsidR="008E1CBD">
        <w:rPr>
          <w:rFonts w:cs="Arial"/>
          <w:lang w:val="en-AU" w:eastAsia="en-AU"/>
        </w:rPr>
        <w:t>0</w:t>
      </w:r>
      <w:r w:rsidR="00741EFE" w:rsidRPr="00F657B4">
        <w:rPr>
          <w:rFonts w:cs="Arial"/>
          <w:lang w:eastAsia="en-AU"/>
        </w:rPr>
        <w:t xml:space="preserve">(2) </w:t>
      </w:r>
      <w:bookmarkEnd w:id="64"/>
      <w:bookmarkEnd w:id="65"/>
      <w:r w:rsidR="005B615C" w:rsidRPr="00F657B4">
        <w:rPr>
          <w:rFonts w:cs="Arial"/>
          <w:lang w:eastAsia="en-AU"/>
        </w:rPr>
        <w:t>considerations</w:t>
      </w:r>
    </w:p>
    <w:p w:rsidR="00741EFE" w:rsidRDefault="00741EFE" w:rsidP="003E324B">
      <w:pPr>
        <w:keepNext/>
        <w:rPr>
          <w:rFonts w:cs="Arial"/>
        </w:rPr>
      </w:pPr>
      <w:r w:rsidRPr="00F657B4">
        <w:rPr>
          <w:rFonts w:cs="Arial"/>
        </w:rPr>
        <w:t xml:space="preserve">FSANZ has also had regard to the </w:t>
      </w:r>
      <w:r w:rsidR="00C14FD2" w:rsidRPr="00F657B4">
        <w:rPr>
          <w:rFonts w:cs="Arial"/>
        </w:rPr>
        <w:t>matters listed</w:t>
      </w:r>
      <w:r w:rsidRPr="00F657B4">
        <w:rPr>
          <w:rFonts w:cs="Arial"/>
        </w:rPr>
        <w:t xml:space="preserve"> in s</w:t>
      </w:r>
      <w:r w:rsidR="00521F70" w:rsidRPr="00F657B4">
        <w:rPr>
          <w:rFonts w:cs="Arial"/>
        </w:rPr>
        <w:t>ubsection</w:t>
      </w:r>
      <w:r w:rsidRPr="00F657B4">
        <w:rPr>
          <w:rFonts w:cs="Arial"/>
        </w:rPr>
        <w:t xml:space="preserve"> </w:t>
      </w:r>
      <w:r w:rsidR="0032496F" w:rsidRPr="00F657B4">
        <w:rPr>
          <w:rFonts w:cs="Arial"/>
        </w:rPr>
        <w:t>1</w:t>
      </w:r>
      <w:r w:rsidR="008E1CBD">
        <w:rPr>
          <w:rFonts w:cs="Arial"/>
        </w:rPr>
        <w:t>0</w:t>
      </w:r>
      <w:r w:rsidRPr="00F657B4">
        <w:rPr>
          <w:rFonts w:cs="Arial"/>
        </w:rPr>
        <w:t>(2)</w:t>
      </w:r>
      <w:r w:rsidR="008E1CBD">
        <w:rPr>
          <w:rFonts w:cs="Arial"/>
        </w:rPr>
        <w:t xml:space="preserve"> (as was in force prior to 1 July 2007)</w:t>
      </w:r>
      <w:r w:rsidRPr="00F657B4">
        <w:rPr>
          <w:rFonts w:cs="Arial"/>
        </w:rPr>
        <w:t>:</w:t>
      </w:r>
      <w:r w:rsidR="001C01C9" w:rsidRPr="00F657B4">
        <w:rPr>
          <w:rFonts w:cs="Arial"/>
        </w:rPr>
        <w:t xml:space="preserve"> </w:t>
      </w:r>
    </w:p>
    <w:p w:rsidR="00AB126E" w:rsidRPr="00F657B4" w:rsidRDefault="00AB126E" w:rsidP="003E324B">
      <w:pPr>
        <w:keepNext/>
        <w:rPr>
          <w:rFonts w:cs="Arial"/>
        </w:rPr>
      </w:pPr>
    </w:p>
    <w:p w:rsidR="001D1DF0" w:rsidRPr="00071593" w:rsidRDefault="00741EFE" w:rsidP="003E324B">
      <w:pPr>
        <w:pStyle w:val="FSBullet10"/>
        <w:keepNext/>
        <w:rPr>
          <w:rFonts w:cs="Arial"/>
          <w:b/>
        </w:rPr>
      </w:pPr>
      <w:r w:rsidRPr="008B7612">
        <w:rPr>
          <w:rFonts w:cs="Arial"/>
          <w:b/>
        </w:rPr>
        <w:t>the need for standards to be based on risk analysis using the best available scientific</w:t>
      </w:r>
      <w:r w:rsidRPr="00F657B4">
        <w:rPr>
          <w:rFonts w:cs="Arial"/>
        </w:rPr>
        <w:t xml:space="preserve"> </w:t>
      </w:r>
      <w:r w:rsidRPr="00071593">
        <w:rPr>
          <w:rFonts w:cs="Arial"/>
          <w:b/>
        </w:rPr>
        <w:t>evidence</w:t>
      </w:r>
      <w:r w:rsidR="001C01C9" w:rsidRPr="00071593">
        <w:rPr>
          <w:rFonts w:cs="Arial"/>
          <w:b/>
        </w:rPr>
        <w:t xml:space="preserve"> </w:t>
      </w:r>
    </w:p>
    <w:p w:rsidR="006B64F8" w:rsidRPr="00F657B4" w:rsidRDefault="006B64F8" w:rsidP="003E324B">
      <w:pPr>
        <w:keepNext/>
        <w:ind w:left="567" w:hanging="567"/>
        <w:rPr>
          <w:rFonts w:cs="Arial"/>
          <w:lang w:bidi="ar-SA"/>
        </w:rPr>
      </w:pPr>
    </w:p>
    <w:p w:rsidR="004C786A" w:rsidRDefault="006B64F8" w:rsidP="003E324B">
      <w:pPr>
        <w:keepNext/>
        <w:rPr>
          <w:rFonts w:cs="Arial"/>
          <w:lang w:bidi="ar-SA"/>
        </w:rPr>
      </w:pPr>
      <w:r w:rsidRPr="00F657B4">
        <w:rPr>
          <w:rFonts w:cs="Arial"/>
          <w:lang w:bidi="ar-SA"/>
        </w:rPr>
        <w:t xml:space="preserve">FSANZ has </w:t>
      </w:r>
      <w:r w:rsidR="003E324B">
        <w:rPr>
          <w:rFonts w:cs="Arial"/>
          <w:lang w:bidi="ar-SA"/>
        </w:rPr>
        <w:t>reviewed</w:t>
      </w:r>
      <w:r w:rsidRPr="00F657B4">
        <w:rPr>
          <w:rFonts w:cs="Arial"/>
          <w:lang w:bidi="ar-SA"/>
        </w:rPr>
        <w:t xml:space="preserve"> </w:t>
      </w:r>
      <w:r w:rsidR="003E324B">
        <w:rPr>
          <w:rFonts w:cs="Arial"/>
          <w:lang w:bidi="ar-SA"/>
        </w:rPr>
        <w:t xml:space="preserve">the </w:t>
      </w:r>
      <w:r w:rsidRPr="00F657B4">
        <w:rPr>
          <w:rFonts w:cs="Arial"/>
          <w:lang w:bidi="ar-SA"/>
        </w:rPr>
        <w:t xml:space="preserve">evidence in the </w:t>
      </w:r>
      <w:r w:rsidR="003E324B">
        <w:rPr>
          <w:rFonts w:cs="Arial"/>
          <w:lang w:bidi="ar-SA"/>
        </w:rPr>
        <w:t>most recent</w:t>
      </w:r>
      <w:r w:rsidRPr="00F657B4">
        <w:rPr>
          <w:rFonts w:cs="Arial"/>
          <w:lang w:bidi="ar-SA"/>
        </w:rPr>
        <w:t xml:space="preserve"> risk assessment. </w:t>
      </w:r>
      <w:r w:rsidR="00E97B1A">
        <w:rPr>
          <w:rFonts w:cs="Arial"/>
          <w:lang w:bidi="ar-SA"/>
        </w:rPr>
        <w:t xml:space="preserve">Refer to </w:t>
      </w:r>
      <w:r w:rsidR="001D1DF0" w:rsidRPr="00F657B4">
        <w:rPr>
          <w:rFonts w:cs="Arial"/>
          <w:lang w:bidi="ar-SA"/>
        </w:rPr>
        <w:t>SD1 and S</w:t>
      </w:r>
      <w:r w:rsidR="004C786A" w:rsidRPr="00F657B4">
        <w:rPr>
          <w:rFonts w:cs="Arial"/>
          <w:lang w:bidi="ar-SA"/>
        </w:rPr>
        <w:t>ection 4.1</w:t>
      </w:r>
      <w:r w:rsidR="00581557" w:rsidRPr="00F657B4">
        <w:rPr>
          <w:rFonts w:cs="Arial"/>
          <w:lang w:bidi="ar-SA"/>
        </w:rPr>
        <w:t xml:space="preserve"> </w:t>
      </w:r>
      <w:r w:rsidRPr="00F657B4">
        <w:rPr>
          <w:rFonts w:cs="Arial"/>
          <w:lang w:bidi="ar-SA"/>
        </w:rPr>
        <w:t>above</w:t>
      </w:r>
      <w:r w:rsidR="004C786A" w:rsidRPr="00F657B4">
        <w:rPr>
          <w:rFonts w:cs="Arial"/>
          <w:lang w:bidi="ar-SA"/>
        </w:rPr>
        <w:t xml:space="preserve">. </w:t>
      </w:r>
    </w:p>
    <w:p w:rsidR="00AB126E" w:rsidRDefault="00AB126E" w:rsidP="00AB126E">
      <w:pPr>
        <w:ind w:left="567" w:hanging="567"/>
        <w:rPr>
          <w:rFonts w:cs="Arial"/>
          <w:lang w:bidi="ar-SA"/>
        </w:rPr>
      </w:pPr>
    </w:p>
    <w:p w:rsidR="00741EFE" w:rsidRPr="008B7612" w:rsidRDefault="00741EFE" w:rsidP="00AB126E">
      <w:pPr>
        <w:pStyle w:val="FSBullet10"/>
        <w:rPr>
          <w:rFonts w:cs="Arial"/>
          <w:b/>
        </w:rPr>
      </w:pPr>
      <w:r w:rsidRPr="008B7612">
        <w:rPr>
          <w:rFonts w:cs="Arial"/>
          <w:b/>
        </w:rPr>
        <w:t>the promotion of consistency between domestic and international food standards</w:t>
      </w:r>
      <w:r w:rsidR="00C95B46" w:rsidRPr="008B7612">
        <w:rPr>
          <w:rFonts w:cs="Arial"/>
          <w:b/>
        </w:rPr>
        <w:t xml:space="preserve"> </w:t>
      </w:r>
    </w:p>
    <w:p w:rsidR="00C95B46" w:rsidRPr="008B7612" w:rsidRDefault="00C95B46" w:rsidP="00AB126E">
      <w:pPr>
        <w:pStyle w:val="FSBullet10"/>
        <w:rPr>
          <w:rFonts w:cs="Arial"/>
          <w:b/>
        </w:rPr>
      </w:pPr>
      <w:r w:rsidRPr="008B7612">
        <w:rPr>
          <w:rFonts w:cs="Arial"/>
          <w:b/>
        </w:rPr>
        <w:t>the desirability of an efficient and internationally competitive food industry</w:t>
      </w:r>
    </w:p>
    <w:p w:rsidR="00C95B46" w:rsidRPr="00F657B4" w:rsidRDefault="00C95B46" w:rsidP="00AB126E">
      <w:pPr>
        <w:ind w:left="567" w:hanging="567"/>
        <w:rPr>
          <w:rFonts w:cs="Arial"/>
          <w:lang w:bidi="ar-SA"/>
        </w:rPr>
      </w:pPr>
    </w:p>
    <w:p w:rsidR="00C925EC" w:rsidRDefault="00C95B46" w:rsidP="00AB126E">
      <w:pPr>
        <w:rPr>
          <w:rFonts w:cs="Arial"/>
        </w:rPr>
      </w:pPr>
      <w:r w:rsidRPr="00F657B4">
        <w:rPr>
          <w:rFonts w:cs="Arial"/>
          <w:lang w:val="en-AU"/>
        </w:rPr>
        <w:t xml:space="preserve">These matters are discussed in SD2. </w:t>
      </w:r>
      <w:r w:rsidRPr="00F657B4">
        <w:rPr>
          <w:rFonts w:cs="Arial"/>
        </w:rPr>
        <w:t>While recognising that some international standards may differ from the proposed labelling requirements for infant foods, amending the</w:t>
      </w:r>
      <w:r w:rsidR="001F4145">
        <w:rPr>
          <w:rFonts w:cs="Arial"/>
        </w:rPr>
        <w:t xml:space="preserve"> youngest </w:t>
      </w:r>
      <w:r w:rsidRPr="00F657B4">
        <w:rPr>
          <w:rFonts w:cs="Arial"/>
        </w:rPr>
        <w:t>minimum age labelling requirements for infant foods is not expected to have a significant effect on international trade as the vast majority of infant foods are locally manufactured</w:t>
      </w:r>
      <w:r w:rsidR="004477BB">
        <w:rPr>
          <w:rFonts w:cs="Arial"/>
        </w:rPr>
        <w:t xml:space="preserve"> and only a small proportion is exported</w:t>
      </w:r>
      <w:r w:rsidRPr="00F657B4">
        <w:rPr>
          <w:rFonts w:cs="Arial"/>
        </w:rPr>
        <w:t xml:space="preserve">. Also, this is a proposed amendment to an existing requirement rather than a new requirement.  </w:t>
      </w:r>
      <w:r w:rsidR="00C925EC">
        <w:rPr>
          <w:rFonts w:cs="Arial"/>
        </w:rPr>
        <w:br w:type="page"/>
      </w:r>
    </w:p>
    <w:p w:rsidR="00741EFE" w:rsidRPr="008B7612" w:rsidRDefault="00741EFE" w:rsidP="00AB126E">
      <w:pPr>
        <w:pStyle w:val="FSBullet10"/>
        <w:rPr>
          <w:rFonts w:cs="Arial"/>
          <w:b/>
        </w:rPr>
      </w:pPr>
      <w:r w:rsidRPr="008B7612">
        <w:rPr>
          <w:rFonts w:cs="Arial"/>
          <w:b/>
        </w:rPr>
        <w:lastRenderedPageBreak/>
        <w:t>the promotion of fair trading in food</w:t>
      </w:r>
    </w:p>
    <w:p w:rsidR="00581557" w:rsidRPr="00120B8E" w:rsidRDefault="00581557" w:rsidP="00AB126E">
      <w:pPr>
        <w:ind w:left="567" w:hanging="567"/>
        <w:rPr>
          <w:rFonts w:cs="Arial"/>
          <w:lang w:bidi="ar-SA"/>
        </w:rPr>
      </w:pPr>
    </w:p>
    <w:p w:rsidR="00581557" w:rsidRPr="00120B8E" w:rsidRDefault="00581557" w:rsidP="00AB126E">
      <w:pPr>
        <w:rPr>
          <w:rFonts w:cs="Arial"/>
          <w:lang w:bidi="ar-SA"/>
        </w:rPr>
      </w:pPr>
      <w:r w:rsidRPr="00120B8E">
        <w:rPr>
          <w:rFonts w:cs="Arial"/>
          <w:lang w:bidi="ar-SA"/>
        </w:rPr>
        <w:t xml:space="preserve">The proposed amendments </w:t>
      </w:r>
      <w:r w:rsidR="00A46349" w:rsidRPr="00120B8E">
        <w:rPr>
          <w:rFonts w:cs="Arial"/>
          <w:lang w:bidi="ar-SA"/>
        </w:rPr>
        <w:t>would</w:t>
      </w:r>
      <w:r w:rsidRPr="00120B8E">
        <w:rPr>
          <w:rFonts w:cs="Arial"/>
          <w:lang w:bidi="ar-SA"/>
        </w:rPr>
        <w:t xml:space="preserve"> apply to all </w:t>
      </w:r>
      <w:r w:rsidR="001D5E82">
        <w:rPr>
          <w:rFonts w:cs="Arial"/>
          <w:lang w:bidi="ar-SA"/>
        </w:rPr>
        <w:t>‘</w:t>
      </w:r>
      <w:r w:rsidR="006F500C" w:rsidRPr="00120B8E">
        <w:rPr>
          <w:rFonts w:cs="Arial"/>
          <w:lang w:bidi="ar-SA"/>
        </w:rPr>
        <w:t xml:space="preserve">first </w:t>
      </w:r>
      <w:r w:rsidRPr="00120B8E">
        <w:rPr>
          <w:rFonts w:cs="Arial"/>
          <w:lang w:bidi="ar-SA"/>
        </w:rPr>
        <w:t>food</w:t>
      </w:r>
      <w:r w:rsidR="001D5E82">
        <w:rPr>
          <w:rFonts w:cs="Arial"/>
          <w:lang w:bidi="ar-SA"/>
        </w:rPr>
        <w:t>’</w:t>
      </w:r>
      <w:r w:rsidRPr="00120B8E">
        <w:rPr>
          <w:rFonts w:cs="Arial"/>
          <w:lang w:bidi="ar-SA"/>
        </w:rPr>
        <w:t xml:space="preserve"> </w:t>
      </w:r>
      <w:r w:rsidR="006F500C" w:rsidRPr="00120B8E">
        <w:rPr>
          <w:rFonts w:cs="Arial"/>
          <w:lang w:bidi="ar-SA"/>
        </w:rPr>
        <w:t xml:space="preserve">for infants, </w:t>
      </w:r>
      <w:r w:rsidRPr="00120B8E">
        <w:rPr>
          <w:rFonts w:cs="Arial"/>
          <w:lang w:bidi="ar-SA"/>
        </w:rPr>
        <w:t xml:space="preserve">so </w:t>
      </w:r>
      <w:r w:rsidR="00A46349" w:rsidRPr="00120B8E">
        <w:rPr>
          <w:rFonts w:cs="Arial"/>
          <w:lang w:bidi="ar-SA"/>
        </w:rPr>
        <w:t>would</w:t>
      </w:r>
      <w:r w:rsidRPr="00120B8E">
        <w:rPr>
          <w:rFonts w:cs="Arial"/>
          <w:lang w:bidi="ar-SA"/>
        </w:rPr>
        <w:t xml:space="preserve"> impact on all manufacturers equally</w:t>
      </w:r>
      <w:r w:rsidR="00D84525" w:rsidRPr="00120B8E">
        <w:rPr>
          <w:rFonts w:cs="Arial"/>
          <w:lang w:bidi="ar-SA"/>
        </w:rPr>
        <w:t xml:space="preserve"> (see SD2 for a definition of </w:t>
      </w:r>
      <w:r w:rsidR="001D5E82">
        <w:rPr>
          <w:rFonts w:cs="Arial"/>
          <w:lang w:bidi="ar-SA"/>
        </w:rPr>
        <w:t>‘</w:t>
      </w:r>
      <w:r w:rsidR="00D84525" w:rsidRPr="00120B8E">
        <w:rPr>
          <w:rFonts w:cs="Arial"/>
          <w:lang w:bidi="ar-SA"/>
        </w:rPr>
        <w:t>first food</w:t>
      </w:r>
      <w:r w:rsidR="001D5E82">
        <w:rPr>
          <w:rFonts w:cs="Arial"/>
          <w:lang w:bidi="ar-SA"/>
        </w:rPr>
        <w:t>’</w:t>
      </w:r>
      <w:r w:rsidR="00D84525" w:rsidRPr="00120B8E">
        <w:rPr>
          <w:rFonts w:cs="Arial"/>
          <w:lang w:bidi="ar-SA"/>
        </w:rPr>
        <w:t>)</w:t>
      </w:r>
      <w:r w:rsidRPr="00120B8E">
        <w:rPr>
          <w:rFonts w:cs="Arial"/>
          <w:lang w:bidi="ar-SA"/>
        </w:rPr>
        <w:t xml:space="preserve">. </w:t>
      </w:r>
    </w:p>
    <w:p w:rsidR="001D1DF0" w:rsidRPr="00120B8E" w:rsidRDefault="001D1DF0" w:rsidP="00AB126E">
      <w:pPr>
        <w:ind w:left="567" w:hanging="567"/>
        <w:rPr>
          <w:rFonts w:cs="Arial"/>
          <w:lang w:bidi="ar-SA"/>
        </w:rPr>
      </w:pPr>
    </w:p>
    <w:p w:rsidR="00741EFE" w:rsidRPr="008B7612" w:rsidRDefault="00741EFE" w:rsidP="00AB126E">
      <w:pPr>
        <w:pStyle w:val="FSBullet10"/>
        <w:rPr>
          <w:rFonts w:cs="Arial"/>
          <w:b/>
        </w:rPr>
      </w:pPr>
      <w:r w:rsidRPr="008B7612">
        <w:rPr>
          <w:rFonts w:cs="Arial"/>
          <w:b/>
        </w:rPr>
        <w:t>any written policy guidelines formulated by the Ministerial Council</w:t>
      </w:r>
      <w:r w:rsidR="009C4322" w:rsidRPr="008B7612">
        <w:rPr>
          <w:rStyle w:val="FootnoteReference"/>
          <w:rFonts w:cs="Arial"/>
          <w:b/>
        </w:rPr>
        <w:footnoteReference w:id="7"/>
      </w:r>
    </w:p>
    <w:p w:rsidR="001D1DF0" w:rsidRPr="00F657B4" w:rsidRDefault="001D1DF0" w:rsidP="001D1DF0">
      <w:pPr>
        <w:rPr>
          <w:rFonts w:cs="Arial"/>
          <w:lang w:bidi="ar-SA"/>
        </w:rPr>
      </w:pPr>
    </w:p>
    <w:p w:rsidR="004C786A" w:rsidRPr="00F657B4" w:rsidRDefault="004C786A" w:rsidP="00AB126E">
      <w:pPr>
        <w:pStyle w:val="FSBullet10"/>
        <w:numPr>
          <w:ilvl w:val="0"/>
          <w:numId w:val="0"/>
        </w:numPr>
        <w:rPr>
          <w:rFonts w:cs="Arial"/>
        </w:rPr>
      </w:pPr>
      <w:r w:rsidRPr="00F657B4">
        <w:rPr>
          <w:rFonts w:cs="Arial"/>
        </w:rPr>
        <w:t>Policy Guidance on the Intent of Part 2 of the Code –</w:t>
      </w:r>
      <w:r w:rsidR="001D1DF0" w:rsidRPr="00F657B4">
        <w:rPr>
          <w:rFonts w:cs="Arial"/>
        </w:rPr>
        <w:t xml:space="preserve"> Speci</w:t>
      </w:r>
      <w:r w:rsidRPr="00F657B4">
        <w:rPr>
          <w:rFonts w:cs="Arial"/>
        </w:rPr>
        <w:t>al purpose foods</w:t>
      </w:r>
      <w:r w:rsidR="00581557" w:rsidRPr="00F657B4">
        <w:rPr>
          <w:rFonts w:cs="Arial"/>
        </w:rPr>
        <w:t>,</w:t>
      </w:r>
      <w:r w:rsidRPr="00F657B4">
        <w:rPr>
          <w:rFonts w:cs="Arial"/>
        </w:rPr>
        <w:t xml:space="preserve"> has been consider</w:t>
      </w:r>
      <w:r w:rsidR="001D1DF0" w:rsidRPr="00F657B4">
        <w:rPr>
          <w:rFonts w:cs="Arial"/>
        </w:rPr>
        <w:t>e</w:t>
      </w:r>
      <w:r w:rsidR="00C925EC">
        <w:rPr>
          <w:rFonts w:cs="Arial"/>
        </w:rPr>
        <w:t xml:space="preserve">d in this </w:t>
      </w:r>
      <w:r w:rsidR="00C925EC">
        <w:rPr>
          <w:rFonts w:cs="Arial"/>
          <w:lang w:val="en-AU"/>
        </w:rPr>
        <w:t>P</w:t>
      </w:r>
      <w:r w:rsidRPr="00F657B4">
        <w:rPr>
          <w:rFonts w:cs="Arial"/>
        </w:rPr>
        <w:t>roposal</w:t>
      </w:r>
      <w:r w:rsidR="00E97B1A">
        <w:rPr>
          <w:rFonts w:cs="Arial"/>
          <w:lang w:val="en-NZ"/>
        </w:rPr>
        <w:t xml:space="preserve">, and </w:t>
      </w:r>
      <w:r w:rsidRPr="00F657B4">
        <w:rPr>
          <w:rFonts w:cs="Arial"/>
        </w:rPr>
        <w:t xml:space="preserve">is discussed in SD2. </w:t>
      </w:r>
    </w:p>
    <w:p w:rsidR="00F33FED" w:rsidRPr="00F657B4" w:rsidRDefault="007A2CE0" w:rsidP="002B6636">
      <w:pPr>
        <w:pStyle w:val="Heading2"/>
        <w:rPr>
          <w:rFonts w:cs="Arial"/>
        </w:rPr>
      </w:pPr>
      <w:bookmarkStart w:id="66" w:name="_Toc300933435"/>
      <w:bookmarkStart w:id="67" w:name="_Toc364870386"/>
      <w:r w:rsidRPr="00F657B4">
        <w:rPr>
          <w:rFonts w:cs="Arial"/>
        </w:rPr>
        <w:t>4</w:t>
      </w:r>
      <w:r w:rsidR="00FB1533" w:rsidRPr="00F657B4">
        <w:rPr>
          <w:rFonts w:cs="Arial"/>
        </w:rPr>
        <w:t>.3</w:t>
      </w:r>
      <w:r w:rsidR="00B853D2" w:rsidRPr="00F657B4">
        <w:rPr>
          <w:rFonts w:cs="Arial"/>
        </w:rPr>
        <w:tab/>
        <w:t>Risk c</w:t>
      </w:r>
      <w:r w:rsidR="00966EE3" w:rsidRPr="00F657B4">
        <w:rPr>
          <w:rFonts w:cs="Arial"/>
        </w:rPr>
        <w:t>ommunication</w:t>
      </w:r>
      <w:bookmarkEnd w:id="49"/>
      <w:bookmarkEnd w:id="66"/>
      <w:bookmarkEnd w:id="67"/>
      <w:r w:rsidR="00966EE3" w:rsidRPr="00F657B4">
        <w:rPr>
          <w:rFonts w:cs="Arial"/>
        </w:rPr>
        <w:t xml:space="preserve"> </w:t>
      </w:r>
    </w:p>
    <w:p w:rsidR="00581557" w:rsidRPr="00F657B4" w:rsidRDefault="00581557" w:rsidP="00581557">
      <w:pPr>
        <w:autoSpaceDE w:val="0"/>
        <w:autoSpaceDN w:val="0"/>
        <w:adjustRightInd w:val="0"/>
        <w:rPr>
          <w:rFonts w:cs="Arial"/>
          <w:lang w:val="en-AU" w:eastAsia="en-AU"/>
        </w:rPr>
      </w:pPr>
      <w:r w:rsidRPr="00F657B4">
        <w:rPr>
          <w:rFonts w:cs="Arial"/>
          <w:lang w:val="en-AU" w:eastAsia="en-AU"/>
        </w:rPr>
        <w:t xml:space="preserve">FSANZ’s communication and education strategy for Proposal P274 aims to increase awareness among target groups of the proposed changes to the </w:t>
      </w:r>
      <w:r w:rsidR="001F4145">
        <w:rPr>
          <w:rFonts w:cs="Arial"/>
          <w:lang w:val="en-AU" w:eastAsia="en-AU"/>
        </w:rPr>
        <w:t xml:space="preserve">youngest </w:t>
      </w:r>
      <w:r w:rsidRPr="00F657B4">
        <w:rPr>
          <w:rFonts w:cs="Arial"/>
          <w:lang w:val="en-AU" w:eastAsia="en-AU"/>
        </w:rPr>
        <w:t>minimum age labelling of infant foods and the infant feeding recommendations which support these changes. Target audiences identified are health professionals providing care</w:t>
      </w:r>
      <w:r w:rsidR="008E7091">
        <w:rPr>
          <w:rFonts w:cs="Arial"/>
          <w:lang w:val="en-AU" w:eastAsia="en-AU"/>
        </w:rPr>
        <w:t>giver</w:t>
      </w:r>
      <w:r w:rsidRPr="00F657B4">
        <w:rPr>
          <w:rFonts w:cs="Arial"/>
          <w:lang w:val="en-AU" w:eastAsia="en-AU"/>
        </w:rPr>
        <w:t xml:space="preserve"> education and advice on infant feeding, government bodies responsible for infant feeding recommendations, jurisdictions responsible for the enforcement of food regulations, infant food manufacturers</w:t>
      </w:r>
      <w:r w:rsidR="00E97B1A">
        <w:rPr>
          <w:rFonts w:cs="Arial"/>
          <w:lang w:val="en-AU" w:eastAsia="en-AU"/>
        </w:rPr>
        <w:t xml:space="preserve">, </w:t>
      </w:r>
      <w:r w:rsidR="005365C6">
        <w:rPr>
          <w:rFonts w:cs="Arial"/>
          <w:lang w:val="en-AU" w:eastAsia="en-AU"/>
        </w:rPr>
        <w:t>and care</w:t>
      </w:r>
      <w:r w:rsidR="008E7091">
        <w:rPr>
          <w:rFonts w:cs="Arial"/>
          <w:lang w:val="en-AU" w:eastAsia="en-AU"/>
        </w:rPr>
        <w:t>giver</w:t>
      </w:r>
      <w:r w:rsidRPr="00F657B4">
        <w:rPr>
          <w:rFonts w:cs="Arial"/>
          <w:lang w:val="en-AU" w:eastAsia="en-AU"/>
        </w:rPr>
        <w:t xml:space="preserve">s of infants. </w:t>
      </w:r>
    </w:p>
    <w:p w:rsidR="00581557" w:rsidRPr="00F657B4" w:rsidRDefault="00581557" w:rsidP="00581557">
      <w:pPr>
        <w:autoSpaceDE w:val="0"/>
        <w:autoSpaceDN w:val="0"/>
        <w:adjustRightInd w:val="0"/>
        <w:rPr>
          <w:rFonts w:cs="Arial"/>
          <w:lang w:val="en-AU" w:eastAsia="en-AU"/>
        </w:rPr>
      </w:pPr>
    </w:p>
    <w:p w:rsidR="00581557" w:rsidRPr="00F657B4" w:rsidRDefault="00581557" w:rsidP="00581557">
      <w:pPr>
        <w:autoSpaceDE w:val="0"/>
        <w:autoSpaceDN w:val="0"/>
        <w:adjustRightInd w:val="0"/>
        <w:rPr>
          <w:rFonts w:cs="Arial"/>
          <w:lang w:val="en-AU" w:eastAsia="en-AU"/>
        </w:rPr>
      </w:pPr>
      <w:r w:rsidRPr="00F657B4">
        <w:rPr>
          <w:rFonts w:cs="Arial"/>
          <w:lang w:val="en-AU" w:eastAsia="en-AU"/>
        </w:rPr>
        <w:t>The</w:t>
      </w:r>
      <w:r w:rsidR="00E97B1A">
        <w:rPr>
          <w:rFonts w:cs="Arial"/>
          <w:lang w:val="en-AU" w:eastAsia="en-AU"/>
        </w:rPr>
        <w:t xml:space="preserve"> need for </w:t>
      </w:r>
      <w:r w:rsidRPr="00F657B4">
        <w:rPr>
          <w:rFonts w:cs="Arial"/>
          <w:lang w:val="en-AU" w:eastAsia="en-AU"/>
        </w:rPr>
        <w:t>education strategies for health workers and care</w:t>
      </w:r>
      <w:r w:rsidR="008E7091">
        <w:rPr>
          <w:rFonts w:cs="Arial"/>
          <w:lang w:val="en-AU" w:eastAsia="en-AU"/>
        </w:rPr>
        <w:t>givers</w:t>
      </w:r>
      <w:r w:rsidRPr="00F657B4">
        <w:rPr>
          <w:rFonts w:cs="Arial"/>
          <w:lang w:val="en-AU" w:eastAsia="en-AU"/>
        </w:rPr>
        <w:t xml:space="preserve"> </w:t>
      </w:r>
      <w:r w:rsidR="007A4B73">
        <w:rPr>
          <w:rFonts w:cs="Arial"/>
          <w:lang w:val="en-AU" w:eastAsia="en-AU"/>
        </w:rPr>
        <w:t xml:space="preserve">about </w:t>
      </w:r>
      <w:r w:rsidRPr="00F657B4">
        <w:rPr>
          <w:rFonts w:cs="Arial"/>
          <w:lang w:val="en-AU" w:eastAsia="en-AU"/>
        </w:rPr>
        <w:t>the labelling changes was previously raised by some submitters.</w:t>
      </w:r>
      <w:r w:rsidR="00E97B1A">
        <w:rPr>
          <w:rFonts w:cs="Arial"/>
          <w:lang w:val="en-AU" w:eastAsia="en-AU"/>
        </w:rPr>
        <w:t xml:space="preserve"> </w:t>
      </w:r>
      <w:r w:rsidRPr="00F657B4">
        <w:rPr>
          <w:rFonts w:cs="Arial"/>
          <w:lang w:val="en-AU" w:eastAsia="en-AU"/>
        </w:rPr>
        <w:t>FSANZ will develop and implement a communication strategy which will include consistent key messages and the best means to distribute those messages. We will do this in collaboration with government and health organisations responsible for infant feeding education to care</w:t>
      </w:r>
      <w:r w:rsidR="0074125D">
        <w:rPr>
          <w:rFonts w:cs="Arial"/>
          <w:lang w:val="en-AU" w:eastAsia="en-AU"/>
        </w:rPr>
        <w:t>give</w:t>
      </w:r>
      <w:r w:rsidRPr="00F657B4">
        <w:rPr>
          <w:rFonts w:cs="Arial"/>
          <w:lang w:val="en-AU" w:eastAsia="en-AU"/>
        </w:rPr>
        <w:t>rs.</w:t>
      </w:r>
    </w:p>
    <w:p w:rsidR="00F33FED" w:rsidRPr="00F657B4" w:rsidRDefault="007A2CE0" w:rsidP="00F526EC">
      <w:pPr>
        <w:pStyle w:val="Heading3"/>
        <w:ind w:left="851" w:hanging="851"/>
      </w:pPr>
      <w:bookmarkStart w:id="68" w:name="_Toc300761912"/>
      <w:bookmarkStart w:id="69" w:name="_Toc300933439"/>
      <w:bookmarkStart w:id="70" w:name="_Toc364870387"/>
      <w:bookmarkStart w:id="71" w:name="_Toc286391014"/>
      <w:bookmarkStart w:id="72" w:name="_Toc175381455"/>
      <w:bookmarkEnd w:id="28"/>
      <w:bookmarkEnd w:id="29"/>
      <w:bookmarkEnd w:id="30"/>
      <w:bookmarkEnd w:id="31"/>
      <w:bookmarkEnd w:id="32"/>
      <w:bookmarkEnd w:id="33"/>
      <w:r w:rsidRPr="00F657B4">
        <w:t>4.3.1</w:t>
      </w:r>
      <w:r w:rsidR="00F526EC">
        <w:tab/>
      </w:r>
      <w:r w:rsidR="00F604DE" w:rsidRPr="00F657B4">
        <w:t>World Trade Organization (WTO)</w:t>
      </w:r>
      <w:bookmarkEnd w:id="68"/>
      <w:bookmarkEnd w:id="69"/>
      <w:bookmarkEnd w:id="70"/>
      <w:r w:rsidR="0063057E" w:rsidRPr="00F657B4">
        <w:t xml:space="preserve"> </w:t>
      </w:r>
    </w:p>
    <w:p w:rsidR="00AF2F0B" w:rsidRPr="00F657B4" w:rsidRDefault="00AF2F0B" w:rsidP="00AF2F0B">
      <w:pPr>
        <w:rPr>
          <w:rFonts w:cs="Arial"/>
          <w:color w:val="000000"/>
        </w:rPr>
      </w:pPr>
      <w:r w:rsidRPr="00F657B4">
        <w:rPr>
          <w:rFonts w:cs="Arial"/>
          <w:color w:val="000000"/>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AF2F0B" w:rsidRPr="00F657B4" w:rsidRDefault="00AF2F0B" w:rsidP="00AF2F0B">
      <w:pPr>
        <w:rPr>
          <w:rFonts w:cs="Arial"/>
        </w:rPr>
      </w:pPr>
    </w:p>
    <w:p w:rsidR="00AF2F0B" w:rsidRDefault="00AF2F0B" w:rsidP="00AF2F0B">
      <w:pPr>
        <w:rPr>
          <w:rFonts w:cs="Arial"/>
        </w:rPr>
      </w:pPr>
      <w:r w:rsidRPr="00F657B4">
        <w:rPr>
          <w:rFonts w:cs="Arial"/>
        </w:rPr>
        <w:t xml:space="preserve">Industry has </w:t>
      </w:r>
      <w:r w:rsidR="00D84131" w:rsidRPr="00F657B4">
        <w:rPr>
          <w:rFonts w:cs="Arial"/>
        </w:rPr>
        <w:t xml:space="preserve">commented </w:t>
      </w:r>
      <w:r w:rsidRPr="00F657B4">
        <w:rPr>
          <w:rFonts w:cs="Arial"/>
        </w:rPr>
        <w:t xml:space="preserve">that the proposed regulatory approach </w:t>
      </w:r>
      <w:r w:rsidR="00A46349">
        <w:rPr>
          <w:rFonts w:cs="Arial"/>
        </w:rPr>
        <w:t>would</w:t>
      </w:r>
      <w:r w:rsidRPr="00F657B4">
        <w:rPr>
          <w:rFonts w:cs="Arial"/>
        </w:rPr>
        <w:t xml:space="preserve"> mean infant feeding labelling in Australia and New Zealand </w:t>
      </w:r>
      <w:r w:rsidR="00A46349">
        <w:rPr>
          <w:rFonts w:cs="Arial"/>
        </w:rPr>
        <w:t>would</w:t>
      </w:r>
      <w:r w:rsidRPr="00F657B4">
        <w:rPr>
          <w:rFonts w:cs="Arial"/>
        </w:rPr>
        <w:t xml:space="preserve"> be inconsistent with European and USA requirements and this may impact on futur</w:t>
      </w:r>
      <w:r w:rsidR="00D84131" w:rsidRPr="00F657B4">
        <w:rPr>
          <w:rFonts w:cs="Arial"/>
        </w:rPr>
        <w:t xml:space="preserve">e importation of infant foods. </w:t>
      </w:r>
      <w:r w:rsidRPr="00F657B4">
        <w:rPr>
          <w:rFonts w:cs="Arial"/>
        </w:rPr>
        <w:t xml:space="preserve">While recognising that international standards may differ from the proposed labelling requirements for infant foods, amending the </w:t>
      </w:r>
      <w:r w:rsidR="001F4145">
        <w:rPr>
          <w:rFonts w:cs="Arial"/>
        </w:rPr>
        <w:t xml:space="preserve">youngest </w:t>
      </w:r>
      <w:r w:rsidRPr="00F657B4">
        <w:rPr>
          <w:rFonts w:cs="Arial"/>
        </w:rPr>
        <w:t>minimum age labelling requirements for infant foods is not expected to have a significant effect on international trade as the vast majority of infant f</w:t>
      </w:r>
      <w:r w:rsidR="00E97B1A">
        <w:rPr>
          <w:rFonts w:cs="Arial"/>
        </w:rPr>
        <w:t xml:space="preserve">oods are locally manufactured. </w:t>
      </w:r>
      <w:r w:rsidRPr="00F657B4">
        <w:rPr>
          <w:rFonts w:cs="Arial"/>
        </w:rPr>
        <w:t>Also, this is a proposed amendment to an existing requirement. Therefore, notification was not made to the WTO under the Technical Barriers to Trade (TBT) Agreement (see Section 6.4.1).</w:t>
      </w:r>
    </w:p>
    <w:p w:rsidR="0064153D" w:rsidRPr="00F657B4" w:rsidRDefault="0064153D" w:rsidP="00AF2F0B">
      <w:pPr>
        <w:rPr>
          <w:rFonts w:cs="Arial"/>
        </w:rPr>
      </w:pPr>
    </w:p>
    <w:p w:rsidR="003033B8" w:rsidRPr="00F657B4" w:rsidRDefault="007A2CE0" w:rsidP="002B6636">
      <w:pPr>
        <w:pStyle w:val="Heading1"/>
        <w:rPr>
          <w:rFonts w:cs="Arial"/>
        </w:rPr>
      </w:pPr>
      <w:bookmarkStart w:id="73" w:name="_Toc202349568"/>
      <w:bookmarkStart w:id="74" w:name="_Toc202866435"/>
      <w:bookmarkStart w:id="75" w:name="_Toc364870388"/>
      <w:r w:rsidRPr="00F657B4">
        <w:rPr>
          <w:rFonts w:cs="Arial"/>
        </w:rPr>
        <w:t>5</w:t>
      </w:r>
      <w:r w:rsidR="00F526EC">
        <w:rPr>
          <w:rFonts w:cs="Arial"/>
          <w:lang w:val="en-AU"/>
        </w:rPr>
        <w:t>.</w:t>
      </w:r>
      <w:r w:rsidR="009A6D2D" w:rsidRPr="00F657B4">
        <w:rPr>
          <w:rStyle w:val="CommentReference"/>
          <w:rFonts w:cs="Arial"/>
          <w:b w:val="0"/>
          <w:bCs w:val="0"/>
          <w:lang w:bidi="en-US"/>
        </w:rPr>
        <w:tab/>
      </w:r>
      <w:r w:rsidR="009A6D2D" w:rsidRPr="00F657B4">
        <w:rPr>
          <w:rFonts w:cs="Arial"/>
        </w:rPr>
        <w:t>C</w:t>
      </w:r>
      <w:r w:rsidR="006B64F8" w:rsidRPr="00F657B4">
        <w:rPr>
          <w:rFonts w:cs="Arial"/>
        </w:rPr>
        <w:t>o</w:t>
      </w:r>
      <w:r w:rsidR="00AF2F0B" w:rsidRPr="00F657B4">
        <w:rPr>
          <w:rFonts w:cs="Arial"/>
        </w:rPr>
        <w:t xml:space="preserve">nclusion and </w:t>
      </w:r>
      <w:r w:rsidR="007A4B73">
        <w:rPr>
          <w:rFonts w:cs="Arial"/>
          <w:lang w:val="en-AU"/>
        </w:rPr>
        <w:t>p</w:t>
      </w:r>
      <w:r w:rsidR="006B64F8" w:rsidRPr="00F657B4">
        <w:rPr>
          <w:rFonts w:cs="Arial"/>
        </w:rPr>
        <w:t>roposed</w:t>
      </w:r>
      <w:r w:rsidR="007679DA" w:rsidRPr="00F657B4">
        <w:rPr>
          <w:rFonts w:cs="Arial"/>
        </w:rPr>
        <w:t xml:space="preserve"> </w:t>
      </w:r>
      <w:r w:rsidR="007A4B73">
        <w:rPr>
          <w:rFonts w:cs="Arial"/>
          <w:lang w:val="en-AU"/>
        </w:rPr>
        <w:t>a</w:t>
      </w:r>
      <w:r w:rsidR="00AF2F0B" w:rsidRPr="00F657B4">
        <w:rPr>
          <w:rFonts w:cs="Arial"/>
        </w:rPr>
        <w:t>pproach</w:t>
      </w:r>
      <w:bookmarkEnd w:id="73"/>
      <w:bookmarkEnd w:id="74"/>
      <w:bookmarkEnd w:id="75"/>
      <w:r w:rsidR="007679DA" w:rsidRPr="00F657B4">
        <w:rPr>
          <w:rFonts w:cs="Arial"/>
        </w:rPr>
        <w:t xml:space="preserve"> </w:t>
      </w:r>
    </w:p>
    <w:p w:rsidR="00BB1A06" w:rsidRDefault="00AF2F0B" w:rsidP="00AF2F0B">
      <w:pPr>
        <w:rPr>
          <w:rFonts w:cs="Arial"/>
        </w:rPr>
      </w:pPr>
      <w:r w:rsidRPr="00F657B4">
        <w:rPr>
          <w:rFonts w:cs="Arial"/>
          <w:lang w:val="en-US"/>
        </w:rPr>
        <w:t xml:space="preserve">As requested by the </w:t>
      </w:r>
      <w:r w:rsidR="009A6D2D" w:rsidRPr="00F657B4">
        <w:rPr>
          <w:rFonts w:cs="Arial"/>
          <w:lang w:val="en-US"/>
        </w:rPr>
        <w:t xml:space="preserve">(then) </w:t>
      </w:r>
      <w:r w:rsidRPr="00F657B4">
        <w:rPr>
          <w:rFonts w:cs="Arial"/>
          <w:lang w:val="en-US"/>
        </w:rPr>
        <w:t xml:space="preserve">Ministerial Council, FSANZ has reviewed the </w:t>
      </w:r>
      <w:r w:rsidR="001F4145">
        <w:rPr>
          <w:rFonts w:cs="Arial"/>
          <w:lang w:val="en-US"/>
        </w:rPr>
        <w:t xml:space="preserve">youngest </w:t>
      </w:r>
      <w:r w:rsidRPr="00F657B4">
        <w:rPr>
          <w:rFonts w:cs="Arial"/>
          <w:lang w:val="en-US"/>
        </w:rPr>
        <w:t>minimum age labe</w:t>
      </w:r>
      <w:r w:rsidR="00891126" w:rsidRPr="00F657B4">
        <w:rPr>
          <w:rFonts w:cs="Arial"/>
          <w:lang w:val="en-US"/>
        </w:rPr>
        <w:t>l</w:t>
      </w:r>
      <w:r w:rsidRPr="00F657B4">
        <w:rPr>
          <w:rFonts w:cs="Arial"/>
          <w:lang w:val="en-US"/>
        </w:rPr>
        <w:t>li</w:t>
      </w:r>
      <w:r w:rsidR="00891126" w:rsidRPr="00F657B4">
        <w:rPr>
          <w:rFonts w:cs="Arial"/>
          <w:lang w:val="en-US"/>
        </w:rPr>
        <w:t>ng requirements for infant food</w:t>
      </w:r>
      <w:r w:rsidRPr="00F657B4">
        <w:rPr>
          <w:rFonts w:cs="Arial"/>
          <w:lang w:val="en-US"/>
        </w:rPr>
        <w:t xml:space="preserve"> to resolve an inc</w:t>
      </w:r>
      <w:r w:rsidR="003033B8" w:rsidRPr="00F657B4">
        <w:rPr>
          <w:rFonts w:cs="Arial"/>
          <w:lang w:val="en-US"/>
        </w:rPr>
        <w:t xml:space="preserve">onsistency with the </w:t>
      </w:r>
      <w:r w:rsidR="00B30B99" w:rsidRPr="00F657B4">
        <w:rPr>
          <w:rFonts w:cs="Arial"/>
          <w:lang w:val="en-US"/>
        </w:rPr>
        <w:t xml:space="preserve">respective </w:t>
      </w:r>
      <w:r w:rsidR="003033B8" w:rsidRPr="00F657B4">
        <w:rPr>
          <w:rFonts w:cs="Arial"/>
          <w:lang w:val="en-US"/>
        </w:rPr>
        <w:t xml:space="preserve">NHMRC, and </w:t>
      </w:r>
      <w:r w:rsidRPr="00F657B4">
        <w:rPr>
          <w:rFonts w:cs="Arial"/>
        </w:rPr>
        <w:t xml:space="preserve">New Zealand Ministry of Health </w:t>
      </w:r>
      <w:r w:rsidR="00B30B99" w:rsidRPr="00F657B4">
        <w:rPr>
          <w:rFonts w:cs="Arial"/>
        </w:rPr>
        <w:t>Infant Feeding Guidelines</w:t>
      </w:r>
      <w:r w:rsidR="00D84131" w:rsidRPr="00F657B4">
        <w:rPr>
          <w:rFonts w:cs="Arial"/>
        </w:rPr>
        <w:t xml:space="preserve">. </w:t>
      </w:r>
    </w:p>
    <w:p w:rsidR="00BB1A06" w:rsidRDefault="00BB1A06" w:rsidP="00AF2F0B">
      <w:pPr>
        <w:rPr>
          <w:rFonts w:cs="Arial"/>
        </w:rPr>
      </w:pPr>
    </w:p>
    <w:p w:rsidR="003033B8" w:rsidRPr="00F657B4" w:rsidRDefault="00D84131" w:rsidP="00AF2F0B">
      <w:pPr>
        <w:rPr>
          <w:rFonts w:cs="Arial"/>
        </w:rPr>
      </w:pPr>
      <w:r w:rsidRPr="00F657B4">
        <w:rPr>
          <w:rFonts w:cs="Arial"/>
        </w:rPr>
        <w:t xml:space="preserve">The </w:t>
      </w:r>
      <w:r w:rsidR="00B30B99" w:rsidRPr="00F657B4">
        <w:rPr>
          <w:rFonts w:cs="Arial"/>
        </w:rPr>
        <w:t xml:space="preserve">Guidelines </w:t>
      </w:r>
      <w:r w:rsidR="00AF2F0B" w:rsidRPr="00F657B4">
        <w:rPr>
          <w:rFonts w:cs="Arial"/>
        </w:rPr>
        <w:t xml:space="preserve">both recommend exclusive breastfeeding for </w:t>
      </w:r>
      <w:r w:rsidR="003033B8" w:rsidRPr="00F657B4">
        <w:rPr>
          <w:rFonts w:cs="Arial"/>
        </w:rPr>
        <w:t>‘around’ t</w:t>
      </w:r>
      <w:r w:rsidR="00AF2F0B" w:rsidRPr="00F657B4">
        <w:rPr>
          <w:rFonts w:cs="Arial"/>
        </w:rPr>
        <w:t xml:space="preserve">he first </w:t>
      </w:r>
      <w:r w:rsidR="008E7091">
        <w:rPr>
          <w:rFonts w:cs="Arial"/>
        </w:rPr>
        <w:t>6</w:t>
      </w:r>
      <w:r w:rsidR="00AF2F0B" w:rsidRPr="00F657B4">
        <w:rPr>
          <w:rFonts w:cs="Arial"/>
        </w:rPr>
        <w:t xml:space="preserve"> months of life and the introduction of solid foods at </w:t>
      </w:r>
      <w:r w:rsidR="003033B8" w:rsidRPr="00F657B4">
        <w:rPr>
          <w:rFonts w:cs="Arial"/>
        </w:rPr>
        <w:t>‘</w:t>
      </w:r>
      <w:r w:rsidR="00AF2F0B" w:rsidRPr="00F657B4">
        <w:rPr>
          <w:rFonts w:cs="Arial"/>
        </w:rPr>
        <w:t>around</w:t>
      </w:r>
      <w:r w:rsidR="008E7091" w:rsidRPr="008E7091">
        <w:rPr>
          <w:rFonts w:cs="Arial"/>
        </w:rPr>
        <w:t xml:space="preserve"> </w:t>
      </w:r>
      <w:r w:rsidR="008E7091">
        <w:rPr>
          <w:rFonts w:cs="Arial"/>
        </w:rPr>
        <w:t>6</w:t>
      </w:r>
      <w:r w:rsidR="00AF2F0B" w:rsidRPr="00F657B4">
        <w:rPr>
          <w:rFonts w:cs="Arial"/>
        </w:rPr>
        <w:t xml:space="preserve"> months</w:t>
      </w:r>
      <w:r w:rsidR="003033B8" w:rsidRPr="00F657B4">
        <w:rPr>
          <w:rFonts w:cs="Arial"/>
        </w:rPr>
        <w:t xml:space="preserve">’, and </w:t>
      </w:r>
      <w:r w:rsidR="00EE049C" w:rsidRPr="00F657B4">
        <w:rPr>
          <w:rFonts w:cs="Arial"/>
        </w:rPr>
        <w:t>while continuing breastfeedin</w:t>
      </w:r>
      <w:r w:rsidR="0063057E" w:rsidRPr="00F657B4">
        <w:rPr>
          <w:rFonts w:cs="Arial"/>
        </w:rPr>
        <w:t>g.</w:t>
      </w:r>
    </w:p>
    <w:p w:rsidR="00C925EC" w:rsidRDefault="00C925EC" w:rsidP="00AF2F0B">
      <w:pPr>
        <w:rPr>
          <w:rFonts w:cs="Arial"/>
        </w:rPr>
      </w:pPr>
      <w:r>
        <w:rPr>
          <w:rFonts w:cs="Arial"/>
        </w:rPr>
        <w:br w:type="page"/>
      </w:r>
    </w:p>
    <w:p w:rsidR="00AF2F0B" w:rsidRPr="00F657B4" w:rsidRDefault="00AF2F0B" w:rsidP="00AF2F0B">
      <w:pPr>
        <w:rPr>
          <w:rFonts w:cs="Arial"/>
        </w:rPr>
      </w:pPr>
      <w:r w:rsidRPr="00F657B4">
        <w:rPr>
          <w:rFonts w:cs="Arial"/>
          <w:lang w:val="en-US"/>
        </w:rPr>
        <w:lastRenderedPageBreak/>
        <w:t>FSANZ’s pr</w:t>
      </w:r>
      <w:r w:rsidR="00EE049C" w:rsidRPr="00F657B4">
        <w:rPr>
          <w:rFonts w:cs="Arial"/>
          <w:lang w:val="en-US"/>
        </w:rPr>
        <w:t>oposed</w:t>
      </w:r>
      <w:r w:rsidRPr="00F657B4">
        <w:rPr>
          <w:rFonts w:cs="Arial"/>
          <w:lang w:val="en-US"/>
        </w:rPr>
        <w:t xml:space="preserve"> approach is </w:t>
      </w:r>
      <w:r w:rsidR="007679DA" w:rsidRPr="00F657B4">
        <w:rPr>
          <w:rFonts w:cs="Arial"/>
          <w:lang w:val="en-US"/>
        </w:rPr>
        <w:t xml:space="preserve">to </w:t>
      </w:r>
      <w:r w:rsidRPr="00F657B4">
        <w:rPr>
          <w:rFonts w:cs="Arial"/>
          <w:lang w:val="en-US"/>
        </w:rPr>
        <w:t>amend</w:t>
      </w:r>
      <w:r w:rsidRPr="00F657B4">
        <w:rPr>
          <w:rFonts w:cs="Arial"/>
        </w:rPr>
        <w:t xml:space="preserve"> </w:t>
      </w:r>
      <w:r w:rsidRPr="00F657B4">
        <w:rPr>
          <w:rFonts w:cs="Arial"/>
          <w:lang w:val="en-AU"/>
        </w:rPr>
        <w:t>the</w:t>
      </w:r>
      <w:r w:rsidR="001F4145">
        <w:rPr>
          <w:rFonts w:cs="Arial"/>
          <w:lang w:val="en-AU"/>
        </w:rPr>
        <w:t xml:space="preserve"> youngest</w:t>
      </w:r>
      <w:r w:rsidRPr="00F657B4">
        <w:rPr>
          <w:rFonts w:cs="Arial"/>
          <w:lang w:val="en-AU"/>
        </w:rPr>
        <w:t xml:space="preserve"> minimum age labelling requirements in Standard 2.9.2 by </w:t>
      </w:r>
      <w:r w:rsidRPr="00F657B4">
        <w:rPr>
          <w:rFonts w:cs="Arial"/>
        </w:rPr>
        <w:t>varying the minimum refer</w:t>
      </w:r>
      <w:r w:rsidR="007679DA" w:rsidRPr="00F657B4">
        <w:rPr>
          <w:rFonts w:cs="Arial"/>
        </w:rPr>
        <w:t xml:space="preserve">ence age to ‘around </w:t>
      </w:r>
      <w:r w:rsidR="008E7091">
        <w:rPr>
          <w:rFonts w:cs="Arial"/>
        </w:rPr>
        <w:t>6</w:t>
      </w:r>
      <w:r w:rsidR="007679DA" w:rsidRPr="00F657B4">
        <w:rPr>
          <w:rFonts w:cs="Arial"/>
        </w:rPr>
        <w:t xml:space="preserve"> months’</w:t>
      </w:r>
      <w:r w:rsidR="00B30B99" w:rsidRPr="00F657B4">
        <w:rPr>
          <w:rFonts w:cs="Arial"/>
        </w:rPr>
        <w:t xml:space="preserve"> of age</w:t>
      </w:r>
      <w:r w:rsidR="007679DA" w:rsidRPr="00F657B4">
        <w:rPr>
          <w:rFonts w:cs="Arial"/>
        </w:rPr>
        <w:t xml:space="preserve">, </w:t>
      </w:r>
      <w:r w:rsidR="00891126" w:rsidRPr="00F657B4">
        <w:rPr>
          <w:rFonts w:cs="Arial"/>
        </w:rPr>
        <w:t xml:space="preserve">to align with the recommendations </w:t>
      </w:r>
      <w:r w:rsidR="00B30B99" w:rsidRPr="00F657B4">
        <w:rPr>
          <w:rFonts w:cs="Arial"/>
        </w:rPr>
        <w:t xml:space="preserve">which, </w:t>
      </w:r>
      <w:r w:rsidR="007679DA" w:rsidRPr="00F657B4">
        <w:rPr>
          <w:rFonts w:cs="Arial"/>
        </w:rPr>
        <w:t xml:space="preserve">as </w:t>
      </w:r>
      <w:r w:rsidR="00B30B99" w:rsidRPr="00F657B4">
        <w:rPr>
          <w:rFonts w:cs="Arial"/>
        </w:rPr>
        <w:t xml:space="preserve">indicated by </w:t>
      </w:r>
      <w:r w:rsidR="00D84131" w:rsidRPr="00F657B4">
        <w:rPr>
          <w:rFonts w:cs="Arial"/>
        </w:rPr>
        <w:t>our analysis</w:t>
      </w:r>
      <w:r w:rsidR="00B30B99" w:rsidRPr="00F657B4">
        <w:rPr>
          <w:rFonts w:cs="Arial"/>
        </w:rPr>
        <w:t>,</w:t>
      </w:r>
      <w:r w:rsidR="00D84131" w:rsidRPr="00F657B4">
        <w:rPr>
          <w:rFonts w:cs="Arial"/>
        </w:rPr>
        <w:t xml:space="preserve"> would have an overall net benefit </w:t>
      </w:r>
      <w:r w:rsidRPr="00F657B4">
        <w:rPr>
          <w:rFonts w:cs="Arial"/>
        </w:rPr>
        <w:t xml:space="preserve">for </w:t>
      </w:r>
      <w:r w:rsidR="00D84131" w:rsidRPr="00F657B4">
        <w:rPr>
          <w:rFonts w:cs="Arial"/>
        </w:rPr>
        <w:t xml:space="preserve">the </w:t>
      </w:r>
      <w:r w:rsidRPr="00F657B4">
        <w:rPr>
          <w:rFonts w:cs="Arial"/>
        </w:rPr>
        <w:t xml:space="preserve">affected parties.   </w:t>
      </w:r>
    </w:p>
    <w:p w:rsidR="00AF2F0B" w:rsidRPr="00F657B4" w:rsidRDefault="00AF2F0B" w:rsidP="00AF2F0B">
      <w:pPr>
        <w:rPr>
          <w:rFonts w:cs="Arial"/>
          <w:i/>
        </w:rPr>
      </w:pPr>
    </w:p>
    <w:p w:rsidR="006B6AEF" w:rsidRPr="006B6AEF" w:rsidRDefault="00EE049C" w:rsidP="004477BB">
      <w:pPr>
        <w:pStyle w:val="Decisionheading"/>
        <w:rPr>
          <w:rFonts w:ascii="Arial" w:hAnsi="Arial" w:cs="Arial"/>
          <w:sz w:val="22"/>
          <w:szCs w:val="22"/>
        </w:rPr>
      </w:pPr>
      <w:r w:rsidRPr="006B6AEF">
        <w:rPr>
          <w:rFonts w:ascii="Arial" w:hAnsi="Arial" w:cs="Arial"/>
          <w:sz w:val="22"/>
          <w:szCs w:val="22"/>
        </w:rPr>
        <w:t xml:space="preserve">Proposed </w:t>
      </w:r>
      <w:r w:rsidR="007A4B73">
        <w:rPr>
          <w:rFonts w:ascii="Arial" w:hAnsi="Arial" w:cs="Arial"/>
          <w:sz w:val="22"/>
          <w:szCs w:val="22"/>
        </w:rPr>
        <w:t>a</w:t>
      </w:r>
      <w:r w:rsidR="00AF2F0B" w:rsidRPr="006B6AEF">
        <w:rPr>
          <w:rFonts w:ascii="Arial" w:hAnsi="Arial" w:cs="Arial"/>
          <w:sz w:val="22"/>
          <w:szCs w:val="22"/>
        </w:rPr>
        <w:t>pproach</w:t>
      </w:r>
      <w:r w:rsidR="001C01C9" w:rsidRPr="006B6AEF">
        <w:rPr>
          <w:rFonts w:ascii="Arial" w:hAnsi="Arial" w:cs="Arial"/>
          <w:sz w:val="22"/>
          <w:szCs w:val="22"/>
        </w:rPr>
        <w:t xml:space="preserve"> </w:t>
      </w:r>
      <w:r w:rsidR="003E09F9">
        <w:rPr>
          <w:rFonts w:ascii="Arial" w:hAnsi="Arial" w:cs="Arial"/>
          <w:sz w:val="22"/>
          <w:szCs w:val="22"/>
        </w:rPr>
        <w:t xml:space="preserve"> </w:t>
      </w:r>
    </w:p>
    <w:p w:rsidR="006B6AEF" w:rsidRPr="006B6AEF" w:rsidRDefault="006B6AEF" w:rsidP="004477BB">
      <w:pPr>
        <w:pStyle w:val="Decisionheading"/>
        <w:rPr>
          <w:rFonts w:ascii="Arial" w:hAnsi="Arial" w:cs="Arial"/>
          <w:i/>
          <w:sz w:val="22"/>
          <w:szCs w:val="22"/>
        </w:rPr>
      </w:pPr>
    </w:p>
    <w:p w:rsidR="004477BB" w:rsidRDefault="00BB3598" w:rsidP="004477BB">
      <w:pPr>
        <w:pStyle w:val="Decisionheading"/>
        <w:rPr>
          <w:rFonts w:ascii="Arial" w:hAnsi="Arial" w:cs="Arial"/>
          <w:b w:val="0"/>
          <w:i/>
          <w:sz w:val="22"/>
          <w:szCs w:val="22"/>
        </w:rPr>
      </w:pPr>
      <w:r w:rsidRPr="006B6AEF">
        <w:rPr>
          <w:rFonts w:ascii="Arial" w:hAnsi="Arial" w:cs="Arial"/>
          <w:b w:val="0"/>
          <w:i/>
          <w:sz w:val="22"/>
          <w:szCs w:val="22"/>
        </w:rPr>
        <w:t>A</w:t>
      </w:r>
      <w:r w:rsidR="00AF2F0B" w:rsidRPr="006B6AEF">
        <w:rPr>
          <w:rFonts w:ascii="Arial" w:hAnsi="Arial" w:cs="Arial"/>
          <w:b w:val="0"/>
          <w:i/>
          <w:sz w:val="22"/>
          <w:szCs w:val="22"/>
        </w:rPr>
        <w:t xml:space="preserve">mend the </w:t>
      </w:r>
      <w:r w:rsidR="001F4145">
        <w:rPr>
          <w:rFonts w:ascii="Arial" w:hAnsi="Arial" w:cs="Arial"/>
          <w:b w:val="0"/>
          <w:i/>
          <w:sz w:val="22"/>
          <w:szCs w:val="22"/>
        </w:rPr>
        <w:t xml:space="preserve">youngest </w:t>
      </w:r>
      <w:r w:rsidR="00AF2F0B" w:rsidRPr="006B6AEF">
        <w:rPr>
          <w:rFonts w:ascii="Arial" w:hAnsi="Arial" w:cs="Arial"/>
          <w:b w:val="0"/>
          <w:i/>
          <w:sz w:val="22"/>
          <w:szCs w:val="22"/>
        </w:rPr>
        <w:t xml:space="preserve">minimum age labelling </w:t>
      </w:r>
      <w:r w:rsidR="00B30B99" w:rsidRPr="006B6AEF">
        <w:rPr>
          <w:rFonts w:ascii="Arial" w:hAnsi="Arial" w:cs="Arial"/>
          <w:b w:val="0"/>
          <w:i/>
          <w:sz w:val="22"/>
          <w:szCs w:val="22"/>
        </w:rPr>
        <w:t xml:space="preserve">required </w:t>
      </w:r>
      <w:r w:rsidR="00AF2F0B" w:rsidRPr="006B6AEF">
        <w:rPr>
          <w:rFonts w:ascii="Arial" w:hAnsi="Arial" w:cs="Arial"/>
          <w:b w:val="0"/>
          <w:i/>
          <w:sz w:val="22"/>
          <w:szCs w:val="22"/>
        </w:rPr>
        <w:t xml:space="preserve">on infant foods in Standard 2.9.2 from 4 months to ‘around 6 months’ </w:t>
      </w:r>
      <w:r w:rsidR="00B30B99" w:rsidRPr="00120B8E">
        <w:rPr>
          <w:rFonts w:ascii="Arial" w:hAnsi="Arial" w:cs="Arial"/>
          <w:b w:val="0"/>
          <w:i/>
          <w:sz w:val="22"/>
          <w:szCs w:val="22"/>
        </w:rPr>
        <w:t xml:space="preserve">of age </w:t>
      </w:r>
      <w:r w:rsidR="00AF2F0B" w:rsidRPr="00120B8E">
        <w:rPr>
          <w:rFonts w:ascii="Arial" w:hAnsi="Arial" w:cs="Arial"/>
          <w:b w:val="0"/>
          <w:i/>
          <w:sz w:val="22"/>
          <w:szCs w:val="22"/>
        </w:rPr>
        <w:t>in accordance with the infant feeding recommendations of Australia and New Zealand</w:t>
      </w:r>
      <w:r w:rsidR="004477BB">
        <w:rPr>
          <w:rFonts w:ascii="Arial" w:hAnsi="Arial" w:cs="Arial"/>
          <w:b w:val="0"/>
          <w:i/>
          <w:sz w:val="22"/>
          <w:szCs w:val="22"/>
        </w:rPr>
        <w:t>.</w:t>
      </w:r>
    </w:p>
    <w:p w:rsidR="00A71748" w:rsidRPr="00120B8E" w:rsidRDefault="00A71748" w:rsidP="004477BB">
      <w:pPr>
        <w:pStyle w:val="Decisiontext"/>
        <w:rPr>
          <w:rFonts w:ascii="Arial" w:hAnsi="Arial" w:cs="Arial"/>
          <w:i/>
          <w:sz w:val="22"/>
          <w:szCs w:val="22"/>
        </w:rPr>
      </w:pPr>
    </w:p>
    <w:p w:rsidR="00124BF3" w:rsidRPr="00120B8E" w:rsidRDefault="00124BF3" w:rsidP="004477BB">
      <w:pPr>
        <w:pStyle w:val="Decisiontext"/>
        <w:rPr>
          <w:rFonts w:ascii="Arial" w:hAnsi="Arial" w:cs="Arial"/>
          <w:i/>
          <w:sz w:val="22"/>
          <w:szCs w:val="22"/>
        </w:rPr>
      </w:pPr>
      <w:r w:rsidRPr="00120B8E">
        <w:rPr>
          <w:rFonts w:ascii="Arial" w:hAnsi="Arial" w:cs="Arial"/>
          <w:i/>
          <w:sz w:val="22"/>
          <w:szCs w:val="22"/>
        </w:rPr>
        <w:t xml:space="preserve">Provide a definition of a </w:t>
      </w:r>
      <w:r w:rsidR="001D5E82">
        <w:rPr>
          <w:rFonts w:ascii="Arial" w:hAnsi="Arial" w:cs="Arial"/>
          <w:i/>
          <w:sz w:val="22"/>
          <w:szCs w:val="22"/>
        </w:rPr>
        <w:t>‘</w:t>
      </w:r>
      <w:r w:rsidRPr="00120B8E">
        <w:rPr>
          <w:rFonts w:ascii="Arial" w:hAnsi="Arial" w:cs="Arial"/>
          <w:i/>
          <w:sz w:val="22"/>
          <w:szCs w:val="22"/>
        </w:rPr>
        <w:t>first food</w:t>
      </w:r>
      <w:r w:rsidR="001D5E82">
        <w:rPr>
          <w:rFonts w:ascii="Arial" w:hAnsi="Arial" w:cs="Arial"/>
          <w:i/>
          <w:sz w:val="22"/>
          <w:szCs w:val="22"/>
        </w:rPr>
        <w:t>’</w:t>
      </w:r>
      <w:r w:rsidRPr="00120B8E">
        <w:rPr>
          <w:rFonts w:ascii="Arial" w:hAnsi="Arial" w:cs="Arial"/>
          <w:i/>
          <w:sz w:val="22"/>
          <w:szCs w:val="22"/>
        </w:rPr>
        <w:t xml:space="preserve"> for the purposes of Standard 2.9.2</w:t>
      </w:r>
      <w:r w:rsidR="001D5E82">
        <w:rPr>
          <w:rFonts w:ascii="Arial" w:hAnsi="Arial" w:cs="Arial"/>
          <w:i/>
          <w:sz w:val="22"/>
          <w:szCs w:val="22"/>
        </w:rPr>
        <w:t>.</w:t>
      </w:r>
    </w:p>
    <w:p w:rsidR="00124BF3" w:rsidRPr="00120B8E" w:rsidRDefault="00124BF3" w:rsidP="004477BB">
      <w:pPr>
        <w:pStyle w:val="Decisiontext"/>
        <w:rPr>
          <w:rFonts w:ascii="Arial" w:hAnsi="Arial" w:cs="Arial"/>
          <w:i/>
          <w:sz w:val="22"/>
          <w:szCs w:val="22"/>
        </w:rPr>
      </w:pPr>
    </w:p>
    <w:p w:rsidR="00891126" w:rsidRPr="00120B8E" w:rsidRDefault="00BB3598" w:rsidP="004477BB">
      <w:pPr>
        <w:pStyle w:val="Decisiontext"/>
        <w:rPr>
          <w:rFonts w:ascii="Arial" w:hAnsi="Arial" w:cs="Arial"/>
          <w:i/>
          <w:sz w:val="22"/>
          <w:szCs w:val="22"/>
        </w:rPr>
      </w:pPr>
      <w:r w:rsidRPr="00120B8E">
        <w:rPr>
          <w:rFonts w:ascii="Arial" w:hAnsi="Arial" w:cs="Arial"/>
          <w:i/>
          <w:sz w:val="22"/>
          <w:szCs w:val="22"/>
        </w:rPr>
        <w:t>P</w:t>
      </w:r>
      <w:r w:rsidR="00891126" w:rsidRPr="00120B8E">
        <w:rPr>
          <w:rFonts w:ascii="Arial" w:hAnsi="Arial" w:cs="Arial"/>
          <w:i/>
          <w:sz w:val="22"/>
          <w:szCs w:val="22"/>
        </w:rPr>
        <w:t>rescribe the words ‘arou</w:t>
      </w:r>
      <w:r w:rsidR="00A71748" w:rsidRPr="00120B8E">
        <w:rPr>
          <w:rFonts w:ascii="Arial" w:hAnsi="Arial" w:cs="Arial"/>
          <w:i/>
          <w:sz w:val="22"/>
          <w:szCs w:val="22"/>
        </w:rPr>
        <w:t xml:space="preserve">nd 6 months’ as the </w:t>
      </w:r>
      <w:r w:rsidR="00AE253F" w:rsidRPr="00120B8E">
        <w:rPr>
          <w:rFonts w:ascii="Arial" w:hAnsi="Arial" w:cs="Arial"/>
          <w:i/>
          <w:sz w:val="22"/>
          <w:szCs w:val="22"/>
        </w:rPr>
        <w:t>age</w:t>
      </w:r>
      <w:r w:rsidR="00CC2A6A" w:rsidRPr="00120B8E">
        <w:rPr>
          <w:rFonts w:ascii="Arial" w:hAnsi="Arial" w:cs="Arial"/>
          <w:i/>
          <w:sz w:val="22"/>
          <w:szCs w:val="22"/>
        </w:rPr>
        <w:t xml:space="preserve"> </w:t>
      </w:r>
      <w:r w:rsidR="00AE253F" w:rsidRPr="00120B8E">
        <w:rPr>
          <w:rFonts w:ascii="Arial" w:hAnsi="Arial" w:cs="Arial"/>
          <w:i/>
          <w:sz w:val="22"/>
          <w:szCs w:val="22"/>
        </w:rPr>
        <w:t xml:space="preserve">labelling requirement </w:t>
      </w:r>
      <w:r w:rsidR="00852CA2" w:rsidRPr="00120B8E">
        <w:rPr>
          <w:rFonts w:ascii="Arial" w:hAnsi="Arial" w:cs="Arial"/>
          <w:i/>
          <w:sz w:val="22"/>
          <w:szCs w:val="22"/>
        </w:rPr>
        <w:t xml:space="preserve">for a </w:t>
      </w:r>
      <w:r w:rsidR="001D5E82">
        <w:rPr>
          <w:rFonts w:ascii="Arial" w:hAnsi="Arial" w:cs="Arial"/>
          <w:i/>
          <w:sz w:val="22"/>
          <w:szCs w:val="22"/>
        </w:rPr>
        <w:t>‘</w:t>
      </w:r>
      <w:r w:rsidR="00852CA2" w:rsidRPr="00120B8E">
        <w:rPr>
          <w:rFonts w:ascii="Arial" w:hAnsi="Arial" w:cs="Arial"/>
          <w:i/>
          <w:sz w:val="22"/>
          <w:szCs w:val="22"/>
        </w:rPr>
        <w:t>first food</w:t>
      </w:r>
      <w:r w:rsidR="001D5E82">
        <w:rPr>
          <w:rFonts w:ascii="Arial" w:hAnsi="Arial" w:cs="Arial"/>
          <w:i/>
          <w:sz w:val="22"/>
          <w:szCs w:val="22"/>
        </w:rPr>
        <w:t xml:space="preserve">’ </w:t>
      </w:r>
      <w:r w:rsidR="005A036F" w:rsidRPr="00120B8E">
        <w:rPr>
          <w:rFonts w:ascii="Arial" w:hAnsi="Arial" w:cs="Arial"/>
          <w:i/>
          <w:sz w:val="22"/>
          <w:szCs w:val="22"/>
        </w:rPr>
        <w:t>as defined in Standard 2.9.2</w:t>
      </w:r>
      <w:r w:rsidR="00891126" w:rsidRPr="00120B8E">
        <w:rPr>
          <w:rFonts w:ascii="Arial" w:hAnsi="Arial" w:cs="Arial"/>
          <w:i/>
          <w:sz w:val="22"/>
          <w:szCs w:val="22"/>
        </w:rPr>
        <w:t>.</w:t>
      </w:r>
    </w:p>
    <w:p w:rsidR="00235B0B" w:rsidRPr="00120B8E" w:rsidRDefault="00235B0B" w:rsidP="004477BB">
      <w:pPr>
        <w:pStyle w:val="Decisiontext"/>
        <w:rPr>
          <w:rFonts w:ascii="Arial" w:hAnsi="Arial" w:cs="Arial"/>
          <w:i/>
          <w:sz w:val="22"/>
          <w:szCs w:val="22"/>
        </w:rPr>
      </w:pPr>
    </w:p>
    <w:p w:rsidR="00891126" w:rsidRPr="006B6AEF" w:rsidRDefault="00BB3598" w:rsidP="004477BB">
      <w:pPr>
        <w:pStyle w:val="Decisiontext"/>
        <w:rPr>
          <w:rFonts w:ascii="Arial" w:hAnsi="Arial" w:cs="Arial"/>
          <w:i/>
          <w:sz w:val="22"/>
          <w:szCs w:val="22"/>
        </w:rPr>
      </w:pPr>
      <w:r w:rsidRPr="00120B8E">
        <w:rPr>
          <w:rFonts w:ascii="Arial" w:hAnsi="Arial" w:cs="Arial"/>
          <w:i/>
          <w:sz w:val="22"/>
          <w:szCs w:val="22"/>
        </w:rPr>
        <w:t>R</w:t>
      </w:r>
      <w:r w:rsidR="00B30B99" w:rsidRPr="00120B8E">
        <w:rPr>
          <w:rFonts w:ascii="Arial" w:hAnsi="Arial" w:cs="Arial"/>
          <w:i/>
          <w:sz w:val="22"/>
          <w:szCs w:val="22"/>
        </w:rPr>
        <w:t xml:space="preserve">equire </w:t>
      </w:r>
      <w:r w:rsidR="00A71748" w:rsidRPr="00120B8E">
        <w:rPr>
          <w:rFonts w:ascii="Arial" w:hAnsi="Arial" w:cs="Arial"/>
          <w:i/>
          <w:sz w:val="22"/>
          <w:szCs w:val="22"/>
        </w:rPr>
        <w:t>t</w:t>
      </w:r>
      <w:r w:rsidR="00891126" w:rsidRPr="00120B8E">
        <w:rPr>
          <w:rFonts w:ascii="Arial" w:hAnsi="Arial" w:cs="Arial"/>
          <w:i/>
          <w:sz w:val="22"/>
          <w:szCs w:val="22"/>
        </w:rPr>
        <w:t>he minimum age</w:t>
      </w:r>
      <w:r w:rsidR="006B64F8" w:rsidRPr="00120B8E">
        <w:rPr>
          <w:rFonts w:ascii="Arial" w:hAnsi="Arial" w:cs="Arial"/>
          <w:i/>
          <w:sz w:val="22"/>
          <w:szCs w:val="22"/>
        </w:rPr>
        <w:t xml:space="preserve"> </w:t>
      </w:r>
      <w:r w:rsidR="00891126" w:rsidRPr="00120B8E">
        <w:rPr>
          <w:rFonts w:ascii="Arial" w:hAnsi="Arial" w:cs="Arial"/>
          <w:i/>
          <w:sz w:val="22"/>
          <w:szCs w:val="22"/>
        </w:rPr>
        <w:t>to be</w:t>
      </w:r>
      <w:r w:rsidR="00891126" w:rsidRPr="006B6AEF">
        <w:rPr>
          <w:rFonts w:ascii="Arial" w:hAnsi="Arial" w:cs="Arial"/>
          <w:i/>
          <w:sz w:val="22"/>
          <w:szCs w:val="22"/>
        </w:rPr>
        <w:t xml:space="preserve"> </w:t>
      </w:r>
      <w:r w:rsidR="0038642E" w:rsidRPr="006B6AEF">
        <w:rPr>
          <w:rFonts w:ascii="Arial" w:hAnsi="Arial" w:cs="Arial"/>
          <w:i/>
          <w:sz w:val="22"/>
          <w:szCs w:val="22"/>
        </w:rPr>
        <w:t xml:space="preserve">placed </w:t>
      </w:r>
      <w:r w:rsidR="00891126" w:rsidRPr="006B6AEF">
        <w:rPr>
          <w:rFonts w:ascii="Arial" w:hAnsi="Arial" w:cs="Arial"/>
          <w:i/>
          <w:sz w:val="22"/>
          <w:szCs w:val="22"/>
        </w:rPr>
        <w:t>on the fro</w:t>
      </w:r>
      <w:r w:rsidR="00E80545" w:rsidRPr="006B6AEF">
        <w:rPr>
          <w:rFonts w:ascii="Arial" w:hAnsi="Arial" w:cs="Arial"/>
          <w:i/>
          <w:sz w:val="22"/>
          <w:szCs w:val="22"/>
        </w:rPr>
        <w:t>nt of an infant food</w:t>
      </w:r>
      <w:r w:rsidR="00891126" w:rsidRPr="006B6AEF">
        <w:rPr>
          <w:rFonts w:ascii="Arial" w:hAnsi="Arial" w:cs="Arial"/>
          <w:i/>
          <w:sz w:val="22"/>
          <w:szCs w:val="22"/>
        </w:rPr>
        <w:t>.</w:t>
      </w:r>
    </w:p>
    <w:p w:rsidR="00AF2F0B" w:rsidRPr="006B6AEF" w:rsidRDefault="00AF2F0B" w:rsidP="004477BB">
      <w:pPr>
        <w:pStyle w:val="Decisiontext"/>
        <w:rPr>
          <w:rFonts w:ascii="Arial" w:hAnsi="Arial" w:cs="Arial"/>
          <w:i/>
          <w:sz w:val="22"/>
          <w:szCs w:val="22"/>
        </w:rPr>
      </w:pPr>
    </w:p>
    <w:p w:rsidR="0078664F" w:rsidRPr="006B6AEF" w:rsidRDefault="0047282D" w:rsidP="004477BB">
      <w:pPr>
        <w:pStyle w:val="Decisiontext"/>
        <w:rPr>
          <w:rFonts w:ascii="Arial" w:hAnsi="Arial" w:cs="Arial"/>
          <w:i/>
          <w:sz w:val="22"/>
          <w:szCs w:val="22"/>
        </w:rPr>
      </w:pPr>
      <w:r>
        <w:rPr>
          <w:rFonts w:ascii="Arial" w:hAnsi="Arial" w:cs="Arial"/>
          <w:i/>
          <w:sz w:val="22"/>
          <w:szCs w:val="22"/>
        </w:rPr>
        <w:t xml:space="preserve">Amend the </w:t>
      </w:r>
      <w:r w:rsidR="00F06BB3">
        <w:rPr>
          <w:rFonts w:ascii="Arial" w:hAnsi="Arial" w:cs="Arial"/>
          <w:i/>
          <w:sz w:val="22"/>
          <w:szCs w:val="22"/>
        </w:rPr>
        <w:t>scope of the prohibition on</w:t>
      </w:r>
      <w:r w:rsidR="0078664F" w:rsidRPr="006B6AEF">
        <w:rPr>
          <w:rFonts w:ascii="Arial" w:hAnsi="Arial" w:cs="Arial"/>
          <w:i/>
          <w:sz w:val="22"/>
          <w:szCs w:val="22"/>
        </w:rPr>
        <w:t xml:space="preserve"> age reference</w:t>
      </w:r>
      <w:r w:rsidR="00F06BB3">
        <w:rPr>
          <w:rFonts w:ascii="Arial" w:hAnsi="Arial" w:cs="Arial"/>
          <w:i/>
          <w:sz w:val="22"/>
          <w:szCs w:val="22"/>
        </w:rPr>
        <w:t>s</w:t>
      </w:r>
      <w:r w:rsidR="0078664F" w:rsidRPr="006B6AEF">
        <w:rPr>
          <w:rFonts w:ascii="Arial" w:hAnsi="Arial" w:cs="Arial"/>
          <w:i/>
          <w:sz w:val="22"/>
          <w:szCs w:val="22"/>
        </w:rPr>
        <w:t xml:space="preserve"> (expressed or implied) on a label on infant food to not less than </w:t>
      </w:r>
      <w:r w:rsidR="00C61044">
        <w:rPr>
          <w:rFonts w:ascii="Arial" w:hAnsi="Arial" w:cs="Arial"/>
          <w:i/>
          <w:sz w:val="22"/>
          <w:szCs w:val="22"/>
        </w:rPr>
        <w:t>‘around 6 months</w:t>
      </w:r>
      <w:r w:rsidR="00CC2A6A">
        <w:rPr>
          <w:rFonts w:ascii="Arial" w:hAnsi="Arial" w:cs="Arial"/>
          <w:i/>
          <w:sz w:val="22"/>
          <w:szCs w:val="22"/>
        </w:rPr>
        <w:t>’ (rather than ‘</w:t>
      </w:r>
      <w:r w:rsidR="0078664F" w:rsidRPr="006B6AEF">
        <w:rPr>
          <w:rFonts w:ascii="Arial" w:hAnsi="Arial" w:cs="Arial"/>
          <w:i/>
          <w:sz w:val="22"/>
          <w:szCs w:val="22"/>
        </w:rPr>
        <w:t>not less than four months’)</w:t>
      </w:r>
      <w:r w:rsidR="008B7612">
        <w:rPr>
          <w:rFonts w:ascii="Arial" w:hAnsi="Arial" w:cs="Arial"/>
          <w:i/>
          <w:sz w:val="22"/>
          <w:szCs w:val="22"/>
        </w:rPr>
        <w:t>.</w:t>
      </w:r>
    </w:p>
    <w:p w:rsidR="0078664F" w:rsidRPr="006B6AEF" w:rsidRDefault="0078664F" w:rsidP="004477BB">
      <w:pPr>
        <w:pStyle w:val="Decisiontext"/>
        <w:rPr>
          <w:rFonts w:ascii="Arial" w:hAnsi="Arial" w:cs="Arial"/>
          <w:i/>
          <w:sz w:val="22"/>
          <w:szCs w:val="22"/>
        </w:rPr>
      </w:pPr>
    </w:p>
    <w:p w:rsidR="006B6AEF" w:rsidRDefault="006B6AEF" w:rsidP="004477BB">
      <w:pPr>
        <w:pStyle w:val="Decisiontext"/>
        <w:rPr>
          <w:rFonts w:ascii="Arial" w:hAnsi="Arial" w:cs="Arial"/>
          <w:i/>
          <w:sz w:val="22"/>
          <w:szCs w:val="22"/>
        </w:rPr>
      </w:pPr>
      <w:r w:rsidRPr="006B6AEF">
        <w:rPr>
          <w:rFonts w:ascii="Arial" w:hAnsi="Arial" w:cs="Arial"/>
          <w:i/>
          <w:sz w:val="22"/>
          <w:szCs w:val="22"/>
        </w:rPr>
        <w:t>Require a</w:t>
      </w:r>
      <w:r w:rsidR="00BB3598" w:rsidRPr="006B6AEF">
        <w:rPr>
          <w:rFonts w:ascii="Arial" w:hAnsi="Arial" w:cs="Arial"/>
          <w:i/>
          <w:sz w:val="22"/>
          <w:szCs w:val="22"/>
        </w:rPr>
        <w:t xml:space="preserve"> warning statement on the label of food </w:t>
      </w:r>
      <w:r w:rsidR="0078664F" w:rsidRPr="006B6AEF">
        <w:rPr>
          <w:rFonts w:ascii="Arial" w:hAnsi="Arial" w:cs="Arial"/>
          <w:i/>
          <w:sz w:val="22"/>
          <w:szCs w:val="22"/>
        </w:rPr>
        <w:t xml:space="preserve">that is </w:t>
      </w:r>
      <w:r w:rsidR="00BB3598" w:rsidRPr="006B6AEF">
        <w:rPr>
          <w:rFonts w:ascii="Arial" w:hAnsi="Arial" w:cs="Arial"/>
          <w:i/>
          <w:sz w:val="22"/>
          <w:szCs w:val="22"/>
        </w:rPr>
        <w:t xml:space="preserve">represented for infants </w:t>
      </w:r>
      <w:r w:rsidR="0078664F" w:rsidRPr="006B6AEF">
        <w:rPr>
          <w:rFonts w:ascii="Arial" w:hAnsi="Arial" w:cs="Arial"/>
          <w:i/>
          <w:sz w:val="22"/>
          <w:szCs w:val="22"/>
        </w:rPr>
        <w:t xml:space="preserve">at ‘around 6 months’, rather than </w:t>
      </w:r>
      <w:r w:rsidR="00BB3598" w:rsidRPr="006B6AEF">
        <w:rPr>
          <w:rFonts w:ascii="Arial" w:hAnsi="Arial" w:cs="Arial"/>
          <w:i/>
          <w:sz w:val="22"/>
          <w:szCs w:val="22"/>
        </w:rPr>
        <w:t xml:space="preserve">‘between </w:t>
      </w:r>
      <w:r w:rsidR="0078664F" w:rsidRPr="006B6AEF">
        <w:rPr>
          <w:rFonts w:ascii="Arial" w:hAnsi="Arial" w:cs="Arial"/>
          <w:i/>
          <w:sz w:val="22"/>
          <w:szCs w:val="22"/>
        </w:rPr>
        <w:t xml:space="preserve">the </w:t>
      </w:r>
      <w:r w:rsidR="00BB3598" w:rsidRPr="006B6AEF">
        <w:rPr>
          <w:rFonts w:ascii="Arial" w:hAnsi="Arial" w:cs="Arial"/>
          <w:i/>
          <w:sz w:val="22"/>
          <w:szCs w:val="22"/>
        </w:rPr>
        <w:t>ages of 4-6 months’</w:t>
      </w:r>
      <w:r w:rsidR="0078664F" w:rsidRPr="006B6AEF">
        <w:rPr>
          <w:rFonts w:ascii="Arial" w:hAnsi="Arial" w:cs="Arial"/>
          <w:i/>
          <w:sz w:val="22"/>
          <w:szCs w:val="22"/>
        </w:rPr>
        <w:t>.</w:t>
      </w:r>
      <w:r w:rsidRPr="006B6AEF">
        <w:rPr>
          <w:rFonts w:ascii="Arial" w:hAnsi="Arial" w:cs="Arial"/>
          <w:i/>
          <w:sz w:val="22"/>
          <w:szCs w:val="22"/>
        </w:rPr>
        <w:t xml:space="preserve"> Amend the warning statement to ‘not before 4 months of age</w:t>
      </w:r>
      <w:r w:rsidR="001F4145" w:rsidRPr="006B6AEF">
        <w:rPr>
          <w:rFonts w:ascii="Arial" w:hAnsi="Arial" w:cs="Arial"/>
          <w:i/>
          <w:sz w:val="22"/>
          <w:szCs w:val="22"/>
        </w:rPr>
        <w:t>’</w:t>
      </w:r>
      <w:r w:rsidRPr="006B6AEF">
        <w:rPr>
          <w:rFonts w:ascii="Arial" w:hAnsi="Arial" w:cs="Arial"/>
          <w:i/>
          <w:sz w:val="22"/>
          <w:szCs w:val="22"/>
        </w:rPr>
        <w:t xml:space="preserve">. </w:t>
      </w:r>
      <w:r w:rsidR="0078664F" w:rsidRPr="006B6AEF">
        <w:rPr>
          <w:rFonts w:ascii="Arial" w:hAnsi="Arial" w:cs="Arial"/>
          <w:i/>
          <w:sz w:val="22"/>
          <w:szCs w:val="22"/>
        </w:rPr>
        <w:t xml:space="preserve">The warning statement </w:t>
      </w:r>
      <w:r w:rsidR="00C61044">
        <w:rPr>
          <w:rFonts w:ascii="Arial" w:hAnsi="Arial" w:cs="Arial"/>
          <w:i/>
          <w:sz w:val="22"/>
          <w:szCs w:val="22"/>
        </w:rPr>
        <w:t xml:space="preserve">is </w:t>
      </w:r>
      <w:r w:rsidR="0078664F" w:rsidRPr="006B6AEF">
        <w:rPr>
          <w:rFonts w:ascii="Arial" w:hAnsi="Arial" w:cs="Arial"/>
          <w:i/>
          <w:sz w:val="22"/>
          <w:szCs w:val="22"/>
        </w:rPr>
        <w:t>no</w:t>
      </w:r>
      <w:r w:rsidR="003E324B">
        <w:rPr>
          <w:rFonts w:ascii="Arial" w:hAnsi="Arial" w:cs="Arial"/>
          <w:i/>
          <w:sz w:val="22"/>
          <w:szCs w:val="22"/>
        </w:rPr>
        <w:t xml:space="preserve"> longer</w:t>
      </w:r>
      <w:r w:rsidR="0078664F" w:rsidRPr="006B6AEF">
        <w:rPr>
          <w:rFonts w:ascii="Arial" w:hAnsi="Arial" w:cs="Arial"/>
          <w:i/>
          <w:sz w:val="22"/>
          <w:szCs w:val="22"/>
        </w:rPr>
        <w:t xml:space="preserve"> required to be placed ‘in association with’ the age statement</w:t>
      </w:r>
      <w:r w:rsidR="008B7612">
        <w:rPr>
          <w:rFonts w:ascii="Arial" w:hAnsi="Arial" w:cs="Arial"/>
          <w:i/>
          <w:sz w:val="22"/>
          <w:szCs w:val="22"/>
        </w:rPr>
        <w:t>.</w:t>
      </w:r>
      <w:r w:rsidRPr="006B6AEF">
        <w:rPr>
          <w:rFonts w:ascii="Arial" w:hAnsi="Arial" w:cs="Arial"/>
          <w:i/>
          <w:sz w:val="22"/>
          <w:szCs w:val="22"/>
        </w:rPr>
        <w:t xml:space="preserve"> </w:t>
      </w:r>
    </w:p>
    <w:p w:rsidR="00AF2F0B" w:rsidRDefault="006B6AEF" w:rsidP="004477BB">
      <w:pPr>
        <w:pStyle w:val="Decisiontext"/>
        <w:keepNext/>
        <w:keepLines/>
        <w:rPr>
          <w:rFonts w:ascii="Arial" w:hAnsi="Arial" w:cs="Arial"/>
          <w:sz w:val="22"/>
          <w:szCs w:val="22"/>
        </w:rPr>
      </w:pPr>
      <w:r w:rsidRPr="006B6AEF">
        <w:rPr>
          <w:rFonts w:ascii="Arial" w:hAnsi="Arial" w:cs="Arial"/>
          <w:sz w:val="22"/>
          <w:szCs w:val="22"/>
        </w:rPr>
        <w:t>C</w:t>
      </w:r>
      <w:r w:rsidR="00AF2F0B" w:rsidRPr="006B6AEF">
        <w:rPr>
          <w:rFonts w:ascii="Arial" w:hAnsi="Arial" w:cs="Arial"/>
          <w:sz w:val="22"/>
          <w:szCs w:val="22"/>
        </w:rPr>
        <w:t xml:space="preserve">onsequential </w:t>
      </w:r>
      <w:r w:rsidR="00A71748" w:rsidRPr="006B6AEF">
        <w:rPr>
          <w:rFonts w:ascii="Arial" w:hAnsi="Arial" w:cs="Arial"/>
          <w:sz w:val="22"/>
          <w:szCs w:val="22"/>
        </w:rPr>
        <w:t xml:space="preserve">amendments </w:t>
      </w:r>
      <w:r w:rsidR="004477BB">
        <w:rPr>
          <w:rFonts w:ascii="Arial" w:hAnsi="Arial" w:cs="Arial"/>
          <w:sz w:val="22"/>
          <w:szCs w:val="22"/>
        </w:rPr>
        <w:t xml:space="preserve">are needed </w:t>
      </w:r>
      <w:r w:rsidR="0078664F" w:rsidRPr="006B6AEF">
        <w:rPr>
          <w:rFonts w:ascii="Arial" w:hAnsi="Arial" w:cs="Arial"/>
          <w:sz w:val="22"/>
          <w:szCs w:val="22"/>
        </w:rPr>
        <w:t>in relation to</w:t>
      </w:r>
      <w:r w:rsidR="00DB11D9" w:rsidRPr="006B6AEF">
        <w:rPr>
          <w:rFonts w:ascii="Arial" w:hAnsi="Arial" w:cs="Arial"/>
          <w:sz w:val="22"/>
          <w:szCs w:val="22"/>
        </w:rPr>
        <w:t>:</w:t>
      </w:r>
    </w:p>
    <w:p w:rsidR="00DF68E6" w:rsidRPr="006B6AEF" w:rsidRDefault="00DF68E6" w:rsidP="004477BB">
      <w:pPr>
        <w:pStyle w:val="Decisiontext"/>
        <w:keepNext/>
        <w:keepLines/>
        <w:rPr>
          <w:rFonts w:ascii="Arial" w:hAnsi="Arial" w:cs="Arial"/>
          <w:sz w:val="22"/>
          <w:szCs w:val="22"/>
        </w:rPr>
      </w:pPr>
    </w:p>
    <w:p w:rsidR="0078664F" w:rsidRPr="006B6AEF" w:rsidRDefault="0078664F" w:rsidP="004477BB">
      <w:pPr>
        <w:pStyle w:val="FSBullet10"/>
        <w:keepNext/>
        <w:keepLines/>
        <w:pBdr>
          <w:top w:val="single" w:sz="4" w:space="1" w:color="auto"/>
          <w:left w:val="single" w:sz="4" w:space="4" w:color="auto"/>
          <w:bottom w:val="single" w:sz="4" w:space="1" w:color="auto"/>
          <w:right w:val="single" w:sz="4" w:space="4" w:color="auto"/>
        </w:pBdr>
        <w:rPr>
          <w:i/>
        </w:rPr>
      </w:pPr>
      <w:r w:rsidRPr="006B6AEF">
        <w:rPr>
          <w:i/>
        </w:rPr>
        <w:t xml:space="preserve">the prescribed words of the warning statement related to food containing more than 3 g/100 kJ protein </w:t>
      </w:r>
      <w:r w:rsidR="001F4145">
        <w:rPr>
          <w:i/>
          <w:lang w:val="en-AU"/>
        </w:rPr>
        <w:t>to reflect the changes to the other warning statement</w:t>
      </w:r>
    </w:p>
    <w:p w:rsidR="0078664F" w:rsidRPr="006B6AEF" w:rsidRDefault="0078664F" w:rsidP="004477BB">
      <w:pPr>
        <w:pStyle w:val="FSBullet10"/>
        <w:keepNext/>
        <w:keepLines/>
        <w:pBdr>
          <w:top w:val="single" w:sz="4" w:space="1" w:color="auto"/>
          <w:left w:val="single" w:sz="4" w:space="4" w:color="auto"/>
          <w:bottom w:val="single" w:sz="4" w:space="1" w:color="auto"/>
          <w:right w:val="single" w:sz="4" w:space="4" w:color="auto"/>
        </w:pBdr>
        <w:rPr>
          <w:i/>
        </w:rPr>
      </w:pPr>
      <w:r w:rsidRPr="006B6AEF">
        <w:rPr>
          <w:i/>
        </w:rPr>
        <w:t xml:space="preserve">the requirement for </w:t>
      </w:r>
      <w:r w:rsidR="00852CA2">
        <w:rPr>
          <w:i/>
          <w:lang w:val="en-AU"/>
        </w:rPr>
        <w:t xml:space="preserve">a </w:t>
      </w:r>
      <w:r w:rsidR="001D5E82">
        <w:rPr>
          <w:i/>
          <w:lang w:val="en-AU"/>
        </w:rPr>
        <w:t>‘</w:t>
      </w:r>
      <w:r w:rsidR="00852CA2">
        <w:rPr>
          <w:i/>
          <w:lang w:val="en-AU"/>
        </w:rPr>
        <w:t xml:space="preserve">first </w:t>
      </w:r>
      <w:r w:rsidRPr="006B6AEF">
        <w:rPr>
          <w:i/>
        </w:rPr>
        <w:t>food</w:t>
      </w:r>
      <w:r w:rsidR="001D5E82">
        <w:rPr>
          <w:i/>
          <w:lang w:val="en-AU"/>
        </w:rPr>
        <w:t>’</w:t>
      </w:r>
      <w:r w:rsidRPr="006B6AEF">
        <w:rPr>
          <w:i/>
        </w:rPr>
        <w:t xml:space="preserve"> </w:t>
      </w:r>
      <w:r w:rsidRPr="001D5E82">
        <w:rPr>
          <w:i/>
        </w:rPr>
        <w:t xml:space="preserve">to have a soft </w:t>
      </w:r>
      <w:r w:rsidR="001D5E82" w:rsidRPr="001D5E82">
        <w:rPr>
          <w:i/>
          <w:lang w:val="en-AU"/>
        </w:rPr>
        <w:t xml:space="preserve">and smooth </w:t>
      </w:r>
      <w:r w:rsidRPr="001D5E82">
        <w:rPr>
          <w:i/>
        </w:rPr>
        <w:t>consistency</w:t>
      </w:r>
      <w:r w:rsidRPr="006B6AEF">
        <w:rPr>
          <w:i/>
        </w:rPr>
        <w:t xml:space="preserve"> (to </w:t>
      </w:r>
      <w:r w:rsidR="00DB11D9" w:rsidRPr="006B6AEF">
        <w:rPr>
          <w:i/>
        </w:rPr>
        <w:t xml:space="preserve">replace </w:t>
      </w:r>
      <w:r w:rsidRPr="006B6AEF">
        <w:rPr>
          <w:i/>
        </w:rPr>
        <w:t xml:space="preserve">the </w:t>
      </w:r>
      <w:r w:rsidR="003E324B">
        <w:rPr>
          <w:i/>
          <w:lang w:val="en-AU"/>
        </w:rPr>
        <w:t xml:space="preserve">current provision </w:t>
      </w:r>
      <w:r w:rsidR="001D5E82">
        <w:rPr>
          <w:i/>
          <w:lang w:val="en-AU"/>
        </w:rPr>
        <w:t xml:space="preserve">relating to texture </w:t>
      </w:r>
      <w:r w:rsidR="003E324B">
        <w:rPr>
          <w:i/>
          <w:lang w:val="en-AU"/>
        </w:rPr>
        <w:t xml:space="preserve">and </w:t>
      </w:r>
      <w:r w:rsidR="001D5E82">
        <w:rPr>
          <w:i/>
          <w:lang w:val="en-AU"/>
        </w:rPr>
        <w:t xml:space="preserve">the accompanying </w:t>
      </w:r>
      <w:r w:rsidRPr="006B6AEF">
        <w:rPr>
          <w:i/>
        </w:rPr>
        <w:t xml:space="preserve">editorial note) </w:t>
      </w:r>
    </w:p>
    <w:p w:rsidR="00173246" w:rsidRPr="00CC2A6A" w:rsidRDefault="00173246" w:rsidP="004477BB">
      <w:pPr>
        <w:pStyle w:val="FSBullet10"/>
        <w:keepNext/>
        <w:keepLines/>
        <w:pBdr>
          <w:top w:val="single" w:sz="4" w:space="1" w:color="auto"/>
          <w:left w:val="single" w:sz="4" w:space="4" w:color="auto"/>
          <w:bottom w:val="single" w:sz="4" w:space="1" w:color="auto"/>
          <w:right w:val="single" w:sz="4" w:space="4" w:color="auto"/>
        </w:pBdr>
        <w:rPr>
          <w:i/>
        </w:rPr>
      </w:pPr>
      <w:r w:rsidRPr="00CC2A6A">
        <w:rPr>
          <w:i/>
        </w:rPr>
        <w:t xml:space="preserve">the permission for addition of vitamins and minerals to cereal-based food </w:t>
      </w:r>
      <w:r w:rsidR="004477BB">
        <w:rPr>
          <w:i/>
          <w:lang w:val="en-AU"/>
        </w:rPr>
        <w:t>(</w:t>
      </w:r>
      <w:r w:rsidRPr="00CC2A6A">
        <w:rPr>
          <w:i/>
        </w:rPr>
        <w:t>containing more than 70% cereal on a moisture free</w:t>
      </w:r>
      <w:r w:rsidR="002F1770" w:rsidRPr="00CC2A6A">
        <w:rPr>
          <w:i/>
          <w:lang w:val="en-AU"/>
        </w:rPr>
        <w:t xml:space="preserve"> basis</w:t>
      </w:r>
      <w:r w:rsidR="004477BB">
        <w:rPr>
          <w:i/>
          <w:lang w:val="en-AU"/>
        </w:rPr>
        <w:t>)</w:t>
      </w:r>
      <w:r w:rsidR="003E324B">
        <w:rPr>
          <w:i/>
          <w:lang w:val="en-AU"/>
        </w:rPr>
        <w:t xml:space="preserve"> t</w:t>
      </w:r>
      <w:r w:rsidR="00AE253F" w:rsidRPr="00CC2A6A">
        <w:rPr>
          <w:i/>
          <w:lang w:val="en-AU"/>
        </w:rPr>
        <w:t>o apply to infants over the age of around 6 months</w:t>
      </w:r>
      <w:r w:rsidR="003E324B">
        <w:rPr>
          <w:i/>
          <w:lang w:val="en-AU"/>
        </w:rPr>
        <w:t xml:space="preserve"> instead of over 6 months</w:t>
      </w:r>
      <w:r w:rsidR="00852CA2" w:rsidRPr="00CC2A6A">
        <w:rPr>
          <w:i/>
          <w:lang w:val="en-AU"/>
        </w:rPr>
        <w:t xml:space="preserve"> </w:t>
      </w:r>
    </w:p>
    <w:p w:rsidR="00DB11D9" w:rsidRPr="006B6AEF" w:rsidRDefault="00173246" w:rsidP="004477BB">
      <w:pPr>
        <w:pStyle w:val="FSBullet10"/>
        <w:keepNext/>
        <w:keepLines/>
        <w:pBdr>
          <w:top w:val="single" w:sz="4" w:space="1" w:color="auto"/>
          <w:left w:val="single" w:sz="4" w:space="4" w:color="auto"/>
          <w:bottom w:val="single" w:sz="4" w:space="1" w:color="auto"/>
          <w:right w:val="single" w:sz="4" w:space="4" w:color="auto"/>
        </w:pBdr>
        <w:rPr>
          <w:i/>
        </w:rPr>
      </w:pPr>
      <w:r w:rsidRPr="006B6AEF">
        <w:rPr>
          <w:i/>
        </w:rPr>
        <w:t>the permission for cereal-based food (containing more than 70% cereal on a moisture free basis</w:t>
      </w:r>
      <w:r w:rsidR="00D43886">
        <w:rPr>
          <w:i/>
          <w:lang w:val="en-AU"/>
        </w:rPr>
        <w:t>)</w:t>
      </w:r>
      <w:r w:rsidRPr="006B6AEF">
        <w:rPr>
          <w:i/>
        </w:rPr>
        <w:t xml:space="preserve"> and promoted as suitable for infants from 4 months of age to contain added vitamins</w:t>
      </w:r>
      <w:r w:rsidR="006B6AEF" w:rsidRPr="006B6AEF">
        <w:rPr>
          <w:i/>
          <w:lang w:val="en-NZ"/>
        </w:rPr>
        <w:t xml:space="preserve"> </w:t>
      </w:r>
      <w:r w:rsidRPr="006B6AEF">
        <w:rPr>
          <w:i/>
        </w:rPr>
        <w:t xml:space="preserve">and minerals </w:t>
      </w:r>
      <w:r w:rsidR="00DB11D9" w:rsidRPr="006B6AEF">
        <w:rPr>
          <w:i/>
        </w:rPr>
        <w:t xml:space="preserve">– clause to be deleted </w:t>
      </w:r>
      <w:r w:rsidR="005A036F">
        <w:rPr>
          <w:i/>
          <w:lang w:val="en-AU"/>
        </w:rPr>
        <w:t>as no longer relevant.</w:t>
      </w:r>
    </w:p>
    <w:p w:rsidR="00AF2F0B" w:rsidRDefault="00DB11D9" w:rsidP="004477BB">
      <w:pPr>
        <w:pStyle w:val="FSBullet10"/>
        <w:keepNext/>
        <w:keepLines/>
        <w:pBdr>
          <w:top w:val="single" w:sz="4" w:space="1" w:color="auto"/>
          <w:left w:val="single" w:sz="4" w:space="4" w:color="auto"/>
          <w:bottom w:val="single" w:sz="4" w:space="1" w:color="auto"/>
          <w:right w:val="single" w:sz="4" w:space="4" w:color="auto"/>
        </w:pBdr>
        <w:rPr>
          <w:i/>
          <w:lang w:val="en-AU"/>
        </w:rPr>
      </w:pPr>
      <w:r w:rsidRPr="006B6AEF">
        <w:rPr>
          <w:i/>
        </w:rPr>
        <w:t>l</w:t>
      </w:r>
      <w:r w:rsidR="00173246" w:rsidRPr="006B6AEF">
        <w:rPr>
          <w:i/>
        </w:rPr>
        <w:t>ist only one RDI for iron with the value of 9 mg</w:t>
      </w:r>
      <w:r w:rsidR="003E324B">
        <w:rPr>
          <w:i/>
          <w:lang w:val="en-AU"/>
        </w:rPr>
        <w:t>.</w:t>
      </w:r>
      <w:r w:rsidR="00173246" w:rsidRPr="006B6AEF">
        <w:rPr>
          <w:i/>
        </w:rPr>
        <w:t xml:space="preserve"> </w:t>
      </w:r>
    </w:p>
    <w:p w:rsidR="006B6AEF" w:rsidRDefault="006B6AEF" w:rsidP="00AF2F0B">
      <w:pPr>
        <w:rPr>
          <w:rFonts w:cs="Arial"/>
          <w:i/>
          <w:szCs w:val="22"/>
        </w:rPr>
      </w:pPr>
    </w:p>
    <w:p w:rsidR="007679DA" w:rsidRDefault="00AF2F0B" w:rsidP="00F526EC">
      <w:pPr>
        <w:keepNext/>
        <w:rPr>
          <w:rFonts w:cs="Arial"/>
          <w:szCs w:val="22"/>
        </w:rPr>
      </w:pPr>
      <w:r w:rsidRPr="0064153D">
        <w:rPr>
          <w:rFonts w:cs="Arial"/>
          <w:szCs w:val="22"/>
        </w:rPr>
        <w:t>Th</w:t>
      </w:r>
      <w:r w:rsidR="007679DA" w:rsidRPr="0064153D">
        <w:rPr>
          <w:rFonts w:cs="Arial"/>
          <w:szCs w:val="22"/>
        </w:rPr>
        <w:t xml:space="preserve">is approach is </w:t>
      </w:r>
      <w:r w:rsidR="00EE049C" w:rsidRPr="0064153D">
        <w:rPr>
          <w:rFonts w:cs="Arial"/>
          <w:szCs w:val="22"/>
        </w:rPr>
        <w:t xml:space="preserve">proposed </w:t>
      </w:r>
      <w:r w:rsidR="007679DA" w:rsidRPr="0064153D">
        <w:rPr>
          <w:rFonts w:cs="Arial"/>
          <w:szCs w:val="22"/>
        </w:rPr>
        <w:t>becaus</w:t>
      </w:r>
      <w:r w:rsidRPr="0064153D">
        <w:rPr>
          <w:rFonts w:cs="Arial"/>
          <w:szCs w:val="22"/>
        </w:rPr>
        <w:t xml:space="preserve">e </w:t>
      </w:r>
      <w:r w:rsidR="007679DA" w:rsidRPr="0064153D">
        <w:rPr>
          <w:rFonts w:cs="Arial"/>
          <w:szCs w:val="22"/>
        </w:rPr>
        <w:t>it</w:t>
      </w:r>
      <w:r w:rsidR="00E80545" w:rsidRPr="0064153D">
        <w:rPr>
          <w:rFonts w:cs="Arial"/>
          <w:szCs w:val="22"/>
        </w:rPr>
        <w:t>:</w:t>
      </w:r>
    </w:p>
    <w:p w:rsidR="00DF68E6" w:rsidRDefault="00DF68E6" w:rsidP="00F526EC">
      <w:pPr>
        <w:keepNext/>
        <w:rPr>
          <w:rFonts w:cs="Arial"/>
          <w:szCs w:val="22"/>
        </w:rPr>
      </w:pPr>
    </w:p>
    <w:p w:rsidR="00AF2F0B" w:rsidRPr="0064153D" w:rsidRDefault="00AF2F0B" w:rsidP="00F526EC">
      <w:pPr>
        <w:pStyle w:val="Bullet"/>
        <w:keepNext/>
        <w:rPr>
          <w:rFonts w:ascii="Arial" w:hAnsi="Arial" w:cs="Arial"/>
          <w:sz w:val="22"/>
          <w:szCs w:val="22"/>
        </w:rPr>
      </w:pPr>
      <w:r w:rsidRPr="0064153D">
        <w:rPr>
          <w:rFonts w:ascii="Arial" w:hAnsi="Arial" w:cs="Arial"/>
          <w:sz w:val="22"/>
          <w:szCs w:val="22"/>
        </w:rPr>
        <w:t xml:space="preserve">provides consistency with the </w:t>
      </w:r>
      <w:r w:rsidR="00B30B99" w:rsidRPr="0064153D">
        <w:rPr>
          <w:rFonts w:ascii="Arial" w:hAnsi="Arial" w:cs="Arial"/>
          <w:sz w:val="22"/>
          <w:szCs w:val="22"/>
        </w:rPr>
        <w:t xml:space="preserve">respective </w:t>
      </w:r>
      <w:r w:rsidRPr="0064153D">
        <w:rPr>
          <w:rFonts w:ascii="Arial" w:hAnsi="Arial" w:cs="Arial"/>
          <w:sz w:val="22"/>
          <w:szCs w:val="22"/>
        </w:rPr>
        <w:t>infant feeding recommendations in Australia and New Zealand thereby</w:t>
      </w:r>
      <w:r w:rsidR="00E105E6" w:rsidRPr="0064153D">
        <w:rPr>
          <w:rFonts w:ascii="Arial" w:hAnsi="Arial" w:cs="Arial"/>
          <w:sz w:val="22"/>
          <w:szCs w:val="22"/>
        </w:rPr>
        <w:t xml:space="preserve"> </w:t>
      </w:r>
      <w:r w:rsidR="0038642E" w:rsidRPr="0064153D">
        <w:rPr>
          <w:rFonts w:ascii="Arial" w:hAnsi="Arial" w:cs="Arial"/>
          <w:sz w:val="22"/>
          <w:szCs w:val="22"/>
        </w:rPr>
        <w:t>providing consistency</w:t>
      </w:r>
      <w:r w:rsidR="00E105E6" w:rsidRPr="0064153D">
        <w:rPr>
          <w:rFonts w:ascii="Arial" w:hAnsi="Arial" w:cs="Arial"/>
          <w:sz w:val="22"/>
          <w:szCs w:val="22"/>
        </w:rPr>
        <w:t>, and</w:t>
      </w:r>
      <w:r w:rsidRPr="0064153D">
        <w:rPr>
          <w:rFonts w:ascii="Arial" w:hAnsi="Arial" w:cs="Arial"/>
          <w:sz w:val="22"/>
          <w:szCs w:val="22"/>
        </w:rPr>
        <w:t xml:space="preserve"> reinforcing care</w:t>
      </w:r>
      <w:r w:rsidR="0074125D">
        <w:rPr>
          <w:rFonts w:ascii="Arial" w:hAnsi="Arial" w:cs="Arial"/>
          <w:sz w:val="22"/>
          <w:szCs w:val="22"/>
        </w:rPr>
        <w:t>give</w:t>
      </w:r>
      <w:r w:rsidRPr="0064153D">
        <w:rPr>
          <w:rFonts w:ascii="Arial" w:hAnsi="Arial" w:cs="Arial"/>
          <w:sz w:val="22"/>
          <w:szCs w:val="22"/>
        </w:rPr>
        <w:t>r education and i</w:t>
      </w:r>
      <w:r w:rsidR="00C61044" w:rsidRPr="0064153D">
        <w:rPr>
          <w:rFonts w:ascii="Arial" w:hAnsi="Arial" w:cs="Arial"/>
          <w:sz w:val="22"/>
          <w:szCs w:val="22"/>
        </w:rPr>
        <w:t>nfant health promotion</w:t>
      </w:r>
    </w:p>
    <w:p w:rsidR="00AF2F0B" w:rsidRPr="0064153D" w:rsidRDefault="00AF2F0B" w:rsidP="00AF2F0B">
      <w:pPr>
        <w:pStyle w:val="Bullet"/>
        <w:rPr>
          <w:rFonts w:ascii="Arial" w:hAnsi="Arial" w:cs="Arial"/>
          <w:sz w:val="22"/>
          <w:szCs w:val="22"/>
        </w:rPr>
      </w:pPr>
      <w:r w:rsidRPr="0064153D">
        <w:rPr>
          <w:rFonts w:ascii="Arial" w:hAnsi="Arial" w:cs="Arial"/>
          <w:sz w:val="22"/>
          <w:szCs w:val="22"/>
        </w:rPr>
        <w:t>continues to protect t</w:t>
      </w:r>
      <w:r w:rsidR="00C61044" w:rsidRPr="0064153D">
        <w:rPr>
          <w:rFonts w:ascii="Arial" w:hAnsi="Arial" w:cs="Arial"/>
          <w:sz w:val="22"/>
          <w:szCs w:val="22"/>
        </w:rPr>
        <w:t>he health and safety of infants</w:t>
      </w:r>
    </w:p>
    <w:p w:rsidR="00AF2F0B" w:rsidRPr="0064153D" w:rsidRDefault="00AF2F0B" w:rsidP="00AF2F0B">
      <w:pPr>
        <w:pStyle w:val="Bullet"/>
        <w:rPr>
          <w:rFonts w:ascii="Arial" w:hAnsi="Arial" w:cs="Arial"/>
          <w:sz w:val="22"/>
          <w:szCs w:val="22"/>
        </w:rPr>
      </w:pPr>
      <w:r w:rsidRPr="0064153D">
        <w:rPr>
          <w:rFonts w:ascii="Arial" w:hAnsi="Arial" w:cs="Arial"/>
          <w:sz w:val="22"/>
          <w:szCs w:val="22"/>
        </w:rPr>
        <w:t xml:space="preserve">provides </w:t>
      </w:r>
      <w:r w:rsidR="0074125D">
        <w:rPr>
          <w:rFonts w:ascii="Arial" w:hAnsi="Arial" w:cs="Arial"/>
          <w:sz w:val="22"/>
          <w:szCs w:val="22"/>
        </w:rPr>
        <w:t>caregivers</w:t>
      </w:r>
      <w:r w:rsidRPr="0064153D">
        <w:rPr>
          <w:rFonts w:ascii="Arial" w:hAnsi="Arial" w:cs="Arial"/>
          <w:sz w:val="22"/>
          <w:szCs w:val="22"/>
        </w:rPr>
        <w:t xml:space="preserve"> with sufficient information in relation to the timing and consistency of infant foods so th</w:t>
      </w:r>
      <w:r w:rsidR="00C61044" w:rsidRPr="0064153D">
        <w:rPr>
          <w:rFonts w:ascii="Arial" w:hAnsi="Arial" w:cs="Arial"/>
          <w:sz w:val="22"/>
          <w:szCs w:val="22"/>
        </w:rPr>
        <w:t>ey can make appropriate choices</w:t>
      </w:r>
    </w:p>
    <w:p w:rsidR="00AF2F0B" w:rsidRPr="0064153D" w:rsidRDefault="00E105E6" w:rsidP="00AF2F0B">
      <w:pPr>
        <w:pStyle w:val="Bullet"/>
        <w:rPr>
          <w:rFonts w:ascii="Arial" w:hAnsi="Arial" w:cs="Arial"/>
          <w:sz w:val="22"/>
          <w:szCs w:val="22"/>
        </w:rPr>
      </w:pPr>
      <w:r w:rsidRPr="0064153D">
        <w:rPr>
          <w:rFonts w:ascii="Arial" w:hAnsi="Arial" w:cs="Arial"/>
          <w:sz w:val="22"/>
          <w:szCs w:val="22"/>
        </w:rPr>
        <w:t xml:space="preserve">allows for </w:t>
      </w:r>
      <w:r w:rsidR="00AF2F0B" w:rsidRPr="0064153D">
        <w:rPr>
          <w:rFonts w:ascii="Arial" w:hAnsi="Arial" w:cs="Arial"/>
          <w:sz w:val="22"/>
          <w:szCs w:val="22"/>
        </w:rPr>
        <w:t>flexibility and recognition of the natural varia</w:t>
      </w:r>
      <w:r w:rsidR="00B30B99" w:rsidRPr="0064153D">
        <w:rPr>
          <w:rFonts w:ascii="Arial" w:hAnsi="Arial" w:cs="Arial"/>
          <w:sz w:val="22"/>
          <w:szCs w:val="22"/>
        </w:rPr>
        <w:t>bil</w:t>
      </w:r>
      <w:r w:rsidR="006B6AEF" w:rsidRPr="0064153D">
        <w:rPr>
          <w:rFonts w:ascii="Arial" w:hAnsi="Arial" w:cs="Arial"/>
          <w:sz w:val="22"/>
          <w:szCs w:val="22"/>
        </w:rPr>
        <w:t>ity of the developmental needs of</w:t>
      </w:r>
      <w:r w:rsidR="00AF2F0B" w:rsidRPr="0064153D">
        <w:rPr>
          <w:rFonts w:ascii="Arial" w:hAnsi="Arial" w:cs="Arial"/>
          <w:sz w:val="22"/>
          <w:szCs w:val="22"/>
        </w:rPr>
        <w:t xml:space="preserve"> individual infants in </w:t>
      </w:r>
      <w:r w:rsidR="00C61044" w:rsidRPr="0064153D">
        <w:rPr>
          <w:rFonts w:ascii="Arial" w:hAnsi="Arial" w:cs="Arial"/>
          <w:sz w:val="22"/>
          <w:szCs w:val="22"/>
        </w:rPr>
        <w:t>relation to infant food choices</w:t>
      </w:r>
      <w:r w:rsidR="00AF2F0B" w:rsidRPr="0064153D">
        <w:rPr>
          <w:rFonts w:ascii="Arial" w:hAnsi="Arial" w:cs="Arial"/>
          <w:sz w:val="22"/>
          <w:szCs w:val="22"/>
        </w:rPr>
        <w:t xml:space="preserve"> </w:t>
      </w:r>
    </w:p>
    <w:p w:rsidR="00AF2F0B" w:rsidRPr="0064153D" w:rsidRDefault="00AF2F0B" w:rsidP="00AF2F0B">
      <w:pPr>
        <w:pStyle w:val="Bullet"/>
        <w:rPr>
          <w:rFonts w:ascii="Arial" w:hAnsi="Arial" w:cs="Arial"/>
          <w:sz w:val="22"/>
          <w:szCs w:val="22"/>
        </w:rPr>
      </w:pPr>
      <w:r w:rsidRPr="0064153D">
        <w:rPr>
          <w:rFonts w:ascii="Arial" w:hAnsi="Arial" w:cs="Arial"/>
          <w:sz w:val="22"/>
          <w:szCs w:val="22"/>
        </w:rPr>
        <w:t>maintains the harmonisation of regulatio</w:t>
      </w:r>
      <w:r w:rsidR="00C61044" w:rsidRPr="0064153D">
        <w:rPr>
          <w:rFonts w:ascii="Arial" w:hAnsi="Arial" w:cs="Arial"/>
          <w:sz w:val="22"/>
          <w:szCs w:val="22"/>
        </w:rPr>
        <w:t>ns for Australia and New Zealand</w:t>
      </w:r>
      <w:r w:rsidRPr="0064153D">
        <w:rPr>
          <w:rFonts w:ascii="Arial" w:hAnsi="Arial" w:cs="Arial"/>
          <w:sz w:val="22"/>
          <w:szCs w:val="22"/>
        </w:rPr>
        <w:t xml:space="preserve"> </w:t>
      </w:r>
    </w:p>
    <w:p w:rsidR="00AF2F0B" w:rsidRPr="0064153D" w:rsidRDefault="008E737C" w:rsidP="00AF2F0B">
      <w:pPr>
        <w:pStyle w:val="Bullet"/>
        <w:rPr>
          <w:rFonts w:ascii="Arial" w:hAnsi="Arial" w:cs="Arial"/>
          <w:sz w:val="22"/>
          <w:szCs w:val="22"/>
        </w:rPr>
      </w:pPr>
      <w:proofErr w:type="gramStart"/>
      <w:r>
        <w:rPr>
          <w:rFonts w:ascii="Arial" w:hAnsi="Arial" w:cs="Arial"/>
          <w:sz w:val="22"/>
          <w:szCs w:val="22"/>
        </w:rPr>
        <w:t>provides</w:t>
      </w:r>
      <w:proofErr w:type="gramEnd"/>
      <w:r>
        <w:rPr>
          <w:rFonts w:ascii="Arial" w:hAnsi="Arial" w:cs="Arial"/>
          <w:sz w:val="22"/>
          <w:szCs w:val="22"/>
        </w:rPr>
        <w:t xml:space="preserve"> for </w:t>
      </w:r>
      <w:r w:rsidR="007679DA" w:rsidRPr="0064153D">
        <w:rPr>
          <w:rFonts w:ascii="Arial" w:hAnsi="Arial" w:cs="Arial"/>
          <w:sz w:val="22"/>
          <w:szCs w:val="22"/>
        </w:rPr>
        <w:t xml:space="preserve">minimum effective regulation and </w:t>
      </w:r>
      <w:r w:rsidR="00AF2F0B" w:rsidRPr="0064153D">
        <w:rPr>
          <w:rFonts w:ascii="Arial" w:hAnsi="Arial" w:cs="Arial"/>
          <w:sz w:val="22"/>
          <w:szCs w:val="22"/>
        </w:rPr>
        <w:t>provides</w:t>
      </w:r>
      <w:r w:rsidR="00DA3E89" w:rsidRPr="0064153D">
        <w:rPr>
          <w:rFonts w:ascii="Arial" w:hAnsi="Arial" w:cs="Arial"/>
          <w:sz w:val="22"/>
          <w:szCs w:val="22"/>
        </w:rPr>
        <w:t xml:space="preserve"> net benefits to affected parties</w:t>
      </w:r>
      <w:r w:rsidR="007679DA" w:rsidRPr="0064153D">
        <w:rPr>
          <w:rFonts w:ascii="Arial" w:hAnsi="Arial" w:cs="Arial"/>
          <w:sz w:val="22"/>
          <w:szCs w:val="22"/>
        </w:rPr>
        <w:t>.</w:t>
      </w:r>
      <w:r w:rsidR="00AF2F0B" w:rsidRPr="0064153D">
        <w:rPr>
          <w:rFonts w:ascii="Arial" w:hAnsi="Arial" w:cs="Arial"/>
          <w:sz w:val="22"/>
          <w:szCs w:val="22"/>
        </w:rPr>
        <w:t xml:space="preserve"> </w:t>
      </w:r>
    </w:p>
    <w:p w:rsidR="002B6636" w:rsidRDefault="002B6636" w:rsidP="002B6636">
      <w:pPr>
        <w:rPr>
          <w:rFonts w:cs="Arial"/>
          <w:lang w:bidi="ar-SA"/>
        </w:rPr>
      </w:pPr>
    </w:p>
    <w:p w:rsidR="007F4A82" w:rsidRDefault="007F4A82" w:rsidP="002B6636">
      <w:pPr>
        <w:rPr>
          <w:rFonts w:cs="Arial"/>
          <w:lang w:bidi="ar-SA"/>
        </w:rPr>
      </w:pPr>
      <w:r>
        <w:rPr>
          <w:rFonts w:cs="Arial"/>
          <w:lang w:bidi="ar-SA"/>
        </w:rPr>
        <w:lastRenderedPageBreak/>
        <w:t xml:space="preserve">The following ‘before and after’ schematic shows the changes to the relevant labelling requirements for infant food labelled with the youngest minimum age and with </w:t>
      </w:r>
      <w:r w:rsidR="002A3366">
        <w:rPr>
          <w:rFonts w:cs="Arial"/>
          <w:lang w:bidi="ar-SA"/>
        </w:rPr>
        <w:t>the next</w:t>
      </w:r>
      <w:r>
        <w:rPr>
          <w:rFonts w:cs="Arial"/>
          <w:lang w:bidi="ar-SA"/>
        </w:rPr>
        <w:t xml:space="preserve"> </w:t>
      </w:r>
      <w:r w:rsidR="000C7EA8">
        <w:rPr>
          <w:rFonts w:cs="Arial"/>
          <w:lang w:bidi="ar-SA"/>
        </w:rPr>
        <w:t xml:space="preserve">minimum </w:t>
      </w:r>
      <w:r>
        <w:rPr>
          <w:rFonts w:cs="Arial"/>
          <w:lang w:bidi="ar-SA"/>
        </w:rPr>
        <w:t xml:space="preserve">age. </w:t>
      </w:r>
    </w:p>
    <w:p w:rsidR="007F4A82" w:rsidRDefault="007F4A82" w:rsidP="002B6636">
      <w:pPr>
        <w:rPr>
          <w:rFonts w:cs="Arial"/>
          <w:lang w:bidi="ar-SA"/>
        </w:rPr>
        <w:sectPr w:rsidR="007F4A82" w:rsidSect="002A3366">
          <w:headerReference w:type="default" r:id="rId22"/>
          <w:footerReference w:type="even" r:id="rId23"/>
          <w:footerReference w:type="default" r:id="rId24"/>
          <w:headerReference w:type="first" r:id="rId25"/>
          <w:pgSz w:w="11906" w:h="16838" w:code="9"/>
          <w:pgMar w:top="1418" w:right="1418" w:bottom="1418" w:left="1418" w:header="709" w:footer="709" w:gutter="0"/>
          <w:pgNumType w:start="1"/>
          <w:cols w:space="708"/>
          <w:docGrid w:linePitch="360"/>
        </w:sectPr>
      </w:pPr>
    </w:p>
    <w:p w:rsidR="00C32881" w:rsidRPr="00C32881" w:rsidRDefault="00B22B34" w:rsidP="00C32881">
      <w:pPr>
        <w:rPr>
          <w:rFonts w:eastAsiaTheme="minorHAnsi" w:cstheme="minorBidi"/>
          <w:szCs w:val="22"/>
          <w:lang w:bidi="ar-SA"/>
        </w:rPr>
      </w:pPr>
      <w:r w:rsidRPr="00C32881">
        <w:rPr>
          <w:rFonts w:ascii="Verdana" w:eastAsiaTheme="minorHAnsi" w:hAnsi="Verdana" w:cstheme="minorBidi"/>
          <w:noProof/>
          <w:color w:val="4A4A4A"/>
          <w:sz w:val="18"/>
          <w:szCs w:val="18"/>
          <w:lang w:eastAsia="en-GB" w:bidi="ar-SA"/>
        </w:rPr>
        <w:lastRenderedPageBreak/>
        <mc:AlternateContent>
          <mc:Choice Requires="wps">
            <w:drawing>
              <wp:anchor distT="0" distB="0" distL="114300" distR="114300" simplePos="0" relativeHeight="251666432" behindDoc="0" locked="0" layoutInCell="1" allowOverlap="1" wp14:anchorId="5438B19C" wp14:editId="1E02A256">
                <wp:simplePos x="0" y="0"/>
                <wp:positionH relativeFrom="column">
                  <wp:posOffset>4445</wp:posOffset>
                </wp:positionH>
                <wp:positionV relativeFrom="paragraph">
                  <wp:posOffset>128270</wp:posOffset>
                </wp:positionV>
                <wp:extent cx="3805555" cy="257175"/>
                <wp:effectExtent l="0" t="0" r="4445" b="9525"/>
                <wp:wrapNone/>
                <wp:docPr id="12" name="Text Box 12"/>
                <wp:cNvGraphicFramePr/>
                <a:graphic xmlns:a="http://schemas.openxmlformats.org/drawingml/2006/main">
                  <a:graphicData uri="http://schemas.microsoft.com/office/word/2010/wordprocessingShape">
                    <wps:wsp>
                      <wps:cNvSpPr txBox="1"/>
                      <wps:spPr>
                        <a:xfrm>
                          <a:off x="0" y="0"/>
                          <a:ext cx="3805555" cy="257175"/>
                        </a:xfrm>
                        <a:prstGeom prst="rect">
                          <a:avLst/>
                        </a:prstGeom>
                        <a:solidFill>
                          <a:sysClr val="window" lastClr="FFFFFF"/>
                        </a:solidFill>
                        <a:ln w="6350">
                          <a:noFill/>
                        </a:ln>
                        <a:effectLst/>
                      </wps:spPr>
                      <wps:txbx>
                        <w:txbxContent>
                          <w:p w:rsidR="00011277" w:rsidRPr="00326005" w:rsidRDefault="00011277" w:rsidP="00C32881">
                            <w:pPr>
                              <w:rPr>
                                <w:b/>
                                <w:sz w:val="24"/>
                              </w:rPr>
                            </w:pPr>
                            <w:r>
                              <w:rPr>
                                <w:b/>
                                <w:sz w:val="24"/>
                              </w:rPr>
                              <w:t xml:space="preserve">Aged under 6 months – Minimum age </w:t>
                            </w:r>
                            <w:r w:rsidRPr="00326005">
                              <w:rPr>
                                <w:b/>
                                <w:sz w:val="24"/>
                              </w:rPr>
                              <w:t>4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5pt;margin-top:10.1pt;width:299.6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" fillcolor="window" stroked="f" strokeweight=".5pt">
                <v:textbox>
                  <w:txbxContent>
                    <w:p w:rsidR="00011277" w:rsidRPr="00326005" w:rsidRDefault="00011277" w:rsidP="00C32881">
                      <w:pPr>
                        <w:rPr>
                          <w:b/>
                          <w:sz w:val="24"/>
                        </w:rPr>
                      </w:pPr>
                      <w:r>
                        <w:rPr>
                          <w:b/>
                          <w:sz w:val="24"/>
                        </w:rPr>
                        <w:t xml:space="preserve">Aged under 6 months – Minimum age </w:t>
                      </w:r>
                      <w:r w:rsidRPr="00326005">
                        <w:rPr>
                          <w:b/>
                          <w:sz w:val="24"/>
                        </w:rPr>
                        <w:t>4 months</w:t>
                      </w:r>
                    </w:p>
                  </w:txbxContent>
                </v:textbox>
              </v:shape>
            </w:pict>
          </mc:Fallback>
        </mc:AlternateContent>
      </w:r>
      <w:r w:rsidR="00C32881" w:rsidRPr="00C32881">
        <w:rPr>
          <w:rFonts w:ascii="Verdana" w:eastAsiaTheme="minorHAnsi" w:hAnsi="Verdana" w:cstheme="minorBidi"/>
          <w:noProof/>
          <w:color w:val="4A4A4A"/>
          <w:sz w:val="18"/>
          <w:szCs w:val="18"/>
          <w:lang w:eastAsia="en-GB" w:bidi="ar-SA"/>
        </w:rPr>
        <mc:AlternateContent>
          <mc:Choice Requires="wps">
            <w:drawing>
              <wp:anchor distT="0" distB="0" distL="114300" distR="114300" simplePos="0" relativeHeight="251667456" behindDoc="0" locked="0" layoutInCell="1" allowOverlap="1" wp14:anchorId="661A8FF6" wp14:editId="2411BE97">
                <wp:simplePos x="0" y="0"/>
                <wp:positionH relativeFrom="column">
                  <wp:posOffset>5938520</wp:posOffset>
                </wp:positionH>
                <wp:positionV relativeFrom="paragraph">
                  <wp:posOffset>71120</wp:posOffset>
                </wp:positionV>
                <wp:extent cx="3371850" cy="2571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371850" cy="257175"/>
                        </a:xfrm>
                        <a:prstGeom prst="rect">
                          <a:avLst/>
                        </a:prstGeom>
                        <a:solidFill>
                          <a:sysClr val="window" lastClr="FFFFFF"/>
                        </a:solidFill>
                        <a:ln w="6350">
                          <a:noFill/>
                        </a:ln>
                        <a:effectLst/>
                      </wps:spPr>
                      <wps:txbx>
                        <w:txbxContent>
                          <w:p w:rsidR="00011277" w:rsidRPr="00326005" w:rsidRDefault="00011277" w:rsidP="00C32881">
                            <w:pPr>
                              <w:rPr>
                                <w:b/>
                                <w:sz w:val="24"/>
                              </w:rPr>
                            </w:pPr>
                            <w:r>
                              <w:rPr>
                                <w:b/>
                                <w:sz w:val="24"/>
                              </w:rPr>
                              <w:t>First food – defined – 1</w:t>
                            </w:r>
                            <w:r w:rsidRPr="00E02D1F">
                              <w:rPr>
                                <w:b/>
                                <w:sz w:val="24"/>
                                <w:vertAlign w:val="superscript"/>
                              </w:rPr>
                              <w:t>st</w:t>
                            </w:r>
                            <w:r>
                              <w:rPr>
                                <w:b/>
                                <w:sz w:val="24"/>
                              </w:rPr>
                              <w:t xml:space="preserve"> stage weaning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467.6pt;margin-top:5.6pt;width:265.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" fillcolor="window" stroked="f" strokeweight=".5pt">
                <v:textbox>
                  <w:txbxContent>
                    <w:p w:rsidR="00011277" w:rsidRPr="00326005" w:rsidRDefault="00011277" w:rsidP="00C32881">
                      <w:pPr>
                        <w:rPr>
                          <w:b/>
                          <w:sz w:val="24"/>
                        </w:rPr>
                      </w:pPr>
                      <w:r>
                        <w:rPr>
                          <w:b/>
                          <w:sz w:val="24"/>
                        </w:rPr>
                        <w:t>First food – defined – 1</w:t>
                      </w:r>
                      <w:r w:rsidRPr="00E02D1F">
                        <w:rPr>
                          <w:b/>
                          <w:sz w:val="24"/>
                          <w:vertAlign w:val="superscript"/>
                        </w:rPr>
                        <w:t>st</w:t>
                      </w:r>
                      <w:r>
                        <w:rPr>
                          <w:b/>
                          <w:sz w:val="24"/>
                        </w:rPr>
                        <w:t xml:space="preserve"> stage weaning</w:t>
                      </w:r>
                    </w:p>
                  </w:txbxContent>
                </v:textbox>
              </v:shape>
            </w:pict>
          </mc:Fallback>
        </mc:AlternateContent>
      </w:r>
      <w:r w:rsidR="00C32881" w:rsidRPr="00C32881">
        <w:rPr>
          <w:rFonts w:eastAsiaTheme="minorHAnsi" w:cstheme="minorBidi"/>
          <w:noProof/>
          <w:szCs w:val="22"/>
          <w:lang w:eastAsia="en-GB" w:bidi="ar-SA"/>
        </w:rPr>
        <mc:AlternateContent>
          <mc:Choice Requires="wps">
            <w:drawing>
              <wp:anchor distT="0" distB="0" distL="114300" distR="114300" simplePos="0" relativeHeight="251660288" behindDoc="0" locked="0" layoutInCell="1" allowOverlap="1" wp14:anchorId="57C961BF" wp14:editId="63B7D3BF">
                <wp:simplePos x="0" y="0"/>
                <wp:positionH relativeFrom="column">
                  <wp:posOffset>-81280</wp:posOffset>
                </wp:positionH>
                <wp:positionV relativeFrom="paragraph">
                  <wp:posOffset>-538480</wp:posOffset>
                </wp:positionV>
                <wp:extent cx="2519045" cy="309880"/>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9045" cy="309880"/>
                        </a:xfrm>
                        <a:prstGeom prst="rect">
                          <a:avLst/>
                        </a:prstGeom>
                        <a:solidFill>
                          <a:sysClr val="window" lastClr="FFFFFF"/>
                        </a:solidFill>
                        <a:ln w="6350">
                          <a:noFill/>
                        </a:ln>
                        <a:effectLst/>
                      </wps:spPr>
                      <wps:txbx>
                        <w:txbxContent>
                          <w:p w:rsidR="00011277" w:rsidRPr="00326005" w:rsidRDefault="00011277" w:rsidP="00C32881">
                            <w:pPr>
                              <w:rPr>
                                <w:b/>
                                <w:sz w:val="28"/>
                                <w:szCs w:val="28"/>
                              </w:rPr>
                            </w:pPr>
                            <w:r w:rsidRPr="00326005">
                              <w:rPr>
                                <w:b/>
                                <w:sz w:val="28"/>
                                <w:szCs w:val="28"/>
                              </w:rPr>
                              <w:t>Current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6.4pt;margin-top:-42.4pt;width:198.35pt;height:2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" fillcolor="window" stroked="f" strokeweight=".5pt">
                <v:textbox>
                  <w:txbxContent>
                    <w:p w:rsidR="00011277" w:rsidRPr="00326005" w:rsidRDefault="00011277" w:rsidP="00C32881">
                      <w:pPr>
                        <w:rPr>
                          <w:b/>
                          <w:sz w:val="28"/>
                          <w:szCs w:val="28"/>
                        </w:rPr>
                      </w:pPr>
                      <w:r w:rsidRPr="00326005">
                        <w:rPr>
                          <w:b/>
                          <w:sz w:val="28"/>
                          <w:szCs w:val="28"/>
                        </w:rPr>
                        <w:t>Current Standard</w:t>
                      </w:r>
                    </w:p>
                  </w:txbxContent>
                </v:textbox>
              </v:shape>
            </w:pict>
          </mc:Fallback>
        </mc:AlternateContent>
      </w:r>
      <w:r w:rsidR="00C32881" w:rsidRPr="00C32881">
        <w:rPr>
          <w:rFonts w:eastAsiaTheme="minorHAnsi" w:cstheme="minorBidi"/>
          <w:noProof/>
          <w:szCs w:val="22"/>
          <w:lang w:eastAsia="en-GB" w:bidi="ar-SA"/>
        </w:rPr>
        <mc:AlternateContent>
          <mc:Choice Requires="wps">
            <w:drawing>
              <wp:anchor distT="0" distB="0" distL="114300" distR="114300" simplePos="0" relativeHeight="251661312" behindDoc="0" locked="0" layoutInCell="1" allowOverlap="1" wp14:anchorId="1E432DCA" wp14:editId="12406B56">
                <wp:simplePos x="0" y="0"/>
                <wp:positionH relativeFrom="column">
                  <wp:posOffset>6519545</wp:posOffset>
                </wp:positionH>
                <wp:positionV relativeFrom="paragraph">
                  <wp:posOffset>-557530</wp:posOffset>
                </wp:positionV>
                <wp:extent cx="2519045" cy="44323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19045" cy="443230"/>
                        </a:xfrm>
                        <a:prstGeom prst="rect">
                          <a:avLst/>
                        </a:prstGeom>
                        <a:solidFill>
                          <a:sysClr val="window" lastClr="FFFFFF"/>
                        </a:solidFill>
                        <a:ln w="6350">
                          <a:noFill/>
                        </a:ln>
                        <a:effectLst/>
                      </wps:spPr>
                      <wps:txbx>
                        <w:txbxContent>
                          <w:p w:rsidR="00011277" w:rsidRPr="00326005" w:rsidRDefault="00011277" w:rsidP="00C32881">
                            <w:pPr>
                              <w:rPr>
                                <w:b/>
                                <w:sz w:val="28"/>
                                <w:szCs w:val="28"/>
                              </w:rPr>
                            </w:pPr>
                            <w:r w:rsidRPr="00326005">
                              <w:rPr>
                                <w:b/>
                                <w:sz w:val="28"/>
                                <w:szCs w:val="28"/>
                              </w:rPr>
                              <w:t>Proposed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513.35pt;margin-top:-43.9pt;width:198.35pt;height:3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" fillcolor="window" stroked="f" strokeweight=".5pt">
                <v:textbox>
                  <w:txbxContent>
                    <w:p w:rsidR="00011277" w:rsidRPr="00326005" w:rsidRDefault="00011277" w:rsidP="00C32881">
                      <w:pPr>
                        <w:rPr>
                          <w:b/>
                          <w:sz w:val="28"/>
                          <w:szCs w:val="28"/>
                        </w:rPr>
                      </w:pPr>
                      <w:r w:rsidRPr="00326005">
                        <w:rPr>
                          <w:b/>
                          <w:sz w:val="28"/>
                          <w:szCs w:val="28"/>
                        </w:rPr>
                        <w:t>Proposed Standard</w:t>
                      </w:r>
                    </w:p>
                  </w:txbxContent>
                </v:textbox>
              </v:shape>
            </w:pict>
          </mc:Fallback>
        </mc:AlternateContent>
      </w:r>
    </w:p>
    <w:p w:rsidR="007F4A82" w:rsidRDefault="00B22B34" w:rsidP="002B6636">
      <w:pPr>
        <w:rPr>
          <w:rFonts w:cs="Arial"/>
          <w:lang w:bidi="ar-SA"/>
        </w:rPr>
        <w:sectPr w:rsidR="007F4A82" w:rsidSect="00101CAD">
          <w:pgSz w:w="16838" w:h="11906" w:orient="landscape" w:code="9"/>
          <w:pgMar w:top="1418" w:right="1418" w:bottom="1418" w:left="1418" w:header="709" w:footer="709" w:gutter="0"/>
          <w:cols w:space="708"/>
          <w:docGrid w:linePitch="360"/>
        </w:sectPr>
      </w:pPr>
      <w:r w:rsidRPr="00C32881">
        <w:rPr>
          <w:rFonts w:ascii="Verdana" w:eastAsiaTheme="minorHAnsi" w:hAnsi="Verdana" w:cstheme="minorBidi"/>
          <w:noProof/>
          <w:color w:val="4A4A4A"/>
          <w:sz w:val="18"/>
          <w:szCs w:val="18"/>
          <w:bdr w:val="none" w:sz="0" w:space="0" w:color="auto" w:frame="1"/>
          <w:lang w:eastAsia="en-GB" w:bidi="ar-SA"/>
        </w:rPr>
        <w:drawing>
          <wp:anchor distT="0" distB="0" distL="114300" distR="114300" simplePos="0" relativeHeight="251659264" behindDoc="1" locked="0" layoutInCell="1" allowOverlap="1" wp14:anchorId="4C628A9F" wp14:editId="7B6CE16E">
            <wp:simplePos x="0" y="0"/>
            <wp:positionH relativeFrom="margin">
              <wp:posOffset>3834130</wp:posOffset>
            </wp:positionH>
            <wp:positionV relativeFrom="margin">
              <wp:posOffset>2281555</wp:posOffset>
            </wp:positionV>
            <wp:extent cx="1910080" cy="1910080"/>
            <wp:effectExtent l="0" t="0" r="0" b="0"/>
            <wp:wrapTight wrapText="bothSides">
              <wp:wrapPolygon edited="0">
                <wp:start x="0" y="0"/>
                <wp:lineTo x="0" y="21327"/>
                <wp:lineTo x="21327" y="21327"/>
                <wp:lineTo x="21327" y="0"/>
                <wp:lineTo x="0" y="0"/>
              </wp:wrapPolygon>
            </wp:wrapTight>
            <wp:docPr id="2" name="Picture 2" descr="Glass_jar : Generic Jar of Baby Foo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9007" descr="Glass_jar : Generic Jar of Baby Food">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0080" cy="191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2881">
        <w:rPr>
          <w:rFonts w:eastAsiaTheme="minorHAnsi" w:cstheme="minorBidi"/>
          <w:noProof/>
          <w:szCs w:val="22"/>
          <w:lang w:eastAsia="en-GB" w:bidi="ar-SA"/>
        </w:rPr>
        <mc:AlternateContent>
          <mc:Choice Requires="wps">
            <w:drawing>
              <wp:anchor distT="0" distB="0" distL="114300" distR="114300" simplePos="0" relativeHeight="251665408" behindDoc="1" locked="0" layoutInCell="1" allowOverlap="1" wp14:anchorId="1B1139D7" wp14:editId="7EE4B0C3">
                <wp:simplePos x="0" y="0"/>
                <wp:positionH relativeFrom="column">
                  <wp:posOffset>5938520</wp:posOffset>
                </wp:positionH>
                <wp:positionV relativeFrom="paragraph">
                  <wp:posOffset>186690</wp:posOffset>
                </wp:positionV>
                <wp:extent cx="3548380" cy="2853055"/>
                <wp:effectExtent l="0" t="0" r="13970" b="23495"/>
                <wp:wrapNone/>
                <wp:docPr id="11" name="Flowchart: Punched Tape 11"/>
                <wp:cNvGraphicFramePr/>
                <a:graphic xmlns:a="http://schemas.openxmlformats.org/drawingml/2006/main">
                  <a:graphicData uri="http://schemas.microsoft.com/office/word/2010/wordprocessingShape">
                    <wps:wsp>
                      <wps:cNvSpPr/>
                      <wps:spPr>
                        <a:xfrm>
                          <a:off x="0" y="0"/>
                          <a:ext cx="3548380" cy="2853055"/>
                        </a:xfrm>
                        <a:prstGeom prst="flowChartPunchedTape">
                          <a:avLst/>
                        </a:prstGeom>
                        <a:solidFill>
                          <a:sysClr val="window" lastClr="FFFFFF"/>
                        </a:solidFill>
                        <a:ln w="25400" cap="flat" cmpd="sng" algn="ctr">
                          <a:solidFill>
                            <a:sysClr val="windowText" lastClr="000000"/>
                          </a:solidFill>
                          <a:prstDash val="solid"/>
                        </a:ln>
                        <a:effectLst/>
                      </wps:spPr>
                      <wps:txbx>
                        <w:txbxContent>
                          <w:p w:rsidR="00011277" w:rsidRPr="00B22B34" w:rsidRDefault="00011277" w:rsidP="00B22B34">
                            <w:pPr>
                              <w:spacing w:after="60"/>
                              <w:rPr>
                                <w:szCs w:val="22"/>
                              </w:rPr>
                            </w:pPr>
                            <w:r w:rsidRPr="00B22B34">
                              <w:rPr>
                                <w:szCs w:val="22"/>
                              </w:rPr>
                              <w:t xml:space="preserve">No statement permitted that suitable for infants aged less than around 6 months. </w:t>
                            </w:r>
                          </w:p>
                          <w:p w:rsidR="00011277" w:rsidRPr="00B22B34" w:rsidRDefault="00011277" w:rsidP="00B22B34">
                            <w:pPr>
                              <w:spacing w:after="60"/>
                              <w:rPr>
                                <w:szCs w:val="22"/>
                              </w:rPr>
                            </w:pPr>
                            <w:proofErr w:type="gramStart"/>
                            <w:r w:rsidRPr="00B22B34">
                              <w:rPr>
                                <w:szCs w:val="22"/>
                              </w:rPr>
                              <w:t xml:space="preserve">Placement of minimum age </w:t>
                            </w:r>
                            <w:r w:rsidRPr="00B22B34">
                              <w:rPr>
                                <w:b/>
                                <w:szCs w:val="22"/>
                              </w:rPr>
                              <w:t>on front</w:t>
                            </w:r>
                            <w:r w:rsidRPr="00B22B34">
                              <w:rPr>
                                <w:szCs w:val="22"/>
                              </w:rPr>
                              <w:t xml:space="preserve"> of label.</w:t>
                            </w:r>
                            <w:proofErr w:type="gramEnd"/>
                            <w:r w:rsidRPr="00B22B34">
                              <w:rPr>
                                <w:szCs w:val="22"/>
                              </w:rPr>
                              <w:t xml:space="preserve"> E.g. From ‘around 6 months’ ‘around 6 months +’</w:t>
                            </w:r>
                          </w:p>
                          <w:p w:rsidR="00011277" w:rsidRPr="00B22B34" w:rsidRDefault="00011277" w:rsidP="00B22B34">
                            <w:pPr>
                              <w:spacing w:after="60"/>
                              <w:rPr>
                                <w:szCs w:val="22"/>
                              </w:rPr>
                            </w:pPr>
                            <w:r w:rsidRPr="00B22B34">
                              <w:rPr>
                                <w:szCs w:val="22"/>
                              </w:rPr>
                              <w:t xml:space="preserve">Warning statement: </w:t>
                            </w:r>
                            <w:r w:rsidRPr="00B22B34">
                              <w:rPr>
                                <w:b/>
                                <w:szCs w:val="22"/>
                              </w:rPr>
                              <w:t>anywhere</w:t>
                            </w:r>
                            <w:r w:rsidRPr="00B22B34">
                              <w:rPr>
                                <w:szCs w:val="22"/>
                              </w:rPr>
                              <w:t xml:space="preserve"> on label: </w:t>
                            </w:r>
                            <w:r w:rsidRPr="00B22B34">
                              <w:rPr>
                                <w:i/>
                                <w:szCs w:val="22"/>
                              </w:rPr>
                              <w:t>‘Not before 4 months of age’</w:t>
                            </w:r>
                          </w:p>
                          <w:p w:rsidR="00011277" w:rsidRPr="00B22B34" w:rsidRDefault="00011277" w:rsidP="00B22B34">
                            <w:pPr>
                              <w:spacing w:after="60"/>
                              <w:rPr>
                                <w:szCs w:val="22"/>
                              </w:rPr>
                            </w:pPr>
                            <w:r w:rsidRPr="00B22B34">
                              <w:rPr>
                                <w:szCs w:val="22"/>
                              </w:rPr>
                              <w:t>Iron content claim 0.9 mg iron/serve (10% RDI 9 mg)</w:t>
                            </w:r>
                          </w:p>
                          <w:p w:rsidR="00011277" w:rsidRPr="00B22B34" w:rsidRDefault="00011277" w:rsidP="00B22B34">
                            <w:pPr>
                              <w:spacing w:after="60"/>
                              <w:rPr>
                                <w:szCs w:val="22"/>
                              </w:rPr>
                            </w:pPr>
                            <w:r w:rsidRPr="00B22B34">
                              <w:rPr>
                                <w:szCs w:val="22"/>
                              </w:rPr>
                              <w:t xml:space="preserve">Possible additional voluntary labelling to differentiate from products labelled with older 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1" o:spid="_x0000_s1030" type="#_x0000_t122" style="position:absolute;margin-left:467.6pt;margin-top:14.7pt;width:279.4pt;height:22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" fillcolor="window" strokecolor="windowText" strokeweight="2pt">
                <v:textbox>
                  <w:txbxContent>
                    <w:p w:rsidR="00011277" w:rsidRPr="00B22B34" w:rsidRDefault="00011277" w:rsidP="00B22B34">
                      <w:pPr>
                        <w:spacing w:after="60"/>
                        <w:rPr>
                          <w:szCs w:val="22"/>
                        </w:rPr>
                      </w:pPr>
                      <w:r w:rsidRPr="00B22B34">
                        <w:rPr>
                          <w:szCs w:val="22"/>
                        </w:rPr>
                        <w:t xml:space="preserve">No statement permitted that suitable for infants aged less than around 6 months. </w:t>
                      </w:r>
                    </w:p>
                    <w:p w:rsidR="00011277" w:rsidRPr="00B22B34" w:rsidRDefault="00011277" w:rsidP="00B22B34">
                      <w:pPr>
                        <w:spacing w:after="60"/>
                        <w:rPr>
                          <w:szCs w:val="22"/>
                        </w:rPr>
                      </w:pPr>
                      <w:proofErr w:type="gramStart"/>
                      <w:r w:rsidRPr="00B22B34">
                        <w:rPr>
                          <w:szCs w:val="22"/>
                        </w:rPr>
                        <w:t xml:space="preserve">Placement of minimum age </w:t>
                      </w:r>
                      <w:r w:rsidRPr="00B22B34">
                        <w:rPr>
                          <w:b/>
                          <w:szCs w:val="22"/>
                        </w:rPr>
                        <w:t>on front</w:t>
                      </w:r>
                      <w:r w:rsidRPr="00B22B34">
                        <w:rPr>
                          <w:szCs w:val="22"/>
                        </w:rPr>
                        <w:t xml:space="preserve"> of label.</w:t>
                      </w:r>
                      <w:proofErr w:type="gramEnd"/>
                      <w:r w:rsidRPr="00B22B34">
                        <w:rPr>
                          <w:szCs w:val="22"/>
                        </w:rPr>
                        <w:t xml:space="preserve"> E.g. From ‘around 6 months’ ‘around 6 months +’</w:t>
                      </w:r>
                    </w:p>
                    <w:p w:rsidR="00011277" w:rsidRPr="00B22B34" w:rsidRDefault="00011277" w:rsidP="00B22B34">
                      <w:pPr>
                        <w:spacing w:after="60"/>
                        <w:rPr>
                          <w:szCs w:val="22"/>
                        </w:rPr>
                      </w:pPr>
                      <w:r w:rsidRPr="00B22B34">
                        <w:rPr>
                          <w:szCs w:val="22"/>
                        </w:rPr>
                        <w:t xml:space="preserve">Warning statement: </w:t>
                      </w:r>
                      <w:r w:rsidRPr="00B22B34">
                        <w:rPr>
                          <w:b/>
                          <w:szCs w:val="22"/>
                        </w:rPr>
                        <w:t>anywhere</w:t>
                      </w:r>
                      <w:r w:rsidRPr="00B22B34">
                        <w:rPr>
                          <w:szCs w:val="22"/>
                        </w:rPr>
                        <w:t xml:space="preserve"> on label: </w:t>
                      </w:r>
                      <w:r w:rsidRPr="00B22B34">
                        <w:rPr>
                          <w:i/>
                          <w:szCs w:val="22"/>
                        </w:rPr>
                        <w:t>‘Not before 4 months of age’</w:t>
                      </w:r>
                    </w:p>
                    <w:p w:rsidR="00011277" w:rsidRPr="00B22B34" w:rsidRDefault="00011277" w:rsidP="00B22B34">
                      <w:pPr>
                        <w:spacing w:after="60"/>
                        <w:rPr>
                          <w:szCs w:val="22"/>
                        </w:rPr>
                      </w:pPr>
                      <w:r w:rsidRPr="00B22B34">
                        <w:rPr>
                          <w:szCs w:val="22"/>
                        </w:rPr>
                        <w:t>Iron content claim 0.9 mg iron/serve (10% RDI 9 mg)</w:t>
                      </w:r>
                    </w:p>
                    <w:p w:rsidR="00011277" w:rsidRPr="00B22B34" w:rsidRDefault="00011277" w:rsidP="00B22B34">
                      <w:pPr>
                        <w:spacing w:after="60"/>
                        <w:rPr>
                          <w:szCs w:val="22"/>
                        </w:rPr>
                      </w:pPr>
                      <w:r w:rsidRPr="00B22B34">
                        <w:rPr>
                          <w:szCs w:val="22"/>
                        </w:rPr>
                        <w:t xml:space="preserve">Possible additional voluntary labelling to differentiate from products labelled with older ages </w:t>
                      </w:r>
                    </w:p>
                  </w:txbxContent>
                </v:textbox>
              </v:shape>
            </w:pict>
          </mc:Fallback>
        </mc:AlternateContent>
      </w:r>
      <w:r w:rsidRPr="00C32881">
        <w:rPr>
          <w:rFonts w:eastAsiaTheme="minorHAnsi" w:cstheme="minorBidi"/>
          <w:noProof/>
          <w:szCs w:val="22"/>
          <w:lang w:eastAsia="en-GB" w:bidi="ar-SA"/>
        </w:rPr>
        <mc:AlternateContent>
          <mc:Choice Requires="wps">
            <w:drawing>
              <wp:anchor distT="0" distB="0" distL="114300" distR="114300" simplePos="0" relativeHeight="251663360" behindDoc="1" locked="0" layoutInCell="1" allowOverlap="1" wp14:anchorId="265E29DE" wp14:editId="0578FB40">
                <wp:simplePos x="0" y="0"/>
                <wp:positionH relativeFrom="column">
                  <wp:posOffset>5909945</wp:posOffset>
                </wp:positionH>
                <wp:positionV relativeFrom="paragraph">
                  <wp:posOffset>3196590</wp:posOffset>
                </wp:positionV>
                <wp:extent cx="3638550" cy="2357755"/>
                <wp:effectExtent l="0" t="0" r="19050" b="23495"/>
                <wp:wrapNone/>
                <wp:docPr id="9" name="Flowchart: Punched Tape 9"/>
                <wp:cNvGraphicFramePr/>
                <a:graphic xmlns:a="http://schemas.openxmlformats.org/drawingml/2006/main">
                  <a:graphicData uri="http://schemas.microsoft.com/office/word/2010/wordprocessingShape">
                    <wps:wsp>
                      <wps:cNvSpPr/>
                      <wps:spPr>
                        <a:xfrm>
                          <a:off x="0" y="0"/>
                          <a:ext cx="3638550" cy="2357755"/>
                        </a:xfrm>
                        <a:prstGeom prst="flowChartPunchedTape">
                          <a:avLst/>
                        </a:prstGeom>
                        <a:solidFill>
                          <a:sysClr val="window" lastClr="FFFFFF"/>
                        </a:solidFill>
                        <a:ln w="25400" cap="flat" cmpd="sng" algn="ctr">
                          <a:solidFill>
                            <a:sysClr val="windowText" lastClr="000000"/>
                          </a:solidFill>
                          <a:prstDash val="solid"/>
                        </a:ln>
                        <a:effectLst/>
                      </wps:spPr>
                      <wps:txbx>
                        <w:txbxContent>
                          <w:p w:rsidR="00011277" w:rsidRPr="00B22B34" w:rsidRDefault="00011277" w:rsidP="00B22B34">
                            <w:pPr>
                              <w:spacing w:after="60"/>
                              <w:rPr>
                                <w:szCs w:val="22"/>
                              </w:rPr>
                            </w:pPr>
                            <w:r w:rsidRPr="00B22B34">
                              <w:rPr>
                                <w:szCs w:val="22"/>
                              </w:rPr>
                              <w:t xml:space="preserve">No statement permitted that suitable for infants aged less than around 6 months. </w:t>
                            </w:r>
                          </w:p>
                          <w:p w:rsidR="00011277" w:rsidRPr="00B22B34" w:rsidRDefault="00011277" w:rsidP="00B22B34">
                            <w:pPr>
                              <w:spacing w:after="60"/>
                              <w:rPr>
                                <w:szCs w:val="22"/>
                              </w:rPr>
                            </w:pPr>
                            <w:proofErr w:type="gramStart"/>
                            <w:r w:rsidRPr="00B22B34">
                              <w:rPr>
                                <w:szCs w:val="22"/>
                              </w:rPr>
                              <w:t xml:space="preserve">Placement of minimum age </w:t>
                            </w:r>
                            <w:r w:rsidRPr="00B22B34">
                              <w:rPr>
                                <w:b/>
                                <w:szCs w:val="22"/>
                              </w:rPr>
                              <w:t>on front</w:t>
                            </w:r>
                            <w:r w:rsidRPr="00B22B34">
                              <w:rPr>
                                <w:szCs w:val="22"/>
                              </w:rPr>
                              <w:t xml:space="preserve"> of label.</w:t>
                            </w:r>
                            <w:proofErr w:type="gramEnd"/>
                            <w:r w:rsidRPr="00B22B34">
                              <w:rPr>
                                <w:szCs w:val="22"/>
                              </w:rPr>
                              <w:t xml:space="preserve"> E.g. ‘From around 6 months’ ‘around 6 months +’</w:t>
                            </w:r>
                          </w:p>
                          <w:p w:rsidR="00011277" w:rsidRPr="00B22B34" w:rsidRDefault="00011277" w:rsidP="00B22B34">
                            <w:pPr>
                              <w:spacing w:after="60"/>
                              <w:rPr>
                                <w:szCs w:val="22"/>
                              </w:rPr>
                            </w:pPr>
                            <w:r w:rsidRPr="00B22B34">
                              <w:rPr>
                                <w:szCs w:val="22"/>
                              </w:rPr>
                              <w:t>The following warning statement not required:</w:t>
                            </w:r>
                          </w:p>
                          <w:p w:rsidR="00011277" w:rsidRPr="00B22B34" w:rsidRDefault="00011277" w:rsidP="00B22B34">
                            <w:pPr>
                              <w:spacing w:after="60"/>
                              <w:rPr>
                                <w:szCs w:val="22"/>
                              </w:rPr>
                            </w:pPr>
                            <w:r w:rsidRPr="00B22B34">
                              <w:rPr>
                                <w:szCs w:val="22"/>
                              </w:rPr>
                              <w:t xml:space="preserve"> </w:t>
                            </w:r>
                            <w:r w:rsidRPr="00B22B34">
                              <w:rPr>
                                <w:i/>
                                <w:szCs w:val="22"/>
                              </w:rPr>
                              <w:t>‘Not before 4 months of age’</w:t>
                            </w:r>
                          </w:p>
                          <w:p w:rsidR="00011277" w:rsidRPr="00B22B34" w:rsidRDefault="00011277" w:rsidP="00B22B34">
                            <w:pPr>
                              <w:spacing w:after="60"/>
                              <w:rPr>
                                <w:szCs w:val="22"/>
                              </w:rPr>
                            </w:pPr>
                            <w:r w:rsidRPr="00B22B34">
                              <w:rPr>
                                <w:szCs w:val="22"/>
                              </w:rPr>
                              <w:t>Iron content claim 0.9 mg iron/serve (10% RDI 9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9" o:spid="_x0000_s1031" type="#_x0000_t122" style="position:absolute;margin-left:465.35pt;margin-top:251.7pt;width:286.5pt;height:18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" fillcolor="window" strokecolor="windowText" strokeweight="2pt">
                <v:textbox>
                  <w:txbxContent>
                    <w:p w:rsidR="00011277" w:rsidRPr="00B22B34" w:rsidRDefault="00011277" w:rsidP="00B22B34">
                      <w:pPr>
                        <w:spacing w:after="60"/>
                        <w:rPr>
                          <w:szCs w:val="22"/>
                        </w:rPr>
                      </w:pPr>
                      <w:r w:rsidRPr="00B22B34">
                        <w:rPr>
                          <w:szCs w:val="22"/>
                        </w:rPr>
                        <w:t xml:space="preserve">No statement permitted that suitable for infants aged less than around 6 months. </w:t>
                      </w:r>
                    </w:p>
                    <w:p w:rsidR="00011277" w:rsidRPr="00B22B34" w:rsidRDefault="00011277" w:rsidP="00B22B34">
                      <w:pPr>
                        <w:spacing w:after="60"/>
                        <w:rPr>
                          <w:szCs w:val="22"/>
                        </w:rPr>
                      </w:pPr>
                      <w:proofErr w:type="gramStart"/>
                      <w:r w:rsidRPr="00B22B34">
                        <w:rPr>
                          <w:szCs w:val="22"/>
                        </w:rPr>
                        <w:t xml:space="preserve">Placement of minimum age </w:t>
                      </w:r>
                      <w:r w:rsidRPr="00B22B34">
                        <w:rPr>
                          <w:b/>
                          <w:szCs w:val="22"/>
                        </w:rPr>
                        <w:t>on front</w:t>
                      </w:r>
                      <w:r w:rsidRPr="00B22B34">
                        <w:rPr>
                          <w:szCs w:val="22"/>
                        </w:rPr>
                        <w:t xml:space="preserve"> of label.</w:t>
                      </w:r>
                      <w:proofErr w:type="gramEnd"/>
                      <w:r w:rsidRPr="00B22B34">
                        <w:rPr>
                          <w:szCs w:val="22"/>
                        </w:rPr>
                        <w:t xml:space="preserve"> E.g. ‘From around 6 months’ ‘around 6 months +’</w:t>
                      </w:r>
                    </w:p>
                    <w:p w:rsidR="00011277" w:rsidRPr="00B22B34" w:rsidRDefault="00011277" w:rsidP="00B22B34">
                      <w:pPr>
                        <w:spacing w:after="60"/>
                        <w:rPr>
                          <w:szCs w:val="22"/>
                        </w:rPr>
                      </w:pPr>
                      <w:r w:rsidRPr="00B22B34">
                        <w:rPr>
                          <w:szCs w:val="22"/>
                        </w:rPr>
                        <w:t>The following warning statement not required:</w:t>
                      </w:r>
                    </w:p>
                    <w:p w:rsidR="00011277" w:rsidRPr="00B22B34" w:rsidRDefault="00011277" w:rsidP="00B22B34">
                      <w:pPr>
                        <w:spacing w:after="60"/>
                        <w:rPr>
                          <w:szCs w:val="22"/>
                        </w:rPr>
                      </w:pPr>
                      <w:r w:rsidRPr="00B22B34">
                        <w:rPr>
                          <w:szCs w:val="22"/>
                        </w:rPr>
                        <w:t xml:space="preserve"> </w:t>
                      </w:r>
                      <w:r w:rsidRPr="00B22B34">
                        <w:rPr>
                          <w:i/>
                          <w:szCs w:val="22"/>
                        </w:rPr>
                        <w:t>‘Not before 4 months of age’</w:t>
                      </w:r>
                    </w:p>
                    <w:p w:rsidR="00011277" w:rsidRPr="00B22B34" w:rsidRDefault="00011277" w:rsidP="00B22B34">
                      <w:pPr>
                        <w:spacing w:after="60"/>
                        <w:rPr>
                          <w:szCs w:val="22"/>
                        </w:rPr>
                      </w:pPr>
                      <w:r w:rsidRPr="00B22B34">
                        <w:rPr>
                          <w:szCs w:val="22"/>
                        </w:rPr>
                        <w:t>Iron content claim 0.9 mg iron/serve (10% RDI 9 mg)</w:t>
                      </w:r>
                    </w:p>
                  </w:txbxContent>
                </v:textbox>
              </v:shape>
            </w:pict>
          </mc:Fallback>
        </mc:AlternateContent>
      </w:r>
      <w:r w:rsidRPr="00C32881">
        <w:rPr>
          <w:rFonts w:eastAsiaTheme="minorHAnsi" w:cstheme="minorBidi"/>
          <w:noProof/>
          <w:szCs w:val="22"/>
          <w:lang w:eastAsia="en-GB" w:bidi="ar-SA"/>
        </w:rPr>
        <mc:AlternateContent>
          <mc:Choice Requires="wps">
            <w:drawing>
              <wp:anchor distT="0" distB="0" distL="114300" distR="114300" simplePos="0" relativeHeight="251662336" behindDoc="1" locked="0" layoutInCell="1" allowOverlap="1" wp14:anchorId="0D4B7250" wp14:editId="226D130C">
                <wp:simplePos x="0" y="0"/>
                <wp:positionH relativeFrom="column">
                  <wp:posOffset>4445</wp:posOffset>
                </wp:positionH>
                <wp:positionV relativeFrom="paragraph">
                  <wp:posOffset>3358515</wp:posOffset>
                </wp:positionV>
                <wp:extent cx="3609975" cy="2195830"/>
                <wp:effectExtent l="0" t="0" r="28575" b="13970"/>
                <wp:wrapNone/>
                <wp:docPr id="8" name="Flowchart: Punched Tape 8"/>
                <wp:cNvGraphicFramePr/>
                <a:graphic xmlns:a="http://schemas.openxmlformats.org/drawingml/2006/main">
                  <a:graphicData uri="http://schemas.microsoft.com/office/word/2010/wordprocessingShape">
                    <wps:wsp>
                      <wps:cNvSpPr/>
                      <wps:spPr>
                        <a:xfrm>
                          <a:off x="0" y="0"/>
                          <a:ext cx="3609975" cy="2195830"/>
                        </a:xfrm>
                        <a:prstGeom prst="flowChartPunchedTape">
                          <a:avLst/>
                        </a:prstGeom>
                        <a:solidFill>
                          <a:sysClr val="window" lastClr="FFFFFF"/>
                        </a:solidFill>
                        <a:ln w="25400" cap="flat" cmpd="sng" algn="ctr">
                          <a:solidFill>
                            <a:sysClr val="windowText" lastClr="000000"/>
                          </a:solidFill>
                          <a:prstDash val="solid"/>
                        </a:ln>
                        <a:effectLst/>
                      </wps:spPr>
                      <wps:txbx>
                        <w:txbxContent>
                          <w:p w:rsidR="00011277" w:rsidRDefault="00011277" w:rsidP="00B22B34">
                            <w:pPr>
                              <w:spacing w:after="100"/>
                            </w:pPr>
                            <w:proofErr w:type="gramStart"/>
                            <w:r>
                              <w:t xml:space="preserve">Placement of minimum age </w:t>
                            </w:r>
                            <w:r w:rsidRPr="00A11634">
                              <w:rPr>
                                <w:b/>
                              </w:rPr>
                              <w:t>anywhere</w:t>
                            </w:r>
                            <w:r>
                              <w:t xml:space="preserve"> on label.</w:t>
                            </w:r>
                            <w:proofErr w:type="gramEnd"/>
                            <w:r>
                              <w:t xml:space="preserve"> E.g ‘From 6 months’ </w:t>
                            </w:r>
                          </w:p>
                          <w:p w:rsidR="00011277" w:rsidRDefault="00011277" w:rsidP="00B22B34">
                            <w:pPr>
                              <w:spacing w:after="100"/>
                            </w:pPr>
                            <w:r>
                              <w:t>Requirement for warning statement unclear</w:t>
                            </w:r>
                          </w:p>
                          <w:p w:rsidR="00011277" w:rsidRDefault="00011277" w:rsidP="00B22B34">
                            <w:pPr>
                              <w:spacing w:after="100"/>
                            </w:pPr>
                            <w:r>
                              <w:t>Iron content claim 0.9 mg iron/serve (10%</w:t>
                            </w:r>
                            <w:r w:rsidRPr="00930F05">
                              <w:t xml:space="preserve"> </w:t>
                            </w:r>
                            <w:r>
                              <w:t>RDI 9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8" o:spid="_x0000_s1032" type="#_x0000_t122" style="position:absolute;margin-left:.35pt;margin-top:264.45pt;width:284.25pt;height:17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" fillcolor="window" strokecolor="windowText" strokeweight="2pt">
                <v:textbox>
                  <w:txbxContent>
                    <w:p w:rsidR="00011277" w:rsidRDefault="00011277" w:rsidP="00B22B34">
                      <w:pPr>
                        <w:spacing w:after="100"/>
                      </w:pPr>
                      <w:proofErr w:type="gramStart"/>
                      <w:r>
                        <w:t xml:space="preserve">Placement of minimum age </w:t>
                      </w:r>
                      <w:r w:rsidRPr="00A11634">
                        <w:rPr>
                          <w:b/>
                        </w:rPr>
                        <w:t>anywhere</w:t>
                      </w:r>
                      <w:r>
                        <w:t xml:space="preserve"> on label.</w:t>
                      </w:r>
                      <w:proofErr w:type="gramEnd"/>
                      <w:r>
                        <w:t xml:space="preserve"> </w:t>
                      </w:r>
                      <w:proofErr w:type="spellStart"/>
                      <w:r>
                        <w:t>E.g</w:t>
                      </w:r>
                      <w:proofErr w:type="spellEnd"/>
                      <w:r>
                        <w:t xml:space="preserve"> ‘From 6 months’ </w:t>
                      </w:r>
                    </w:p>
                    <w:p w:rsidR="00011277" w:rsidRDefault="00011277" w:rsidP="00B22B34">
                      <w:pPr>
                        <w:spacing w:after="100"/>
                      </w:pPr>
                      <w:r>
                        <w:t>Requirement for warning statement unclear</w:t>
                      </w:r>
                    </w:p>
                    <w:p w:rsidR="00011277" w:rsidRDefault="00011277" w:rsidP="00B22B34">
                      <w:pPr>
                        <w:spacing w:after="100"/>
                      </w:pPr>
                      <w:r>
                        <w:t>Iron content claim 0.9 mg iron/serve (10%</w:t>
                      </w:r>
                      <w:r w:rsidRPr="00930F05">
                        <w:t xml:space="preserve"> </w:t>
                      </w:r>
                      <w:r>
                        <w:t>RDI 9 mg)</w:t>
                      </w:r>
                    </w:p>
                  </w:txbxContent>
                </v:textbox>
              </v:shape>
            </w:pict>
          </mc:Fallback>
        </mc:AlternateContent>
      </w:r>
      <w:r w:rsidRPr="00C32881">
        <w:rPr>
          <w:rFonts w:ascii="Verdana" w:eastAsiaTheme="minorHAnsi" w:hAnsi="Verdana" w:cstheme="minorBidi"/>
          <w:noProof/>
          <w:color w:val="4A4A4A"/>
          <w:sz w:val="18"/>
          <w:szCs w:val="18"/>
          <w:lang w:eastAsia="en-GB" w:bidi="ar-SA"/>
        </w:rPr>
        <mc:AlternateContent>
          <mc:Choice Requires="wps">
            <w:drawing>
              <wp:anchor distT="0" distB="0" distL="114300" distR="114300" simplePos="0" relativeHeight="251669504" behindDoc="0" locked="0" layoutInCell="1" allowOverlap="1" wp14:anchorId="4D807EBD" wp14:editId="558AE828">
                <wp:simplePos x="0" y="0"/>
                <wp:positionH relativeFrom="column">
                  <wp:posOffset>13970</wp:posOffset>
                </wp:positionH>
                <wp:positionV relativeFrom="paragraph">
                  <wp:posOffset>3101340</wp:posOffset>
                </wp:positionV>
                <wp:extent cx="2119630" cy="25717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119630" cy="257175"/>
                        </a:xfrm>
                        <a:prstGeom prst="rect">
                          <a:avLst/>
                        </a:prstGeom>
                        <a:solidFill>
                          <a:sysClr val="window" lastClr="FFFFFF"/>
                        </a:solidFill>
                        <a:ln w="6350">
                          <a:noFill/>
                        </a:ln>
                        <a:effectLst/>
                      </wps:spPr>
                      <wps:txbx>
                        <w:txbxContent>
                          <w:p w:rsidR="00011277" w:rsidRPr="00326005" w:rsidRDefault="00011277" w:rsidP="00C32881">
                            <w:pPr>
                              <w:rPr>
                                <w:b/>
                                <w:sz w:val="24"/>
                              </w:rPr>
                            </w:pPr>
                            <w:r>
                              <w:rPr>
                                <w:b/>
                                <w:sz w:val="24"/>
                              </w:rPr>
                              <w:t xml:space="preserve">Aged </w:t>
                            </w:r>
                            <w:r w:rsidRPr="00326005">
                              <w:rPr>
                                <w:b/>
                                <w:sz w:val="24"/>
                              </w:rPr>
                              <w:t>6 months</w:t>
                            </w:r>
                            <w:r>
                              <w:rPr>
                                <w:b/>
                                <w:sz w:val="24"/>
                              </w:rPr>
                              <w:t xml:space="preserve"> and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margin-left:1.1pt;margin-top:244.2pt;width:166.9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" fillcolor="window" stroked="f" strokeweight=".5pt">
                <v:textbox>
                  <w:txbxContent>
                    <w:p w:rsidR="00011277" w:rsidRPr="00326005" w:rsidRDefault="00011277" w:rsidP="00C32881">
                      <w:pPr>
                        <w:rPr>
                          <w:b/>
                          <w:sz w:val="24"/>
                        </w:rPr>
                      </w:pPr>
                      <w:r>
                        <w:rPr>
                          <w:b/>
                          <w:sz w:val="24"/>
                        </w:rPr>
                        <w:t xml:space="preserve">Aged </w:t>
                      </w:r>
                      <w:r w:rsidRPr="00326005">
                        <w:rPr>
                          <w:b/>
                          <w:sz w:val="24"/>
                        </w:rPr>
                        <w:t>6 months</w:t>
                      </w:r>
                      <w:r>
                        <w:rPr>
                          <w:b/>
                          <w:sz w:val="24"/>
                        </w:rPr>
                        <w:t xml:space="preserve"> and above</w:t>
                      </w:r>
                    </w:p>
                  </w:txbxContent>
                </v:textbox>
              </v:shape>
            </w:pict>
          </mc:Fallback>
        </mc:AlternateContent>
      </w:r>
      <w:r w:rsidRPr="00C32881">
        <w:rPr>
          <w:rFonts w:eastAsiaTheme="minorHAnsi" w:cstheme="minorBidi"/>
          <w:noProof/>
          <w:szCs w:val="22"/>
          <w:lang w:eastAsia="en-GB" w:bidi="ar-SA"/>
        </w:rPr>
        <mc:AlternateContent>
          <mc:Choice Requires="wps">
            <w:drawing>
              <wp:anchor distT="0" distB="0" distL="114300" distR="114300" simplePos="0" relativeHeight="251664384" behindDoc="1" locked="0" layoutInCell="1" allowOverlap="1" wp14:anchorId="4CF93C05" wp14:editId="10805E77">
                <wp:simplePos x="0" y="0"/>
                <wp:positionH relativeFrom="column">
                  <wp:posOffset>13970</wp:posOffset>
                </wp:positionH>
                <wp:positionV relativeFrom="paragraph">
                  <wp:posOffset>229870</wp:posOffset>
                </wp:positionV>
                <wp:extent cx="3638550" cy="2352675"/>
                <wp:effectExtent l="0" t="0" r="19050" b="28575"/>
                <wp:wrapNone/>
                <wp:docPr id="10" name="Flowchart: Punched Tape 10"/>
                <wp:cNvGraphicFramePr/>
                <a:graphic xmlns:a="http://schemas.openxmlformats.org/drawingml/2006/main">
                  <a:graphicData uri="http://schemas.microsoft.com/office/word/2010/wordprocessingShape">
                    <wps:wsp>
                      <wps:cNvSpPr/>
                      <wps:spPr>
                        <a:xfrm>
                          <a:off x="0" y="0"/>
                          <a:ext cx="3638550" cy="2352675"/>
                        </a:xfrm>
                        <a:prstGeom prst="flowChartPunchedTape">
                          <a:avLst/>
                        </a:prstGeom>
                        <a:solidFill>
                          <a:sysClr val="window" lastClr="FFFFFF"/>
                        </a:solidFill>
                        <a:ln w="25400" cap="flat" cmpd="sng" algn="ctr">
                          <a:solidFill>
                            <a:sysClr val="windowText" lastClr="000000"/>
                          </a:solidFill>
                          <a:prstDash val="solid"/>
                        </a:ln>
                        <a:effectLst/>
                      </wps:spPr>
                      <wps:txbx>
                        <w:txbxContent>
                          <w:p w:rsidR="00011277" w:rsidRDefault="00011277" w:rsidP="00B22B34">
                            <w:pPr>
                              <w:spacing w:after="100"/>
                            </w:pPr>
                            <w:proofErr w:type="gramStart"/>
                            <w:r>
                              <w:t xml:space="preserve">Placement of minimum age </w:t>
                            </w:r>
                            <w:r w:rsidRPr="00A11634">
                              <w:rPr>
                                <w:b/>
                              </w:rPr>
                              <w:t>anywhere</w:t>
                            </w:r>
                            <w:r>
                              <w:t xml:space="preserve"> on label.</w:t>
                            </w:r>
                            <w:proofErr w:type="gramEnd"/>
                            <w:r>
                              <w:t xml:space="preserve"> E.g. ‘From 4 months’, ‘4+ months’.</w:t>
                            </w:r>
                          </w:p>
                          <w:p w:rsidR="00011277" w:rsidRPr="00E02D1F" w:rsidRDefault="00011277" w:rsidP="00B22B34">
                            <w:pPr>
                              <w:spacing w:after="100"/>
                            </w:pPr>
                            <w:r>
                              <w:t xml:space="preserve">Warning statement: </w:t>
                            </w:r>
                            <w:r w:rsidRPr="00A11634">
                              <w:rPr>
                                <w:b/>
                              </w:rPr>
                              <w:t>anywhere</w:t>
                            </w:r>
                            <w:r>
                              <w:t xml:space="preserve"> on label </w:t>
                            </w:r>
                            <w:r w:rsidRPr="0087009A">
                              <w:rPr>
                                <w:i/>
                              </w:rPr>
                              <w:t>‘Not recommended for infants under the age of 4 months’</w:t>
                            </w:r>
                          </w:p>
                          <w:p w:rsidR="00011277" w:rsidRDefault="00011277" w:rsidP="00B22B34">
                            <w:pPr>
                              <w:spacing w:after="100"/>
                            </w:pPr>
                            <w:r>
                              <w:t>Iron content claim 0.3 mg iron/serve (10%</w:t>
                            </w:r>
                            <w:r w:rsidRPr="00930F05">
                              <w:t xml:space="preserve"> </w:t>
                            </w:r>
                            <w:r>
                              <w:t>RDI 3 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0" o:spid="_x0000_s1034" type="#_x0000_t122" style="position:absolute;margin-left:1.1pt;margin-top:18.1pt;width:286.5pt;height:18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" fillcolor="window" strokecolor="windowText" strokeweight="2pt">
                <v:textbox>
                  <w:txbxContent>
                    <w:p w:rsidR="00011277" w:rsidRDefault="00011277" w:rsidP="00B22B34">
                      <w:pPr>
                        <w:spacing w:after="100"/>
                      </w:pPr>
                      <w:proofErr w:type="gramStart"/>
                      <w:r>
                        <w:t xml:space="preserve">Placement of minimum age </w:t>
                      </w:r>
                      <w:r w:rsidRPr="00A11634">
                        <w:rPr>
                          <w:b/>
                        </w:rPr>
                        <w:t>anywhere</w:t>
                      </w:r>
                      <w:r>
                        <w:t xml:space="preserve"> on label.</w:t>
                      </w:r>
                      <w:proofErr w:type="gramEnd"/>
                      <w:r>
                        <w:t xml:space="preserve"> E.g. ‘From 4 months’, ‘4+ months’.</w:t>
                      </w:r>
                    </w:p>
                    <w:p w:rsidR="00011277" w:rsidRPr="00E02D1F" w:rsidRDefault="00011277" w:rsidP="00B22B34">
                      <w:pPr>
                        <w:spacing w:after="100"/>
                      </w:pPr>
                      <w:r>
                        <w:t xml:space="preserve">Warning statement: </w:t>
                      </w:r>
                      <w:r w:rsidRPr="00A11634">
                        <w:rPr>
                          <w:b/>
                        </w:rPr>
                        <w:t>anywhere</w:t>
                      </w:r>
                      <w:r>
                        <w:t xml:space="preserve"> on label </w:t>
                      </w:r>
                      <w:r w:rsidRPr="0087009A">
                        <w:rPr>
                          <w:i/>
                        </w:rPr>
                        <w:t>‘Not recommended for infants under the age of 4 months’</w:t>
                      </w:r>
                    </w:p>
                    <w:p w:rsidR="00011277" w:rsidRDefault="00011277" w:rsidP="00B22B34">
                      <w:pPr>
                        <w:spacing w:after="100"/>
                      </w:pPr>
                      <w:r>
                        <w:t>Iron content claim 0.3 mg iron/serve (10%</w:t>
                      </w:r>
                      <w:r w:rsidRPr="00930F05">
                        <w:t xml:space="preserve"> </w:t>
                      </w:r>
                      <w:r>
                        <w:t>RDI 3 mg)</w:t>
                      </w:r>
                    </w:p>
                  </w:txbxContent>
                </v:textbox>
              </v:shape>
            </w:pict>
          </mc:Fallback>
        </mc:AlternateContent>
      </w:r>
      <w:r w:rsidR="00C32881" w:rsidRPr="00C32881">
        <w:rPr>
          <w:rFonts w:ascii="Verdana" w:eastAsiaTheme="minorHAnsi" w:hAnsi="Verdana" w:cstheme="minorBidi"/>
          <w:noProof/>
          <w:color w:val="4A4A4A"/>
          <w:sz w:val="18"/>
          <w:szCs w:val="18"/>
          <w:lang w:eastAsia="en-GB" w:bidi="ar-SA"/>
        </w:rPr>
        <mc:AlternateContent>
          <mc:Choice Requires="wps">
            <w:drawing>
              <wp:anchor distT="0" distB="0" distL="114300" distR="114300" simplePos="0" relativeHeight="251668480" behindDoc="0" locked="0" layoutInCell="1" allowOverlap="1" wp14:anchorId="27B4BC1F" wp14:editId="5BA1B046">
                <wp:simplePos x="0" y="0"/>
                <wp:positionH relativeFrom="column">
                  <wp:posOffset>6014720</wp:posOffset>
                </wp:positionH>
                <wp:positionV relativeFrom="paragraph">
                  <wp:posOffset>3101340</wp:posOffset>
                </wp:positionV>
                <wp:extent cx="1552575" cy="3143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552575" cy="314325"/>
                        </a:xfrm>
                        <a:prstGeom prst="rect">
                          <a:avLst/>
                        </a:prstGeom>
                        <a:solidFill>
                          <a:sysClr val="window" lastClr="FFFFFF"/>
                        </a:solidFill>
                        <a:ln w="6350">
                          <a:noFill/>
                        </a:ln>
                        <a:effectLst/>
                      </wps:spPr>
                      <wps:txbx>
                        <w:txbxContent>
                          <w:p w:rsidR="00011277" w:rsidRPr="00326005" w:rsidRDefault="00011277" w:rsidP="00C32881">
                            <w:pPr>
                              <w:rPr>
                                <w:b/>
                                <w:sz w:val="24"/>
                              </w:rPr>
                            </w:pPr>
                            <w:r>
                              <w:rPr>
                                <w:b/>
                                <w:sz w:val="24"/>
                              </w:rPr>
                              <w:t xml:space="preserve">Non-first food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473.6pt;margin-top:244.2pt;width:122.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" fillcolor="window" stroked="f" strokeweight=".5pt">
                <v:textbox>
                  <w:txbxContent>
                    <w:p w:rsidR="00011277" w:rsidRPr="00326005" w:rsidRDefault="00011277" w:rsidP="00C32881">
                      <w:pPr>
                        <w:rPr>
                          <w:b/>
                          <w:sz w:val="24"/>
                        </w:rPr>
                      </w:pPr>
                      <w:r>
                        <w:rPr>
                          <w:b/>
                          <w:sz w:val="24"/>
                        </w:rPr>
                        <w:t xml:space="preserve">Non-first food </w:t>
                      </w:r>
                    </w:p>
                  </w:txbxContent>
                </v:textbox>
              </v:shape>
            </w:pict>
          </mc:Fallback>
        </mc:AlternateContent>
      </w:r>
    </w:p>
    <w:p w:rsidR="00F33FED" w:rsidRPr="004477BB" w:rsidRDefault="007A2CE0" w:rsidP="002B6636">
      <w:pPr>
        <w:pStyle w:val="Heading1"/>
        <w:rPr>
          <w:rFonts w:cs="Arial"/>
        </w:rPr>
      </w:pPr>
      <w:bookmarkStart w:id="76" w:name="_Toc300933445"/>
      <w:bookmarkStart w:id="77" w:name="_Toc364870389"/>
      <w:r w:rsidRPr="00F657B4">
        <w:rPr>
          <w:rFonts w:cs="Arial"/>
        </w:rPr>
        <w:lastRenderedPageBreak/>
        <w:t>6</w:t>
      </w:r>
      <w:r w:rsidR="00F604DE" w:rsidRPr="00F657B4">
        <w:rPr>
          <w:rFonts w:cs="Arial"/>
        </w:rPr>
        <w:t>.</w:t>
      </w:r>
      <w:r w:rsidR="00F604DE" w:rsidRPr="00F657B4">
        <w:rPr>
          <w:rFonts w:cs="Arial"/>
        </w:rPr>
        <w:tab/>
      </w:r>
      <w:bookmarkEnd w:id="71"/>
      <w:bookmarkEnd w:id="72"/>
      <w:bookmarkEnd w:id="76"/>
      <w:r w:rsidR="00D14405" w:rsidRPr="00F657B4">
        <w:rPr>
          <w:rFonts w:cs="Arial"/>
        </w:rPr>
        <w:t>Draft variation</w:t>
      </w:r>
      <w:bookmarkEnd w:id="77"/>
      <w:r w:rsidR="00F33FED" w:rsidRPr="00F657B4">
        <w:rPr>
          <w:rFonts w:cs="Arial"/>
        </w:rPr>
        <w:t xml:space="preserve"> </w:t>
      </w:r>
    </w:p>
    <w:p w:rsidR="00A12B44" w:rsidRPr="00F657B4" w:rsidRDefault="00A12B44" w:rsidP="00A12B44">
      <w:pPr>
        <w:rPr>
          <w:rFonts w:cs="Arial"/>
        </w:rPr>
      </w:pPr>
      <w:r w:rsidRPr="00F657B4">
        <w:rPr>
          <w:rFonts w:cs="Arial"/>
        </w:rPr>
        <w:t xml:space="preserve">The draft </w:t>
      </w:r>
      <w:r w:rsidR="000D295F" w:rsidRPr="00F657B4">
        <w:rPr>
          <w:rFonts w:cs="Arial"/>
        </w:rPr>
        <w:t>variation</w:t>
      </w:r>
      <w:r w:rsidR="00A42B43">
        <w:rPr>
          <w:rFonts w:cs="Arial"/>
        </w:rPr>
        <w:t xml:space="preserve"> </w:t>
      </w:r>
      <w:r w:rsidR="00621996" w:rsidRPr="00F657B4">
        <w:rPr>
          <w:rFonts w:cs="Arial"/>
        </w:rPr>
        <w:t xml:space="preserve">is </w:t>
      </w:r>
      <w:r w:rsidR="002B6636" w:rsidRPr="00F657B4">
        <w:rPr>
          <w:rFonts w:cs="Arial"/>
        </w:rPr>
        <w:t xml:space="preserve">provided </w:t>
      </w:r>
      <w:r w:rsidRPr="00F657B4">
        <w:rPr>
          <w:rFonts w:cs="Arial"/>
        </w:rPr>
        <w:t xml:space="preserve">at Attachment </w:t>
      </w:r>
      <w:r w:rsidR="003508C6">
        <w:rPr>
          <w:rFonts w:cs="Arial"/>
        </w:rPr>
        <w:t>A, and the draft E</w:t>
      </w:r>
      <w:r w:rsidR="00A42B43">
        <w:rPr>
          <w:rFonts w:cs="Arial"/>
        </w:rPr>
        <w:t>xplana</w:t>
      </w:r>
      <w:r w:rsidR="003508C6">
        <w:rPr>
          <w:rFonts w:cs="Arial"/>
        </w:rPr>
        <w:t>tory S</w:t>
      </w:r>
      <w:r w:rsidR="00A42B43">
        <w:rPr>
          <w:rFonts w:cs="Arial"/>
        </w:rPr>
        <w:t xml:space="preserve">tatement </w:t>
      </w:r>
      <w:r w:rsidR="00FE260D">
        <w:rPr>
          <w:rFonts w:cs="Arial"/>
        </w:rPr>
        <w:t xml:space="preserve">is </w:t>
      </w:r>
      <w:r w:rsidR="00A42B43">
        <w:rPr>
          <w:rFonts w:cs="Arial"/>
        </w:rPr>
        <w:t>at Attachment B.</w:t>
      </w:r>
    </w:p>
    <w:p w:rsidR="002B6636" w:rsidRPr="00AB126E" w:rsidRDefault="002B6636" w:rsidP="00A12B44">
      <w:pPr>
        <w:rPr>
          <w:rFonts w:cs="Arial"/>
          <w:u w:val="single"/>
        </w:rPr>
      </w:pPr>
    </w:p>
    <w:p w:rsidR="007679DA" w:rsidRPr="00F657B4" w:rsidRDefault="007A2CE0" w:rsidP="002B6636">
      <w:pPr>
        <w:pStyle w:val="Heading1"/>
        <w:rPr>
          <w:rFonts w:cs="Arial"/>
          <w:i/>
        </w:rPr>
      </w:pPr>
      <w:bookmarkStart w:id="78" w:name="_Toc11735642"/>
      <w:bookmarkStart w:id="79" w:name="_Toc29883129"/>
      <w:bookmarkStart w:id="80" w:name="_Toc41906816"/>
      <w:bookmarkStart w:id="81" w:name="_Toc41907563"/>
      <w:bookmarkStart w:id="82" w:name="_Toc120358595"/>
      <w:bookmarkStart w:id="83" w:name="_Toc175381457"/>
      <w:bookmarkStart w:id="84" w:name="_Toc300761918"/>
      <w:bookmarkStart w:id="85" w:name="_Toc300933450"/>
      <w:bookmarkStart w:id="86" w:name="_Toc364870390"/>
      <w:bookmarkStart w:id="87" w:name="_Toc11735643"/>
      <w:bookmarkStart w:id="88" w:name="_Toc29883130"/>
      <w:bookmarkStart w:id="89" w:name="_Toc41906817"/>
      <w:bookmarkStart w:id="90" w:name="_Toc41907564"/>
      <w:bookmarkStart w:id="91" w:name="_Toc43112360"/>
      <w:r w:rsidRPr="00F657B4">
        <w:rPr>
          <w:rFonts w:cs="Arial"/>
        </w:rPr>
        <w:t>7</w:t>
      </w:r>
      <w:r w:rsidR="00F604DE" w:rsidRPr="00F657B4">
        <w:rPr>
          <w:rFonts w:cs="Arial"/>
        </w:rPr>
        <w:t>.</w:t>
      </w:r>
      <w:r w:rsidR="00924C80" w:rsidRPr="00F657B4">
        <w:rPr>
          <w:rFonts w:cs="Arial"/>
        </w:rPr>
        <w:tab/>
        <w:t>Implementation and</w:t>
      </w:r>
      <w:bookmarkEnd w:id="78"/>
      <w:bookmarkEnd w:id="79"/>
      <w:bookmarkEnd w:id="80"/>
      <w:bookmarkEnd w:id="81"/>
      <w:bookmarkEnd w:id="82"/>
      <w:bookmarkEnd w:id="83"/>
      <w:bookmarkEnd w:id="84"/>
      <w:bookmarkEnd w:id="85"/>
      <w:r w:rsidR="007679DA" w:rsidRPr="00F657B4">
        <w:rPr>
          <w:rFonts w:cs="Arial"/>
        </w:rPr>
        <w:t xml:space="preserve"> transitional arrangements</w:t>
      </w:r>
      <w:bookmarkEnd w:id="86"/>
    </w:p>
    <w:p w:rsidR="007679DA" w:rsidRPr="00F657B4" w:rsidRDefault="007679DA" w:rsidP="001F7B71">
      <w:pPr>
        <w:rPr>
          <w:rFonts w:cs="Arial"/>
        </w:rPr>
      </w:pPr>
      <w:r w:rsidRPr="00F657B4">
        <w:rPr>
          <w:rFonts w:cs="Arial"/>
        </w:rPr>
        <w:t xml:space="preserve">Following the consultation period for this </w:t>
      </w:r>
      <w:r w:rsidR="000605C8">
        <w:rPr>
          <w:rFonts w:cs="Arial"/>
        </w:rPr>
        <w:t>a</w:t>
      </w:r>
      <w:r w:rsidRPr="00F657B4">
        <w:rPr>
          <w:rFonts w:cs="Arial"/>
        </w:rPr>
        <w:t>ssessment, draft variation</w:t>
      </w:r>
      <w:r w:rsidR="00B30B99" w:rsidRPr="00F657B4">
        <w:rPr>
          <w:rFonts w:cs="Arial"/>
        </w:rPr>
        <w:t>s</w:t>
      </w:r>
      <w:r w:rsidRPr="00F657B4">
        <w:rPr>
          <w:rFonts w:cs="Arial"/>
        </w:rPr>
        <w:t xml:space="preserve"> to the Code will be prepared for consideration by the FSANZ Board. </w:t>
      </w:r>
      <w:r w:rsidR="000605C8">
        <w:rPr>
          <w:rFonts w:cs="Arial"/>
        </w:rPr>
        <w:t>Notification of the Board’s decision</w:t>
      </w:r>
      <w:r w:rsidRPr="00F657B4">
        <w:rPr>
          <w:rFonts w:cs="Arial"/>
        </w:rPr>
        <w:t xml:space="preserve"> will be made to </w:t>
      </w:r>
      <w:r w:rsidR="00E105E6" w:rsidRPr="00F657B4">
        <w:rPr>
          <w:rFonts w:cs="Arial"/>
          <w:bCs/>
          <w:kern w:val="36"/>
          <w:szCs w:val="22"/>
          <w:lang w:val="en-AU" w:eastAsia="en-AU" w:bidi="ar-SA"/>
        </w:rPr>
        <w:t xml:space="preserve">the Forum </w:t>
      </w:r>
      <w:r w:rsidRPr="00F657B4">
        <w:rPr>
          <w:rFonts w:cs="Arial"/>
          <w:szCs w:val="22"/>
        </w:rPr>
        <w:t xml:space="preserve">for consideration. Subject to any request from the </w:t>
      </w:r>
      <w:r w:rsidR="0063057E" w:rsidRPr="00F657B4">
        <w:rPr>
          <w:rFonts w:cs="Arial"/>
          <w:bCs/>
          <w:kern w:val="36"/>
          <w:szCs w:val="22"/>
          <w:lang w:val="en-AU" w:eastAsia="en-AU" w:bidi="ar-SA"/>
        </w:rPr>
        <w:t xml:space="preserve">Forum </w:t>
      </w:r>
      <w:r w:rsidRPr="00F657B4">
        <w:rPr>
          <w:rFonts w:cs="Arial"/>
        </w:rPr>
        <w:t>for a review, the variations will be gazetted</w:t>
      </w:r>
      <w:r w:rsidR="00E105E6" w:rsidRPr="00F657B4">
        <w:rPr>
          <w:rFonts w:cs="Arial"/>
        </w:rPr>
        <w:t>,</w:t>
      </w:r>
      <w:r w:rsidRPr="00F657B4">
        <w:rPr>
          <w:rFonts w:cs="Arial"/>
        </w:rPr>
        <w:t xml:space="preserve"> taking effect on the date of gazettal.</w:t>
      </w:r>
    </w:p>
    <w:p w:rsidR="00B30B99" w:rsidRPr="00F657B4" w:rsidRDefault="00B30B99" w:rsidP="001F7B71">
      <w:pPr>
        <w:rPr>
          <w:rFonts w:cs="Arial"/>
        </w:rPr>
      </w:pPr>
    </w:p>
    <w:p w:rsidR="008025F7" w:rsidRPr="00F657B4" w:rsidRDefault="008F71B1" w:rsidP="001F7B71">
      <w:pPr>
        <w:rPr>
          <w:rFonts w:cs="Arial"/>
        </w:rPr>
      </w:pPr>
      <w:r w:rsidRPr="00F657B4">
        <w:rPr>
          <w:rFonts w:cs="Arial"/>
        </w:rPr>
        <w:t xml:space="preserve">To allow time for manufacturers to </w:t>
      </w:r>
      <w:r w:rsidR="009A6D2D" w:rsidRPr="00F657B4">
        <w:rPr>
          <w:rFonts w:cs="Arial"/>
        </w:rPr>
        <w:t>use</w:t>
      </w:r>
      <w:r w:rsidRPr="00F657B4">
        <w:rPr>
          <w:rFonts w:cs="Arial"/>
        </w:rPr>
        <w:t xml:space="preserve"> existing label stocks and to reformulate if necessary, </w:t>
      </w:r>
      <w:r w:rsidR="007679DA" w:rsidRPr="00F657B4">
        <w:rPr>
          <w:rFonts w:cs="Arial"/>
        </w:rPr>
        <w:t xml:space="preserve">FSANZ is </w:t>
      </w:r>
      <w:r w:rsidRPr="00F657B4">
        <w:rPr>
          <w:rFonts w:cs="Arial"/>
        </w:rPr>
        <w:t>proposing</w:t>
      </w:r>
      <w:r w:rsidR="009A6D2D" w:rsidRPr="00F657B4">
        <w:rPr>
          <w:rFonts w:cs="Arial"/>
        </w:rPr>
        <w:t xml:space="preserve"> </w:t>
      </w:r>
      <w:r w:rsidR="008025F7" w:rsidRPr="00F657B4">
        <w:rPr>
          <w:rFonts w:cs="Arial"/>
        </w:rPr>
        <w:t xml:space="preserve">transition </w:t>
      </w:r>
      <w:r w:rsidR="00E105E6" w:rsidRPr="00F657B4">
        <w:rPr>
          <w:rFonts w:cs="Arial"/>
        </w:rPr>
        <w:t xml:space="preserve">arrangements over </w:t>
      </w:r>
      <w:r w:rsidR="003508C6">
        <w:rPr>
          <w:rFonts w:cs="Arial"/>
        </w:rPr>
        <w:t>three</w:t>
      </w:r>
      <w:r w:rsidR="0064153D">
        <w:rPr>
          <w:rFonts w:cs="Arial"/>
        </w:rPr>
        <w:t xml:space="preserve"> years</w:t>
      </w:r>
      <w:r w:rsidR="007679DA" w:rsidRPr="00F657B4">
        <w:rPr>
          <w:rFonts w:cs="Arial"/>
        </w:rPr>
        <w:t xml:space="preserve"> as it is expected this </w:t>
      </w:r>
      <w:r w:rsidR="00A46349">
        <w:rPr>
          <w:rFonts w:cs="Arial"/>
        </w:rPr>
        <w:t>would</w:t>
      </w:r>
      <w:r w:rsidR="007679DA" w:rsidRPr="00F657B4">
        <w:rPr>
          <w:rFonts w:cs="Arial"/>
        </w:rPr>
        <w:t xml:space="preserve"> reduce the cost to infant food manufacturers. This extended period </w:t>
      </w:r>
      <w:r w:rsidR="00A46349">
        <w:rPr>
          <w:rFonts w:cs="Arial"/>
        </w:rPr>
        <w:t>would</w:t>
      </w:r>
      <w:r w:rsidR="0038642E" w:rsidRPr="00F657B4">
        <w:rPr>
          <w:rFonts w:cs="Arial"/>
        </w:rPr>
        <w:t xml:space="preserve"> include </w:t>
      </w:r>
      <w:r w:rsidR="008025F7" w:rsidRPr="00F657B4">
        <w:rPr>
          <w:rFonts w:cs="Arial"/>
        </w:rPr>
        <w:t xml:space="preserve">a </w:t>
      </w:r>
      <w:r w:rsidR="003508C6">
        <w:rPr>
          <w:rFonts w:cs="Arial"/>
        </w:rPr>
        <w:t>two</w:t>
      </w:r>
      <w:r w:rsidR="0064153D">
        <w:rPr>
          <w:rFonts w:cs="Arial"/>
        </w:rPr>
        <w:t>-year</w:t>
      </w:r>
      <w:r w:rsidR="00E105E6" w:rsidRPr="00F657B4">
        <w:rPr>
          <w:rFonts w:cs="Arial"/>
        </w:rPr>
        <w:t xml:space="preserve"> transit</w:t>
      </w:r>
      <w:r w:rsidR="0038642E" w:rsidRPr="00F657B4">
        <w:rPr>
          <w:rFonts w:cs="Arial"/>
        </w:rPr>
        <w:t xml:space="preserve">ion period </w:t>
      </w:r>
      <w:r w:rsidR="008025F7" w:rsidRPr="00F657B4">
        <w:rPr>
          <w:rFonts w:cs="Arial"/>
        </w:rPr>
        <w:t xml:space="preserve">from gazettal </w:t>
      </w:r>
      <w:r w:rsidR="0038642E" w:rsidRPr="00F657B4">
        <w:rPr>
          <w:rFonts w:cs="Arial"/>
        </w:rPr>
        <w:t>to allow manufacturers to comply with the new requirements in Standard 2.9.2</w:t>
      </w:r>
      <w:r w:rsidR="00DD0458">
        <w:rPr>
          <w:rFonts w:cs="Arial"/>
        </w:rPr>
        <w:t xml:space="preserve"> for</w:t>
      </w:r>
      <w:r w:rsidR="008025F7" w:rsidRPr="00F657B4">
        <w:rPr>
          <w:rFonts w:cs="Arial"/>
        </w:rPr>
        <w:t xml:space="preserve"> manufacturers to manufacture and lawfully sell stock that complies with </w:t>
      </w:r>
      <w:r w:rsidR="00DD0458">
        <w:rPr>
          <w:rFonts w:cs="Arial"/>
        </w:rPr>
        <w:t xml:space="preserve">either the current requirements </w:t>
      </w:r>
      <w:r w:rsidR="008025F7" w:rsidRPr="00F657B4">
        <w:rPr>
          <w:rFonts w:cs="Arial"/>
        </w:rPr>
        <w:t xml:space="preserve">or the amended requirements. In addition, at the end of that </w:t>
      </w:r>
      <w:r w:rsidR="003508C6">
        <w:rPr>
          <w:rFonts w:cs="Arial"/>
        </w:rPr>
        <w:t>two</w:t>
      </w:r>
      <w:r w:rsidR="0064153D">
        <w:rPr>
          <w:rFonts w:cs="Arial"/>
        </w:rPr>
        <w:t>-year</w:t>
      </w:r>
      <w:r w:rsidR="008025F7" w:rsidRPr="00F657B4">
        <w:rPr>
          <w:rFonts w:cs="Arial"/>
        </w:rPr>
        <w:t xml:space="preserve"> transition period, a </w:t>
      </w:r>
      <w:r w:rsidR="00DD0458">
        <w:rPr>
          <w:rFonts w:cs="Arial"/>
        </w:rPr>
        <w:t>12-month</w:t>
      </w:r>
      <w:r w:rsidR="008025F7" w:rsidRPr="00F657B4">
        <w:rPr>
          <w:rFonts w:cs="Arial"/>
        </w:rPr>
        <w:t xml:space="preserve"> stock in trade period </w:t>
      </w:r>
      <w:r w:rsidR="00A46349">
        <w:rPr>
          <w:rFonts w:cs="Arial"/>
        </w:rPr>
        <w:t>would</w:t>
      </w:r>
      <w:r w:rsidR="008025F7" w:rsidRPr="00F657B4">
        <w:rPr>
          <w:rFonts w:cs="Arial"/>
        </w:rPr>
        <w:t xml:space="preserve"> apply to allow stock that is </w:t>
      </w:r>
      <w:r w:rsidR="00265E3D" w:rsidRPr="00F657B4">
        <w:rPr>
          <w:rFonts w:cs="Arial"/>
        </w:rPr>
        <w:t xml:space="preserve">already </w:t>
      </w:r>
      <w:r w:rsidR="008025F7" w:rsidRPr="00F657B4">
        <w:rPr>
          <w:rFonts w:cs="Arial"/>
        </w:rPr>
        <w:t xml:space="preserve">manufactured for sale at the end of the </w:t>
      </w:r>
      <w:r w:rsidR="003508C6">
        <w:rPr>
          <w:rFonts w:cs="Arial"/>
        </w:rPr>
        <w:t>two</w:t>
      </w:r>
      <w:r w:rsidR="0064153D">
        <w:rPr>
          <w:rFonts w:cs="Arial"/>
        </w:rPr>
        <w:t xml:space="preserve"> years</w:t>
      </w:r>
      <w:r w:rsidR="008025F7" w:rsidRPr="00F657B4">
        <w:rPr>
          <w:rFonts w:cs="Arial"/>
        </w:rPr>
        <w:t xml:space="preserve"> to be lawfully sold for a further </w:t>
      </w:r>
      <w:r w:rsidR="00DD0458">
        <w:rPr>
          <w:rFonts w:cs="Arial"/>
        </w:rPr>
        <w:t>12 months</w:t>
      </w:r>
      <w:r w:rsidR="008025F7" w:rsidRPr="00F657B4">
        <w:rPr>
          <w:rFonts w:cs="Arial"/>
        </w:rPr>
        <w:t>.</w:t>
      </w:r>
    </w:p>
    <w:bookmarkEnd w:id="87"/>
    <w:bookmarkEnd w:id="88"/>
    <w:bookmarkEnd w:id="89"/>
    <w:bookmarkEnd w:id="90"/>
    <w:bookmarkEnd w:id="91"/>
    <w:p w:rsidR="003C4969" w:rsidRPr="00F657B4" w:rsidRDefault="00924C80" w:rsidP="002432EE">
      <w:pPr>
        <w:spacing w:before="240"/>
        <w:rPr>
          <w:rFonts w:cs="Arial"/>
          <w:b/>
          <w:sz w:val="28"/>
          <w:szCs w:val="28"/>
        </w:rPr>
      </w:pPr>
      <w:r w:rsidRPr="00F657B4">
        <w:rPr>
          <w:rFonts w:cs="Arial"/>
          <w:b/>
          <w:sz w:val="28"/>
          <w:szCs w:val="28"/>
        </w:rPr>
        <w:t>Attachments</w:t>
      </w:r>
    </w:p>
    <w:p w:rsidR="00A4175D" w:rsidRPr="00F657B4" w:rsidRDefault="00A4175D" w:rsidP="00AF06FC">
      <w:pPr>
        <w:rPr>
          <w:rFonts w:cs="Arial"/>
        </w:rPr>
      </w:pPr>
    </w:p>
    <w:p w:rsidR="00924C80" w:rsidRPr="00C61044" w:rsidRDefault="00A4175D" w:rsidP="00D14405">
      <w:pPr>
        <w:pStyle w:val="CommentText"/>
        <w:ind w:left="567" w:hanging="567"/>
        <w:rPr>
          <w:rFonts w:cs="Arial"/>
        </w:rPr>
      </w:pPr>
      <w:r w:rsidRPr="00F657B4">
        <w:rPr>
          <w:rFonts w:cs="Arial"/>
          <w:sz w:val="22"/>
          <w:szCs w:val="22"/>
        </w:rPr>
        <w:t>A.</w:t>
      </w:r>
      <w:r w:rsidRPr="00F657B4">
        <w:rPr>
          <w:rFonts w:cs="Arial"/>
          <w:sz w:val="22"/>
          <w:szCs w:val="22"/>
        </w:rPr>
        <w:tab/>
      </w:r>
      <w:r w:rsidR="00410C76" w:rsidRPr="00C61044">
        <w:rPr>
          <w:rFonts w:cs="Arial"/>
          <w:sz w:val="22"/>
          <w:szCs w:val="22"/>
        </w:rPr>
        <w:t xml:space="preserve">Draft </w:t>
      </w:r>
      <w:r w:rsidR="0007466A" w:rsidRPr="00C61044">
        <w:rPr>
          <w:rFonts w:cs="Arial"/>
          <w:sz w:val="22"/>
          <w:szCs w:val="22"/>
        </w:rPr>
        <w:t xml:space="preserve">variation to the </w:t>
      </w:r>
      <w:r w:rsidR="0007466A" w:rsidRPr="00C61044">
        <w:rPr>
          <w:rFonts w:cs="Arial"/>
          <w:i/>
          <w:sz w:val="22"/>
          <w:szCs w:val="22"/>
        </w:rPr>
        <w:t>Australia New Zealand Food Standards Code</w:t>
      </w:r>
      <w:r w:rsidR="00364841" w:rsidRPr="00C61044">
        <w:rPr>
          <w:rFonts w:cs="Arial"/>
          <w:sz w:val="22"/>
          <w:szCs w:val="22"/>
        </w:rPr>
        <w:t xml:space="preserve"> </w:t>
      </w:r>
    </w:p>
    <w:p w:rsidR="00940AF0" w:rsidRPr="00C61044" w:rsidRDefault="00A4175D" w:rsidP="00940AF0">
      <w:pPr>
        <w:rPr>
          <w:rFonts w:cs="Arial"/>
          <w:szCs w:val="22"/>
        </w:rPr>
      </w:pPr>
      <w:r w:rsidRPr="00C61044">
        <w:rPr>
          <w:rFonts w:cs="Arial"/>
          <w:szCs w:val="22"/>
        </w:rPr>
        <w:t>B.</w:t>
      </w:r>
      <w:r w:rsidRPr="00C61044">
        <w:rPr>
          <w:rFonts w:cs="Arial"/>
          <w:szCs w:val="22"/>
        </w:rPr>
        <w:tab/>
      </w:r>
      <w:r w:rsidR="001542D8" w:rsidRPr="00C61044">
        <w:rPr>
          <w:rFonts w:cs="Arial"/>
          <w:szCs w:val="22"/>
        </w:rPr>
        <w:t>Draft Explanatory Statement</w:t>
      </w:r>
      <w:r w:rsidR="00F33FED" w:rsidRPr="00C61044">
        <w:rPr>
          <w:rFonts w:cs="Arial"/>
          <w:szCs w:val="22"/>
        </w:rPr>
        <w:t xml:space="preserve"> </w:t>
      </w:r>
      <w:bookmarkStart w:id="92" w:name="_Toc363148181"/>
    </w:p>
    <w:bookmarkEnd w:id="92"/>
    <w:p w:rsidR="003C4969" w:rsidRPr="00F657B4" w:rsidRDefault="003C4969" w:rsidP="002E398D">
      <w:pPr>
        <w:pStyle w:val="Heading2"/>
        <w:spacing w:before="0"/>
        <w:ind w:left="0" w:firstLine="0"/>
        <w:rPr>
          <w:rFonts w:cs="Arial"/>
          <w:color w:val="7030A0"/>
        </w:rPr>
      </w:pPr>
      <w:r w:rsidRPr="00F657B4">
        <w:rPr>
          <w:rFonts w:cs="Arial"/>
        </w:rPr>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286391017"/>
      <w:bookmarkStart w:id="100" w:name="_Toc300933453"/>
      <w:bookmarkStart w:id="101" w:name="_Toc364870391"/>
      <w:r w:rsidRPr="00F657B4">
        <w:rPr>
          <w:rFonts w:cs="Arial"/>
        </w:rPr>
        <w:lastRenderedPageBreak/>
        <w:t xml:space="preserve">Attachment </w:t>
      </w:r>
      <w:bookmarkStart w:id="102" w:name="_Toc120358597"/>
      <w:bookmarkStart w:id="103" w:name="_Toc175381459"/>
      <w:bookmarkEnd w:id="93"/>
      <w:bookmarkEnd w:id="94"/>
      <w:bookmarkEnd w:id="95"/>
      <w:bookmarkEnd w:id="96"/>
      <w:bookmarkEnd w:id="97"/>
      <w:bookmarkEnd w:id="98"/>
      <w:r w:rsidR="00CC0EAD">
        <w:rPr>
          <w:rFonts w:cs="Arial"/>
          <w:lang w:val="en-AU"/>
        </w:rPr>
        <w:t>A</w:t>
      </w:r>
      <w:r w:rsidR="007C174F" w:rsidRPr="00F657B4">
        <w:rPr>
          <w:rFonts w:cs="Arial"/>
        </w:rPr>
        <w:t xml:space="preserve"> – </w:t>
      </w:r>
      <w:r w:rsidRPr="00F657B4">
        <w:rPr>
          <w:rFonts w:cs="Arial"/>
        </w:rPr>
        <w:t xml:space="preserve">Draft variation to the </w:t>
      </w:r>
      <w:r w:rsidRPr="00F657B4">
        <w:rPr>
          <w:rFonts w:cs="Arial"/>
          <w:i/>
        </w:rPr>
        <w:t>Australia New Zealand Food Standards Code</w:t>
      </w:r>
      <w:bookmarkEnd w:id="99"/>
      <w:bookmarkEnd w:id="100"/>
      <w:bookmarkEnd w:id="101"/>
      <w:bookmarkEnd w:id="102"/>
      <w:bookmarkEnd w:id="103"/>
    </w:p>
    <w:p w:rsidR="002E398D" w:rsidRDefault="002E398D" w:rsidP="005A036F">
      <w:pPr>
        <w:pBdr>
          <w:bottom w:val="single" w:sz="4" w:space="1" w:color="auto"/>
        </w:pBdr>
        <w:rPr>
          <w:b/>
          <w:sz w:val="20"/>
        </w:rPr>
      </w:pPr>
      <w:r w:rsidRPr="00403438">
        <w:rPr>
          <w:noProof/>
          <w:lang w:eastAsia="en-GB" w:bidi="ar-SA"/>
        </w:rPr>
        <w:drawing>
          <wp:inline distT="0" distB="0" distL="0" distR="0" wp14:anchorId="63181C4F" wp14:editId="2F02E27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E398D" w:rsidRDefault="002E398D" w:rsidP="005A036F">
      <w:pPr>
        <w:pBdr>
          <w:bottom w:val="single" w:sz="4" w:space="1" w:color="auto"/>
        </w:pBdr>
        <w:rPr>
          <w:b/>
          <w:sz w:val="20"/>
        </w:rPr>
      </w:pPr>
    </w:p>
    <w:p w:rsidR="005A036F" w:rsidRDefault="005A036F" w:rsidP="005A036F">
      <w:pPr>
        <w:pBdr>
          <w:bottom w:val="single" w:sz="4" w:space="1" w:color="auto"/>
        </w:pBdr>
        <w:rPr>
          <w:b/>
          <w:sz w:val="20"/>
        </w:rPr>
      </w:pPr>
      <w:r w:rsidRPr="006153A1">
        <w:rPr>
          <w:b/>
          <w:sz w:val="20"/>
        </w:rPr>
        <w:t>Food Standards (</w:t>
      </w:r>
      <w:r>
        <w:rPr>
          <w:b/>
          <w:sz w:val="20"/>
        </w:rPr>
        <w:t xml:space="preserve">Proposal </w:t>
      </w:r>
      <w:r w:rsidRPr="00F618DF">
        <w:rPr>
          <w:b/>
          <w:sz w:val="20"/>
        </w:rPr>
        <w:t>P</w:t>
      </w:r>
      <w:r>
        <w:rPr>
          <w:b/>
          <w:sz w:val="20"/>
        </w:rPr>
        <w:t>274</w:t>
      </w:r>
      <w:r w:rsidRPr="00F618DF">
        <w:rPr>
          <w:b/>
          <w:sz w:val="20"/>
        </w:rPr>
        <w:t xml:space="preserve"> </w:t>
      </w:r>
      <w:r w:rsidRPr="00A32232">
        <w:rPr>
          <w:b/>
          <w:sz w:val="20"/>
        </w:rPr>
        <w:t xml:space="preserve">– </w:t>
      </w:r>
      <w:r>
        <w:rPr>
          <w:b/>
          <w:sz w:val="20"/>
        </w:rPr>
        <w:t>Review of Minimum Age Labelling of Foods for Infants)</w:t>
      </w:r>
      <w:r w:rsidRPr="00C0014E">
        <w:rPr>
          <w:b/>
          <w:sz w:val="20"/>
        </w:rPr>
        <w:t xml:space="preserve"> Variation</w:t>
      </w:r>
    </w:p>
    <w:p w:rsidR="005A036F" w:rsidRPr="00C0014E" w:rsidRDefault="005A036F" w:rsidP="005A036F">
      <w:pPr>
        <w:pBdr>
          <w:bottom w:val="single" w:sz="4" w:space="1" w:color="auto"/>
        </w:pBdr>
        <w:rPr>
          <w:b/>
          <w:sz w:val="20"/>
        </w:rPr>
      </w:pPr>
    </w:p>
    <w:p w:rsidR="005A036F" w:rsidRPr="008F2616" w:rsidRDefault="005A036F" w:rsidP="005A036F">
      <w:pPr>
        <w:rPr>
          <w:sz w:val="20"/>
        </w:rPr>
      </w:pPr>
    </w:p>
    <w:p w:rsidR="005A036F" w:rsidRPr="008F2616" w:rsidRDefault="005A036F" w:rsidP="005A036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5A036F" w:rsidRPr="008F2616" w:rsidRDefault="005A036F" w:rsidP="005A036F">
      <w:pPr>
        <w:rPr>
          <w:sz w:val="20"/>
        </w:rPr>
      </w:pPr>
    </w:p>
    <w:p w:rsidR="005A036F" w:rsidRPr="008F2616" w:rsidRDefault="005A036F" w:rsidP="005A036F">
      <w:pPr>
        <w:rPr>
          <w:sz w:val="20"/>
        </w:rPr>
      </w:pPr>
      <w:r w:rsidRPr="008F2616">
        <w:rPr>
          <w:sz w:val="20"/>
        </w:rPr>
        <w:t xml:space="preserve">Dated </w:t>
      </w:r>
      <w:r>
        <w:rPr>
          <w:sz w:val="20"/>
        </w:rPr>
        <w:t>[To be completed by Standards Management Officer]</w:t>
      </w:r>
    </w:p>
    <w:p w:rsidR="005A036F" w:rsidRPr="008F2616" w:rsidRDefault="005A036F" w:rsidP="005A036F">
      <w:pPr>
        <w:rPr>
          <w:sz w:val="20"/>
        </w:rPr>
      </w:pPr>
    </w:p>
    <w:p w:rsidR="005A036F" w:rsidRDefault="005A036F" w:rsidP="005A036F">
      <w:pPr>
        <w:rPr>
          <w:sz w:val="20"/>
        </w:rPr>
      </w:pPr>
    </w:p>
    <w:p w:rsidR="005A036F" w:rsidRDefault="005A036F" w:rsidP="005A036F">
      <w:pPr>
        <w:rPr>
          <w:sz w:val="20"/>
        </w:rPr>
      </w:pPr>
    </w:p>
    <w:p w:rsidR="005A036F" w:rsidRPr="008F2616" w:rsidRDefault="005A036F" w:rsidP="005A036F">
      <w:pPr>
        <w:rPr>
          <w:sz w:val="20"/>
        </w:rPr>
      </w:pPr>
    </w:p>
    <w:p w:rsidR="005A036F" w:rsidRPr="008F2616" w:rsidRDefault="005A036F" w:rsidP="005A036F">
      <w:pPr>
        <w:rPr>
          <w:sz w:val="20"/>
        </w:rPr>
      </w:pPr>
    </w:p>
    <w:p w:rsidR="005A036F" w:rsidRPr="008F2616" w:rsidRDefault="005A036F" w:rsidP="005A036F">
      <w:pPr>
        <w:rPr>
          <w:sz w:val="20"/>
        </w:rPr>
      </w:pPr>
      <w:r w:rsidRPr="008F2616">
        <w:rPr>
          <w:sz w:val="20"/>
        </w:rPr>
        <w:t>Standards Management Officer</w:t>
      </w:r>
    </w:p>
    <w:p w:rsidR="005A036F" w:rsidRPr="008F2616" w:rsidRDefault="005A036F" w:rsidP="005A036F">
      <w:pPr>
        <w:rPr>
          <w:sz w:val="20"/>
        </w:rPr>
      </w:pPr>
      <w:r w:rsidRPr="008F2616">
        <w:rPr>
          <w:sz w:val="20"/>
        </w:rPr>
        <w:t>Delegate of the Board of Food Standards Australia New Zealand</w:t>
      </w:r>
    </w:p>
    <w:p w:rsidR="005A036F" w:rsidRDefault="005A036F" w:rsidP="005A036F">
      <w:pPr>
        <w:rPr>
          <w:sz w:val="20"/>
        </w:rPr>
      </w:pPr>
    </w:p>
    <w:p w:rsidR="005A036F" w:rsidRDefault="005A036F" w:rsidP="005A036F">
      <w:pPr>
        <w:rPr>
          <w:sz w:val="20"/>
        </w:rPr>
      </w:pPr>
    </w:p>
    <w:p w:rsidR="005A036F" w:rsidRDefault="005A036F" w:rsidP="005A036F">
      <w:pPr>
        <w:rPr>
          <w:sz w:val="20"/>
        </w:rPr>
      </w:pPr>
    </w:p>
    <w:p w:rsidR="005A036F" w:rsidRDefault="005A036F" w:rsidP="005A036F">
      <w:pPr>
        <w:rPr>
          <w:sz w:val="20"/>
        </w:rPr>
      </w:pPr>
    </w:p>
    <w:p w:rsidR="005A036F" w:rsidRDefault="005A036F" w:rsidP="005A036F">
      <w:pPr>
        <w:rPr>
          <w:sz w:val="20"/>
        </w:rPr>
      </w:pPr>
    </w:p>
    <w:p w:rsidR="005A036F" w:rsidRPr="00574DE1" w:rsidRDefault="005A036F" w:rsidP="005A036F">
      <w:pPr>
        <w:pStyle w:val="EditorialNoteLine1"/>
        <w:rPr>
          <w:lang w:val="en-AU"/>
        </w:rPr>
      </w:pPr>
      <w:r w:rsidRPr="00574DE1">
        <w:rPr>
          <w:lang w:val="en-AU"/>
        </w:rPr>
        <w:t xml:space="preserve">Note:  </w:t>
      </w:r>
    </w:p>
    <w:p w:rsidR="005A036F" w:rsidRPr="00574DE1" w:rsidRDefault="005A036F" w:rsidP="005A036F">
      <w:pPr>
        <w:pStyle w:val="EditorialNotetext"/>
        <w:rPr>
          <w:lang w:val="en-AU"/>
        </w:rPr>
      </w:pPr>
    </w:p>
    <w:p w:rsidR="005A036F" w:rsidRDefault="005A036F" w:rsidP="005A036F">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5A036F" w:rsidRDefault="005A036F" w:rsidP="005A036F">
      <w:pPr>
        <w:rPr>
          <w:sz w:val="20"/>
        </w:rPr>
      </w:pPr>
    </w:p>
    <w:p w:rsidR="005A036F" w:rsidRDefault="005A036F" w:rsidP="005A036F">
      <w:r>
        <w:rPr>
          <w:sz w:val="20"/>
        </w:rPr>
        <w:br w:type="page"/>
      </w:r>
      <w:r>
        <w:lastRenderedPageBreak/>
        <w:t>1</w:t>
      </w:r>
      <w:r>
        <w:tab/>
        <w:t>Name</w:t>
      </w:r>
    </w:p>
    <w:p w:rsidR="005A036F" w:rsidRDefault="005A036F" w:rsidP="005A036F">
      <w:pPr>
        <w:pStyle w:val="Clause"/>
        <w:jc w:val="both"/>
      </w:pPr>
    </w:p>
    <w:p w:rsidR="005A036F" w:rsidRPr="00F618DF" w:rsidRDefault="005A036F" w:rsidP="005A036F">
      <w:pPr>
        <w:pStyle w:val="Clause"/>
        <w:jc w:val="both"/>
      </w:pPr>
      <w:r w:rsidRPr="00DB170D">
        <w:t xml:space="preserve">This instrument is the </w:t>
      </w:r>
      <w:r>
        <w:rPr>
          <w:i/>
        </w:rPr>
        <w:t>Food Standards (P</w:t>
      </w:r>
      <w:r w:rsidRPr="00F618DF">
        <w:rPr>
          <w:i/>
        </w:rPr>
        <w:t>r</w:t>
      </w:r>
      <w:r>
        <w:rPr>
          <w:i/>
        </w:rPr>
        <w:t xml:space="preserve">oposal </w:t>
      </w:r>
      <w:r w:rsidRPr="00F618DF">
        <w:rPr>
          <w:i/>
        </w:rPr>
        <w:t>P</w:t>
      </w:r>
      <w:r>
        <w:rPr>
          <w:i/>
        </w:rPr>
        <w:t>274</w:t>
      </w:r>
      <w:r w:rsidRPr="00F618DF">
        <w:rPr>
          <w:i/>
        </w:rPr>
        <w:t xml:space="preserve"> – </w:t>
      </w:r>
      <w:r w:rsidRPr="0089166F">
        <w:rPr>
          <w:i/>
        </w:rPr>
        <w:t>Review of Minimum Age Labelling of Foods for Infants</w:t>
      </w:r>
      <w:r>
        <w:rPr>
          <w:i/>
        </w:rPr>
        <w:t>)</w:t>
      </w:r>
      <w:r w:rsidRPr="00F618DF">
        <w:rPr>
          <w:i/>
        </w:rPr>
        <w:t xml:space="preserve"> Variation</w:t>
      </w:r>
      <w:r w:rsidRPr="00F618DF">
        <w:t>.</w:t>
      </w:r>
    </w:p>
    <w:p w:rsidR="005A036F" w:rsidRDefault="005A036F" w:rsidP="005A036F">
      <w:pPr>
        <w:pStyle w:val="Clause"/>
        <w:jc w:val="both"/>
      </w:pPr>
    </w:p>
    <w:p w:rsidR="005A036F" w:rsidRPr="0036244B" w:rsidRDefault="005A036F" w:rsidP="005A036F">
      <w:pPr>
        <w:pStyle w:val="Clauseheading"/>
        <w:tabs>
          <w:tab w:val="clear" w:pos="851"/>
        </w:tabs>
        <w:ind w:left="851" w:hanging="851"/>
        <w:jc w:val="both"/>
      </w:pPr>
      <w:r w:rsidRPr="0036244B">
        <w:t>2</w:t>
      </w:r>
      <w:r w:rsidRPr="0036244B">
        <w:tab/>
      </w:r>
      <w:r>
        <w:t>V</w:t>
      </w:r>
      <w:r w:rsidRPr="0036244B">
        <w:t xml:space="preserve">ariation to Standards in the </w:t>
      </w:r>
      <w:r w:rsidRPr="0072638F">
        <w:rPr>
          <w:i/>
        </w:rPr>
        <w:t>Australia New Zealand Food Standards Code</w:t>
      </w:r>
    </w:p>
    <w:p w:rsidR="005A036F" w:rsidRDefault="005A036F" w:rsidP="005A036F">
      <w:pPr>
        <w:pStyle w:val="Clause"/>
        <w:jc w:val="both"/>
      </w:pPr>
    </w:p>
    <w:p w:rsidR="005A036F" w:rsidRDefault="005A036F" w:rsidP="005A036F">
      <w:pPr>
        <w:pStyle w:val="Clause"/>
        <w:jc w:val="both"/>
      </w:pPr>
      <w:r>
        <w:t xml:space="preserve">The Schedule varies the Standards in the </w:t>
      </w:r>
      <w:r w:rsidRPr="00FF1C11">
        <w:rPr>
          <w:i/>
        </w:rPr>
        <w:t>Australia New Zealand Food Standards Code</w:t>
      </w:r>
      <w:r>
        <w:t>.</w:t>
      </w:r>
    </w:p>
    <w:p w:rsidR="005A036F" w:rsidRDefault="005A036F" w:rsidP="005A036F">
      <w:pPr>
        <w:jc w:val="both"/>
        <w:rPr>
          <w:sz w:val="20"/>
        </w:rPr>
      </w:pPr>
    </w:p>
    <w:p w:rsidR="005A036F" w:rsidRDefault="005A036F" w:rsidP="005A036F">
      <w:pPr>
        <w:pStyle w:val="Clauseheading"/>
        <w:widowControl w:val="0"/>
        <w:numPr>
          <w:ilvl w:val="0"/>
          <w:numId w:val="28"/>
        </w:numPr>
        <w:ind w:hanging="720"/>
        <w:jc w:val="both"/>
      </w:pPr>
      <w:r>
        <w:t>Commencement and transitional provisions</w:t>
      </w:r>
    </w:p>
    <w:p w:rsidR="005A036F" w:rsidRDefault="005A036F" w:rsidP="005A036F">
      <w:pPr>
        <w:pStyle w:val="Clause"/>
        <w:jc w:val="both"/>
      </w:pPr>
    </w:p>
    <w:p w:rsidR="005A036F" w:rsidRDefault="005A036F" w:rsidP="005A036F">
      <w:pPr>
        <w:pStyle w:val="Clause"/>
        <w:jc w:val="both"/>
      </w:pPr>
      <w:r>
        <w:t>The variation commenc</w:t>
      </w:r>
      <w:r w:rsidRPr="000055C4">
        <w:t>e</w:t>
      </w:r>
      <w:r>
        <w:t>s</w:t>
      </w:r>
      <w:r w:rsidRPr="000055C4">
        <w:t xml:space="preserve"> </w:t>
      </w:r>
      <w:r>
        <w:t>on</w:t>
      </w:r>
      <w:r w:rsidRPr="000055C4">
        <w:t xml:space="preserve"> </w:t>
      </w:r>
      <w:r>
        <w:t>the date of gazettal.</w:t>
      </w:r>
    </w:p>
    <w:p w:rsidR="005A036F" w:rsidRDefault="005A036F" w:rsidP="005A036F">
      <w:pPr>
        <w:pStyle w:val="ScheduleHeading"/>
        <w:jc w:val="both"/>
      </w:pPr>
    </w:p>
    <w:p w:rsidR="005A036F" w:rsidRDefault="005A036F" w:rsidP="005A036F">
      <w:pPr>
        <w:pStyle w:val="ScheduleHeading"/>
      </w:pPr>
      <w:r>
        <w:t>SCHEDULE</w:t>
      </w:r>
    </w:p>
    <w:p w:rsidR="005A036F" w:rsidRPr="00BC3497" w:rsidRDefault="005A036F" w:rsidP="005A036F">
      <w:pPr>
        <w:jc w:val="both"/>
        <w:rPr>
          <w:sz w:val="20"/>
        </w:rPr>
      </w:pPr>
    </w:p>
    <w:p w:rsidR="005A036F" w:rsidRDefault="005A036F" w:rsidP="0091069C">
      <w:pPr>
        <w:pStyle w:val="Clause"/>
        <w:rPr>
          <w:b/>
        </w:rPr>
      </w:pPr>
      <w:r w:rsidRPr="00BC3497">
        <w:rPr>
          <w:b/>
        </w:rPr>
        <w:t>[1]</w:t>
      </w:r>
      <w:r w:rsidRPr="00BC3497">
        <w:rPr>
          <w:b/>
        </w:rPr>
        <w:tab/>
        <w:t xml:space="preserve">Standard </w:t>
      </w:r>
      <w:r>
        <w:rPr>
          <w:b/>
        </w:rPr>
        <w:t>1.1.1</w:t>
      </w:r>
      <w:r w:rsidRPr="00BC3497">
        <w:t xml:space="preserve"> is varied by</w:t>
      </w:r>
      <w:r>
        <w:t xml:space="preserve"> omitting “paragraph 5(3</w:t>
      </w:r>
      <w:proofErr w:type="gramStart"/>
      <w:r>
        <w:t>)(</w:t>
      </w:r>
      <w:proofErr w:type="gramEnd"/>
      <w:r>
        <w:t>c)” from the definition of warning statement in clause 2, substituting “subclause 5A(2)”.</w:t>
      </w:r>
    </w:p>
    <w:p w:rsidR="005A036F" w:rsidRDefault="005A036F" w:rsidP="005A036F">
      <w:pPr>
        <w:jc w:val="both"/>
        <w:rPr>
          <w:b/>
          <w:sz w:val="20"/>
        </w:rPr>
      </w:pPr>
    </w:p>
    <w:p w:rsidR="005A036F" w:rsidRPr="00BC3497" w:rsidRDefault="005A036F" w:rsidP="0091069C">
      <w:pPr>
        <w:pStyle w:val="Clause"/>
      </w:pPr>
      <w:r w:rsidRPr="0091069C">
        <w:rPr>
          <w:b/>
        </w:rPr>
        <w:t>[2]</w:t>
      </w:r>
      <w:r w:rsidRPr="0091069C">
        <w:rPr>
          <w:b/>
        </w:rPr>
        <w:tab/>
        <w:t>Standard 2.9.2</w:t>
      </w:r>
      <w:r w:rsidRPr="00BC3497">
        <w:t xml:space="preserve"> is varied by</w:t>
      </w:r>
    </w:p>
    <w:p w:rsidR="005A036F" w:rsidRPr="00BC3497" w:rsidRDefault="005A036F" w:rsidP="005A036F">
      <w:pPr>
        <w:jc w:val="both"/>
        <w:rPr>
          <w:sz w:val="20"/>
        </w:rPr>
      </w:pPr>
    </w:p>
    <w:p w:rsidR="005A036F" w:rsidRPr="00BC3497" w:rsidRDefault="005A036F" w:rsidP="0091069C">
      <w:pPr>
        <w:pStyle w:val="Clause"/>
      </w:pPr>
      <w:r>
        <w:t>[2</w:t>
      </w:r>
      <w:r w:rsidRPr="00BC3497">
        <w:t>.1]</w:t>
      </w:r>
      <w:r w:rsidRPr="00BC3497">
        <w:tab/>
        <w:t xml:space="preserve">omitting the heading of the Standard “Foods </w:t>
      </w:r>
      <w:proofErr w:type="gramStart"/>
      <w:r w:rsidRPr="00BC3497">
        <w:t>For</w:t>
      </w:r>
      <w:proofErr w:type="gramEnd"/>
      <w:r w:rsidRPr="00BC3497">
        <w:t xml:space="preserve"> Infants” and substituting “Food For Infants”</w:t>
      </w:r>
    </w:p>
    <w:p w:rsidR="005A036F" w:rsidRPr="00BC3497" w:rsidRDefault="005A036F" w:rsidP="005A036F">
      <w:pPr>
        <w:jc w:val="both"/>
        <w:rPr>
          <w:sz w:val="20"/>
        </w:rPr>
      </w:pPr>
    </w:p>
    <w:p w:rsidR="005A036F" w:rsidRDefault="005A036F" w:rsidP="0091069C">
      <w:pPr>
        <w:pStyle w:val="Clause"/>
      </w:pPr>
      <w:r>
        <w:t>[2</w:t>
      </w:r>
      <w:r w:rsidRPr="00BC3497">
        <w:t>.2]</w:t>
      </w:r>
      <w:r>
        <w:t xml:space="preserve"> </w:t>
      </w:r>
      <w:r>
        <w:tab/>
        <w:t>inserting in clause 1 in alphabetical order</w:t>
      </w:r>
    </w:p>
    <w:p w:rsidR="005A036F" w:rsidRDefault="005A036F" w:rsidP="005A036F">
      <w:pPr>
        <w:jc w:val="both"/>
        <w:rPr>
          <w:sz w:val="20"/>
        </w:rPr>
      </w:pPr>
    </w:p>
    <w:p w:rsidR="005A036F" w:rsidRPr="002B5898" w:rsidRDefault="005A036F" w:rsidP="0091069C">
      <w:pPr>
        <w:ind w:left="1843" w:hanging="850"/>
        <w:jc w:val="both"/>
        <w:rPr>
          <w:sz w:val="20"/>
        </w:rPr>
      </w:pPr>
      <w:r w:rsidRPr="002B5898">
        <w:rPr>
          <w:sz w:val="20"/>
        </w:rPr>
        <w:t>“</w:t>
      </w:r>
      <w:proofErr w:type="gramStart"/>
      <w:r w:rsidRPr="002B5898">
        <w:rPr>
          <w:b/>
          <w:sz w:val="20"/>
        </w:rPr>
        <w:t>first</w:t>
      </w:r>
      <w:proofErr w:type="gramEnd"/>
      <w:r w:rsidRPr="002B5898">
        <w:rPr>
          <w:b/>
          <w:sz w:val="20"/>
        </w:rPr>
        <w:t xml:space="preserve"> food</w:t>
      </w:r>
      <w:r w:rsidRPr="002B5898">
        <w:rPr>
          <w:sz w:val="20"/>
        </w:rPr>
        <w:t xml:space="preserve"> means a food for infants that is intended for use in the first stage of weaning an infant.”</w:t>
      </w:r>
    </w:p>
    <w:p w:rsidR="005A036F" w:rsidRDefault="005A036F" w:rsidP="005A036F">
      <w:pPr>
        <w:ind w:left="1560" w:hanging="709"/>
        <w:jc w:val="both"/>
        <w:rPr>
          <w:sz w:val="20"/>
        </w:rPr>
      </w:pPr>
    </w:p>
    <w:p w:rsidR="005A036F" w:rsidRDefault="005A036F" w:rsidP="0091069C">
      <w:pPr>
        <w:pStyle w:val="Clause"/>
      </w:pPr>
      <w:r>
        <w:t xml:space="preserve">[2.3] </w:t>
      </w:r>
      <w:r>
        <w:tab/>
        <w:t>inserting after clause 1</w:t>
      </w:r>
    </w:p>
    <w:p w:rsidR="005A036F" w:rsidRDefault="005A036F" w:rsidP="0091069C">
      <w:pPr>
        <w:pStyle w:val="Clause"/>
      </w:pPr>
    </w:p>
    <w:p w:rsidR="005A036F" w:rsidRPr="009A12A6" w:rsidRDefault="005A036F" w:rsidP="0091069C">
      <w:pPr>
        <w:pStyle w:val="Clauseheading"/>
      </w:pPr>
      <w:r w:rsidRPr="000172AF">
        <w:t>“</w:t>
      </w:r>
      <w:r w:rsidRPr="009A12A6">
        <w:t xml:space="preserve">1A  </w:t>
      </w:r>
      <w:r w:rsidRPr="009A12A6">
        <w:tab/>
        <w:t>Transitional and stock in trade arrangements for certain food for infants</w:t>
      </w:r>
    </w:p>
    <w:p w:rsidR="005A036F" w:rsidRPr="005D636F" w:rsidRDefault="005A036F" w:rsidP="005A036F">
      <w:pPr>
        <w:jc w:val="both"/>
      </w:pPr>
    </w:p>
    <w:p w:rsidR="005A036F" w:rsidRDefault="0091069C" w:rsidP="0091069C">
      <w:pPr>
        <w:pStyle w:val="Subclause"/>
      </w:pPr>
      <w:r>
        <w:t>(1)</w:t>
      </w:r>
      <w:r>
        <w:tab/>
      </w:r>
      <w:r w:rsidR="005A036F" w:rsidRPr="009A12A6">
        <w:t>For the matters regulated by the provisions in this Standard amended by</w:t>
      </w:r>
      <w:r w:rsidR="005A036F">
        <w:t xml:space="preserve"> the</w:t>
      </w:r>
      <w:r w:rsidR="005A036F" w:rsidRPr="009A12A6">
        <w:t xml:space="preserve"> </w:t>
      </w:r>
      <w:r w:rsidR="005A036F" w:rsidRPr="009A12A6">
        <w:rPr>
          <w:i/>
        </w:rPr>
        <w:t>Food Standards (Proposal P274 – Review of Minimum Age Labelling of Foods for Infants) Variation</w:t>
      </w:r>
      <w:r w:rsidR="005A036F" w:rsidRPr="009A12A6">
        <w:t>, a food for infants must comply with:</w:t>
      </w:r>
    </w:p>
    <w:p w:rsidR="005A036F" w:rsidRPr="00762AFD" w:rsidRDefault="005A036F" w:rsidP="005A036F"/>
    <w:p w:rsidR="005A036F" w:rsidRPr="009A12A6" w:rsidRDefault="0091069C" w:rsidP="0091069C">
      <w:pPr>
        <w:pStyle w:val="Paragraph"/>
      </w:pPr>
      <w:r>
        <w:t>(a)</w:t>
      </w:r>
      <w:r>
        <w:tab/>
      </w:r>
      <w:proofErr w:type="gramStart"/>
      <w:r w:rsidR="005A036F" w:rsidRPr="009A12A6">
        <w:t>those</w:t>
      </w:r>
      <w:proofErr w:type="gramEnd"/>
      <w:r w:rsidR="005A036F" w:rsidRPr="009A12A6">
        <w:t xml:space="preserve"> provisions as amended by th</w:t>
      </w:r>
      <w:r w:rsidR="005A036F">
        <w:t>e</w:t>
      </w:r>
      <w:r w:rsidR="005A036F" w:rsidRPr="009A12A6">
        <w:t xml:space="preserve"> variation; or </w:t>
      </w:r>
    </w:p>
    <w:p w:rsidR="005A036F" w:rsidRPr="009A12A6" w:rsidRDefault="0091069C" w:rsidP="0091069C">
      <w:pPr>
        <w:pStyle w:val="Paragraph"/>
      </w:pPr>
      <w:r>
        <w:t>(b)</w:t>
      </w:r>
      <w:r>
        <w:tab/>
      </w:r>
      <w:proofErr w:type="gramStart"/>
      <w:r w:rsidR="005A036F" w:rsidRPr="009A12A6">
        <w:t>those</w:t>
      </w:r>
      <w:proofErr w:type="gramEnd"/>
      <w:r w:rsidR="005A036F" w:rsidRPr="009A12A6">
        <w:t xml:space="preserve"> provisions as </w:t>
      </w:r>
      <w:r w:rsidR="005A036F" w:rsidRPr="009A12A6">
        <w:rPr>
          <w:rFonts w:cs="Arial"/>
          <w:lang w:eastAsia="en-GB"/>
        </w:rPr>
        <w:t>if th</w:t>
      </w:r>
      <w:r w:rsidR="005A036F">
        <w:rPr>
          <w:rFonts w:cs="Arial"/>
          <w:lang w:eastAsia="en-GB"/>
        </w:rPr>
        <w:t>e</w:t>
      </w:r>
      <w:r w:rsidR="005A036F" w:rsidRPr="009A12A6">
        <w:rPr>
          <w:rFonts w:cs="Arial"/>
          <w:lang w:eastAsia="en-GB"/>
        </w:rPr>
        <w:t xml:space="preserve"> variation had not commenced</w:t>
      </w:r>
      <w:r w:rsidR="005A036F" w:rsidRPr="009A12A6">
        <w:t xml:space="preserve">, </w:t>
      </w:r>
    </w:p>
    <w:p w:rsidR="005A036F" w:rsidRDefault="005A036F" w:rsidP="005A036F">
      <w:pPr>
        <w:pStyle w:val="Clause"/>
      </w:pPr>
    </w:p>
    <w:p w:rsidR="005A036F" w:rsidRPr="009A12A6" w:rsidRDefault="005A036F" w:rsidP="005A036F">
      <w:pPr>
        <w:pStyle w:val="Clause"/>
      </w:pPr>
      <w:proofErr w:type="gramStart"/>
      <w:r w:rsidRPr="009A12A6">
        <w:t>but</w:t>
      </w:r>
      <w:proofErr w:type="gramEnd"/>
      <w:r w:rsidRPr="009A12A6">
        <w:t xml:space="preserve"> not a combination of both (a) and (</w:t>
      </w:r>
      <w:r>
        <w:t>b</w:t>
      </w:r>
      <w:r w:rsidRPr="009A12A6">
        <w:t>).</w:t>
      </w:r>
    </w:p>
    <w:p w:rsidR="005A036F" w:rsidRPr="009A12A6" w:rsidRDefault="005A036F" w:rsidP="005A036F">
      <w:pPr>
        <w:pStyle w:val="Clause"/>
      </w:pPr>
    </w:p>
    <w:p w:rsidR="005A036F" w:rsidRPr="009A12A6" w:rsidRDefault="005A036F" w:rsidP="0091069C">
      <w:pPr>
        <w:pStyle w:val="Subclause"/>
      </w:pPr>
      <w:r w:rsidRPr="009A12A6">
        <w:t xml:space="preserve">(2) </w:t>
      </w:r>
      <w:r w:rsidRPr="009A12A6">
        <w:tab/>
        <w:t xml:space="preserve">Subclause </w:t>
      </w:r>
      <w:proofErr w:type="gramStart"/>
      <w:r w:rsidRPr="009A12A6">
        <w:t>1A(</w:t>
      </w:r>
      <w:proofErr w:type="gramEnd"/>
      <w:r w:rsidRPr="009A12A6">
        <w:t>1) ceases to have effect two years after its commencement.</w:t>
      </w:r>
    </w:p>
    <w:p w:rsidR="005A036F" w:rsidRPr="009A12A6" w:rsidRDefault="005A036F" w:rsidP="005A036F">
      <w:pPr>
        <w:jc w:val="both"/>
        <w:rPr>
          <w:sz w:val="20"/>
        </w:rPr>
      </w:pPr>
    </w:p>
    <w:p w:rsidR="005A036F" w:rsidRPr="009A12A6" w:rsidRDefault="005A036F" w:rsidP="0091069C">
      <w:pPr>
        <w:pStyle w:val="Subclause"/>
      </w:pPr>
      <w:r w:rsidRPr="009A12A6">
        <w:t>(3)</w:t>
      </w:r>
      <w:r w:rsidRPr="009A12A6">
        <w:tab/>
        <w:t xml:space="preserve">A food for infants is taken to comply with each variation made by </w:t>
      </w:r>
      <w:r w:rsidRPr="009A12A6">
        <w:rPr>
          <w:i/>
        </w:rPr>
        <w:t>Food Standards (Proposal P274 – Review of Minimum Age Labelling of Foods for Infants) Variation</w:t>
      </w:r>
      <w:r w:rsidRPr="009A12A6">
        <w:t xml:space="preserve"> for a period of 12 months after subclause 1A(1) ceases to have effect, if that food otherwise complied with this Code when subclause 1A(1) ceases to have effect.</w:t>
      </w:r>
    </w:p>
    <w:p w:rsidR="005A036F" w:rsidRPr="009A12A6" w:rsidRDefault="005A036F" w:rsidP="005A036F">
      <w:pPr>
        <w:jc w:val="both"/>
        <w:rPr>
          <w:sz w:val="20"/>
        </w:rPr>
      </w:pPr>
    </w:p>
    <w:p w:rsidR="005A036F" w:rsidRDefault="005A036F" w:rsidP="0091069C">
      <w:pPr>
        <w:pStyle w:val="Subclause"/>
      </w:pPr>
      <w:r w:rsidRPr="009A12A6">
        <w:t>(</w:t>
      </w:r>
      <w:r>
        <w:t>4)</w:t>
      </w:r>
      <w:r>
        <w:tab/>
        <w:t>To avoid doubt, subclause 1(2</w:t>
      </w:r>
      <w:r w:rsidRPr="009A12A6">
        <w:t xml:space="preserve">) of Standard 1.1.1 does not apply in relation to any variation made by </w:t>
      </w:r>
      <w:r w:rsidRPr="009A12A6">
        <w:rPr>
          <w:i/>
        </w:rPr>
        <w:t>Food Standards (Proposal P274 – Review of Minimum Age Labelling of Foods for Infants) Variation.</w:t>
      </w:r>
      <w:r w:rsidRPr="009A12A6">
        <w:t>”</w:t>
      </w:r>
    </w:p>
    <w:p w:rsidR="0091069C" w:rsidRPr="009A12A6" w:rsidRDefault="0091069C" w:rsidP="0091069C">
      <w:pPr>
        <w:pStyle w:val="Subclause"/>
      </w:pPr>
    </w:p>
    <w:p w:rsidR="005A036F" w:rsidRDefault="005A036F" w:rsidP="008E1CBD">
      <w:pPr>
        <w:pStyle w:val="Subclause"/>
      </w:pPr>
      <w:r>
        <w:t>[2.4]</w:t>
      </w:r>
      <w:r>
        <w:tab/>
        <w:t>omitting from paragraph 2(2</w:t>
      </w:r>
      <w:proofErr w:type="gramStart"/>
      <w:r>
        <w:t>)(</w:t>
      </w:r>
      <w:proofErr w:type="gramEnd"/>
      <w:r>
        <w:t>b)</w:t>
      </w:r>
      <w:r w:rsidR="008E1CBD">
        <w:t xml:space="preserve"> </w:t>
      </w:r>
      <w:r>
        <w:t>“lactic acid producing cultures”</w:t>
      </w:r>
      <w:r w:rsidR="008E1CBD">
        <w:t xml:space="preserve"> </w:t>
      </w:r>
      <w:r>
        <w:t>and substituting</w:t>
      </w:r>
      <w:r w:rsidR="008E1CBD">
        <w:t xml:space="preserve"> </w:t>
      </w:r>
      <w:r>
        <w:t>“lactic acid producing microorganisms”</w:t>
      </w:r>
    </w:p>
    <w:p w:rsidR="005A036F" w:rsidRPr="00706C08" w:rsidRDefault="005A036F" w:rsidP="005A036F">
      <w:pPr>
        <w:jc w:val="both"/>
        <w:rPr>
          <w:sz w:val="20"/>
        </w:rPr>
      </w:pPr>
    </w:p>
    <w:p w:rsidR="005A036F" w:rsidRPr="00706C08" w:rsidRDefault="005A036F" w:rsidP="0091069C">
      <w:pPr>
        <w:pStyle w:val="Subclause"/>
      </w:pPr>
      <w:r>
        <w:t>[2</w:t>
      </w:r>
      <w:r w:rsidRPr="00706C08">
        <w:t>.</w:t>
      </w:r>
      <w:r>
        <w:t>5</w:t>
      </w:r>
      <w:r w:rsidRPr="00706C08">
        <w:t xml:space="preserve">] </w:t>
      </w:r>
      <w:r w:rsidRPr="00706C08">
        <w:tab/>
        <w:t xml:space="preserve">omitting subclause 2(5) </w:t>
      </w:r>
    </w:p>
    <w:p w:rsidR="005A036F" w:rsidRPr="00706C08" w:rsidRDefault="005A036F" w:rsidP="005A036F">
      <w:pPr>
        <w:jc w:val="both"/>
        <w:rPr>
          <w:sz w:val="20"/>
        </w:rPr>
      </w:pPr>
    </w:p>
    <w:p w:rsidR="005A036F" w:rsidRPr="00706C08" w:rsidRDefault="005A036F" w:rsidP="0091069C">
      <w:pPr>
        <w:pStyle w:val="Subclause"/>
      </w:pPr>
      <w:r>
        <w:t>[2</w:t>
      </w:r>
      <w:r w:rsidRPr="00706C08">
        <w:t>.</w:t>
      </w:r>
      <w:r>
        <w:t>6</w:t>
      </w:r>
      <w:r w:rsidRPr="00706C08">
        <w:t>]</w:t>
      </w:r>
      <w:r w:rsidRPr="00706C08">
        <w:tab/>
        <w:t>omitting the Editorial note to subclause 2(5)</w:t>
      </w:r>
    </w:p>
    <w:p w:rsidR="005A036F" w:rsidRPr="00706C08" w:rsidRDefault="005A036F" w:rsidP="0091069C">
      <w:pPr>
        <w:pStyle w:val="Subclause"/>
      </w:pPr>
    </w:p>
    <w:p w:rsidR="005A036F" w:rsidRDefault="005A036F" w:rsidP="0091069C">
      <w:pPr>
        <w:pStyle w:val="Subclause"/>
      </w:pPr>
      <w:r>
        <w:t>[2</w:t>
      </w:r>
      <w:r w:rsidRPr="00706C08">
        <w:t>.</w:t>
      </w:r>
      <w:r>
        <w:t>7</w:t>
      </w:r>
      <w:r w:rsidRPr="00706C08">
        <w:t>]</w:t>
      </w:r>
      <w:r w:rsidRPr="00706C08">
        <w:tab/>
      </w:r>
      <w:r>
        <w:t>omitting the word “foods” from the heading of clause 3, and substituting “food”</w:t>
      </w:r>
    </w:p>
    <w:p w:rsidR="008E1CBD" w:rsidRDefault="008E1CBD" w:rsidP="0091069C">
      <w:pPr>
        <w:pStyle w:val="Subclause"/>
      </w:pPr>
      <w:r>
        <w:br w:type="page"/>
      </w:r>
    </w:p>
    <w:p w:rsidR="005A036F" w:rsidRPr="00706C08" w:rsidRDefault="005A036F" w:rsidP="0091069C">
      <w:pPr>
        <w:pStyle w:val="Subclause"/>
      </w:pPr>
      <w:r>
        <w:lastRenderedPageBreak/>
        <w:t>[2</w:t>
      </w:r>
      <w:r w:rsidRPr="00706C08">
        <w:t>.</w:t>
      </w:r>
      <w:r>
        <w:t>8</w:t>
      </w:r>
      <w:r w:rsidRPr="00706C08">
        <w:t>]</w:t>
      </w:r>
      <w:r w:rsidRPr="00706C08">
        <w:tab/>
        <w:t>omitting from subclause 3(1)</w:t>
      </w:r>
    </w:p>
    <w:p w:rsidR="005A036F" w:rsidRPr="00706C08" w:rsidRDefault="005A036F" w:rsidP="005A036F">
      <w:pPr>
        <w:rPr>
          <w:sz w:val="20"/>
        </w:rPr>
      </w:pPr>
    </w:p>
    <w:p w:rsidR="005A036F" w:rsidRPr="00706C08" w:rsidRDefault="005A036F" w:rsidP="005A036F">
      <w:pPr>
        <w:rPr>
          <w:sz w:val="20"/>
        </w:rPr>
      </w:pPr>
      <w:r w:rsidRPr="00706C08">
        <w:rPr>
          <w:sz w:val="20"/>
        </w:rPr>
        <w:t>“</w:t>
      </w:r>
      <w:proofErr w:type="gramStart"/>
      <w:r w:rsidRPr="00706C08">
        <w:rPr>
          <w:sz w:val="20"/>
        </w:rPr>
        <w:t>is</w:t>
      </w:r>
      <w:proofErr w:type="gramEnd"/>
      <w:r w:rsidRPr="00706C08">
        <w:rPr>
          <w:sz w:val="20"/>
        </w:rPr>
        <w:t xml:space="preserve"> promoted as suitable for infants over the age of 6 months”</w:t>
      </w:r>
    </w:p>
    <w:p w:rsidR="005A036F" w:rsidRPr="00706C08" w:rsidRDefault="005A036F" w:rsidP="005A036F">
      <w:pPr>
        <w:rPr>
          <w:sz w:val="20"/>
        </w:rPr>
      </w:pPr>
    </w:p>
    <w:p w:rsidR="005A036F" w:rsidRPr="00706C08" w:rsidRDefault="005A036F" w:rsidP="005A036F">
      <w:pPr>
        <w:rPr>
          <w:sz w:val="20"/>
        </w:rPr>
      </w:pPr>
      <w:proofErr w:type="gramStart"/>
      <w:r w:rsidRPr="00706C08">
        <w:rPr>
          <w:sz w:val="20"/>
        </w:rPr>
        <w:t>and</w:t>
      </w:r>
      <w:proofErr w:type="gramEnd"/>
      <w:r w:rsidRPr="00706C08">
        <w:rPr>
          <w:sz w:val="20"/>
        </w:rPr>
        <w:t xml:space="preserve"> substituting</w:t>
      </w:r>
    </w:p>
    <w:p w:rsidR="005A036F" w:rsidRPr="00706C08" w:rsidRDefault="005A036F" w:rsidP="005A036F">
      <w:pPr>
        <w:rPr>
          <w:sz w:val="20"/>
        </w:rPr>
      </w:pPr>
    </w:p>
    <w:p w:rsidR="005A036F" w:rsidRPr="00706C08" w:rsidRDefault="005A036F" w:rsidP="005A036F">
      <w:pPr>
        <w:rPr>
          <w:sz w:val="20"/>
        </w:rPr>
      </w:pPr>
      <w:r w:rsidRPr="00706C08">
        <w:rPr>
          <w:sz w:val="20"/>
        </w:rPr>
        <w:t>“</w:t>
      </w:r>
      <w:proofErr w:type="gramStart"/>
      <w:r w:rsidRPr="00706C08">
        <w:rPr>
          <w:sz w:val="20"/>
        </w:rPr>
        <w:t>is</w:t>
      </w:r>
      <w:proofErr w:type="gramEnd"/>
      <w:r w:rsidRPr="00706C08">
        <w:rPr>
          <w:sz w:val="20"/>
        </w:rPr>
        <w:t xml:space="preserve"> claimed to be suitable for infants over the age of around 6 months”</w:t>
      </w:r>
    </w:p>
    <w:p w:rsidR="005A036F" w:rsidRPr="00706C08" w:rsidRDefault="005A036F" w:rsidP="005A036F">
      <w:pPr>
        <w:rPr>
          <w:sz w:val="20"/>
        </w:rPr>
      </w:pPr>
    </w:p>
    <w:p w:rsidR="005A036F" w:rsidRPr="00706C08" w:rsidRDefault="005A036F" w:rsidP="0091069C">
      <w:pPr>
        <w:pStyle w:val="Subclause"/>
      </w:pPr>
      <w:r>
        <w:t>[2</w:t>
      </w:r>
      <w:r w:rsidRPr="00706C08">
        <w:t>.</w:t>
      </w:r>
      <w:r>
        <w:t>9</w:t>
      </w:r>
      <w:r w:rsidRPr="00706C08">
        <w:t>]</w:t>
      </w:r>
      <w:r w:rsidRPr="00706C08">
        <w:tab/>
        <w:t>omit subclause 3(2)</w:t>
      </w:r>
    </w:p>
    <w:p w:rsidR="005A036F" w:rsidRPr="00706C08" w:rsidRDefault="005A036F" w:rsidP="0091069C">
      <w:pPr>
        <w:pStyle w:val="Subclause"/>
      </w:pPr>
    </w:p>
    <w:p w:rsidR="005A036F" w:rsidRDefault="005A036F" w:rsidP="0091069C">
      <w:pPr>
        <w:pStyle w:val="Subclause"/>
      </w:pPr>
      <w:r>
        <w:t>[2.10]</w:t>
      </w:r>
      <w:r>
        <w:tab/>
        <w:t>omitting the word “foods” from the heading of clause 4, and substituting “food”</w:t>
      </w:r>
      <w:r w:rsidRPr="00706C08">
        <w:t xml:space="preserve"> </w:t>
      </w:r>
    </w:p>
    <w:p w:rsidR="005A036F" w:rsidRDefault="005A036F" w:rsidP="0091069C">
      <w:pPr>
        <w:pStyle w:val="Subclause"/>
      </w:pPr>
    </w:p>
    <w:p w:rsidR="005A036F" w:rsidRDefault="005A036F" w:rsidP="0091069C">
      <w:pPr>
        <w:pStyle w:val="Subclause"/>
      </w:pPr>
      <w:r>
        <w:t>[2.11]</w:t>
      </w:r>
      <w:r>
        <w:tab/>
        <w:t>omitting the word “foods” where first occurring in clause 4, and substituting “food”</w:t>
      </w:r>
    </w:p>
    <w:p w:rsidR="005A036F" w:rsidRDefault="005A036F" w:rsidP="0091069C">
      <w:pPr>
        <w:pStyle w:val="Subclause"/>
      </w:pPr>
    </w:p>
    <w:p w:rsidR="005A036F" w:rsidRPr="00706C08" w:rsidRDefault="005A036F" w:rsidP="0091069C">
      <w:pPr>
        <w:pStyle w:val="Subclause"/>
      </w:pPr>
      <w:r>
        <w:t>[2</w:t>
      </w:r>
      <w:r w:rsidRPr="00706C08">
        <w:t>.</w:t>
      </w:r>
      <w:r>
        <w:t>12</w:t>
      </w:r>
      <w:r w:rsidRPr="00706C08">
        <w:t>]</w:t>
      </w:r>
      <w:r>
        <w:tab/>
      </w:r>
      <w:r w:rsidRPr="00706C08">
        <w:t xml:space="preserve">omit clause 5, substituting </w:t>
      </w:r>
    </w:p>
    <w:p w:rsidR="005A036F" w:rsidRPr="00706C08" w:rsidRDefault="005A036F" w:rsidP="005A036F">
      <w:pPr>
        <w:rPr>
          <w:sz w:val="20"/>
        </w:rPr>
      </w:pPr>
    </w:p>
    <w:p w:rsidR="005A036F" w:rsidRPr="002B5898" w:rsidRDefault="005A036F" w:rsidP="0091069C">
      <w:pPr>
        <w:pStyle w:val="Clauseheading"/>
      </w:pPr>
      <w:r w:rsidRPr="00706C08">
        <w:t>“</w:t>
      </w:r>
      <w:r w:rsidRPr="002B5898">
        <w:t>4A</w:t>
      </w:r>
      <w:r w:rsidRPr="002B5898">
        <w:tab/>
        <w:t>Additional compositional requirements for a first food</w:t>
      </w:r>
    </w:p>
    <w:p w:rsidR="005A036F" w:rsidRDefault="005A036F" w:rsidP="005A036F">
      <w:pPr>
        <w:tabs>
          <w:tab w:val="left" w:pos="1440"/>
        </w:tabs>
        <w:rPr>
          <w:sz w:val="20"/>
        </w:rPr>
      </w:pPr>
    </w:p>
    <w:p w:rsidR="005A036F" w:rsidRPr="006346E3" w:rsidRDefault="005A036F" w:rsidP="005A036F">
      <w:pPr>
        <w:pStyle w:val="Clauseheading"/>
        <w:rPr>
          <w:b w:val="0"/>
        </w:rPr>
      </w:pPr>
      <w:r w:rsidRPr="006346E3">
        <w:rPr>
          <w:b w:val="0"/>
        </w:rPr>
        <w:t>A first food must have a soft and smooth consistency</w:t>
      </w:r>
      <w:r>
        <w:rPr>
          <w:b w:val="0"/>
        </w:rPr>
        <w:t>.</w:t>
      </w:r>
      <w:r w:rsidRPr="006346E3">
        <w:rPr>
          <w:b w:val="0"/>
        </w:rPr>
        <w:t xml:space="preserve"> </w:t>
      </w:r>
    </w:p>
    <w:p w:rsidR="005A036F" w:rsidRDefault="005A036F" w:rsidP="005A036F">
      <w:pPr>
        <w:pStyle w:val="Clauseheading"/>
      </w:pPr>
    </w:p>
    <w:p w:rsidR="005A036F" w:rsidRPr="00127047" w:rsidRDefault="005A036F" w:rsidP="005A036F">
      <w:pPr>
        <w:pStyle w:val="Clauseheading"/>
      </w:pPr>
      <w:r w:rsidRPr="00127047">
        <w:t>5</w:t>
      </w:r>
      <w:r w:rsidRPr="00127047">
        <w:tab/>
        <w:t xml:space="preserve">Labelling </w:t>
      </w:r>
    </w:p>
    <w:p w:rsidR="005A036F" w:rsidRPr="00127047" w:rsidRDefault="005A036F" w:rsidP="005A036F">
      <w:pPr>
        <w:pStyle w:val="Subclause"/>
      </w:pPr>
    </w:p>
    <w:p w:rsidR="005A036F" w:rsidRPr="0091069C" w:rsidRDefault="005A036F" w:rsidP="0091069C">
      <w:pPr>
        <w:pStyle w:val="Subclause"/>
      </w:pPr>
      <w:r w:rsidRPr="00127047">
        <w:t>(1)</w:t>
      </w:r>
      <w:r w:rsidRPr="00127047">
        <w:tab/>
        <w:t>This cl</w:t>
      </w:r>
      <w:r w:rsidRPr="0091069C">
        <w:t>ause does not apply to packaged water.</w:t>
      </w:r>
    </w:p>
    <w:p w:rsidR="005A036F" w:rsidRPr="0091069C" w:rsidRDefault="005A036F" w:rsidP="0091069C">
      <w:pPr>
        <w:pStyle w:val="Subclause"/>
      </w:pPr>
    </w:p>
    <w:p w:rsidR="005A036F" w:rsidRPr="0091069C" w:rsidRDefault="005A036F" w:rsidP="0091069C">
      <w:pPr>
        <w:pStyle w:val="Subclause"/>
      </w:pPr>
      <w:r w:rsidRPr="0091069C">
        <w:t>(2)</w:t>
      </w:r>
      <w:r w:rsidRPr="0091069C">
        <w:tab/>
        <w:t xml:space="preserve">The label on a package of food for infants must not include a recommendation, whether express or </w:t>
      </w:r>
      <w:proofErr w:type="gramStart"/>
      <w:r w:rsidRPr="0091069C">
        <w:t>implied,</w:t>
      </w:r>
      <w:proofErr w:type="gramEnd"/>
      <w:r w:rsidRPr="0091069C">
        <w:t xml:space="preserve"> that the food is suitable for infants less than around 6 months of age.</w:t>
      </w:r>
    </w:p>
    <w:p w:rsidR="005A036F" w:rsidRPr="0091069C" w:rsidRDefault="005A036F" w:rsidP="0091069C">
      <w:pPr>
        <w:pStyle w:val="Subclause"/>
      </w:pPr>
    </w:p>
    <w:p w:rsidR="005A036F" w:rsidRPr="00127047" w:rsidRDefault="005A036F" w:rsidP="0091069C">
      <w:pPr>
        <w:pStyle w:val="Subclause"/>
      </w:pPr>
      <w:r w:rsidRPr="0091069C">
        <w:t>(3)</w:t>
      </w:r>
      <w:r w:rsidRPr="0091069C">
        <w:tab/>
        <w:t>The lab</w:t>
      </w:r>
      <w:r w:rsidRPr="00127047">
        <w:t>el on a package of food for infants must include –</w:t>
      </w:r>
    </w:p>
    <w:p w:rsidR="005A036F" w:rsidRPr="00127047" w:rsidRDefault="005A036F" w:rsidP="005A036F">
      <w:pPr>
        <w:rPr>
          <w:sz w:val="20"/>
        </w:rPr>
      </w:pPr>
    </w:p>
    <w:p w:rsidR="0091069C" w:rsidRPr="0091069C" w:rsidRDefault="005A036F" w:rsidP="0091069C">
      <w:pPr>
        <w:pStyle w:val="Paragraph"/>
      </w:pPr>
      <w:r w:rsidRPr="00127047">
        <w:t>(a)</w:t>
      </w:r>
      <w:r w:rsidRPr="00127047">
        <w:tab/>
      </w:r>
      <w:proofErr w:type="gramStart"/>
      <w:r w:rsidRPr="0091069C">
        <w:t>a</w:t>
      </w:r>
      <w:proofErr w:type="gramEnd"/>
      <w:r w:rsidRPr="0091069C">
        <w:t xml:space="preserve"> statement indicating the consistency of the food; and</w:t>
      </w:r>
    </w:p>
    <w:p w:rsidR="005A036F" w:rsidRPr="0091069C" w:rsidRDefault="0075788A" w:rsidP="0091069C">
      <w:pPr>
        <w:pStyle w:val="Paragraph"/>
      </w:pPr>
      <w:r w:rsidRPr="0091069C">
        <w:t>(b)</w:t>
      </w:r>
      <w:r w:rsidR="005A036F" w:rsidRPr="0091069C">
        <w:tab/>
        <w:t>a statement on the front of the food indicating the minimum age, expressed in numbers, of the infants for whom the food is recommended; and</w:t>
      </w:r>
    </w:p>
    <w:p w:rsidR="005A036F" w:rsidRPr="00127047" w:rsidRDefault="005A036F" w:rsidP="0091069C">
      <w:pPr>
        <w:pStyle w:val="Paragraph"/>
      </w:pPr>
      <w:r w:rsidRPr="0091069C">
        <w:t>(c)</w:t>
      </w:r>
      <w:r w:rsidRPr="0091069C">
        <w:tab/>
      </w:r>
      <w:proofErr w:type="gramStart"/>
      <w:r w:rsidRPr="0091069C">
        <w:t>wh</w:t>
      </w:r>
      <w:r w:rsidRPr="00127047">
        <w:t>ere</w:t>
      </w:r>
      <w:proofErr w:type="gramEnd"/>
      <w:r w:rsidRPr="00127047">
        <w:t xml:space="preserve"> the added sugars content of the food for infants </w:t>
      </w:r>
      <w:r w:rsidRPr="00127047">
        <w:rPr>
          <w:rFonts w:cs="Arial"/>
          <w:iCs/>
        </w:rPr>
        <w:t xml:space="preserve">is more than </w:t>
      </w:r>
      <w:r w:rsidRPr="00127047">
        <w:t>4 g/100 g, the word –</w:t>
      </w:r>
    </w:p>
    <w:p w:rsidR="005A036F" w:rsidRPr="00127047" w:rsidRDefault="005A036F" w:rsidP="005A036F">
      <w:pPr>
        <w:ind w:left="1560" w:hanging="709"/>
        <w:rPr>
          <w:sz w:val="20"/>
        </w:rPr>
      </w:pPr>
    </w:p>
    <w:p w:rsidR="005A036F" w:rsidRPr="00127047" w:rsidRDefault="005A036F" w:rsidP="0091069C">
      <w:pPr>
        <w:pStyle w:val="Subparagraph"/>
      </w:pPr>
      <w:r w:rsidRPr="00127047">
        <w:t>‘</w:t>
      </w:r>
      <w:proofErr w:type="gramStart"/>
      <w:r w:rsidRPr="00127047">
        <w:t>sweetened</w:t>
      </w:r>
      <w:proofErr w:type="gramEnd"/>
      <w:r w:rsidRPr="00127047">
        <w:t>’; and</w:t>
      </w:r>
    </w:p>
    <w:p w:rsidR="005A036F" w:rsidRPr="00127047" w:rsidRDefault="005A036F" w:rsidP="005A036F">
      <w:pPr>
        <w:ind w:left="1560" w:hanging="709"/>
        <w:rPr>
          <w:sz w:val="20"/>
        </w:rPr>
      </w:pPr>
    </w:p>
    <w:p w:rsidR="005A036F" w:rsidRPr="00127047" w:rsidRDefault="005A036F" w:rsidP="0091069C">
      <w:pPr>
        <w:pStyle w:val="Paragraph"/>
      </w:pPr>
      <w:r>
        <w:t>(d</w:t>
      </w:r>
      <w:r w:rsidRPr="00127047">
        <w:t>)</w:t>
      </w:r>
      <w:r w:rsidRPr="00127047">
        <w:tab/>
      </w:r>
      <w:proofErr w:type="gramStart"/>
      <w:r w:rsidRPr="00127047">
        <w:t>where</w:t>
      </w:r>
      <w:proofErr w:type="gramEnd"/>
      <w:r w:rsidRPr="00127047">
        <w:t xml:space="preserve"> honey has been used as an ingredient, the words –</w:t>
      </w:r>
    </w:p>
    <w:p w:rsidR="005A036F" w:rsidRPr="00127047" w:rsidRDefault="005A036F" w:rsidP="005A036F">
      <w:pPr>
        <w:rPr>
          <w:sz w:val="20"/>
        </w:rPr>
      </w:pPr>
    </w:p>
    <w:p w:rsidR="005A036F" w:rsidRPr="00127047" w:rsidRDefault="005A036F" w:rsidP="0091069C">
      <w:pPr>
        <w:pStyle w:val="Subparagraph"/>
      </w:pPr>
      <w:r w:rsidRPr="00127047">
        <w:t>‘</w:t>
      </w:r>
      <w:proofErr w:type="gramStart"/>
      <w:r w:rsidRPr="00127047">
        <w:t>sterilised</w:t>
      </w:r>
      <w:proofErr w:type="gramEnd"/>
      <w:r w:rsidRPr="00127047">
        <w:t xml:space="preserve"> honey’.</w:t>
      </w:r>
    </w:p>
    <w:p w:rsidR="005A036F" w:rsidRDefault="005A036F" w:rsidP="005A036F">
      <w:pPr>
        <w:pStyle w:val="FootnoteText"/>
      </w:pPr>
    </w:p>
    <w:p w:rsidR="005A036F" w:rsidRPr="00127047" w:rsidRDefault="005A036F" w:rsidP="0091069C">
      <w:pPr>
        <w:pStyle w:val="Clauseheading"/>
      </w:pPr>
      <w:r w:rsidRPr="00127047">
        <w:t>5A</w:t>
      </w:r>
      <w:r w:rsidRPr="00127047">
        <w:tab/>
      </w:r>
      <w:r>
        <w:t>Labelling requirements for a first food</w:t>
      </w:r>
    </w:p>
    <w:p w:rsidR="005A036F" w:rsidRDefault="005A036F" w:rsidP="005A036F">
      <w:pPr>
        <w:pStyle w:val="Paragraph"/>
        <w:ind w:left="567" w:hanging="567"/>
      </w:pPr>
      <w:r>
        <w:t xml:space="preserve"> </w:t>
      </w:r>
    </w:p>
    <w:p w:rsidR="005A036F" w:rsidRDefault="005A036F" w:rsidP="0091069C">
      <w:pPr>
        <w:pStyle w:val="Subclause"/>
      </w:pPr>
      <w:r>
        <w:t>(1)</w:t>
      </w:r>
      <w:r>
        <w:tab/>
        <w:t>For the purposes of paragraph 5(3</w:t>
      </w:r>
      <w:proofErr w:type="gramStart"/>
      <w:r>
        <w:t>)(</w:t>
      </w:r>
      <w:proofErr w:type="gramEnd"/>
      <w:r>
        <w:t>b), a first food must have a statement on the</w:t>
      </w:r>
      <w:r w:rsidRPr="006F033C">
        <w:t xml:space="preserve"> package </w:t>
      </w:r>
      <w:r>
        <w:t xml:space="preserve">on the front </w:t>
      </w:r>
      <w:r w:rsidRPr="006F033C">
        <w:t xml:space="preserve">of the food with </w:t>
      </w:r>
      <w:r>
        <w:t xml:space="preserve">the </w:t>
      </w:r>
      <w:r w:rsidRPr="006F033C">
        <w:t xml:space="preserve">words </w:t>
      </w:r>
      <w:r>
        <w:t>–</w:t>
      </w:r>
    </w:p>
    <w:p w:rsidR="005A036F" w:rsidRDefault="005A036F" w:rsidP="0091069C">
      <w:pPr>
        <w:pStyle w:val="Subclause"/>
      </w:pPr>
    </w:p>
    <w:p w:rsidR="005A036F" w:rsidRDefault="005A036F" w:rsidP="0091069C">
      <w:pPr>
        <w:pStyle w:val="Paragraph"/>
      </w:pPr>
      <w:r>
        <w:t>‘Around 6 months’.</w:t>
      </w:r>
    </w:p>
    <w:p w:rsidR="0091069C" w:rsidRPr="0091069C" w:rsidRDefault="0091069C" w:rsidP="0091069C"/>
    <w:p w:rsidR="005A036F" w:rsidRPr="006F033C" w:rsidRDefault="0091069C" w:rsidP="0091069C">
      <w:pPr>
        <w:pStyle w:val="Subclause"/>
      </w:pPr>
      <w:r>
        <w:t>(2)</w:t>
      </w:r>
      <w:r>
        <w:tab/>
      </w:r>
      <w:r w:rsidR="005A036F">
        <w:t xml:space="preserve">A first food must have </w:t>
      </w:r>
      <w:r w:rsidR="005A036F" w:rsidRPr="006F033C">
        <w:t xml:space="preserve">a statement on the package of the food with </w:t>
      </w:r>
      <w:r w:rsidR="005A036F">
        <w:t xml:space="preserve">the </w:t>
      </w:r>
      <w:r w:rsidR="005A036F" w:rsidRPr="006F033C">
        <w:t xml:space="preserve">words </w:t>
      </w:r>
      <w:r w:rsidR="005A036F">
        <w:t xml:space="preserve">- </w:t>
      </w:r>
    </w:p>
    <w:p w:rsidR="005A036F" w:rsidRPr="006F033C" w:rsidRDefault="005A036F" w:rsidP="005A036F">
      <w:pPr>
        <w:pStyle w:val="Paragraph"/>
        <w:ind w:left="2268" w:hanging="567"/>
      </w:pPr>
    </w:p>
    <w:p w:rsidR="005A036F" w:rsidRDefault="005A036F" w:rsidP="0091069C">
      <w:pPr>
        <w:pStyle w:val="Paragraph"/>
      </w:pPr>
      <w:r w:rsidRPr="006F033C">
        <w:t>‘Not before 4 months</w:t>
      </w:r>
      <w:r>
        <w:t xml:space="preserve"> of age</w:t>
      </w:r>
      <w:r w:rsidRPr="006F033C">
        <w:t>’.</w:t>
      </w:r>
      <w:r>
        <w:t>”</w:t>
      </w:r>
    </w:p>
    <w:p w:rsidR="0091069C" w:rsidRPr="0091069C" w:rsidRDefault="0091069C" w:rsidP="0091069C"/>
    <w:p w:rsidR="005A036F" w:rsidRDefault="005A036F" w:rsidP="0091069C">
      <w:pPr>
        <w:pStyle w:val="Subclause"/>
      </w:pPr>
      <w:r>
        <w:t>[2.13]</w:t>
      </w:r>
      <w:r>
        <w:tab/>
        <w:t>omitting from subclause 6(2)</w:t>
      </w:r>
    </w:p>
    <w:p w:rsidR="005A036F" w:rsidRDefault="005A036F" w:rsidP="005A036F">
      <w:pPr>
        <w:rPr>
          <w:sz w:val="20"/>
        </w:rPr>
      </w:pPr>
    </w:p>
    <w:p w:rsidR="0091069C" w:rsidRDefault="005A036F" w:rsidP="005A036F">
      <w:pPr>
        <w:rPr>
          <w:sz w:val="20"/>
        </w:rPr>
      </w:pPr>
      <w:r>
        <w:rPr>
          <w:sz w:val="20"/>
        </w:rPr>
        <w:t>“‘Not suitable for infants under the age of 6 months’”</w:t>
      </w:r>
    </w:p>
    <w:p w:rsidR="008E1CBD" w:rsidRDefault="008E1CBD" w:rsidP="005A036F">
      <w:pPr>
        <w:rPr>
          <w:sz w:val="20"/>
        </w:rPr>
      </w:pPr>
    </w:p>
    <w:p w:rsidR="005A036F" w:rsidRDefault="005A036F" w:rsidP="005A036F">
      <w:pPr>
        <w:rPr>
          <w:sz w:val="20"/>
        </w:rPr>
      </w:pPr>
      <w:proofErr w:type="gramStart"/>
      <w:r>
        <w:rPr>
          <w:sz w:val="20"/>
        </w:rPr>
        <w:t>and</w:t>
      </w:r>
      <w:proofErr w:type="gramEnd"/>
      <w:r>
        <w:rPr>
          <w:sz w:val="20"/>
        </w:rPr>
        <w:t xml:space="preserve"> substituting</w:t>
      </w:r>
    </w:p>
    <w:p w:rsidR="005A036F" w:rsidRDefault="005A036F" w:rsidP="005A036F">
      <w:pPr>
        <w:rPr>
          <w:sz w:val="20"/>
        </w:rPr>
      </w:pPr>
    </w:p>
    <w:p w:rsidR="005A036F" w:rsidRDefault="005A036F" w:rsidP="005A036F">
      <w:pPr>
        <w:rPr>
          <w:sz w:val="20"/>
        </w:rPr>
      </w:pPr>
      <w:r>
        <w:rPr>
          <w:sz w:val="20"/>
        </w:rPr>
        <w:t>“‘Not before 6 months of age’”</w:t>
      </w:r>
    </w:p>
    <w:p w:rsidR="008E1CBD" w:rsidRDefault="008E1CBD" w:rsidP="005A036F">
      <w:pPr>
        <w:rPr>
          <w:sz w:val="20"/>
        </w:rPr>
      </w:pPr>
      <w:r>
        <w:rPr>
          <w:sz w:val="20"/>
        </w:rPr>
        <w:br w:type="page"/>
      </w:r>
    </w:p>
    <w:p w:rsidR="005A036F" w:rsidRDefault="005A036F" w:rsidP="004E03C3">
      <w:pPr>
        <w:pStyle w:val="Subclause"/>
      </w:pPr>
      <w:r>
        <w:lastRenderedPageBreak/>
        <w:t>[2.14]</w:t>
      </w:r>
      <w:r>
        <w:tab/>
        <w:t>omitting the word “recommendation” from subclause 7(2), and substituting</w:t>
      </w:r>
      <w:r w:rsidR="004E03C3">
        <w:t xml:space="preserve"> </w:t>
      </w:r>
      <w:r>
        <w:t>“a claim, whether express or implied,”</w:t>
      </w:r>
    </w:p>
    <w:p w:rsidR="005A036F" w:rsidRDefault="005A036F" w:rsidP="004E03C3">
      <w:pPr>
        <w:pStyle w:val="Subclause"/>
      </w:pPr>
    </w:p>
    <w:p w:rsidR="005A036F" w:rsidRDefault="005A036F" w:rsidP="004E03C3">
      <w:pPr>
        <w:pStyle w:val="Subclause"/>
      </w:pPr>
      <w:r>
        <w:t>[2.15]</w:t>
      </w:r>
      <w:r>
        <w:tab/>
        <w:t>omitting from Table 1 to clause 8 “Niacin*”, and substituting “Niacin”</w:t>
      </w:r>
    </w:p>
    <w:p w:rsidR="005A036F" w:rsidRDefault="005A036F" w:rsidP="004E03C3">
      <w:pPr>
        <w:pStyle w:val="Subclause"/>
      </w:pPr>
    </w:p>
    <w:p w:rsidR="005A036F" w:rsidRDefault="005A036F" w:rsidP="004E03C3">
      <w:pPr>
        <w:pStyle w:val="Subclause"/>
      </w:pPr>
      <w:r>
        <w:t>[2.16]</w:t>
      </w:r>
      <w:r>
        <w:tab/>
        <w:t>omitting from Table 2 to clause 8</w:t>
      </w:r>
    </w:p>
    <w:p w:rsidR="005A036F" w:rsidRDefault="005A036F" w:rsidP="005A036F">
      <w:pPr>
        <w:rPr>
          <w:sz w:val="20"/>
        </w:rPr>
      </w:pPr>
    </w:p>
    <w:p w:rsidR="005A036F" w:rsidRDefault="005A036F" w:rsidP="005A036F">
      <w:pPr>
        <w:rPr>
          <w:sz w:val="20"/>
        </w:rPr>
      </w:pPr>
      <w:r>
        <w:rPr>
          <w:sz w:val="20"/>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2578"/>
      </w:tblGrid>
      <w:tr w:rsidR="00DB33EA" w:rsidRPr="00DB33EA" w:rsidTr="00543FD9">
        <w:tc>
          <w:tcPr>
            <w:tcW w:w="2383" w:type="dxa"/>
          </w:tcPr>
          <w:p w:rsidR="00DB33EA" w:rsidRPr="00DB33EA" w:rsidRDefault="00DB33EA" w:rsidP="00DB33EA">
            <w:pPr>
              <w:widowControl w:val="0"/>
              <w:ind w:left="142" w:hanging="142"/>
              <w:rPr>
                <w:bCs/>
                <w:sz w:val="18"/>
                <w:szCs w:val="20"/>
                <w:lang w:bidi="ar-SA"/>
              </w:rPr>
            </w:pPr>
            <w:r w:rsidRPr="00DB33EA">
              <w:rPr>
                <w:bCs/>
                <w:sz w:val="18"/>
                <w:szCs w:val="20"/>
                <w:lang w:bidi="ar-SA"/>
              </w:rPr>
              <w:t>Iron</w:t>
            </w:r>
          </w:p>
        </w:tc>
        <w:tc>
          <w:tcPr>
            <w:tcW w:w="2578" w:type="dxa"/>
          </w:tcPr>
          <w:p w:rsidR="00DB33EA" w:rsidRPr="00DB33EA" w:rsidRDefault="00DB33EA" w:rsidP="00DB33EA">
            <w:pPr>
              <w:widowControl w:val="0"/>
              <w:ind w:left="142" w:hanging="142"/>
              <w:rPr>
                <w:bCs/>
                <w:sz w:val="18"/>
                <w:szCs w:val="20"/>
                <w:lang w:bidi="ar-SA"/>
              </w:rPr>
            </w:pPr>
            <w:r w:rsidRPr="00DB33EA">
              <w:rPr>
                <w:bCs/>
                <w:sz w:val="18"/>
                <w:szCs w:val="20"/>
                <w:lang w:bidi="ar-SA"/>
              </w:rPr>
              <w:t>9 mg, in the case of infants from 6 months</w:t>
            </w:r>
          </w:p>
        </w:tc>
      </w:tr>
      <w:tr w:rsidR="00DB33EA" w:rsidRPr="00DB33EA" w:rsidTr="00543FD9">
        <w:tc>
          <w:tcPr>
            <w:tcW w:w="2383" w:type="dxa"/>
          </w:tcPr>
          <w:p w:rsidR="00DB33EA" w:rsidRPr="00DB33EA" w:rsidRDefault="00DB33EA" w:rsidP="00DB33EA">
            <w:pPr>
              <w:widowControl w:val="0"/>
              <w:ind w:left="142" w:hanging="142"/>
              <w:rPr>
                <w:bCs/>
                <w:sz w:val="18"/>
                <w:szCs w:val="20"/>
                <w:lang w:bidi="ar-SA"/>
              </w:rPr>
            </w:pPr>
            <w:r w:rsidRPr="00DB33EA">
              <w:rPr>
                <w:bCs/>
                <w:sz w:val="18"/>
                <w:szCs w:val="20"/>
                <w:lang w:bidi="ar-SA"/>
              </w:rPr>
              <w:t>Iron</w:t>
            </w:r>
          </w:p>
        </w:tc>
        <w:tc>
          <w:tcPr>
            <w:tcW w:w="2578" w:type="dxa"/>
          </w:tcPr>
          <w:p w:rsidR="00DB33EA" w:rsidRPr="00DB33EA" w:rsidRDefault="00DB33EA" w:rsidP="00DB33EA">
            <w:pPr>
              <w:widowControl w:val="0"/>
              <w:ind w:left="142" w:hanging="142"/>
              <w:rPr>
                <w:bCs/>
                <w:sz w:val="18"/>
                <w:szCs w:val="20"/>
                <w:lang w:bidi="ar-SA"/>
              </w:rPr>
            </w:pPr>
            <w:r w:rsidRPr="00DB33EA">
              <w:rPr>
                <w:bCs/>
                <w:sz w:val="18"/>
                <w:szCs w:val="20"/>
                <w:lang w:bidi="ar-SA"/>
              </w:rPr>
              <w:t>3 mg, in the case of infants under 6 months</w:t>
            </w:r>
          </w:p>
        </w:tc>
      </w:tr>
    </w:tbl>
    <w:p w:rsidR="005A036F" w:rsidRDefault="005A036F" w:rsidP="005A036F">
      <w:pPr>
        <w:jc w:val="right"/>
        <w:rPr>
          <w:sz w:val="20"/>
        </w:rPr>
      </w:pPr>
      <w:r>
        <w:rPr>
          <w:sz w:val="20"/>
        </w:rPr>
        <w:t>”</w:t>
      </w:r>
    </w:p>
    <w:p w:rsidR="005A036F" w:rsidRDefault="005A036F" w:rsidP="005A036F">
      <w:pPr>
        <w:jc w:val="right"/>
        <w:rPr>
          <w:sz w:val="20"/>
        </w:rPr>
      </w:pPr>
    </w:p>
    <w:p w:rsidR="005A036F" w:rsidRDefault="005A036F" w:rsidP="005A036F">
      <w:pPr>
        <w:rPr>
          <w:sz w:val="20"/>
        </w:rPr>
      </w:pPr>
      <w:proofErr w:type="gramStart"/>
      <w:r>
        <w:rPr>
          <w:sz w:val="20"/>
        </w:rPr>
        <w:t>and</w:t>
      </w:r>
      <w:proofErr w:type="gramEnd"/>
      <w:r>
        <w:rPr>
          <w:sz w:val="20"/>
        </w:rPr>
        <w:t xml:space="preserve"> substituting</w:t>
      </w:r>
    </w:p>
    <w:p w:rsidR="005A036F" w:rsidRDefault="005A036F" w:rsidP="005A036F">
      <w:pPr>
        <w:rPr>
          <w:sz w:val="20"/>
        </w:rPr>
      </w:pPr>
    </w:p>
    <w:p w:rsidR="005A036F" w:rsidRDefault="005A036F" w:rsidP="005A036F">
      <w:pPr>
        <w:rPr>
          <w:sz w:val="20"/>
        </w:rPr>
      </w:pPr>
      <w:r>
        <w:rPr>
          <w:sz w:val="20"/>
        </w:rPr>
        <w: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3"/>
        <w:gridCol w:w="2578"/>
      </w:tblGrid>
      <w:tr w:rsidR="00DB33EA" w:rsidRPr="00DB33EA" w:rsidTr="00543FD9">
        <w:tc>
          <w:tcPr>
            <w:tcW w:w="2383" w:type="dxa"/>
          </w:tcPr>
          <w:p w:rsidR="00DB33EA" w:rsidRPr="00DB33EA" w:rsidRDefault="00DB33EA" w:rsidP="00DB33EA">
            <w:pPr>
              <w:widowControl w:val="0"/>
              <w:ind w:left="142" w:hanging="142"/>
              <w:rPr>
                <w:bCs/>
                <w:sz w:val="18"/>
                <w:szCs w:val="20"/>
                <w:lang w:bidi="ar-SA"/>
              </w:rPr>
            </w:pPr>
            <w:r w:rsidRPr="00DB33EA">
              <w:rPr>
                <w:bCs/>
                <w:sz w:val="18"/>
                <w:szCs w:val="20"/>
                <w:lang w:bidi="ar-SA"/>
              </w:rPr>
              <w:t>Iron</w:t>
            </w:r>
          </w:p>
        </w:tc>
        <w:tc>
          <w:tcPr>
            <w:tcW w:w="2578" w:type="dxa"/>
          </w:tcPr>
          <w:p w:rsidR="00DB33EA" w:rsidRPr="00DB33EA" w:rsidRDefault="00DB33EA" w:rsidP="00DB33EA">
            <w:pPr>
              <w:widowControl w:val="0"/>
              <w:ind w:left="142" w:hanging="142"/>
              <w:rPr>
                <w:bCs/>
                <w:sz w:val="18"/>
                <w:szCs w:val="20"/>
                <w:lang w:bidi="ar-SA"/>
              </w:rPr>
            </w:pPr>
            <w:r w:rsidRPr="00DB33EA">
              <w:rPr>
                <w:bCs/>
                <w:sz w:val="18"/>
                <w:szCs w:val="20"/>
                <w:lang w:bidi="ar-SA"/>
              </w:rPr>
              <w:t>9 mg</w:t>
            </w:r>
          </w:p>
        </w:tc>
      </w:tr>
    </w:tbl>
    <w:p w:rsidR="005A036F" w:rsidRDefault="005A036F" w:rsidP="005A036F">
      <w:pPr>
        <w:jc w:val="right"/>
        <w:rPr>
          <w:sz w:val="20"/>
        </w:rPr>
      </w:pPr>
      <w:r>
        <w:rPr>
          <w:sz w:val="20"/>
        </w:rPr>
        <w:t>”</w:t>
      </w:r>
    </w:p>
    <w:p w:rsidR="005A036F" w:rsidRPr="00BC3497" w:rsidRDefault="005A036F" w:rsidP="005A036F">
      <w:pPr>
        <w:rPr>
          <w:sz w:val="20"/>
        </w:rPr>
      </w:pPr>
    </w:p>
    <w:p w:rsidR="005A036F" w:rsidRDefault="005A036F" w:rsidP="00DB33EA">
      <w:pPr>
        <w:pStyle w:val="Subclause"/>
      </w:pPr>
      <w:r w:rsidRPr="00457C8B">
        <w:t>[</w:t>
      </w:r>
      <w:r>
        <w:t>2.17</w:t>
      </w:r>
      <w:r w:rsidRPr="00457C8B">
        <w:t>]</w:t>
      </w:r>
      <w:r w:rsidRPr="00457C8B">
        <w:tab/>
      </w:r>
      <w:r>
        <w:t>omitting after Table 2 to clause 8</w:t>
      </w:r>
    </w:p>
    <w:p w:rsidR="005A036F" w:rsidRDefault="005A036F" w:rsidP="005A036F">
      <w:pPr>
        <w:jc w:val="both"/>
        <w:rPr>
          <w:sz w:val="20"/>
        </w:rPr>
      </w:pPr>
    </w:p>
    <w:p w:rsidR="005A036F" w:rsidRDefault="005A036F" w:rsidP="005A036F">
      <w:pPr>
        <w:jc w:val="both"/>
        <w:rPr>
          <w:rFonts w:cs="Arial"/>
          <w:sz w:val="20"/>
        </w:rPr>
      </w:pPr>
      <w:r>
        <w:rPr>
          <w:sz w:val="20"/>
        </w:rPr>
        <w:t>“</w:t>
      </w:r>
      <w:r w:rsidRPr="00DB33EA">
        <w:rPr>
          <w:sz w:val="16"/>
        </w:rPr>
        <w:t># - These figures represent US Adequate Intake Levels</w:t>
      </w:r>
      <w:r>
        <w:rPr>
          <w:sz w:val="20"/>
        </w:rPr>
        <w:t>”</w:t>
      </w:r>
    </w:p>
    <w:p w:rsidR="005A036F" w:rsidRDefault="005A036F" w:rsidP="005A036F">
      <w:pPr>
        <w:jc w:val="both"/>
        <w:rPr>
          <w:rFonts w:cs="Arial"/>
          <w:sz w:val="20"/>
        </w:rPr>
      </w:pPr>
    </w:p>
    <w:p w:rsidR="005A036F" w:rsidRDefault="005A036F" w:rsidP="00DB33EA">
      <w:pPr>
        <w:pStyle w:val="Subclause"/>
        <w:rPr>
          <w:rFonts w:cs="Arial"/>
        </w:rPr>
      </w:pPr>
      <w:r>
        <w:rPr>
          <w:rFonts w:cs="Arial"/>
        </w:rPr>
        <w:t>[2.18</w:t>
      </w:r>
      <w:r w:rsidRPr="00654331">
        <w:rPr>
          <w:rFonts w:cs="Arial"/>
        </w:rPr>
        <w:t>]</w:t>
      </w:r>
      <w:r w:rsidRPr="00654331">
        <w:rPr>
          <w:rFonts w:cs="Arial"/>
        </w:rPr>
        <w:tab/>
      </w:r>
      <w:r w:rsidRPr="00654331">
        <w:t>updating the Table of Provisions</w:t>
      </w:r>
      <w:r w:rsidRPr="00654331">
        <w:rPr>
          <w:iCs/>
        </w:rPr>
        <w:t xml:space="preserve"> to reflect these variations</w:t>
      </w:r>
      <w:r>
        <w:rPr>
          <w:rFonts w:cs="Arial"/>
        </w:rPr>
        <w:t>.</w:t>
      </w:r>
      <w:r w:rsidRPr="00654331" w:rsidDel="00B0626A">
        <w:rPr>
          <w:rFonts w:cs="Arial"/>
        </w:rPr>
        <w:t xml:space="preserve"> </w:t>
      </w:r>
    </w:p>
    <w:p w:rsidR="005A036F" w:rsidRDefault="005A036F" w:rsidP="005A036F">
      <w:pPr>
        <w:jc w:val="both"/>
        <w:rPr>
          <w:rFonts w:cs="Arial"/>
          <w:sz w:val="20"/>
        </w:rPr>
      </w:pPr>
    </w:p>
    <w:p w:rsidR="005A036F" w:rsidRDefault="005A036F" w:rsidP="005A036F">
      <w:pPr>
        <w:jc w:val="both"/>
        <w:rPr>
          <w:rFonts w:cs="Arial"/>
          <w:sz w:val="20"/>
        </w:rPr>
      </w:pPr>
    </w:p>
    <w:p w:rsidR="00AF06FC" w:rsidRPr="009050D0" w:rsidRDefault="00AF06FC" w:rsidP="009050D0">
      <w:pPr>
        <w:pStyle w:val="Heading2"/>
      </w:pPr>
      <w:r w:rsidRPr="00F657B4">
        <w:br w:type="page"/>
      </w:r>
      <w:bookmarkStart w:id="104" w:name="_Toc300933454"/>
      <w:bookmarkStart w:id="105" w:name="_Toc364870392"/>
      <w:r w:rsidR="00CC0EAD" w:rsidRPr="009050D0">
        <w:lastRenderedPageBreak/>
        <w:t>Attachment B</w:t>
      </w:r>
      <w:r w:rsidRPr="009050D0">
        <w:t xml:space="preserve"> – Draft Explanatory Statement</w:t>
      </w:r>
      <w:bookmarkEnd w:id="104"/>
      <w:bookmarkEnd w:id="105"/>
      <w:r w:rsidR="00F33FED" w:rsidRPr="009050D0">
        <w:t xml:space="preserve">  </w:t>
      </w:r>
    </w:p>
    <w:p w:rsidR="009050D0" w:rsidRPr="009050D0" w:rsidRDefault="009050D0" w:rsidP="009050D0">
      <w:pPr>
        <w:rPr>
          <w:rFonts w:cs="Arial"/>
          <w:b/>
          <w:lang w:val="en-AU" w:eastAsia="en-GB" w:bidi="ar-SA"/>
        </w:rPr>
      </w:pPr>
      <w:r w:rsidRPr="009050D0">
        <w:rPr>
          <w:rFonts w:cs="Arial"/>
          <w:b/>
          <w:lang w:val="en-AU" w:eastAsia="en-GB" w:bidi="ar-SA"/>
        </w:rPr>
        <w:t>1.</w:t>
      </w:r>
      <w:r w:rsidRPr="009050D0">
        <w:rPr>
          <w:rFonts w:cs="Arial"/>
          <w:b/>
          <w:lang w:val="en-AU" w:eastAsia="en-GB" w:bidi="ar-SA"/>
        </w:rPr>
        <w:tab/>
        <w:t>Authority</w:t>
      </w:r>
    </w:p>
    <w:p w:rsidR="009050D0" w:rsidRPr="009050D0" w:rsidRDefault="009050D0" w:rsidP="009050D0">
      <w:pPr>
        <w:rPr>
          <w:rFonts w:cs="Arial"/>
          <w:lang w:val="en-AU" w:eastAsia="en-GB" w:bidi="ar-SA"/>
        </w:rPr>
      </w:pPr>
    </w:p>
    <w:p w:rsidR="009050D0" w:rsidRPr="009050D0" w:rsidRDefault="009050D0" w:rsidP="009050D0">
      <w:pPr>
        <w:autoSpaceDE w:val="0"/>
        <w:autoSpaceDN w:val="0"/>
        <w:adjustRightInd w:val="0"/>
        <w:rPr>
          <w:rFonts w:eastAsia="Calibri" w:cs="Arial"/>
          <w:bCs/>
          <w:szCs w:val="22"/>
          <w:lang w:val="en-AU" w:bidi="ar-SA"/>
        </w:rPr>
      </w:pPr>
      <w:r w:rsidRPr="009050D0">
        <w:rPr>
          <w:rFonts w:eastAsia="Calibri" w:cs="Arial"/>
          <w:bCs/>
          <w:szCs w:val="22"/>
          <w:lang w:val="en-AU" w:bidi="ar-SA"/>
        </w:rPr>
        <w:t xml:space="preserve">Section 13 of the </w:t>
      </w:r>
      <w:r w:rsidRPr="009050D0">
        <w:rPr>
          <w:rFonts w:eastAsia="Calibri" w:cs="Arial"/>
          <w:bCs/>
          <w:i/>
          <w:szCs w:val="22"/>
          <w:lang w:val="en-AU" w:bidi="ar-SA"/>
        </w:rPr>
        <w:t>Food Standards Australia New Zealand Act 1991</w:t>
      </w:r>
      <w:r w:rsidRPr="009050D0">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9050D0">
        <w:rPr>
          <w:rFonts w:eastAsia="Calibri" w:cs="Arial"/>
          <w:bCs/>
          <w:i/>
          <w:szCs w:val="22"/>
          <w:lang w:val="en-AU" w:bidi="ar-SA"/>
        </w:rPr>
        <w:t>Australia New Zealand Food Standards Code</w:t>
      </w:r>
      <w:r w:rsidRPr="009050D0">
        <w:rPr>
          <w:rFonts w:eastAsia="Calibri" w:cs="Arial"/>
          <w:bCs/>
          <w:szCs w:val="22"/>
          <w:lang w:val="en-AU" w:bidi="ar-SA"/>
        </w:rPr>
        <w:t xml:space="preserve"> (the Code).</w:t>
      </w:r>
    </w:p>
    <w:p w:rsidR="009050D0" w:rsidRPr="009050D0" w:rsidRDefault="009050D0" w:rsidP="009050D0">
      <w:pPr>
        <w:autoSpaceDE w:val="0"/>
        <w:autoSpaceDN w:val="0"/>
        <w:adjustRightInd w:val="0"/>
        <w:rPr>
          <w:rFonts w:eastAsia="Calibri" w:cs="Arial"/>
          <w:bCs/>
          <w:szCs w:val="22"/>
          <w:lang w:val="en-AU" w:bidi="ar-SA"/>
        </w:rPr>
      </w:pPr>
    </w:p>
    <w:p w:rsidR="009050D0" w:rsidRPr="009050D0" w:rsidRDefault="009050D0" w:rsidP="009050D0">
      <w:pPr>
        <w:autoSpaceDE w:val="0"/>
        <w:autoSpaceDN w:val="0"/>
        <w:adjustRightInd w:val="0"/>
        <w:rPr>
          <w:rFonts w:eastAsia="Calibri" w:cs="Arial"/>
          <w:bCs/>
          <w:szCs w:val="22"/>
          <w:lang w:val="en-AU" w:bidi="ar-SA"/>
        </w:rPr>
      </w:pPr>
      <w:r w:rsidRPr="009050D0">
        <w:rPr>
          <w:rFonts w:eastAsia="Calibri" w:cs="Arial"/>
          <w:bCs/>
          <w:szCs w:val="22"/>
          <w:lang w:val="en-AU" w:bidi="ar-SA"/>
        </w:rPr>
        <w:t xml:space="preserve">Division 2 of Part 3 of the FSANZ Act specifies that the Authority may prepare a proposal for the development or variation of food regulatory measures, including standards. </w:t>
      </w:r>
    </w:p>
    <w:p w:rsidR="009050D0" w:rsidRPr="009050D0" w:rsidRDefault="009050D0" w:rsidP="009050D0">
      <w:pPr>
        <w:autoSpaceDE w:val="0"/>
        <w:autoSpaceDN w:val="0"/>
        <w:adjustRightInd w:val="0"/>
        <w:rPr>
          <w:rFonts w:eastAsia="Calibri" w:cs="Arial"/>
          <w:bCs/>
          <w:szCs w:val="22"/>
          <w:lang w:val="en-AU" w:bidi="ar-SA"/>
        </w:rPr>
      </w:pPr>
    </w:p>
    <w:p w:rsidR="009050D0" w:rsidRPr="009050D0" w:rsidRDefault="009050D0" w:rsidP="009050D0">
      <w:pPr>
        <w:autoSpaceDE w:val="0"/>
        <w:autoSpaceDN w:val="0"/>
        <w:adjustRightInd w:val="0"/>
        <w:rPr>
          <w:rFonts w:cs="Arial"/>
        </w:rPr>
      </w:pPr>
      <w:r w:rsidRPr="009050D0">
        <w:rPr>
          <w:rFonts w:eastAsia="Calibri" w:cs="Arial"/>
          <w:bCs/>
          <w:szCs w:val="22"/>
          <w:lang w:val="en-AU" w:bidi="ar-SA"/>
        </w:rPr>
        <w:t xml:space="preserve">FSANZ prepared Proposal P274 to review the youngest minimum age labelling requirements for food for infants in Standard 2.9.2 – Foods for infants.  </w:t>
      </w:r>
    </w:p>
    <w:p w:rsidR="009050D0" w:rsidRPr="009050D0" w:rsidRDefault="009050D0" w:rsidP="009050D0">
      <w:pPr>
        <w:autoSpaceDE w:val="0"/>
        <w:autoSpaceDN w:val="0"/>
        <w:adjustRightInd w:val="0"/>
        <w:rPr>
          <w:rFonts w:eastAsia="Calibri" w:cs="Arial"/>
          <w:bCs/>
          <w:szCs w:val="22"/>
          <w:lang w:val="en-AU" w:bidi="ar-SA"/>
        </w:rPr>
      </w:pPr>
    </w:p>
    <w:p w:rsidR="009050D0" w:rsidRPr="009050D0" w:rsidRDefault="009050D0" w:rsidP="009050D0">
      <w:pPr>
        <w:rPr>
          <w:rFonts w:cs="Arial"/>
          <w:b/>
          <w:lang w:val="en-AU" w:eastAsia="en-GB" w:bidi="ar-SA"/>
        </w:rPr>
      </w:pPr>
      <w:r w:rsidRPr="009050D0">
        <w:rPr>
          <w:rFonts w:cs="Arial"/>
          <w:b/>
          <w:lang w:val="en-AU" w:eastAsia="en-GB" w:bidi="ar-SA"/>
        </w:rPr>
        <w:t>2.</w:t>
      </w:r>
      <w:r w:rsidRPr="009050D0">
        <w:rPr>
          <w:rFonts w:cs="Arial"/>
          <w:b/>
          <w:lang w:val="en-AU" w:eastAsia="en-GB" w:bidi="ar-SA"/>
        </w:rPr>
        <w:tab/>
        <w:t>Purpose and operation</w:t>
      </w:r>
    </w:p>
    <w:p w:rsidR="009050D0" w:rsidRPr="009050D0" w:rsidRDefault="009050D0" w:rsidP="009050D0">
      <w:pPr>
        <w:rPr>
          <w:rFonts w:cs="Arial"/>
          <w:lang w:val="en-AU" w:eastAsia="en-GB" w:bidi="ar-SA"/>
        </w:rPr>
      </w:pPr>
    </w:p>
    <w:p w:rsidR="009050D0" w:rsidRPr="009050D0" w:rsidRDefault="009050D0" w:rsidP="009050D0">
      <w:pPr>
        <w:rPr>
          <w:rFonts w:eastAsia="Calibri" w:cs="Arial"/>
          <w:bCs/>
          <w:szCs w:val="22"/>
          <w:lang w:val="en-AU" w:bidi="ar-SA"/>
        </w:rPr>
      </w:pPr>
      <w:r w:rsidRPr="009050D0">
        <w:rPr>
          <w:lang w:eastAsia="en-GB" w:bidi="ar-SA"/>
        </w:rPr>
        <w:t xml:space="preserve">The Authority has approved a draft variation to </w:t>
      </w:r>
      <w:r w:rsidRPr="009050D0">
        <w:rPr>
          <w:rFonts w:eastAsia="Calibri" w:cs="Arial"/>
          <w:bCs/>
          <w:szCs w:val="22"/>
          <w:lang w:val="en-AU" w:bidi="ar-SA"/>
        </w:rPr>
        <w:t xml:space="preserve">Standard 2.9.2 to amend the labelling and other requirements for food for infants. </w:t>
      </w:r>
    </w:p>
    <w:p w:rsidR="009050D0" w:rsidRPr="009050D0" w:rsidRDefault="009050D0" w:rsidP="009050D0">
      <w:pPr>
        <w:rPr>
          <w:rFonts w:eastAsia="Calibri" w:cs="Arial"/>
          <w:bCs/>
          <w:szCs w:val="22"/>
          <w:lang w:val="en-AU" w:bidi="ar-SA"/>
        </w:rPr>
      </w:pPr>
    </w:p>
    <w:p w:rsidR="009050D0" w:rsidRPr="009050D0" w:rsidRDefault="009050D0" w:rsidP="009050D0">
      <w:pPr>
        <w:rPr>
          <w:rFonts w:cs="Arial"/>
        </w:rPr>
      </w:pPr>
      <w:r w:rsidRPr="009050D0">
        <w:rPr>
          <w:rFonts w:eastAsia="Calibri" w:cs="Arial"/>
          <w:bCs/>
          <w:szCs w:val="22"/>
          <w:lang w:val="en-AU" w:bidi="ar-SA"/>
        </w:rPr>
        <w:t xml:space="preserve">The Standard requires that a label </w:t>
      </w:r>
      <w:r w:rsidRPr="009050D0">
        <w:rPr>
          <w:rFonts w:cs="Arial"/>
        </w:rPr>
        <w:t xml:space="preserve">of </w:t>
      </w:r>
      <w:r w:rsidRPr="009050D0">
        <w:rPr>
          <w:rFonts w:cs="Arial"/>
          <w:lang w:val="en-US"/>
        </w:rPr>
        <w:t xml:space="preserve">a food for infants must include </w:t>
      </w:r>
      <w:r w:rsidRPr="009050D0">
        <w:rPr>
          <w:rFonts w:cs="Arial"/>
          <w:szCs w:val="22"/>
        </w:rPr>
        <w:t xml:space="preserve">a statement indicating the consistency of the food and the minimum age, expressed in numbers, of the infants for whom the food is recommended. Currently, the </w:t>
      </w:r>
      <w:r w:rsidRPr="009050D0">
        <w:rPr>
          <w:rFonts w:cs="Arial"/>
        </w:rPr>
        <w:t xml:space="preserve">label must not include a recommendation, expressed or </w:t>
      </w:r>
      <w:proofErr w:type="gramStart"/>
      <w:r w:rsidRPr="009050D0">
        <w:rPr>
          <w:rFonts w:cs="Arial"/>
        </w:rPr>
        <w:t>implied,</w:t>
      </w:r>
      <w:proofErr w:type="gramEnd"/>
      <w:r w:rsidRPr="009050D0">
        <w:rPr>
          <w:rFonts w:cs="Arial"/>
        </w:rPr>
        <w:t xml:space="preserve"> that the food is suitable for infants less than 4 months of age. This minimum age requirement is no longer consistent with the infant feeding recommendations of both Australia and New Zealand which recommend that solid food be introduced at ‘around 6 months’ of age.  The purpose of the draft variation is to amend Standard 2.9.2 to reflect these infant feeding recommendations. </w:t>
      </w:r>
    </w:p>
    <w:p w:rsidR="009050D0" w:rsidRPr="009050D0" w:rsidRDefault="009050D0" w:rsidP="009050D0">
      <w:pPr>
        <w:rPr>
          <w:rFonts w:cs="Arial"/>
          <w:lang w:val="en-AU" w:eastAsia="en-GB" w:bidi="ar-SA"/>
        </w:rPr>
      </w:pPr>
    </w:p>
    <w:p w:rsidR="009050D0" w:rsidRPr="009050D0" w:rsidRDefault="009050D0" w:rsidP="009050D0">
      <w:pPr>
        <w:rPr>
          <w:rFonts w:cs="Arial"/>
          <w:b/>
          <w:lang w:val="en-AU" w:eastAsia="en-GB" w:bidi="ar-SA"/>
        </w:rPr>
      </w:pPr>
      <w:r w:rsidRPr="009050D0">
        <w:rPr>
          <w:rFonts w:cs="Arial"/>
          <w:b/>
          <w:lang w:val="en-AU" w:eastAsia="en-GB" w:bidi="ar-SA"/>
        </w:rPr>
        <w:t>3.</w:t>
      </w:r>
      <w:r w:rsidRPr="009050D0">
        <w:rPr>
          <w:rFonts w:cs="Arial"/>
          <w:b/>
          <w:lang w:val="en-AU" w:eastAsia="en-GB" w:bidi="ar-SA"/>
        </w:rPr>
        <w:tab/>
        <w:t>Documents incorporated by reference</w:t>
      </w:r>
    </w:p>
    <w:p w:rsidR="009050D0" w:rsidRPr="009050D0" w:rsidRDefault="009050D0" w:rsidP="009050D0">
      <w:pPr>
        <w:rPr>
          <w:rFonts w:cs="Arial"/>
          <w:lang w:val="en-AU" w:eastAsia="en-GB" w:bidi="ar-SA"/>
        </w:rPr>
      </w:pPr>
    </w:p>
    <w:p w:rsidR="009050D0" w:rsidRPr="009050D0" w:rsidRDefault="009050D0" w:rsidP="009050D0">
      <w:pPr>
        <w:autoSpaceDE w:val="0"/>
        <w:autoSpaceDN w:val="0"/>
        <w:adjustRightInd w:val="0"/>
        <w:rPr>
          <w:rFonts w:eastAsia="Calibri" w:cs="Arial"/>
          <w:bCs/>
          <w:szCs w:val="22"/>
          <w:lang w:val="en-AU" w:bidi="ar-SA"/>
        </w:rPr>
      </w:pPr>
      <w:r w:rsidRPr="009050D0">
        <w:rPr>
          <w:rFonts w:eastAsia="Calibri" w:cs="Arial"/>
          <w:bCs/>
          <w:szCs w:val="22"/>
          <w:lang w:val="en-AU" w:bidi="ar-SA"/>
        </w:rPr>
        <w:t>The variations to food regulatory measures do not incorporate any documents by reference.</w:t>
      </w:r>
    </w:p>
    <w:p w:rsidR="009050D0" w:rsidRPr="009050D0" w:rsidRDefault="009050D0" w:rsidP="009050D0">
      <w:pPr>
        <w:rPr>
          <w:rFonts w:cs="Arial"/>
          <w:lang w:val="en-AU" w:eastAsia="en-GB" w:bidi="ar-SA"/>
        </w:rPr>
      </w:pPr>
    </w:p>
    <w:p w:rsidR="009050D0" w:rsidRPr="009050D0" w:rsidRDefault="009050D0" w:rsidP="009050D0">
      <w:pPr>
        <w:rPr>
          <w:rFonts w:cs="Arial"/>
          <w:b/>
          <w:lang w:val="en-AU" w:eastAsia="en-GB" w:bidi="ar-SA"/>
        </w:rPr>
      </w:pPr>
      <w:r w:rsidRPr="009050D0">
        <w:rPr>
          <w:rFonts w:cs="Arial"/>
          <w:b/>
          <w:lang w:val="en-AU" w:eastAsia="en-GB" w:bidi="ar-SA"/>
        </w:rPr>
        <w:t>4.</w:t>
      </w:r>
      <w:r w:rsidRPr="009050D0">
        <w:rPr>
          <w:rFonts w:cs="Arial"/>
          <w:b/>
          <w:lang w:val="en-AU" w:eastAsia="en-GB" w:bidi="ar-SA"/>
        </w:rPr>
        <w:tab/>
        <w:t>Consultation</w:t>
      </w:r>
    </w:p>
    <w:p w:rsidR="009050D0" w:rsidRPr="009050D0" w:rsidRDefault="009050D0" w:rsidP="009050D0">
      <w:pPr>
        <w:rPr>
          <w:rFonts w:cs="Arial"/>
          <w:lang w:val="en-AU" w:eastAsia="en-GB" w:bidi="ar-SA"/>
        </w:rPr>
      </w:pPr>
    </w:p>
    <w:p w:rsidR="009050D0" w:rsidRPr="009050D0" w:rsidRDefault="009050D0" w:rsidP="009050D0">
      <w:pPr>
        <w:rPr>
          <w:rFonts w:cs="Arial"/>
          <w:szCs w:val="22"/>
        </w:rPr>
      </w:pPr>
      <w:r w:rsidRPr="009050D0">
        <w:rPr>
          <w:rFonts w:cs="Arial"/>
          <w:szCs w:val="22"/>
        </w:rPr>
        <w:t>T</w:t>
      </w:r>
      <w:r w:rsidRPr="009050D0">
        <w:rPr>
          <w:rFonts w:eastAsia="Calibri" w:cs="Arial"/>
          <w:bCs/>
          <w:szCs w:val="22"/>
          <w:lang w:val="en-AU" w:bidi="ar-SA"/>
        </w:rPr>
        <w:t>he Authority</w:t>
      </w:r>
      <w:r w:rsidRPr="009050D0">
        <w:rPr>
          <w:rFonts w:cs="Arial"/>
          <w:szCs w:val="22"/>
        </w:rPr>
        <w:t>’s consideration of Proposal P274 has included both public and targeted consultation since the Proposal commenced in 2003. Targeted consultation with key stakeholders was undertaken on recommencement in 2013 after the Proposal was put on hold in 2008. A further round of public consultation is now being undertaken on an updated assessment and revised draft Standard.</w:t>
      </w:r>
    </w:p>
    <w:p w:rsidR="009050D0" w:rsidRPr="009050D0" w:rsidRDefault="009050D0" w:rsidP="009050D0">
      <w:pPr>
        <w:rPr>
          <w:rFonts w:cs="Arial"/>
        </w:rPr>
      </w:pPr>
      <w:r w:rsidRPr="009050D0">
        <w:rPr>
          <w:rFonts w:cs="Arial"/>
          <w:szCs w:val="22"/>
        </w:rPr>
        <w:t xml:space="preserve"> </w:t>
      </w:r>
    </w:p>
    <w:p w:rsidR="009050D0" w:rsidRPr="009050D0" w:rsidRDefault="009050D0" w:rsidP="009050D0">
      <w:pPr>
        <w:autoSpaceDE w:val="0"/>
        <w:autoSpaceDN w:val="0"/>
        <w:adjustRightInd w:val="0"/>
        <w:rPr>
          <w:rFonts w:eastAsia="Calibri" w:cs="Arial"/>
          <w:b/>
          <w:bCs/>
          <w:sz w:val="28"/>
          <w:szCs w:val="28"/>
          <w:lang w:val="en-AU" w:bidi="ar-SA"/>
        </w:rPr>
      </w:pPr>
      <w:r w:rsidRPr="009050D0">
        <w:rPr>
          <w:rFonts w:cs="Arial"/>
        </w:rPr>
        <w:t xml:space="preserve">Representatives from the industry sector, the relevant State and Territory government agencies, health professional and consumer organisations have provided ongoing advice to </w:t>
      </w:r>
      <w:r w:rsidRPr="009050D0">
        <w:rPr>
          <w:rFonts w:eastAsia="Calibri" w:cs="Arial"/>
          <w:bCs/>
          <w:szCs w:val="22"/>
          <w:lang w:val="en-AU" w:bidi="ar-SA"/>
        </w:rPr>
        <w:t>the Authority</w:t>
      </w:r>
      <w:r w:rsidRPr="009050D0">
        <w:rPr>
          <w:rFonts w:cs="Arial"/>
        </w:rPr>
        <w:t xml:space="preserve"> throughout the standard development process. </w:t>
      </w:r>
    </w:p>
    <w:p w:rsidR="009050D0" w:rsidRPr="009050D0" w:rsidRDefault="009050D0" w:rsidP="009050D0">
      <w:pPr>
        <w:rPr>
          <w:rFonts w:eastAsia="Calibri" w:cs="Arial"/>
          <w:lang w:val="en-AU" w:bidi="ar-SA"/>
        </w:rPr>
      </w:pPr>
    </w:p>
    <w:p w:rsidR="009050D0" w:rsidRPr="009050D0" w:rsidRDefault="009050D0" w:rsidP="009050D0">
      <w:pPr>
        <w:autoSpaceDE w:val="0"/>
        <w:autoSpaceDN w:val="0"/>
        <w:adjustRightInd w:val="0"/>
        <w:rPr>
          <w:rFonts w:eastAsia="Calibri" w:cs="Arial"/>
          <w:bCs/>
          <w:szCs w:val="22"/>
          <w:lang w:val="en-AU" w:bidi="ar-SA"/>
        </w:rPr>
      </w:pPr>
      <w:r w:rsidRPr="009050D0">
        <w:rPr>
          <w:rFonts w:eastAsia="Calibri" w:cs="Arial"/>
          <w:bCs/>
          <w:szCs w:val="22"/>
          <w:lang w:val="en-AU" w:bidi="ar-SA"/>
        </w:rPr>
        <w:t xml:space="preserve">An impact assessment has been prepared for this round of consultation. </w:t>
      </w:r>
    </w:p>
    <w:p w:rsidR="009050D0" w:rsidRPr="009050D0" w:rsidRDefault="009050D0" w:rsidP="009050D0">
      <w:pPr>
        <w:autoSpaceDE w:val="0"/>
        <w:autoSpaceDN w:val="0"/>
        <w:adjustRightInd w:val="0"/>
        <w:rPr>
          <w:rFonts w:cs="Arial"/>
        </w:rPr>
      </w:pPr>
    </w:p>
    <w:p w:rsidR="009050D0" w:rsidRPr="009050D0" w:rsidRDefault="009050D0" w:rsidP="009050D0">
      <w:pPr>
        <w:keepNext/>
        <w:rPr>
          <w:rFonts w:eastAsia="Calibri" w:cs="Arial"/>
          <w:b/>
          <w:bCs/>
          <w:szCs w:val="22"/>
          <w:lang w:val="en-AU" w:bidi="ar-SA"/>
        </w:rPr>
      </w:pPr>
      <w:r w:rsidRPr="009050D0">
        <w:rPr>
          <w:rFonts w:eastAsia="Calibri" w:cs="Arial"/>
          <w:b/>
          <w:bCs/>
          <w:szCs w:val="22"/>
          <w:lang w:val="en-AU" w:bidi="ar-SA"/>
        </w:rPr>
        <w:t>5.</w:t>
      </w:r>
      <w:r w:rsidRPr="009050D0">
        <w:rPr>
          <w:rFonts w:eastAsia="Calibri" w:cs="Arial"/>
          <w:b/>
          <w:bCs/>
          <w:szCs w:val="22"/>
          <w:lang w:val="en-AU" w:bidi="ar-SA"/>
        </w:rPr>
        <w:tab/>
        <w:t>Statement of compatibility with human rights</w:t>
      </w:r>
    </w:p>
    <w:p w:rsidR="009050D0" w:rsidRPr="009050D0" w:rsidRDefault="009050D0" w:rsidP="009050D0">
      <w:pPr>
        <w:keepNext/>
        <w:rPr>
          <w:rFonts w:eastAsia="Calibri" w:cs="Arial"/>
          <w:lang w:val="en-AU" w:bidi="ar-SA"/>
        </w:rPr>
      </w:pPr>
    </w:p>
    <w:p w:rsidR="009050D0" w:rsidRPr="009050D0" w:rsidRDefault="009050D0" w:rsidP="009050D0">
      <w:pPr>
        <w:keepNext/>
        <w:rPr>
          <w:rFonts w:eastAsia="Calibri" w:cs="Arial"/>
          <w:i/>
          <w:lang w:val="en-AU" w:bidi="ar-SA"/>
        </w:rPr>
      </w:pPr>
      <w:r w:rsidRPr="009050D0">
        <w:rPr>
          <w:rFonts w:eastAsia="Calibri" w:cs="Arial"/>
          <w:lang w:val="en-AU" w:bidi="ar-SA"/>
        </w:rPr>
        <w:t xml:space="preserve">This instrument is exempt from the requirements for a statement of compatibility with human rights as it is a non-disallowable instrument under section 44(1) of the </w:t>
      </w:r>
      <w:r w:rsidRPr="009050D0">
        <w:rPr>
          <w:rFonts w:eastAsia="Calibri" w:cs="Arial"/>
          <w:i/>
          <w:lang w:val="en-AU" w:bidi="ar-SA"/>
        </w:rPr>
        <w:t>Legislative Instruments Act 2003</w:t>
      </w:r>
    </w:p>
    <w:p w:rsidR="00857D05" w:rsidRDefault="00857D05" w:rsidP="009050D0">
      <w:pPr>
        <w:rPr>
          <w:rFonts w:eastAsia="Calibri" w:cs="Arial"/>
          <w:lang w:val="en-AU" w:bidi="ar-SA"/>
        </w:rPr>
      </w:pPr>
      <w:r>
        <w:rPr>
          <w:rFonts w:eastAsia="Calibri" w:cs="Arial"/>
          <w:lang w:val="en-AU" w:bidi="ar-SA"/>
        </w:rPr>
        <w:br w:type="page"/>
      </w:r>
    </w:p>
    <w:p w:rsidR="009050D0" w:rsidRPr="009050D0" w:rsidRDefault="009050D0" w:rsidP="009050D0">
      <w:pPr>
        <w:keepNext/>
        <w:rPr>
          <w:rFonts w:cs="Arial"/>
          <w:b/>
          <w:lang w:val="en-AU" w:eastAsia="en-GB" w:bidi="ar-SA"/>
        </w:rPr>
      </w:pPr>
      <w:r w:rsidRPr="009050D0">
        <w:rPr>
          <w:rFonts w:cs="Arial"/>
          <w:b/>
        </w:rPr>
        <w:lastRenderedPageBreak/>
        <w:t>6.</w:t>
      </w:r>
      <w:r w:rsidRPr="009050D0">
        <w:rPr>
          <w:rFonts w:cs="Arial"/>
          <w:b/>
        </w:rPr>
        <w:tab/>
      </w:r>
      <w:r w:rsidRPr="009050D0">
        <w:rPr>
          <w:rFonts w:cs="Arial"/>
          <w:b/>
          <w:lang w:val="en-AU" w:eastAsia="en-GB" w:bidi="ar-SA"/>
        </w:rPr>
        <w:t xml:space="preserve">Variations </w:t>
      </w:r>
    </w:p>
    <w:p w:rsidR="009050D0" w:rsidRPr="009050D0" w:rsidRDefault="009050D0" w:rsidP="009050D0">
      <w:pPr>
        <w:keepNext/>
        <w:rPr>
          <w:rFonts w:cs="Arial"/>
          <w:b/>
        </w:rPr>
      </w:pPr>
    </w:p>
    <w:p w:rsidR="009050D0" w:rsidRPr="009050D0" w:rsidRDefault="009050D0" w:rsidP="009050D0">
      <w:pPr>
        <w:keepNext/>
        <w:rPr>
          <w:rFonts w:cs="Arial"/>
          <w:i/>
          <w:szCs w:val="22"/>
        </w:rPr>
      </w:pPr>
      <w:r w:rsidRPr="009050D0">
        <w:rPr>
          <w:rFonts w:cs="Arial"/>
          <w:i/>
          <w:szCs w:val="22"/>
        </w:rPr>
        <w:t>6.1</w:t>
      </w:r>
      <w:r w:rsidRPr="009050D0">
        <w:rPr>
          <w:rFonts w:cs="Arial"/>
          <w:i/>
          <w:szCs w:val="22"/>
        </w:rPr>
        <w:tab/>
        <w:t>Standard 1.1.1</w:t>
      </w:r>
    </w:p>
    <w:p w:rsidR="009050D0" w:rsidRPr="009050D0" w:rsidRDefault="009050D0" w:rsidP="009050D0">
      <w:pPr>
        <w:keepNext/>
        <w:rPr>
          <w:rFonts w:cs="Arial"/>
          <w:szCs w:val="22"/>
        </w:rPr>
      </w:pPr>
    </w:p>
    <w:p w:rsidR="009050D0" w:rsidRPr="009050D0" w:rsidRDefault="009050D0" w:rsidP="009050D0">
      <w:pPr>
        <w:keepNext/>
        <w:rPr>
          <w:szCs w:val="22"/>
        </w:rPr>
      </w:pPr>
      <w:r w:rsidRPr="009050D0">
        <w:rPr>
          <w:rFonts w:cs="Arial"/>
          <w:szCs w:val="22"/>
        </w:rPr>
        <w:t xml:space="preserve">Item [1] of the Schedule amends the definition in clause 2 of Standard 1.1.1 of the term ‘warning statement’. The reference in the definition to </w:t>
      </w:r>
      <w:r w:rsidRPr="009050D0">
        <w:rPr>
          <w:szCs w:val="22"/>
        </w:rPr>
        <w:t>paragraph 5(3</w:t>
      </w:r>
      <w:proofErr w:type="gramStart"/>
      <w:r w:rsidRPr="009050D0">
        <w:rPr>
          <w:szCs w:val="22"/>
        </w:rPr>
        <w:t>)(</w:t>
      </w:r>
      <w:proofErr w:type="gramEnd"/>
      <w:r w:rsidRPr="009050D0">
        <w:rPr>
          <w:szCs w:val="22"/>
        </w:rPr>
        <w:t>c) of Standard 2.9.2 is replaced with a reference to subclause 5A(2) of that Standard.</w:t>
      </w:r>
    </w:p>
    <w:p w:rsidR="009050D0" w:rsidRPr="009050D0" w:rsidRDefault="009050D0" w:rsidP="009050D0">
      <w:pPr>
        <w:keepNext/>
        <w:rPr>
          <w:szCs w:val="22"/>
        </w:rPr>
      </w:pPr>
    </w:p>
    <w:p w:rsidR="009050D0" w:rsidRPr="009050D0" w:rsidRDefault="009050D0" w:rsidP="009050D0">
      <w:pPr>
        <w:keepNext/>
        <w:rPr>
          <w:i/>
          <w:szCs w:val="22"/>
        </w:rPr>
      </w:pPr>
      <w:r w:rsidRPr="009050D0">
        <w:rPr>
          <w:i/>
          <w:szCs w:val="22"/>
        </w:rPr>
        <w:t>6.2</w:t>
      </w:r>
      <w:r w:rsidRPr="009050D0">
        <w:rPr>
          <w:i/>
          <w:szCs w:val="22"/>
        </w:rPr>
        <w:tab/>
        <w:t>Standard 2.9.2</w:t>
      </w:r>
    </w:p>
    <w:p w:rsidR="009050D0" w:rsidRPr="009050D0" w:rsidRDefault="009050D0" w:rsidP="009050D0">
      <w:pPr>
        <w:keepNext/>
        <w:rPr>
          <w:szCs w:val="22"/>
        </w:rPr>
      </w:pPr>
    </w:p>
    <w:p w:rsidR="009050D0" w:rsidRPr="009050D0" w:rsidRDefault="009050D0" w:rsidP="009050D0">
      <w:pPr>
        <w:jc w:val="both"/>
        <w:rPr>
          <w:szCs w:val="22"/>
        </w:rPr>
      </w:pPr>
      <w:r w:rsidRPr="009050D0">
        <w:rPr>
          <w:szCs w:val="22"/>
        </w:rPr>
        <w:t xml:space="preserve">Item [2.1] corrects a typographical error in the heading to Standard 2.9.2. </w:t>
      </w:r>
    </w:p>
    <w:p w:rsidR="009050D0" w:rsidRPr="009050D0" w:rsidRDefault="009050D0" w:rsidP="009050D0">
      <w:pPr>
        <w:jc w:val="both"/>
        <w:rPr>
          <w:szCs w:val="22"/>
        </w:rPr>
      </w:pPr>
    </w:p>
    <w:p w:rsidR="009050D0" w:rsidRPr="009050D0" w:rsidRDefault="009050D0" w:rsidP="009050D0">
      <w:pPr>
        <w:rPr>
          <w:szCs w:val="22"/>
        </w:rPr>
      </w:pPr>
      <w:r w:rsidRPr="009050D0">
        <w:rPr>
          <w:szCs w:val="22"/>
        </w:rPr>
        <w:t>Item [2.2] inserts a definition of the term ‘first food’ into clause 1 of the Standard. The term is defined to mean a food for infants that is intended for use in the first stage of weaning an infant. P</w:t>
      </w:r>
      <w:r w:rsidRPr="009050D0">
        <w:rPr>
          <w:rFonts w:cs="Arial"/>
          <w:szCs w:val="22"/>
        </w:rPr>
        <w:t xml:space="preserve">articular labelling and texture requirements are prescribed for </w:t>
      </w:r>
      <w:r w:rsidR="001D5E82">
        <w:rPr>
          <w:rFonts w:cs="Arial"/>
          <w:szCs w:val="22"/>
        </w:rPr>
        <w:t>‘</w:t>
      </w:r>
      <w:r w:rsidRPr="009050D0">
        <w:rPr>
          <w:rFonts w:cs="Arial"/>
          <w:szCs w:val="22"/>
        </w:rPr>
        <w:t>first foods</w:t>
      </w:r>
      <w:r w:rsidR="001D5E82">
        <w:rPr>
          <w:rFonts w:cs="Arial"/>
          <w:szCs w:val="22"/>
        </w:rPr>
        <w:t>’</w:t>
      </w:r>
      <w:r w:rsidRPr="009050D0">
        <w:rPr>
          <w:rFonts w:cs="Arial"/>
          <w:szCs w:val="22"/>
        </w:rPr>
        <w:t xml:space="preserve">. These requirements relate to consistency of an infant food and the labelling of the youngest minimum age that are appropriate to the range of infant foods introduced during the first stage of a progressively diversified infant diet. The term </w:t>
      </w:r>
      <w:r w:rsidR="00235B0B">
        <w:rPr>
          <w:rFonts w:cs="Arial"/>
          <w:szCs w:val="22"/>
        </w:rPr>
        <w:t>‘</w:t>
      </w:r>
      <w:r w:rsidRPr="009050D0">
        <w:rPr>
          <w:rFonts w:cs="Arial"/>
          <w:szCs w:val="22"/>
        </w:rPr>
        <w:t>weaning</w:t>
      </w:r>
      <w:r w:rsidR="00235B0B">
        <w:rPr>
          <w:rFonts w:cs="Arial"/>
          <w:szCs w:val="22"/>
        </w:rPr>
        <w:t>’</w:t>
      </w:r>
      <w:r w:rsidRPr="009050D0">
        <w:rPr>
          <w:rFonts w:cs="Arial"/>
          <w:szCs w:val="22"/>
        </w:rPr>
        <w:t xml:space="preserve"> as used in the definition is to be given its ordinary meaning (i</w:t>
      </w:r>
      <w:r w:rsidR="0075788A">
        <w:rPr>
          <w:rFonts w:cs="Arial"/>
          <w:szCs w:val="22"/>
        </w:rPr>
        <w:t>.</w:t>
      </w:r>
      <w:r w:rsidRPr="009050D0">
        <w:rPr>
          <w:rFonts w:cs="Arial"/>
          <w:szCs w:val="22"/>
        </w:rPr>
        <w:t>e</w:t>
      </w:r>
      <w:r w:rsidR="0075788A">
        <w:rPr>
          <w:rFonts w:cs="Arial"/>
          <w:szCs w:val="22"/>
        </w:rPr>
        <w:t>.</w:t>
      </w:r>
      <w:r w:rsidRPr="009050D0">
        <w:rPr>
          <w:rFonts w:cs="Arial"/>
          <w:szCs w:val="22"/>
        </w:rPr>
        <w:t xml:space="preserve"> in the sense of accustoming a child to food other than breast milk). </w:t>
      </w:r>
      <w:r w:rsidRPr="009050D0">
        <w:rPr>
          <w:szCs w:val="22"/>
        </w:rPr>
        <w:t xml:space="preserve">As </w:t>
      </w:r>
      <w:r w:rsidRPr="009050D0">
        <w:rPr>
          <w:rFonts w:cs="Arial"/>
          <w:szCs w:val="22"/>
        </w:rPr>
        <w:t xml:space="preserve">a subset of food for infants, a </w:t>
      </w:r>
      <w:r w:rsidR="00235B0B">
        <w:rPr>
          <w:rFonts w:cs="Arial"/>
          <w:szCs w:val="22"/>
        </w:rPr>
        <w:t>‘</w:t>
      </w:r>
      <w:r w:rsidRPr="009050D0">
        <w:rPr>
          <w:rFonts w:cs="Arial"/>
          <w:szCs w:val="22"/>
        </w:rPr>
        <w:t>first food</w:t>
      </w:r>
      <w:r w:rsidR="00235B0B">
        <w:rPr>
          <w:rFonts w:cs="Arial"/>
          <w:szCs w:val="22"/>
        </w:rPr>
        <w:t>’</w:t>
      </w:r>
      <w:r w:rsidRPr="009050D0">
        <w:rPr>
          <w:rFonts w:cs="Arial"/>
          <w:szCs w:val="22"/>
        </w:rPr>
        <w:t xml:space="preserve"> does not include infant formula products.</w:t>
      </w:r>
    </w:p>
    <w:p w:rsidR="009050D0" w:rsidRPr="009050D0" w:rsidRDefault="009050D0" w:rsidP="009050D0">
      <w:pPr>
        <w:rPr>
          <w:rFonts w:cs="Arial"/>
          <w:szCs w:val="22"/>
        </w:rPr>
      </w:pPr>
    </w:p>
    <w:p w:rsidR="009050D0" w:rsidRPr="009050D0" w:rsidRDefault="009050D0" w:rsidP="009050D0">
      <w:pPr>
        <w:rPr>
          <w:rFonts w:cs="Arial"/>
          <w:szCs w:val="22"/>
        </w:rPr>
      </w:pPr>
      <w:r w:rsidRPr="009050D0">
        <w:rPr>
          <w:rFonts w:cs="Arial"/>
          <w:szCs w:val="22"/>
        </w:rPr>
        <w:t>Item [2.3] inserts a new clause 1A after clause 1 of Standard 2.9.2. Clause 1A details the transitional arrangements that would apply to food for infants over a period of 3 years from the date that the variations to Standard 2.9.2 commence. These arrangements include a 2</w:t>
      </w:r>
      <w:r w:rsidRPr="009050D0">
        <w:rPr>
          <w:rFonts w:cs="Arial"/>
          <w:szCs w:val="22"/>
        </w:rPr>
        <w:noBreakHyphen/>
        <w:t>year transition period from the date of commencement to allow manufacturers time to comply with the new requirements. During this period,</w:t>
      </w:r>
      <w:r w:rsidRPr="009050D0">
        <w:rPr>
          <w:rFonts w:cs="Arial"/>
        </w:rPr>
        <w:t xml:space="preserve"> manufacturers would be able to manufacture and lawfully sell stock that complies with either the current requirements or the amended requirements but not both. Following this 2-year transition period, </w:t>
      </w:r>
      <w:r w:rsidRPr="009050D0">
        <w:rPr>
          <w:rFonts w:cs="Arial"/>
          <w:szCs w:val="22"/>
        </w:rPr>
        <w:t xml:space="preserve">a 12-month stock in trade period would apply to allow for the sale of existing stock </w:t>
      </w:r>
      <w:r w:rsidRPr="009050D0">
        <w:rPr>
          <w:rFonts w:cs="Arial"/>
        </w:rPr>
        <w:t>that complies with the current requirements at the end of the 2 years.</w:t>
      </w:r>
    </w:p>
    <w:p w:rsidR="009050D0" w:rsidRPr="009050D0" w:rsidRDefault="009050D0" w:rsidP="009050D0">
      <w:pPr>
        <w:rPr>
          <w:rFonts w:cs="Arial"/>
        </w:rPr>
      </w:pPr>
    </w:p>
    <w:p w:rsidR="009050D0" w:rsidRPr="009050D0" w:rsidRDefault="009050D0" w:rsidP="009050D0">
      <w:pPr>
        <w:rPr>
          <w:rFonts w:cs="Arial"/>
        </w:rPr>
      </w:pPr>
      <w:r w:rsidRPr="009050D0">
        <w:rPr>
          <w:rFonts w:cs="Arial"/>
        </w:rPr>
        <w:t>Item [2.4] amends paragraph 2(2</w:t>
      </w:r>
      <w:proofErr w:type="gramStart"/>
      <w:r w:rsidRPr="009050D0">
        <w:rPr>
          <w:rFonts w:cs="Arial"/>
        </w:rPr>
        <w:t>)(</w:t>
      </w:r>
      <w:proofErr w:type="gramEnd"/>
      <w:r w:rsidRPr="009050D0">
        <w:rPr>
          <w:rFonts w:cs="Arial"/>
        </w:rPr>
        <w:t>b) of the Standard to update the reference to microorganisms.</w:t>
      </w:r>
    </w:p>
    <w:p w:rsidR="009050D0" w:rsidRPr="009050D0" w:rsidRDefault="009050D0" w:rsidP="009050D0">
      <w:pPr>
        <w:rPr>
          <w:rFonts w:cs="Arial"/>
        </w:rPr>
      </w:pPr>
    </w:p>
    <w:p w:rsidR="009050D0" w:rsidRPr="009050D0" w:rsidRDefault="009050D0" w:rsidP="009050D0">
      <w:pPr>
        <w:rPr>
          <w:rFonts w:cs="Arial"/>
        </w:rPr>
      </w:pPr>
      <w:r w:rsidRPr="009050D0">
        <w:rPr>
          <w:rFonts w:cs="Arial"/>
        </w:rPr>
        <w:t xml:space="preserve">Items [2.5] and [2.6] omit subclause 2(5) and the Editorial Note to subclause 2(5) to reflect the insertion into the Standard of new clause 4A. </w:t>
      </w:r>
    </w:p>
    <w:p w:rsidR="009050D0" w:rsidRPr="009050D0" w:rsidRDefault="009050D0" w:rsidP="009050D0">
      <w:pPr>
        <w:rPr>
          <w:rFonts w:cs="Arial"/>
        </w:rPr>
      </w:pPr>
    </w:p>
    <w:p w:rsidR="009050D0" w:rsidRPr="009050D0" w:rsidRDefault="009050D0" w:rsidP="009050D0">
      <w:pPr>
        <w:rPr>
          <w:rFonts w:cs="Arial"/>
        </w:rPr>
      </w:pPr>
      <w:r w:rsidRPr="009050D0">
        <w:rPr>
          <w:rFonts w:cs="Arial"/>
        </w:rPr>
        <w:t xml:space="preserve">Item [2.7] corrects a typographical error in the heading to clause 3 of the Standard.  </w:t>
      </w:r>
    </w:p>
    <w:p w:rsidR="009050D0" w:rsidRPr="009050D0" w:rsidRDefault="009050D0" w:rsidP="009050D0">
      <w:pPr>
        <w:rPr>
          <w:rFonts w:cs="Arial"/>
        </w:rPr>
      </w:pPr>
    </w:p>
    <w:p w:rsidR="009050D0" w:rsidRPr="009050D0" w:rsidRDefault="009050D0" w:rsidP="009050D0">
      <w:pPr>
        <w:keepNext/>
        <w:tabs>
          <w:tab w:val="left" w:pos="851"/>
        </w:tabs>
        <w:rPr>
          <w:szCs w:val="22"/>
        </w:rPr>
      </w:pPr>
      <w:r w:rsidRPr="009050D0">
        <w:rPr>
          <w:szCs w:val="22"/>
        </w:rPr>
        <w:t xml:space="preserve">Item [2.8] amends subclause 3(1) of Standard 2.9.2 to provide that the clause’s requirements apply to food that is claimed to be suitable for infants from ‘around 6 months’ of age, rather than to food for infants over the age of 6 months. The subclause prescribes compositional requirements for cereal-based food for infants containing more than 70% cereal on a moisture free basis. The amendment reflects the amendments to the minimum age labelling requirements in Standard 2.9.2. </w:t>
      </w:r>
    </w:p>
    <w:p w:rsidR="009050D0" w:rsidRPr="009050D0" w:rsidRDefault="009050D0" w:rsidP="009050D0">
      <w:pPr>
        <w:rPr>
          <w:rFonts w:cs="Arial"/>
        </w:rPr>
      </w:pPr>
    </w:p>
    <w:p w:rsidR="009050D0" w:rsidRPr="009050D0" w:rsidRDefault="009050D0" w:rsidP="009050D0">
      <w:pPr>
        <w:rPr>
          <w:rFonts w:cs="Arial"/>
        </w:rPr>
      </w:pPr>
      <w:r w:rsidRPr="009050D0">
        <w:rPr>
          <w:rFonts w:cs="Arial"/>
        </w:rPr>
        <w:t xml:space="preserve">Item [2.9] omits subclause 3(2) from Standard 2.9.2. This omission is required as the Standard, as amended, no longer permits food to be represented as suitable for infants from 4 months of age. </w:t>
      </w:r>
    </w:p>
    <w:p w:rsidR="009050D0" w:rsidRPr="009050D0" w:rsidRDefault="009050D0" w:rsidP="009050D0">
      <w:pPr>
        <w:rPr>
          <w:rFonts w:cs="Arial"/>
        </w:rPr>
      </w:pPr>
    </w:p>
    <w:p w:rsidR="009050D0" w:rsidRPr="009050D0" w:rsidRDefault="009050D0" w:rsidP="009050D0">
      <w:pPr>
        <w:rPr>
          <w:rFonts w:cs="Arial"/>
        </w:rPr>
      </w:pPr>
      <w:r w:rsidRPr="009050D0">
        <w:rPr>
          <w:rFonts w:cs="Arial"/>
        </w:rPr>
        <w:t>Items [2.10] and [2.11] correct typographical errors in clause 4 and in the heading to that clause.</w:t>
      </w:r>
    </w:p>
    <w:p w:rsidR="00857D05" w:rsidRDefault="00857D05" w:rsidP="009050D0">
      <w:pPr>
        <w:rPr>
          <w:rFonts w:cs="Arial"/>
        </w:rPr>
      </w:pPr>
      <w:r>
        <w:rPr>
          <w:rFonts w:cs="Arial"/>
        </w:rPr>
        <w:br w:type="page"/>
      </w:r>
    </w:p>
    <w:p w:rsidR="009050D0" w:rsidRPr="009050D0" w:rsidRDefault="009050D0" w:rsidP="009050D0">
      <w:pPr>
        <w:rPr>
          <w:szCs w:val="22"/>
        </w:rPr>
      </w:pPr>
      <w:r w:rsidRPr="009050D0">
        <w:rPr>
          <w:szCs w:val="22"/>
        </w:rPr>
        <w:lastRenderedPageBreak/>
        <w:t xml:space="preserve">Item [2.12] omits clause 5 of the Standard and replaces it with new clause 4A, an amended clause 5 and a new clause 5A. </w:t>
      </w:r>
    </w:p>
    <w:p w:rsidR="009050D0" w:rsidRPr="009050D0" w:rsidRDefault="009050D0" w:rsidP="009050D0">
      <w:pPr>
        <w:rPr>
          <w:szCs w:val="22"/>
        </w:rPr>
      </w:pPr>
    </w:p>
    <w:p w:rsidR="009050D0" w:rsidRPr="009050D0" w:rsidRDefault="009050D0" w:rsidP="009050D0">
      <w:pPr>
        <w:rPr>
          <w:szCs w:val="22"/>
        </w:rPr>
      </w:pPr>
      <w:r w:rsidRPr="009050D0">
        <w:rPr>
          <w:szCs w:val="22"/>
        </w:rPr>
        <w:t xml:space="preserve">New clause 4A requires a </w:t>
      </w:r>
      <w:r w:rsidR="00235B0B">
        <w:rPr>
          <w:szCs w:val="22"/>
        </w:rPr>
        <w:t>‘</w:t>
      </w:r>
      <w:r w:rsidRPr="009050D0">
        <w:rPr>
          <w:szCs w:val="22"/>
        </w:rPr>
        <w:t>first food</w:t>
      </w:r>
      <w:r w:rsidR="00235B0B">
        <w:rPr>
          <w:szCs w:val="22"/>
        </w:rPr>
        <w:t>’</w:t>
      </w:r>
      <w:r w:rsidRPr="009050D0">
        <w:rPr>
          <w:szCs w:val="22"/>
        </w:rPr>
        <w:t xml:space="preserve"> to have a soft and smooth consistency. This is required to reduce the risk of choking, as these foods are intended to be </w:t>
      </w:r>
      <w:r w:rsidR="00235B0B">
        <w:rPr>
          <w:szCs w:val="22"/>
        </w:rPr>
        <w:t xml:space="preserve">introduced in the first stage of </w:t>
      </w:r>
      <w:r w:rsidR="006736BF">
        <w:rPr>
          <w:szCs w:val="22"/>
        </w:rPr>
        <w:t xml:space="preserve">a </w:t>
      </w:r>
      <w:r w:rsidR="00235B0B">
        <w:rPr>
          <w:szCs w:val="22"/>
        </w:rPr>
        <w:t xml:space="preserve">transition </w:t>
      </w:r>
      <w:r w:rsidR="006736BF">
        <w:rPr>
          <w:szCs w:val="22"/>
        </w:rPr>
        <w:t xml:space="preserve">from </w:t>
      </w:r>
      <w:r w:rsidR="00C11ED4">
        <w:rPr>
          <w:szCs w:val="22"/>
        </w:rPr>
        <w:t>solely</w:t>
      </w:r>
      <w:r w:rsidR="006736BF">
        <w:rPr>
          <w:szCs w:val="22"/>
        </w:rPr>
        <w:t xml:space="preserve"> liquid nourishment </w:t>
      </w:r>
      <w:r w:rsidR="00235B0B">
        <w:rPr>
          <w:szCs w:val="22"/>
        </w:rPr>
        <w:t xml:space="preserve">to </w:t>
      </w:r>
      <w:r w:rsidR="006736BF">
        <w:rPr>
          <w:szCs w:val="22"/>
        </w:rPr>
        <w:t>the family diet</w:t>
      </w:r>
      <w:r w:rsidRPr="009050D0">
        <w:rPr>
          <w:szCs w:val="22"/>
        </w:rPr>
        <w:t xml:space="preserve">. </w:t>
      </w:r>
    </w:p>
    <w:p w:rsidR="009050D0" w:rsidRPr="009050D0" w:rsidRDefault="009050D0" w:rsidP="009050D0">
      <w:pPr>
        <w:rPr>
          <w:szCs w:val="22"/>
        </w:rPr>
      </w:pPr>
    </w:p>
    <w:p w:rsidR="009050D0" w:rsidRPr="009050D0" w:rsidRDefault="009050D0" w:rsidP="009050D0">
      <w:pPr>
        <w:rPr>
          <w:szCs w:val="22"/>
        </w:rPr>
      </w:pPr>
      <w:r w:rsidRPr="009050D0">
        <w:rPr>
          <w:szCs w:val="22"/>
        </w:rPr>
        <w:t xml:space="preserve">Subclause 5(2) of the Standard has been amended to </w:t>
      </w:r>
      <w:r w:rsidRPr="009050D0">
        <w:rPr>
          <w:szCs w:val="22"/>
          <w:lang w:val="en-AU"/>
        </w:rPr>
        <w:t xml:space="preserve">prohibit labels on food for infants from representing the food as suitable for infants aged younger than ‘around 6 months’. </w:t>
      </w:r>
      <w:r w:rsidRPr="009050D0">
        <w:rPr>
          <w:szCs w:val="22"/>
        </w:rPr>
        <w:t xml:space="preserve">This requirement replaces </w:t>
      </w:r>
      <w:r w:rsidRPr="009050D0">
        <w:rPr>
          <w:szCs w:val="22"/>
          <w:lang w:val="en-AU"/>
        </w:rPr>
        <w:t>provisions which permit age labelling from 4</w:t>
      </w:r>
      <w:r w:rsidRPr="009050D0">
        <w:rPr>
          <w:szCs w:val="22"/>
        </w:rPr>
        <w:t xml:space="preserve"> months</w:t>
      </w:r>
      <w:r w:rsidRPr="009050D0">
        <w:rPr>
          <w:szCs w:val="22"/>
          <w:lang w:val="en-AU"/>
        </w:rPr>
        <w:t xml:space="preserve"> of age</w:t>
      </w:r>
      <w:r w:rsidRPr="009050D0">
        <w:rPr>
          <w:szCs w:val="22"/>
        </w:rPr>
        <w:t>. Th</w:t>
      </w:r>
      <w:r w:rsidRPr="009050D0">
        <w:rPr>
          <w:szCs w:val="22"/>
          <w:lang w:val="en-AU"/>
        </w:rPr>
        <w:t>e</w:t>
      </w:r>
      <w:r w:rsidRPr="009050D0">
        <w:rPr>
          <w:szCs w:val="22"/>
        </w:rPr>
        <w:t xml:space="preserve"> </w:t>
      </w:r>
      <w:r w:rsidRPr="009050D0">
        <w:rPr>
          <w:szCs w:val="22"/>
          <w:lang w:val="en-AU"/>
        </w:rPr>
        <w:t xml:space="preserve">new </w:t>
      </w:r>
      <w:r w:rsidRPr="009050D0">
        <w:rPr>
          <w:szCs w:val="22"/>
        </w:rPr>
        <w:t xml:space="preserve">requirement reflects the </w:t>
      </w:r>
      <w:r w:rsidRPr="009050D0">
        <w:rPr>
          <w:szCs w:val="22"/>
          <w:lang w:val="en-AU"/>
        </w:rPr>
        <w:t xml:space="preserve">current </w:t>
      </w:r>
      <w:r w:rsidRPr="009050D0">
        <w:rPr>
          <w:szCs w:val="22"/>
        </w:rPr>
        <w:t xml:space="preserve">infant feeding guidelines of both Australia and New Zealand that recommend </w:t>
      </w:r>
      <w:r w:rsidRPr="009050D0">
        <w:rPr>
          <w:szCs w:val="22"/>
          <w:lang w:val="en-AU"/>
        </w:rPr>
        <w:t xml:space="preserve">first </w:t>
      </w:r>
      <w:r w:rsidRPr="009050D0">
        <w:rPr>
          <w:szCs w:val="22"/>
        </w:rPr>
        <w:t xml:space="preserve">solid food </w:t>
      </w:r>
      <w:r w:rsidRPr="009050D0">
        <w:rPr>
          <w:szCs w:val="22"/>
          <w:lang w:val="en-AU"/>
        </w:rPr>
        <w:t>be</w:t>
      </w:r>
      <w:r w:rsidRPr="009050D0">
        <w:rPr>
          <w:szCs w:val="22"/>
        </w:rPr>
        <w:t xml:space="preserve"> introduced to infants at ‘around 6 months’</w:t>
      </w:r>
      <w:r w:rsidRPr="009050D0">
        <w:rPr>
          <w:szCs w:val="22"/>
          <w:lang w:val="en-AU"/>
        </w:rPr>
        <w:t xml:space="preserve"> of age</w:t>
      </w:r>
      <w:r w:rsidRPr="009050D0">
        <w:rPr>
          <w:szCs w:val="22"/>
        </w:rPr>
        <w:t xml:space="preserve">. </w:t>
      </w:r>
    </w:p>
    <w:p w:rsidR="009050D0" w:rsidRPr="009050D0" w:rsidRDefault="009050D0" w:rsidP="009050D0">
      <w:pPr>
        <w:ind w:left="360"/>
        <w:rPr>
          <w:rFonts w:cs="Arial"/>
        </w:rPr>
      </w:pPr>
    </w:p>
    <w:p w:rsidR="009050D0" w:rsidRPr="009050D0" w:rsidRDefault="009050D0" w:rsidP="009050D0">
      <w:pPr>
        <w:rPr>
          <w:rFonts w:cs="Arial"/>
        </w:rPr>
      </w:pPr>
      <w:r w:rsidRPr="009050D0">
        <w:rPr>
          <w:rFonts w:cs="Arial"/>
        </w:rPr>
        <w:t>Paragraph 5(3</w:t>
      </w:r>
      <w:proofErr w:type="gramStart"/>
      <w:r w:rsidRPr="009050D0">
        <w:rPr>
          <w:rFonts w:cs="Arial"/>
        </w:rPr>
        <w:t>)(</w:t>
      </w:r>
      <w:proofErr w:type="gramEnd"/>
      <w:r w:rsidRPr="009050D0">
        <w:rPr>
          <w:rFonts w:cs="Arial"/>
        </w:rPr>
        <w:t xml:space="preserve">b) of the Standard now requires </w:t>
      </w:r>
      <w:r w:rsidRPr="009050D0">
        <w:rPr>
          <w:rFonts w:cs="Arial"/>
          <w:lang w:val="en-AU"/>
        </w:rPr>
        <w:t xml:space="preserve">the </w:t>
      </w:r>
      <w:r w:rsidRPr="009050D0">
        <w:rPr>
          <w:rFonts w:cs="Arial"/>
        </w:rPr>
        <w:t xml:space="preserve">minimum age statement on a label </w:t>
      </w:r>
      <w:r w:rsidRPr="009050D0">
        <w:rPr>
          <w:rFonts w:cs="Arial"/>
          <w:lang w:val="en-AU"/>
        </w:rPr>
        <w:t>to</w:t>
      </w:r>
      <w:r w:rsidRPr="009050D0">
        <w:rPr>
          <w:rFonts w:cs="Arial"/>
        </w:rPr>
        <w:t xml:space="preserve"> be on the front of the </w:t>
      </w:r>
      <w:r w:rsidRPr="009050D0">
        <w:rPr>
          <w:rFonts w:cs="Arial"/>
          <w:lang w:val="en-AU"/>
        </w:rPr>
        <w:t>package</w:t>
      </w:r>
      <w:r w:rsidRPr="009050D0">
        <w:rPr>
          <w:rFonts w:cs="Arial"/>
        </w:rPr>
        <w:t xml:space="preserve">. This is to assist purchasers </w:t>
      </w:r>
      <w:r w:rsidRPr="009050D0">
        <w:rPr>
          <w:rFonts w:cs="Arial"/>
          <w:lang w:val="en-AU"/>
        </w:rPr>
        <w:t>because</w:t>
      </w:r>
      <w:r w:rsidRPr="009050D0">
        <w:rPr>
          <w:rFonts w:cs="Arial"/>
        </w:rPr>
        <w:t xml:space="preserve"> age is considered to be a key piece of information that guides purchasing decisions</w:t>
      </w:r>
      <w:r w:rsidRPr="009050D0">
        <w:rPr>
          <w:rFonts w:cs="Arial"/>
          <w:lang w:val="en-AU"/>
        </w:rPr>
        <w:t xml:space="preserve"> and is easily visible when displayed on the front of the package. </w:t>
      </w:r>
      <w:r w:rsidRPr="009050D0">
        <w:rPr>
          <w:rFonts w:cs="Arial"/>
        </w:rPr>
        <w:t xml:space="preserve">  </w:t>
      </w:r>
    </w:p>
    <w:p w:rsidR="009050D0" w:rsidRPr="009050D0" w:rsidRDefault="009050D0" w:rsidP="009050D0">
      <w:pPr>
        <w:rPr>
          <w:lang w:val="en-AU" w:bidi="ar-SA"/>
        </w:rPr>
      </w:pPr>
    </w:p>
    <w:p w:rsidR="009050D0" w:rsidRPr="009050D0" w:rsidRDefault="009050D0" w:rsidP="009050D0">
      <w:pPr>
        <w:rPr>
          <w:rFonts w:cs="Arial"/>
          <w:lang w:val="en-AU"/>
        </w:rPr>
      </w:pPr>
      <w:r w:rsidRPr="009050D0">
        <w:rPr>
          <w:rFonts w:cs="Arial"/>
        </w:rPr>
        <w:t>Paragraph 5(3</w:t>
      </w:r>
      <w:proofErr w:type="gramStart"/>
      <w:r w:rsidRPr="009050D0">
        <w:rPr>
          <w:rFonts w:cs="Arial"/>
        </w:rPr>
        <w:t>)(</w:t>
      </w:r>
      <w:proofErr w:type="gramEnd"/>
      <w:r w:rsidRPr="009050D0">
        <w:rPr>
          <w:rFonts w:cs="Arial"/>
          <w:lang w:val="en-AU"/>
        </w:rPr>
        <w:t>d</w:t>
      </w:r>
      <w:r w:rsidRPr="009050D0">
        <w:rPr>
          <w:rFonts w:cs="Arial"/>
        </w:rPr>
        <w:t xml:space="preserve">) requires that, if honey has been used as an ingredient, the words ‘sterilised honey’ must be on the label. </w:t>
      </w:r>
    </w:p>
    <w:p w:rsidR="009050D0" w:rsidRPr="009050D0" w:rsidRDefault="009050D0" w:rsidP="009050D0">
      <w:pPr>
        <w:ind w:left="360"/>
        <w:rPr>
          <w:rFonts w:cs="Arial"/>
          <w:lang w:val="en-AU"/>
        </w:rPr>
      </w:pPr>
    </w:p>
    <w:p w:rsidR="009050D0" w:rsidRPr="009050D0" w:rsidRDefault="009050D0" w:rsidP="009050D0">
      <w:pPr>
        <w:rPr>
          <w:rFonts w:cs="Arial"/>
          <w:szCs w:val="22"/>
        </w:rPr>
      </w:pPr>
      <w:r w:rsidRPr="009050D0">
        <w:rPr>
          <w:lang w:val="en-AU" w:bidi="ar-SA"/>
        </w:rPr>
        <w:t xml:space="preserve">New clause 5A prescribes the specific labelling requirements for a </w:t>
      </w:r>
      <w:r w:rsidR="00C11ED4">
        <w:rPr>
          <w:lang w:val="en-AU" w:bidi="ar-SA"/>
        </w:rPr>
        <w:t>‘</w:t>
      </w:r>
      <w:r w:rsidRPr="009050D0">
        <w:rPr>
          <w:lang w:val="en-AU" w:bidi="ar-SA"/>
        </w:rPr>
        <w:t>first food</w:t>
      </w:r>
      <w:r w:rsidR="00C11ED4">
        <w:rPr>
          <w:lang w:val="en-AU" w:bidi="ar-SA"/>
        </w:rPr>
        <w:t>’</w:t>
      </w:r>
      <w:r w:rsidRPr="009050D0">
        <w:rPr>
          <w:rFonts w:cs="Arial"/>
          <w:i/>
          <w:szCs w:val="22"/>
        </w:rPr>
        <w:t>.</w:t>
      </w:r>
      <w:r w:rsidRPr="009050D0">
        <w:rPr>
          <w:rFonts w:cs="Arial"/>
          <w:szCs w:val="22"/>
        </w:rPr>
        <w:t xml:space="preserve"> </w:t>
      </w:r>
    </w:p>
    <w:p w:rsidR="009050D0" w:rsidRPr="009050D0" w:rsidRDefault="009050D0" w:rsidP="009050D0">
      <w:pPr>
        <w:rPr>
          <w:lang w:val="en-AU" w:bidi="ar-SA"/>
        </w:rPr>
      </w:pPr>
    </w:p>
    <w:p w:rsidR="009050D0" w:rsidRPr="009050D0" w:rsidRDefault="009050D0" w:rsidP="009050D0">
      <w:pPr>
        <w:rPr>
          <w:rFonts w:cs="Arial"/>
          <w:szCs w:val="22"/>
        </w:rPr>
      </w:pPr>
      <w:r w:rsidRPr="009050D0">
        <w:rPr>
          <w:lang w:val="en-AU" w:bidi="ar-SA"/>
        </w:rPr>
        <w:t xml:space="preserve">Subclause </w:t>
      </w:r>
      <w:proofErr w:type="gramStart"/>
      <w:r w:rsidRPr="009050D0">
        <w:rPr>
          <w:lang w:val="en-AU" w:bidi="ar-SA"/>
        </w:rPr>
        <w:t>5A(</w:t>
      </w:r>
      <w:proofErr w:type="gramEnd"/>
      <w:r w:rsidRPr="009050D0">
        <w:rPr>
          <w:lang w:val="en-AU" w:bidi="ar-SA"/>
        </w:rPr>
        <w:t xml:space="preserve">1) prescribes the mandatory </w:t>
      </w:r>
      <w:r w:rsidRPr="009050D0">
        <w:t>minimum age</w:t>
      </w:r>
      <w:r w:rsidRPr="009050D0">
        <w:rPr>
          <w:lang w:val="en-AU" w:bidi="ar-SA"/>
        </w:rPr>
        <w:t xml:space="preserve"> statement on a </w:t>
      </w:r>
      <w:r w:rsidR="00C11ED4">
        <w:rPr>
          <w:lang w:val="en-AU" w:bidi="ar-SA"/>
        </w:rPr>
        <w:t>‘</w:t>
      </w:r>
      <w:r w:rsidRPr="009050D0">
        <w:rPr>
          <w:lang w:val="en-AU" w:bidi="ar-SA"/>
        </w:rPr>
        <w:t>first food</w:t>
      </w:r>
      <w:r w:rsidR="00C11ED4">
        <w:rPr>
          <w:lang w:val="en-AU" w:bidi="ar-SA"/>
        </w:rPr>
        <w:t>’</w:t>
      </w:r>
      <w:r w:rsidRPr="009050D0">
        <w:rPr>
          <w:lang w:val="en-AU" w:bidi="ar-SA"/>
        </w:rPr>
        <w:t xml:space="preserve"> to be ‘around 6 months’. The wording reflects the exact wording used in the infant feeding recommendations of Australia and New Zealand that advise first solid food should be introduced at around 6 months of age. Additional words or symbols are not precluded from being used in conjunction with this age statement to indicate that the age is a minimum, such as ‘from’ or ‘+’. </w:t>
      </w:r>
      <w:r w:rsidRPr="009050D0">
        <w:rPr>
          <w:rFonts w:cs="Arial"/>
          <w:szCs w:val="22"/>
        </w:rPr>
        <w:t xml:space="preserve">Confining the labelling of ‘around 6 months’ to a </w:t>
      </w:r>
      <w:r w:rsidR="00C11ED4">
        <w:rPr>
          <w:rFonts w:cs="Arial"/>
          <w:szCs w:val="22"/>
        </w:rPr>
        <w:t>‘</w:t>
      </w:r>
      <w:r w:rsidRPr="009050D0">
        <w:rPr>
          <w:rFonts w:cs="Arial"/>
          <w:szCs w:val="22"/>
        </w:rPr>
        <w:t>first food</w:t>
      </w:r>
      <w:r w:rsidR="00C11ED4">
        <w:rPr>
          <w:rFonts w:cs="Arial"/>
          <w:szCs w:val="22"/>
        </w:rPr>
        <w:t>’</w:t>
      </w:r>
      <w:r w:rsidRPr="009050D0">
        <w:rPr>
          <w:rFonts w:cs="Arial"/>
          <w:szCs w:val="22"/>
        </w:rPr>
        <w:t xml:space="preserve"> clarifies that other food for infants with a texture and formulation intended for infants from 6 months of age can continue to be produced. This approach also does not preclude a manufacturer from voluntarily providing other stage-based information on a label of food for infants.</w:t>
      </w:r>
    </w:p>
    <w:p w:rsidR="009050D0" w:rsidRPr="009050D0" w:rsidRDefault="009050D0" w:rsidP="009050D0">
      <w:pPr>
        <w:rPr>
          <w:lang w:val="en-AU" w:bidi="ar-SA"/>
        </w:rPr>
      </w:pPr>
    </w:p>
    <w:p w:rsidR="009050D0" w:rsidRPr="009050D0" w:rsidRDefault="009050D0" w:rsidP="009050D0">
      <w:pPr>
        <w:rPr>
          <w:lang w:val="en-AU" w:bidi="ar-SA"/>
        </w:rPr>
      </w:pPr>
      <w:r w:rsidRPr="009050D0">
        <w:rPr>
          <w:lang w:val="en-AU" w:bidi="ar-SA"/>
        </w:rPr>
        <w:t xml:space="preserve">Subclause 5A(2) requires the label of a </w:t>
      </w:r>
      <w:r w:rsidR="00C11ED4">
        <w:rPr>
          <w:lang w:val="en-AU" w:bidi="ar-SA"/>
        </w:rPr>
        <w:t>‘</w:t>
      </w:r>
      <w:r w:rsidRPr="009050D0">
        <w:rPr>
          <w:lang w:val="en-AU" w:bidi="ar-SA"/>
        </w:rPr>
        <w:t>first food</w:t>
      </w:r>
      <w:r w:rsidR="00C11ED4">
        <w:rPr>
          <w:lang w:val="en-AU" w:bidi="ar-SA"/>
        </w:rPr>
        <w:t>’</w:t>
      </w:r>
      <w:r w:rsidRPr="009050D0">
        <w:rPr>
          <w:lang w:val="en-AU" w:bidi="ar-SA"/>
        </w:rPr>
        <w:t xml:space="preserve"> also to bear a warning statement indicating that the food must not be fed to infants under 4 months of age. This statement has been shortened for ease of labelling and reinforces the advice in the infant feeding guidelines of both Australia and New Zealand</w:t>
      </w:r>
      <w:r w:rsidR="00302A7C">
        <w:rPr>
          <w:lang w:val="en-AU" w:bidi="ar-SA"/>
        </w:rPr>
        <w:t xml:space="preserve"> about the health risk </w:t>
      </w:r>
      <w:r w:rsidR="00EB5E0D">
        <w:rPr>
          <w:lang w:val="en-AU" w:bidi="ar-SA"/>
        </w:rPr>
        <w:t xml:space="preserve">from </w:t>
      </w:r>
      <w:r w:rsidR="00302A7C">
        <w:rPr>
          <w:lang w:val="en-AU" w:bidi="ar-SA"/>
        </w:rPr>
        <w:t>premature introduction of infant food</w:t>
      </w:r>
      <w:r w:rsidRPr="009050D0">
        <w:rPr>
          <w:lang w:val="en-AU" w:bidi="ar-SA"/>
        </w:rPr>
        <w:t xml:space="preserve">. </w:t>
      </w:r>
      <w:r w:rsidR="00302A7C">
        <w:rPr>
          <w:lang w:val="en-AU" w:bidi="ar-SA"/>
        </w:rPr>
        <w:t xml:space="preserve">The warning statement is no longer required to be in association with the mandatory minimum age statement. </w:t>
      </w:r>
    </w:p>
    <w:p w:rsidR="009050D0" w:rsidRPr="009050D0" w:rsidRDefault="009050D0" w:rsidP="009050D0">
      <w:pPr>
        <w:rPr>
          <w:lang w:val="en-AU" w:bidi="ar-SA"/>
        </w:rPr>
      </w:pPr>
    </w:p>
    <w:p w:rsidR="009050D0" w:rsidRPr="009050D0" w:rsidRDefault="009050D0" w:rsidP="009050D0">
      <w:r w:rsidRPr="009050D0">
        <w:t>Item [2.13] amends the warning statement required by subclause 6(2) of Standard 2.9.2. The subclause requires a warning statement on a food for infants that contains more than 3 g/100 kJ of</w:t>
      </w:r>
      <w:r w:rsidRPr="009050D0">
        <w:rPr>
          <w:lang w:val="en-AU"/>
        </w:rPr>
        <w:t xml:space="preserve"> </w:t>
      </w:r>
      <w:r w:rsidRPr="009050D0">
        <w:t>protein. This statement has been shortened for ease of labelling</w:t>
      </w:r>
      <w:r w:rsidRPr="009050D0">
        <w:rPr>
          <w:lang w:val="en-AU"/>
        </w:rPr>
        <w:t xml:space="preserve"> </w:t>
      </w:r>
      <w:r w:rsidRPr="009050D0">
        <w:t xml:space="preserve">and has been framed to be consistent with the warning statement in subclause </w:t>
      </w:r>
      <w:proofErr w:type="gramStart"/>
      <w:r w:rsidRPr="009050D0">
        <w:t>5A(</w:t>
      </w:r>
      <w:proofErr w:type="gramEnd"/>
      <w:r w:rsidRPr="009050D0">
        <w:t>2)</w:t>
      </w:r>
      <w:r w:rsidRPr="009050D0">
        <w:rPr>
          <w:lang w:val="en-AU"/>
        </w:rPr>
        <w:t xml:space="preserve">. </w:t>
      </w:r>
    </w:p>
    <w:p w:rsidR="009050D0" w:rsidRPr="009050D0" w:rsidRDefault="009050D0" w:rsidP="009050D0">
      <w:pPr>
        <w:rPr>
          <w:lang w:val="en-AU" w:bidi="ar-SA"/>
        </w:rPr>
      </w:pPr>
    </w:p>
    <w:p w:rsidR="009050D0" w:rsidRPr="009050D0" w:rsidRDefault="009050D0" w:rsidP="009050D0">
      <w:pPr>
        <w:rPr>
          <w:lang w:val="en-AU" w:bidi="ar-SA"/>
        </w:rPr>
      </w:pPr>
      <w:r w:rsidRPr="009050D0">
        <w:rPr>
          <w:lang w:val="en-AU" w:bidi="ar-SA"/>
        </w:rPr>
        <w:t>Item [2.14] amends subclause 7(2) of the Standard to provide that a claim must not made, whether expressed or implied, that food for infants can be added to bottle feeds of infant formula product.</w:t>
      </w:r>
    </w:p>
    <w:p w:rsidR="009050D0" w:rsidRPr="009050D0" w:rsidRDefault="009050D0" w:rsidP="009050D0">
      <w:pPr>
        <w:rPr>
          <w:lang w:val="en-AU" w:bidi="ar-SA"/>
        </w:rPr>
      </w:pPr>
    </w:p>
    <w:p w:rsidR="009050D0" w:rsidRPr="009050D0" w:rsidRDefault="009050D0" w:rsidP="009050D0">
      <w:pPr>
        <w:rPr>
          <w:lang w:val="en-AU" w:bidi="ar-SA"/>
        </w:rPr>
      </w:pPr>
      <w:r w:rsidRPr="009050D0">
        <w:rPr>
          <w:lang w:val="en-AU" w:bidi="ar-SA"/>
        </w:rPr>
        <w:t xml:space="preserve">Item [2.15] amends Table 1 to clause 8 of Standard 2.9.2 to remove the asterisk attached to the entry for ‘niacin’ in Column 1 of the Table. This is because there is no footnote linked to the asterisk. </w:t>
      </w:r>
    </w:p>
    <w:p w:rsidR="009050D0" w:rsidRPr="009050D0" w:rsidRDefault="009050D0" w:rsidP="009050D0">
      <w:pPr>
        <w:rPr>
          <w:lang w:val="en-AU" w:bidi="ar-SA"/>
        </w:rPr>
      </w:pPr>
    </w:p>
    <w:p w:rsidR="00C51810" w:rsidRDefault="00C51810" w:rsidP="009050D0">
      <w:pPr>
        <w:rPr>
          <w:szCs w:val="22"/>
        </w:rPr>
      </w:pPr>
      <w:r>
        <w:rPr>
          <w:szCs w:val="22"/>
        </w:rPr>
        <w:br w:type="page"/>
      </w:r>
    </w:p>
    <w:p w:rsidR="009050D0" w:rsidRPr="009050D0" w:rsidRDefault="009050D0" w:rsidP="009050D0">
      <w:pPr>
        <w:rPr>
          <w:szCs w:val="22"/>
        </w:rPr>
      </w:pPr>
      <w:r w:rsidRPr="009050D0">
        <w:rPr>
          <w:szCs w:val="22"/>
        </w:rPr>
        <w:lastRenderedPageBreak/>
        <w:t xml:space="preserve">Item [2.16] </w:t>
      </w:r>
      <w:r w:rsidRPr="009050D0">
        <w:rPr>
          <w:szCs w:val="22"/>
          <w:lang w:val="en-AU" w:bidi="ar-SA"/>
        </w:rPr>
        <w:t xml:space="preserve">amends Table 2 to clause 8 of Standard 2.9.2 </w:t>
      </w:r>
      <w:r w:rsidRPr="009050D0">
        <w:rPr>
          <w:szCs w:val="22"/>
        </w:rPr>
        <w:t>to omit the Recommended Dietary Intake (RDI) for</w:t>
      </w:r>
      <w:r w:rsidRPr="009050D0">
        <w:rPr>
          <w:szCs w:val="22"/>
          <w:lang w:val="en-AU"/>
        </w:rPr>
        <w:t xml:space="preserve"> </w:t>
      </w:r>
      <w:r w:rsidRPr="009050D0">
        <w:rPr>
          <w:szCs w:val="22"/>
        </w:rPr>
        <w:t xml:space="preserve">iron in the case of infants </w:t>
      </w:r>
      <w:proofErr w:type="gramStart"/>
      <w:r w:rsidRPr="009050D0">
        <w:rPr>
          <w:szCs w:val="22"/>
        </w:rPr>
        <w:t>under</w:t>
      </w:r>
      <w:proofErr w:type="gramEnd"/>
      <w:r w:rsidRPr="009050D0">
        <w:rPr>
          <w:szCs w:val="22"/>
        </w:rPr>
        <w:t xml:space="preserve"> 6 months of age. The RDI of 9</w:t>
      </w:r>
      <w:r w:rsidRPr="009050D0">
        <w:rPr>
          <w:szCs w:val="22"/>
          <w:lang w:val="en-AU"/>
        </w:rPr>
        <w:t xml:space="preserve"> </w:t>
      </w:r>
      <w:r w:rsidRPr="009050D0">
        <w:rPr>
          <w:szCs w:val="22"/>
        </w:rPr>
        <w:t>mg is considered appropriate for all infants from a minimum age of ‘around 6 months’ and would apply to the nutrition labelling of all food for infants that claim iron content.</w:t>
      </w:r>
    </w:p>
    <w:p w:rsidR="009050D0" w:rsidRPr="009050D0" w:rsidRDefault="009050D0" w:rsidP="009050D0">
      <w:pPr>
        <w:rPr>
          <w:szCs w:val="22"/>
        </w:rPr>
      </w:pPr>
    </w:p>
    <w:p w:rsidR="009050D0" w:rsidRPr="009050D0" w:rsidRDefault="009050D0" w:rsidP="009050D0">
      <w:pPr>
        <w:rPr>
          <w:szCs w:val="22"/>
        </w:rPr>
      </w:pPr>
      <w:r w:rsidRPr="009050D0">
        <w:rPr>
          <w:szCs w:val="22"/>
        </w:rPr>
        <w:t>Item [2.17]</w:t>
      </w:r>
      <w:r w:rsidRPr="009050D0">
        <w:rPr>
          <w:rFonts w:cs="Arial"/>
          <w:szCs w:val="22"/>
        </w:rPr>
        <w:t xml:space="preserve"> corrects a typographical error in the note that follows </w:t>
      </w:r>
      <w:r w:rsidRPr="009050D0">
        <w:rPr>
          <w:szCs w:val="22"/>
        </w:rPr>
        <w:t>Table 2 to clause 8 of the Standard.</w:t>
      </w:r>
    </w:p>
    <w:p w:rsidR="009050D0" w:rsidRPr="009050D0" w:rsidRDefault="009050D0" w:rsidP="009050D0">
      <w:pPr>
        <w:rPr>
          <w:szCs w:val="22"/>
        </w:rPr>
      </w:pPr>
    </w:p>
    <w:p w:rsidR="009050D0" w:rsidRPr="009050D0" w:rsidRDefault="009050D0" w:rsidP="009050D0">
      <w:pPr>
        <w:rPr>
          <w:szCs w:val="22"/>
        </w:rPr>
      </w:pPr>
      <w:r w:rsidRPr="009050D0">
        <w:rPr>
          <w:szCs w:val="22"/>
        </w:rPr>
        <w:t>Item [2.18] amends the Standard’s Table of Provisions</w:t>
      </w:r>
      <w:r w:rsidRPr="009050D0">
        <w:rPr>
          <w:iCs/>
          <w:szCs w:val="22"/>
        </w:rPr>
        <w:t xml:space="preserve"> to reflect the changes made by the variations</w:t>
      </w:r>
      <w:r w:rsidRPr="009050D0">
        <w:rPr>
          <w:rFonts w:cs="Arial"/>
          <w:szCs w:val="22"/>
        </w:rPr>
        <w:t>.</w:t>
      </w:r>
      <w:r w:rsidRPr="009050D0" w:rsidDel="00B0626A">
        <w:rPr>
          <w:rFonts w:cs="Arial"/>
          <w:szCs w:val="22"/>
        </w:rPr>
        <w:t xml:space="preserve"> </w:t>
      </w:r>
    </w:p>
    <w:p w:rsidR="009050D0" w:rsidRPr="009050D0" w:rsidRDefault="009050D0" w:rsidP="009050D0">
      <w:pPr>
        <w:rPr>
          <w:rFonts w:eastAsia="Calibri" w:cs="Arial"/>
          <w:szCs w:val="22"/>
          <w:lang w:val="en-AU" w:bidi="ar-SA"/>
        </w:rPr>
      </w:pPr>
    </w:p>
    <w:p w:rsidR="009050D0" w:rsidRPr="009050D0" w:rsidRDefault="009050D0" w:rsidP="009050D0">
      <w:pPr>
        <w:rPr>
          <w:i/>
          <w:szCs w:val="22"/>
        </w:rPr>
      </w:pPr>
      <w:r w:rsidRPr="009050D0">
        <w:rPr>
          <w:i/>
          <w:szCs w:val="22"/>
        </w:rPr>
        <w:t xml:space="preserve">6.3 </w:t>
      </w:r>
      <w:r w:rsidRPr="009050D0">
        <w:rPr>
          <w:i/>
          <w:szCs w:val="22"/>
        </w:rPr>
        <w:tab/>
        <w:t>Commencement</w:t>
      </w:r>
    </w:p>
    <w:p w:rsidR="009050D0" w:rsidRPr="009050D0" w:rsidRDefault="009050D0" w:rsidP="009050D0">
      <w:pPr>
        <w:rPr>
          <w:szCs w:val="22"/>
        </w:rPr>
      </w:pPr>
    </w:p>
    <w:p w:rsidR="009050D0" w:rsidRPr="009050D0" w:rsidRDefault="009050D0" w:rsidP="009050D0">
      <w:pPr>
        <w:rPr>
          <w:szCs w:val="22"/>
        </w:rPr>
      </w:pPr>
      <w:r w:rsidRPr="009050D0">
        <w:rPr>
          <w:szCs w:val="22"/>
        </w:rPr>
        <w:t>Clause 2 of the instrument provides that the variations commence on the date of that instrument’s gazettal.</w:t>
      </w:r>
    </w:p>
    <w:p w:rsidR="00734BF1" w:rsidRPr="00F657B4" w:rsidRDefault="00734BF1" w:rsidP="009050D0">
      <w:pPr>
        <w:rPr>
          <w:rFonts w:eastAsia="Calibri" w:cs="Arial"/>
          <w:lang w:val="en-AU" w:bidi="ar-SA"/>
        </w:rPr>
      </w:pPr>
    </w:p>
    <w:sectPr w:rsidR="00734BF1" w:rsidRPr="00F657B4" w:rsidSect="00101CAD">
      <w:pgSz w:w="11906" w:h="16838"/>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77" w:rsidRDefault="00011277">
      <w:r>
        <w:separator/>
      </w:r>
    </w:p>
  </w:endnote>
  <w:endnote w:type="continuationSeparator" w:id="0">
    <w:p w:rsidR="00011277" w:rsidRDefault="0001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Default="000112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277" w:rsidRDefault="00011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Default="000112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5DE">
      <w:rPr>
        <w:rStyle w:val="PageNumber"/>
        <w:noProof/>
      </w:rPr>
      <w:t>i</w:t>
    </w:r>
    <w:r>
      <w:rPr>
        <w:rStyle w:val="PageNumber"/>
      </w:rPr>
      <w:fldChar w:fldCharType="end"/>
    </w:r>
  </w:p>
  <w:p w:rsidR="00011277" w:rsidRDefault="0001127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F6" w:rsidRDefault="005475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Default="000112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11277" w:rsidRDefault="000112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Default="0001127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35DE">
      <w:rPr>
        <w:rStyle w:val="PageNumber"/>
        <w:noProof/>
      </w:rPr>
      <w:t>1</w:t>
    </w:r>
    <w:r>
      <w:rPr>
        <w:rStyle w:val="PageNumber"/>
      </w:rPr>
      <w:fldChar w:fldCharType="end"/>
    </w:r>
  </w:p>
  <w:p w:rsidR="00011277" w:rsidRDefault="000112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77" w:rsidRDefault="00011277">
      <w:r>
        <w:separator/>
      </w:r>
    </w:p>
  </w:footnote>
  <w:footnote w:type="continuationSeparator" w:id="0">
    <w:p w:rsidR="00011277" w:rsidRDefault="00011277">
      <w:r>
        <w:continuationSeparator/>
      </w:r>
    </w:p>
  </w:footnote>
  <w:footnote w:id="1">
    <w:p w:rsidR="00011277" w:rsidRPr="00852CA2" w:rsidRDefault="00011277" w:rsidP="007A11BF">
      <w:pPr>
        <w:pStyle w:val="FootnoteText"/>
        <w:rPr>
          <w:sz w:val="18"/>
          <w:szCs w:val="18"/>
        </w:rPr>
      </w:pPr>
      <w:r w:rsidRPr="00852CA2">
        <w:rPr>
          <w:rStyle w:val="FootnoteReference"/>
          <w:sz w:val="18"/>
          <w:szCs w:val="18"/>
        </w:rPr>
        <w:footnoteRef/>
      </w:r>
      <w:r w:rsidRPr="00852CA2">
        <w:rPr>
          <w:sz w:val="18"/>
          <w:szCs w:val="18"/>
        </w:rPr>
        <w:t xml:space="preserve"> NHMRC Dietary Guidelines for Children and Adolescents (incorporating Infant Feeding Guidelines for Health Workers) (2003)</w:t>
      </w:r>
    </w:p>
  </w:footnote>
  <w:footnote w:id="2">
    <w:p w:rsidR="00011277" w:rsidRPr="00852CA2" w:rsidRDefault="00011277" w:rsidP="000735F3">
      <w:pPr>
        <w:pStyle w:val="FootnoteText"/>
        <w:rPr>
          <w:sz w:val="18"/>
          <w:szCs w:val="18"/>
          <w:lang w:val="en-AU"/>
        </w:rPr>
      </w:pPr>
      <w:r w:rsidRPr="00852CA2">
        <w:rPr>
          <w:rStyle w:val="FootnoteReference"/>
          <w:sz w:val="18"/>
          <w:szCs w:val="18"/>
        </w:rPr>
        <w:footnoteRef/>
      </w:r>
      <w:r w:rsidRPr="00852CA2">
        <w:rPr>
          <w:sz w:val="18"/>
          <w:szCs w:val="18"/>
        </w:rPr>
        <w:t xml:space="preserve"> New Zealand Ministry of Health, </w:t>
      </w:r>
      <w:r w:rsidRPr="00852CA2">
        <w:rPr>
          <w:i/>
          <w:sz w:val="18"/>
          <w:szCs w:val="18"/>
        </w:rPr>
        <w:t>Food and Nutrition Guidelines for Healthy Infants and Toddlers (Aged 0-2): A Background Paper</w:t>
      </w:r>
      <w:r w:rsidRPr="00852CA2">
        <w:rPr>
          <w:sz w:val="18"/>
          <w:szCs w:val="18"/>
        </w:rPr>
        <w:t>, (2008).</w:t>
      </w:r>
    </w:p>
  </w:footnote>
  <w:footnote w:id="3">
    <w:p w:rsidR="00011277" w:rsidRPr="00852CA2" w:rsidRDefault="00011277">
      <w:pPr>
        <w:pStyle w:val="FootnoteText"/>
        <w:rPr>
          <w:sz w:val="18"/>
          <w:szCs w:val="18"/>
          <w:lang w:val="en-AU"/>
        </w:rPr>
      </w:pPr>
      <w:r w:rsidRPr="00852CA2">
        <w:rPr>
          <w:rStyle w:val="FootnoteReference"/>
          <w:sz w:val="18"/>
          <w:szCs w:val="18"/>
        </w:rPr>
        <w:footnoteRef/>
      </w:r>
      <w:r w:rsidRPr="00852CA2">
        <w:rPr>
          <w:sz w:val="18"/>
          <w:szCs w:val="18"/>
        </w:rPr>
        <w:t xml:space="preserve"> Summary table </w:t>
      </w:r>
      <w:r w:rsidRPr="00852CA2">
        <w:rPr>
          <w:sz w:val="18"/>
          <w:szCs w:val="18"/>
          <w:lang w:val="en-AU"/>
        </w:rPr>
        <w:t>of infant feeding guideline recommendations and Proposal P274 over time</w:t>
      </w:r>
    </w:p>
  </w:footnote>
  <w:footnote w:id="4">
    <w:p w:rsidR="00011277" w:rsidRPr="00852CA2" w:rsidRDefault="00011277" w:rsidP="00941115">
      <w:pPr>
        <w:pStyle w:val="FootnoteText"/>
        <w:rPr>
          <w:sz w:val="18"/>
        </w:rPr>
      </w:pPr>
      <w:r w:rsidRPr="00852CA2">
        <w:rPr>
          <w:rStyle w:val="FootnoteReference"/>
          <w:sz w:val="18"/>
        </w:rPr>
        <w:footnoteRef/>
      </w:r>
      <w:r w:rsidRPr="00852CA2">
        <w:rPr>
          <w:sz w:val="18"/>
        </w:rPr>
        <w:t xml:space="preserve"> NHMRC Dietary Guidelines for Children and Adolescents (incorporating Infant Feeding Guidelines for Health Workers) (2003)</w:t>
      </w:r>
    </w:p>
  </w:footnote>
  <w:footnote w:id="5">
    <w:p w:rsidR="00011277" w:rsidRPr="00852CA2" w:rsidRDefault="00011277">
      <w:pPr>
        <w:pStyle w:val="FootnoteText"/>
        <w:rPr>
          <w:sz w:val="18"/>
          <w:lang w:val="en-AU"/>
        </w:rPr>
      </w:pPr>
      <w:r w:rsidRPr="00852CA2">
        <w:rPr>
          <w:rStyle w:val="FootnoteReference"/>
          <w:sz w:val="18"/>
        </w:rPr>
        <w:footnoteRef/>
      </w:r>
      <w:r w:rsidRPr="00852CA2">
        <w:rPr>
          <w:sz w:val="18"/>
        </w:rPr>
        <w:t xml:space="preserve"> New Zealand Ministry of Health, </w:t>
      </w:r>
      <w:r w:rsidRPr="00852CA2">
        <w:rPr>
          <w:i/>
          <w:sz w:val="18"/>
        </w:rPr>
        <w:t>Food and Nutrition Guidelines for Healthy Infants and Toddlers (Aged 0-2): A Background Paper</w:t>
      </w:r>
      <w:r w:rsidRPr="00852CA2">
        <w:rPr>
          <w:sz w:val="18"/>
        </w:rPr>
        <w:t>, (2008).</w:t>
      </w:r>
    </w:p>
  </w:footnote>
  <w:footnote w:id="6">
    <w:p w:rsidR="00011277" w:rsidRPr="00011277" w:rsidRDefault="00011277">
      <w:pPr>
        <w:pStyle w:val="FootnoteText"/>
        <w:rPr>
          <w:sz w:val="18"/>
          <w:szCs w:val="18"/>
          <w:lang w:val="en-AU"/>
        </w:rPr>
      </w:pPr>
      <w:r w:rsidRPr="00011277">
        <w:rPr>
          <w:rStyle w:val="FootnoteReference"/>
          <w:sz w:val="18"/>
          <w:szCs w:val="18"/>
        </w:rPr>
        <w:footnoteRef/>
      </w:r>
      <w:r w:rsidRPr="00011277">
        <w:rPr>
          <w:sz w:val="18"/>
          <w:szCs w:val="18"/>
        </w:rPr>
        <w:t xml:space="preserve"> </w:t>
      </w:r>
      <w:hyperlink r:id="rId1" w:history="1">
        <w:r w:rsidR="00C925EC" w:rsidRPr="006C5C2B">
          <w:rPr>
            <w:rStyle w:val="Hyperlink"/>
            <w:rFonts w:cs="Arial"/>
            <w:sz w:val="18"/>
            <w:szCs w:val="18"/>
          </w:rPr>
          <w:t>http://www.foodstandards.gov.au/code/proposals/Pages/proposalp274reviewofminimumagelabellingoffoodsforinfants/Default.aspx</w:t>
        </w:r>
      </w:hyperlink>
    </w:p>
  </w:footnote>
  <w:footnote w:id="7">
    <w:p w:rsidR="00011277" w:rsidRPr="00852CA2" w:rsidRDefault="00011277">
      <w:pPr>
        <w:pStyle w:val="FootnoteText"/>
        <w:rPr>
          <w:sz w:val="18"/>
          <w:szCs w:val="18"/>
          <w:lang w:val="en-AU"/>
        </w:rPr>
      </w:pPr>
      <w:r w:rsidRPr="00852CA2">
        <w:rPr>
          <w:rStyle w:val="FootnoteReference"/>
          <w:sz w:val="18"/>
          <w:szCs w:val="18"/>
        </w:rPr>
        <w:footnoteRef/>
      </w:r>
      <w:r w:rsidRPr="00852CA2">
        <w:rPr>
          <w:sz w:val="18"/>
          <w:szCs w:val="18"/>
        </w:rPr>
        <w:t xml:space="preserve"> </w:t>
      </w:r>
      <w:r w:rsidRPr="00852CA2">
        <w:rPr>
          <w:sz w:val="18"/>
          <w:szCs w:val="18"/>
          <w:lang w:val="en-AU"/>
        </w:rPr>
        <w:t>Now known as the COAG Legislative and Governance Forum on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F6" w:rsidRDefault="00547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5F6" w:rsidRDefault="00547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Default="00011277">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Pr="006736BF" w:rsidRDefault="00011277" w:rsidP="006736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77" w:rsidRDefault="0001127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4C48E8E6"/>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77B21"/>
    <w:multiLevelType w:val="hybridMultilevel"/>
    <w:tmpl w:val="F9EC871A"/>
    <w:lvl w:ilvl="0" w:tplc="D3D88322">
      <w:start w:val="1"/>
      <w:numFmt w:val="bullet"/>
      <w:pStyle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963D6C"/>
    <w:multiLevelType w:val="hybridMultilevel"/>
    <w:tmpl w:val="41966C3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11687346"/>
    <w:multiLevelType w:val="hybridMultilevel"/>
    <w:tmpl w:val="F2A2BDA4"/>
    <w:lvl w:ilvl="0" w:tplc="F7E2334A">
      <w:start w:val="1"/>
      <w:numFmt w:val="bullet"/>
      <w:pStyle w:val="Box1"/>
      <w:lvlText w:val=""/>
      <w:lvlJc w:val="left"/>
      <w:pPr>
        <w:tabs>
          <w:tab w:val="num" w:pos="360"/>
        </w:tabs>
        <w:ind w:left="113" w:hanging="11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BA22BB"/>
    <w:multiLevelType w:val="hybridMultilevel"/>
    <w:tmpl w:val="0DF8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A0851"/>
    <w:multiLevelType w:val="hybridMultilevel"/>
    <w:tmpl w:val="1570A8F8"/>
    <w:lvl w:ilvl="0" w:tplc="EF4AB116">
      <w:start w:val="4"/>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
    <w:nsid w:val="24516ECA"/>
    <w:multiLevelType w:val="hybridMultilevel"/>
    <w:tmpl w:val="8EE22080"/>
    <w:lvl w:ilvl="0" w:tplc="79504E2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EB699A"/>
    <w:multiLevelType w:val="hybridMultilevel"/>
    <w:tmpl w:val="4DCE5A00"/>
    <w:lvl w:ilvl="0" w:tplc="FE78EA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8C0022"/>
    <w:multiLevelType w:val="hybridMultilevel"/>
    <w:tmpl w:val="692E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F61984"/>
    <w:multiLevelType w:val="hybridMultilevel"/>
    <w:tmpl w:val="0CB00B2E"/>
    <w:lvl w:ilvl="0" w:tplc="C41E346C">
      <w:start w:val="1"/>
      <w:numFmt w:val="bullet"/>
      <w:pStyle w:val="FSBullet1"/>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B5D721F"/>
    <w:multiLevelType w:val="hybridMultilevel"/>
    <w:tmpl w:val="9B28F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BD36CE"/>
    <w:multiLevelType w:val="hybridMultilevel"/>
    <w:tmpl w:val="05B42D36"/>
    <w:lvl w:ilvl="0" w:tplc="0388B4F4">
      <w:start w:val="1"/>
      <w:numFmt w:val="bullet"/>
      <w:pStyle w:val="FSBullet10"/>
      <w:lvlText w:val=""/>
      <w:lvlJc w:val="left"/>
      <w:pPr>
        <w:ind w:left="360" w:hanging="360"/>
      </w:pPr>
      <w:rPr>
        <w:rFonts w:ascii="Symbol" w:hAnsi="Symbol" w:hint="default"/>
      </w:rPr>
    </w:lvl>
    <w:lvl w:ilvl="1" w:tplc="0C090003">
      <w:start w:val="1"/>
      <w:numFmt w:val="bullet"/>
      <w:lvlText w:val="o"/>
      <w:lvlJc w:val="left"/>
      <w:pPr>
        <w:ind w:left="81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C8D529B"/>
    <w:multiLevelType w:val="hybridMultilevel"/>
    <w:tmpl w:val="692ADCA8"/>
    <w:lvl w:ilvl="0" w:tplc="88861AA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nsid w:val="6BB55DC9"/>
    <w:multiLevelType w:val="multilevel"/>
    <w:tmpl w:val="7DD48E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E40A1C"/>
    <w:multiLevelType w:val="hybridMultilevel"/>
    <w:tmpl w:val="04FA371A"/>
    <w:lvl w:ilvl="0" w:tplc="6ED209B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6F781BAC"/>
    <w:multiLevelType w:val="hybridMultilevel"/>
    <w:tmpl w:val="8F9AAED6"/>
    <w:lvl w:ilvl="0" w:tplc="6F905E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75564061"/>
    <w:multiLevelType w:val="multilevel"/>
    <w:tmpl w:val="35CC38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D0D3F8D"/>
    <w:multiLevelType w:val="hybridMultilevel"/>
    <w:tmpl w:val="7870D524"/>
    <w:lvl w:ilvl="0" w:tplc="82CE798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8"/>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4"/>
  </w:num>
  <w:num w:numId="9">
    <w:abstractNumId w:val="2"/>
  </w:num>
  <w:num w:numId="10">
    <w:abstractNumId w:val="3"/>
  </w:num>
  <w:num w:numId="11">
    <w:abstractNumId w:val="15"/>
  </w:num>
  <w:num w:numId="12">
    <w:abstractNumId w:val="7"/>
  </w:num>
  <w:num w:numId="13">
    <w:abstractNumId w:val="16"/>
  </w:num>
  <w:num w:numId="14">
    <w:abstractNumId w:val="16"/>
  </w:num>
  <w:num w:numId="15">
    <w:abstractNumId w:val="16"/>
  </w:num>
  <w:num w:numId="16">
    <w:abstractNumId w:val="16"/>
  </w:num>
  <w:num w:numId="17">
    <w:abstractNumId w:val="8"/>
  </w:num>
  <w:num w:numId="18">
    <w:abstractNumId w:val="23"/>
  </w:num>
  <w:num w:numId="19">
    <w:abstractNumId w:val="19"/>
  </w:num>
  <w:num w:numId="20">
    <w:abstractNumId w:val="16"/>
  </w:num>
  <w:num w:numId="21">
    <w:abstractNumId w:val="12"/>
  </w:num>
  <w:num w:numId="22">
    <w:abstractNumId w:val="10"/>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0"/>
  </w:num>
  <w:num w:numId="27">
    <w:abstractNumId w:val="5"/>
  </w:num>
  <w:num w:numId="28">
    <w:abstractNumId w:val="21"/>
  </w:num>
  <w:num w:numId="29">
    <w:abstractNumId w:val="17"/>
  </w:num>
  <w:num w:numId="30">
    <w:abstractNumId w:val="6"/>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72E1"/>
    <w:rsid w:val="00011277"/>
    <w:rsid w:val="00015248"/>
    <w:rsid w:val="00015F5E"/>
    <w:rsid w:val="00016CB6"/>
    <w:rsid w:val="0003016A"/>
    <w:rsid w:val="000336D0"/>
    <w:rsid w:val="00034F87"/>
    <w:rsid w:val="00035FF3"/>
    <w:rsid w:val="000427B2"/>
    <w:rsid w:val="00046354"/>
    <w:rsid w:val="00050799"/>
    <w:rsid w:val="00051021"/>
    <w:rsid w:val="00051ED9"/>
    <w:rsid w:val="000558BA"/>
    <w:rsid w:val="00057181"/>
    <w:rsid w:val="000605C8"/>
    <w:rsid w:val="00061418"/>
    <w:rsid w:val="00062201"/>
    <w:rsid w:val="00062F27"/>
    <w:rsid w:val="0006327A"/>
    <w:rsid w:val="00063FA3"/>
    <w:rsid w:val="00064B2D"/>
    <w:rsid w:val="00065F1F"/>
    <w:rsid w:val="00065F9E"/>
    <w:rsid w:val="00071593"/>
    <w:rsid w:val="000735F3"/>
    <w:rsid w:val="0007466A"/>
    <w:rsid w:val="00075158"/>
    <w:rsid w:val="00076D33"/>
    <w:rsid w:val="0008703E"/>
    <w:rsid w:val="00091CC2"/>
    <w:rsid w:val="000979A3"/>
    <w:rsid w:val="000A27E9"/>
    <w:rsid w:val="000A2C97"/>
    <w:rsid w:val="000A3D8B"/>
    <w:rsid w:val="000A5DF8"/>
    <w:rsid w:val="000A7E62"/>
    <w:rsid w:val="000B6232"/>
    <w:rsid w:val="000B6AF2"/>
    <w:rsid w:val="000C7EA8"/>
    <w:rsid w:val="000D1AC9"/>
    <w:rsid w:val="000D295F"/>
    <w:rsid w:val="000D3C2A"/>
    <w:rsid w:val="000D6FD4"/>
    <w:rsid w:val="000E0AE4"/>
    <w:rsid w:val="000E3466"/>
    <w:rsid w:val="000E3DBC"/>
    <w:rsid w:val="000F6A2D"/>
    <w:rsid w:val="00101CAD"/>
    <w:rsid w:val="00107471"/>
    <w:rsid w:val="00112F3C"/>
    <w:rsid w:val="00113CE3"/>
    <w:rsid w:val="00117522"/>
    <w:rsid w:val="001178EC"/>
    <w:rsid w:val="00117B82"/>
    <w:rsid w:val="00120B8E"/>
    <w:rsid w:val="00124BF3"/>
    <w:rsid w:val="001369B4"/>
    <w:rsid w:val="001443C2"/>
    <w:rsid w:val="001456A0"/>
    <w:rsid w:val="00145FE3"/>
    <w:rsid w:val="00146936"/>
    <w:rsid w:val="00147053"/>
    <w:rsid w:val="001537D2"/>
    <w:rsid w:val="001542D8"/>
    <w:rsid w:val="0015597F"/>
    <w:rsid w:val="001604C2"/>
    <w:rsid w:val="00161FBE"/>
    <w:rsid w:val="0016298A"/>
    <w:rsid w:val="0016360F"/>
    <w:rsid w:val="00172B45"/>
    <w:rsid w:val="00173246"/>
    <w:rsid w:val="00174B92"/>
    <w:rsid w:val="00180C41"/>
    <w:rsid w:val="00182C4C"/>
    <w:rsid w:val="001851B6"/>
    <w:rsid w:val="00190084"/>
    <w:rsid w:val="001916B4"/>
    <w:rsid w:val="00192B06"/>
    <w:rsid w:val="001979FB"/>
    <w:rsid w:val="00197D8D"/>
    <w:rsid w:val="001A1A75"/>
    <w:rsid w:val="001A3252"/>
    <w:rsid w:val="001A7E9A"/>
    <w:rsid w:val="001B5108"/>
    <w:rsid w:val="001C01C9"/>
    <w:rsid w:val="001C27A3"/>
    <w:rsid w:val="001C282C"/>
    <w:rsid w:val="001C3D2F"/>
    <w:rsid w:val="001C439E"/>
    <w:rsid w:val="001C5295"/>
    <w:rsid w:val="001C7773"/>
    <w:rsid w:val="001D1083"/>
    <w:rsid w:val="001D1D35"/>
    <w:rsid w:val="001D1DF0"/>
    <w:rsid w:val="001D4CC0"/>
    <w:rsid w:val="001D506B"/>
    <w:rsid w:val="001D5E82"/>
    <w:rsid w:val="001E09FA"/>
    <w:rsid w:val="001E5923"/>
    <w:rsid w:val="001E7A9F"/>
    <w:rsid w:val="001F0E60"/>
    <w:rsid w:val="001F215D"/>
    <w:rsid w:val="001F2EB0"/>
    <w:rsid w:val="001F4145"/>
    <w:rsid w:val="001F74B2"/>
    <w:rsid w:val="001F7B71"/>
    <w:rsid w:val="00203540"/>
    <w:rsid w:val="00204367"/>
    <w:rsid w:val="002073FA"/>
    <w:rsid w:val="002107B3"/>
    <w:rsid w:val="00213295"/>
    <w:rsid w:val="00221D07"/>
    <w:rsid w:val="0022612B"/>
    <w:rsid w:val="00227E4A"/>
    <w:rsid w:val="00235B0B"/>
    <w:rsid w:val="00236400"/>
    <w:rsid w:val="00241241"/>
    <w:rsid w:val="002432EE"/>
    <w:rsid w:val="0024582E"/>
    <w:rsid w:val="00245EFA"/>
    <w:rsid w:val="00251ED6"/>
    <w:rsid w:val="002534BE"/>
    <w:rsid w:val="002547EF"/>
    <w:rsid w:val="00256D65"/>
    <w:rsid w:val="00260733"/>
    <w:rsid w:val="00261758"/>
    <w:rsid w:val="00265E3D"/>
    <w:rsid w:val="00271F00"/>
    <w:rsid w:val="00273A80"/>
    <w:rsid w:val="00276026"/>
    <w:rsid w:val="00277D66"/>
    <w:rsid w:val="00281447"/>
    <w:rsid w:val="00287402"/>
    <w:rsid w:val="0029204E"/>
    <w:rsid w:val="002922C0"/>
    <w:rsid w:val="00294BAD"/>
    <w:rsid w:val="0029631C"/>
    <w:rsid w:val="002964A5"/>
    <w:rsid w:val="002968E4"/>
    <w:rsid w:val="002A0194"/>
    <w:rsid w:val="002A3366"/>
    <w:rsid w:val="002A37E4"/>
    <w:rsid w:val="002A482B"/>
    <w:rsid w:val="002A5F8B"/>
    <w:rsid w:val="002A67DD"/>
    <w:rsid w:val="002A7F6C"/>
    <w:rsid w:val="002B0D8E"/>
    <w:rsid w:val="002B3727"/>
    <w:rsid w:val="002B5C67"/>
    <w:rsid w:val="002B6636"/>
    <w:rsid w:val="002C2266"/>
    <w:rsid w:val="002C5498"/>
    <w:rsid w:val="002C6DEC"/>
    <w:rsid w:val="002D6809"/>
    <w:rsid w:val="002E086A"/>
    <w:rsid w:val="002E0D37"/>
    <w:rsid w:val="002E1074"/>
    <w:rsid w:val="002E333C"/>
    <w:rsid w:val="002E398D"/>
    <w:rsid w:val="002F1137"/>
    <w:rsid w:val="002F1770"/>
    <w:rsid w:val="002F224C"/>
    <w:rsid w:val="002F4164"/>
    <w:rsid w:val="002F6488"/>
    <w:rsid w:val="00300708"/>
    <w:rsid w:val="003017D1"/>
    <w:rsid w:val="00302A7C"/>
    <w:rsid w:val="003033B8"/>
    <w:rsid w:val="00305448"/>
    <w:rsid w:val="00307F1F"/>
    <w:rsid w:val="0031028C"/>
    <w:rsid w:val="00310A28"/>
    <w:rsid w:val="00310E84"/>
    <w:rsid w:val="003136F6"/>
    <w:rsid w:val="00313B2D"/>
    <w:rsid w:val="00315A71"/>
    <w:rsid w:val="003213F9"/>
    <w:rsid w:val="00323CD9"/>
    <w:rsid w:val="00323DBF"/>
    <w:rsid w:val="003243EB"/>
    <w:rsid w:val="0032496F"/>
    <w:rsid w:val="003309A8"/>
    <w:rsid w:val="00332B12"/>
    <w:rsid w:val="00333F21"/>
    <w:rsid w:val="0033474B"/>
    <w:rsid w:val="00336711"/>
    <w:rsid w:val="003373A8"/>
    <w:rsid w:val="00340112"/>
    <w:rsid w:val="00340A65"/>
    <w:rsid w:val="00342820"/>
    <w:rsid w:val="0034630A"/>
    <w:rsid w:val="00347935"/>
    <w:rsid w:val="003508C6"/>
    <w:rsid w:val="00350DBD"/>
    <w:rsid w:val="00351927"/>
    <w:rsid w:val="00351B07"/>
    <w:rsid w:val="003534D8"/>
    <w:rsid w:val="0035459D"/>
    <w:rsid w:val="00355D27"/>
    <w:rsid w:val="00361E14"/>
    <w:rsid w:val="0036268A"/>
    <w:rsid w:val="00362E64"/>
    <w:rsid w:val="00364841"/>
    <w:rsid w:val="00371B29"/>
    <w:rsid w:val="00372182"/>
    <w:rsid w:val="00373397"/>
    <w:rsid w:val="0037520F"/>
    <w:rsid w:val="00377E90"/>
    <w:rsid w:val="0038642E"/>
    <w:rsid w:val="003906EF"/>
    <w:rsid w:val="00391769"/>
    <w:rsid w:val="003940A5"/>
    <w:rsid w:val="003953E1"/>
    <w:rsid w:val="003956B3"/>
    <w:rsid w:val="00395886"/>
    <w:rsid w:val="00395D5A"/>
    <w:rsid w:val="00396E20"/>
    <w:rsid w:val="003A1749"/>
    <w:rsid w:val="003A1BAE"/>
    <w:rsid w:val="003A68BE"/>
    <w:rsid w:val="003B3C9D"/>
    <w:rsid w:val="003B4B15"/>
    <w:rsid w:val="003B78E0"/>
    <w:rsid w:val="003B7EA6"/>
    <w:rsid w:val="003C35DE"/>
    <w:rsid w:val="003C4969"/>
    <w:rsid w:val="003D33FE"/>
    <w:rsid w:val="003D5403"/>
    <w:rsid w:val="003D787B"/>
    <w:rsid w:val="003E09F9"/>
    <w:rsid w:val="003E324B"/>
    <w:rsid w:val="003E345E"/>
    <w:rsid w:val="003E3D9D"/>
    <w:rsid w:val="003E41D5"/>
    <w:rsid w:val="003E46BA"/>
    <w:rsid w:val="003E673F"/>
    <w:rsid w:val="003E7D22"/>
    <w:rsid w:val="003F1ADB"/>
    <w:rsid w:val="003F3A74"/>
    <w:rsid w:val="003F74C1"/>
    <w:rsid w:val="00405B1A"/>
    <w:rsid w:val="004060C8"/>
    <w:rsid w:val="00407241"/>
    <w:rsid w:val="0040761E"/>
    <w:rsid w:val="00410C76"/>
    <w:rsid w:val="00411907"/>
    <w:rsid w:val="004126A4"/>
    <w:rsid w:val="00413CA8"/>
    <w:rsid w:val="004168A6"/>
    <w:rsid w:val="00417EE3"/>
    <w:rsid w:val="004207EB"/>
    <w:rsid w:val="004218E9"/>
    <w:rsid w:val="00422800"/>
    <w:rsid w:val="00425310"/>
    <w:rsid w:val="0042564F"/>
    <w:rsid w:val="0043185E"/>
    <w:rsid w:val="0043267A"/>
    <w:rsid w:val="00435FA5"/>
    <w:rsid w:val="00436B75"/>
    <w:rsid w:val="00436B8D"/>
    <w:rsid w:val="00437276"/>
    <w:rsid w:val="00447588"/>
    <w:rsid w:val="004477BB"/>
    <w:rsid w:val="00447D76"/>
    <w:rsid w:val="00447E67"/>
    <w:rsid w:val="004506DB"/>
    <w:rsid w:val="0045556F"/>
    <w:rsid w:val="00456B54"/>
    <w:rsid w:val="004600EC"/>
    <w:rsid w:val="0046121D"/>
    <w:rsid w:val="004618CA"/>
    <w:rsid w:val="0046331E"/>
    <w:rsid w:val="00464643"/>
    <w:rsid w:val="004646F8"/>
    <w:rsid w:val="0047282D"/>
    <w:rsid w:val="004759C9"/>
    <w:rsid w:val="004778B2"/>
    <w:rsid w:val="0048261C"/>
    <w:rsid w:val="00482D30"/>
    <w:rsid w:val="0048385A"/>
    <w:rsid w:val="00485F44"/>
    <w:rsid w:val="00486793"/>
    <w:rsid w:val="004910AF"/>
    <w:rsid w:val="00491309"/>
    <w:rsid w:val="004920A3"/>
    <w:rsid w:val="00492A8C"/>
    <w:rsid w:val="00494437"/>
    <w:rsid w:val="004954E4"/>
    <w:rsid w:val="004A2037"/>
    <w:rsid w:val="004B0C58"/>
    <w:rsid w:val="004B4FBE"/>
    <w:rsid w:val="004B5A2E"/>
    <w:rsid w:val="004B7F87"/>
    <w:rsid w:val="004C2453"/>
    <w:rsid w:val="004C2CE7"/>
    <w:rsid w:val="004C330F"/>
    <w:rsid w:val="004C380F"/>
    <w:rsid w:val="004C551D"/>
    <w:rsid w:val="004C786A"/>
    <w:rsid w:val="004D0073"/>
    <w:rsid w:val="004D0FF7"/>
    <w:rsid w:val="004D30A6"/>
    <w:rsid w:val="004E03C3"/>
    <w:rsid w:val="004E19D5"/>
    <w:rsid w:val="004E2FEB"/>
    <w:rsid w:val="004E4699"/>
    <w:rsid w:val="004E693A"/>
    <w:rsid w:val="004E77B6"/>
    <w:rsid w:val="004F1DC1"/>
    <w:rsid w:val="004F2790"/>
    <w:rsid w:val="004F49A7"/>
    <w:rsid w:val="004F4F98"/>
    <w:rsid w:val="004F69F6"/>
    <w:rsid w:val="004F79AC"/>
    <w:rsid w:val="005005B8"/>
    <w:rsid w:val="005017CF"/>
    <w:rsid w:val="00504D5F"/>
    <w:rsid w:val="00506298"/>
    <w:rsid w:val="00511BE7"/>
    <w:rsid w:val="005122F2"/>
    <w:rsid w:val="005125A0"/>
    <w:rsid w:val="00513CB7"/>
    <w:rsid w:val="005175E6"/>
    <w:rsid w:val="005207D8"/>
    <w:rsid w:val="00521F70"/>
    <w:rsid w:val="00526FED"/>
    <w:rsid w:val="00532975"/>
    <w:rsid w:val="0053464E"/>
    <w:rsid w:val="00534C3E"/>
    <w:rsid w:val="005365C6"/>
    <w:rsid w:val="00537C0B"/>
    <w:rsid w:val="00542EEA"/>
    <w:rsid w:val="00546DB6"/>
    <w:rsid w:val="005475F6"/>
    <w:rsid w:val="00552886"/>
    <w:rsid w:val="00552C07"/>
    <w:rsid w:val="00553969"/>
    <w:rsid w:val="00556D79"/>
    <w:rsid w:val="00562917"/>
    <w:rsid w:val="00570422"/>
    <w:rsid w:val="005722E6"/>
    <w:rsid w:val="00573A17"/>
    <w:rsid w:val="00573F15"/>
    <w:rsid w:val="00577589"/>
    <w:rsid w:val="00581557"/>
    <w:rsid w:val="005815E2"/>
    <w:rsid w:val="00582944"/>
    <w:rsid w:val="00582C64"/>
    <w:rsid w:val="00583EF1"/>
    <w:rsid w:val="00584EB1"/>
    <w:rsid w:val="00586228"/>
    <w:rsid w:val="0059498B"/>
    <w:rsid w:val="005A036F"/>
    <w:rsid w:val="005B02B6"/>
    <w:rsid w:val="005B37DA"/>
    <w:rsid w:val="005B615C"/>
    <w:rsid w:val="005B6AF4"/>
    <w:rsid w:val="005B7BA4"/>
    <w:rsid w:val="005C04CB"/>
    <w:rsid w:val="005C0F27"/>
    <w:rsid w:val="005C71BA"/>
    <w:rsid w:val="005C7B39"/>
    <w:rsid w:val="005D16AD"/>
    <w:rsid w:val="005D6161"/>
    <w:rsid w:val="005D72E1"/>
    <w:rsid w:val="005E6650"/>
    <w:rsid w:val="005E6E16"/>
    <w:rsid w:val="005F0712"/>
    <w:rsid w:val="005F400E"/>
    <w:rsid w:val="005F7342"/>
    <w:rsid w:val="00603A08"/>
    <w:rsid w:val="00606C88"/>
    <w:rsid w:val="00610A3C"/>
    <w:rsid w:val="006111DB"/>
    <w:rsid w:val="00615B92"/>
    <w:rsid w:val="00621996"/>
    <w:rsid w:val="006245A9"/>
    <w:rsid w:val="00626945"/>
    <w:rsid w:val="00626A20"/>
    <w:rsid w:val="00627F48"/>
    <w:rsid w:val="006302AF"/>
    <w:rsid w:val="0063057E"/>
    <w:rsid w:val="00630E39"/>
    <w:rsid w:val="00633ACA"/>
    <w:rsid w:val="00636EAC"/>
    <w:rsid w:val="006403B2"/>
    <w:rsid w:val="0064153D"/>
    <w:rsid w:val="00642A47"/>
    <w:rsid w:val="006442B3"/>
    <w:rsid w:val="0064580B"/>
    <w:rsid w:val="00645D56"/>
    <w:rsid w:val="0064603F"/>
    <w:rsid w:val="006508B3"/>
    <w:rsid w:val="006523B6"/>
    <w:rsid w:val="00655BEB"/>
    <w:rsid w:val="0066326B"/>
    <w:rsid w:val="00663FCF"/>
    <w:rsid w:val="006652A2"/>
    <w:rsid w:val="006736BF"/>
    <w:rsid w:val="0067687E"/>
    <w:rsid w:val="00676EEF"/>
    <w:rsid w:val="00680EF5"/>
    <w:rsid w:val="00681754"/>
    <w:rsid w:val="0068240D"/>
    <w:rsid w:val="00682D90"/>
    <w:rsid w:val="00691F89"/>
    <w:rsid w:val="006937FF"/>
    <w:rsid w:val="0069596C"/>
    <w:rsid w:val="006965BF"/>
    <w:rsid w:val="0069782A"/>
    <w:rsid w:val="006A3056"/>
    <w:rsid w:val="006A48A7"/>
    <w:rsid w:val="006A6F1A"/>
    <w:rsid w:val="006A74D5"/>
    <w:rsid w:val="006B1B42"/>
    <w:rsid w:val="006B33F4"/>
    <w:rsid w:val="006B4BA1"/>
    <w:rsid w:val="006B64F8"/>
    <w:rsid w:val="006B6AEF"/>
    <w:rsid w:val="006B73AC"/>
    <w:rsid w:val="006C0177"/>
    <w:rsid w:val="006C09FB"/>
    <w:rsid w:val="006C28E2"/>
    <w:rsid w:val="006C5CF5"/>
    <w:rsid w:val="006D38B2"/>
    <w:rsid w:val="006D4014"/>
    <w:rsid w:val="006D6252"/>
    <w:rsid w:val="006F4A82"/>
    <w:rsid w:val="006F500C"/>
    <w:rsid w:val="006F5A3B"/>
    <w:rsid w:val="00700239"/>
    <w:rsid w:val="00700C7B"/>
    <w:rsid w:val="0070217E"/>
    <w:rsid w:val="0070373B"/>
    <w:rsid w:val="007046BA"/>
    <w:rsid w:val="00707E72"/>
    <w:rsid w:val="007113EB"/>
    <w:rsid w:val="007175C0"/>
    <w:rsid w:val="00717721"/>
    <w:rsid w:val="00720552"/>
    <w:rsid w:val="007206DF"/>
    <w:rsid w:val="00723D6D"/>
    <w:rsid w:val="00724FA4"/>
    <w:rsid w:val="007269F6"/>
    <w:rsid w:val="00730800"/>
    <w:rsid w:val="00731E9A"/>
    <w:rsid w:val="00734BF1"/>
    <w:rsid w:val="00736BE8"/>
    <w:rsid w:val="00737902"/>
    <w:rsid w:val="0074125D"/>
    <w:rsid w:val="00741BD0"/>
    <w:rsid w:val="00741EFE"/>
    <w:rsid w:val="007420D3"/>
    <w:rsid w:val="00743ADC"/>
    <w:rsid w:val="007450A9"/>
    <w:rsid w:val="00756EF5"/>
    <w:rsid w:val="0075788A"/>
    <w:rsid w:val="007602AA"/>
    <w:rsid w:val="00763791"/>
    <w:rsid w:val="007652EF"/>
    <w:rsid w:val="00765404"/>
    <w:rsid w:val="00767898"/>
    <w:rsid w:val="007678AD"/>
    <w:rsid w:val="007679DA"/>
    <w:rsid w:val="00767E44"/>
    <w:rsid w:val="00772BDC"/>
    <w:rsid w:val="00772DCF"/>
    <w:rsid w:val="00774170"/>
    <w:rsid w:val="007755C9"/>
    <w:rsid w:val="00776846"/>
    <w:rsid w:val="00780792"/>
    <w:rsid w:val="00786104"/>
    <w:rsid w:val="0078664F"/>
    <w:rsid w:val="00794780"/>
    <w:rsid w:val="007A065D"/>
    <w:rsid w:val="007A0F10"/>
    <w:rsid w:val="007A11BF"/>
    <w:rsid w:val="007A1F20"/>
    <w:rsid w:val="007A1F85"/>
    <w:rsid w:val="007A2CE0"/>
    <w:rsid w:val="007A44B4"/>
    <w:rsid w:val="007A4B73"/>
    <w:rsid w:val="007A7D3D"/>
    <w:rsid w:val="007B225D"/>
    <w:rsid w:val="007B3034"/>
    <w:rsid w:val="007B3E4E"/>
    <w:rsid w:val="007B76ED"/>
    <w:rsid w:val="007C174F"/>
    <w:rsid w:val="007C1C64"/>
    <w:rsid w:val="007C5E04"/>
    <w:rsid w:val="007D0356"/>
    <w:rsid w:val="007D3273"/>
    <w:rsid w:val="007D43C2"/>
    <w:rsid w:val="007E06E3"/>
    <w:rsid w:val="007E09F9"/>
    <w:rsid w:val="007E1BBA"/>
    <w:rsid w:val="007E29E6"/>
    <w:rsid w:val="007E48BC"/>
    <w:rsid w:val="007E79F7"/>
    <w:rsid w:val="007F3630"/>
    <w:rsid w:val="007F4A82"/>
    <w:rsid w:val="007F6A70"/>
    <w:rsid w:val="00802270"/>
    <w:rsid w:val="008025F7"/>
    <w:rsid w:val="0080298E"/>
    <w:rsid w:val="008037BE"/>
    <w:rsid w:val="00807559"/>
    <w:rsid w:val="00811399"/>
    <w:rsid w:val="00815868"/>
    <w:rsid w:val="00821E39"/>
    <w:rsid w:val="00825F15"/>
    <w:rsid w:val="0083413C"/>
    <w:rsid w:val="008359ED"/>
    <w:rsid w:val="0083789D"/>
    <w:rsid w:val="008450BC"/>
    <w:rsid w:val="00845562"/>
    <w:rsid w:val="00845D55"/>
    <w:rsid w:val="0085078C"/>
    <w:rsid w:val="008509D4"/>
    <w:rsid w:val="008515E7"/>
    <w:rsid w:val="00852BB9"/>
    <w:rsid w:val="00852CA2"/>
    <w:rsid w:val="0085334B"/>
    <w:rsid w:val="00857D05"/>
    <w:rsid w:val="00861939"/>
    <w:rsid w:val="00863095"/>
    <w:rsid w:val="008675E2"/>
    <w:rsid w:val="00870214"/>
    <w:rsid w:val="00876515"/>
    <w:rsid w:val="008819A3"/>
    <w:rsid w:val="00885C51"/>
    <w:rsid w:val="00885EB0"/>
    <w:rsid w:val="00891126"/>
    <w:rsid w:val="0089264A"/>
    <w:rsid w:val="008928B4"/>
    <w:rsid w:val="00896B85"/>
    <w:rsid w:val="008A22BE"/>
    <w:rsid w:val="008A35FB"/>
    <w:rsid w:val="008B2260"/>
    <w:rsid w:val="008B7612"/>
    <w:rsid w:val="008B7865"/>
    <w:rsid w:val="008C1B36"/>
    <w:rsid w:val="008C4E53"/>
    <w:rsid w:val="008C7CAF"/>
    <w:rsid w:val="008D06C6"/>
    <w:rsid w:val="008D1CD2"/>
    <w:rsid w:val="008D217F"/>
    <w:rsid w:val="008E1CBD"/>
    <w:rsid w:val="008E41C2"/>
    <w:rsid w:val="008E6250"/>
    <w:rsid w:val="008E6960"/>
    <w:rsid w:val="008E7091"/>
    <w:rsid w:val="008E737C"/>
    <w:rsid w:val="008F0055"/>
    <w:rsid w:val="008F02FD"/>
    <w:rsid w:val="008F63D5"/>
    <w:rsid w:val="008F71B1"/>
    <w:rsid w:val="00902AF6"/>
    <w:rsid w:val="00902C70"/>
    <w:rsid w:val="0090360B"/>
    <w:rsid w:val="00903BEA"/>
    <w:rsid w:val="009050D0"/>
    <w:rsid w:val="0090694A"/>
    <w:rsid w:val="009103B3"/>
    <w:rsid w:val="0091069C"/>
    <w:rsid w:val="00912E79"/>
    <w:rsid w:val="00914030"/>
    <w:rsid w:val="00920249"/>
    <w:rsid w:val="00920B54"/>
    <w:rsid w:val="00924C80"/>
    <w:rsid w:val="00927E7E"/>
    <w:rsid w:val="009321BB"/>
    <w:rsid w:val="00932F14"/>
    <w:rsid w:val="009334B4"/>
    <w:rsid w:val="00937FDA"/>
    <w:rsid w:val="00940AF0"/>
    <w:rsid w:val="00941115"/>
    <w:rsid w:val="0094247F"/>
    <w:rsid w:val="00942D60"/>
    <w:rsid w:val="00944BA4"/>
    <w:rsid w:val="0095071D"/>
    <w:rsid w:val="00951190"/>
    <w:rsid w:val="0095188B"/>
    <w:rsid w:val="00951B3C"/>
    <w:rsid w:val="00956784"/>
    <w:rsid w:val="00960A3E"/>
    <w:rsid w:val="00961DAB"/>
    <w:rsid w:val="0096523B"/>
    <w:rsid w:val="00965D77"/>
    <w:rsid w:val="00966EE3"/>
    <w:rsid w:val="00972D06"/>
    <w:rsid w:val="009733AF"/>
    <w:rsid w:val="00977B21"/>
    <w:rsid w:val="009A06E5"/>
    <w:rsid w:val="009A10B8"/>
    <w:rsid w:val="009A371E"/>
    <w:rsid w:val="009A391C"/>
    <w:rsid w:val="009A50F2"/>
    <w:rsid w:val="009A63B7"/>
    <w:rsid w:val="009A6D2D"/>
    <w:rsid w:val="009B4861"/>
    <w:rsid w:val="009C4322"/>
    <w:rsid w:val="009C6C81"/>
    <w:rsid w:val="009D75AD"/>
    <w:rsid w:val="009D790B"/>
    <w:rsid w:val="009D7E88"/>
    <w:rsid w:val="009E0A61"/>
    <w:rsid w:val="009E22F2"/>
    <w:rsid w:val="009E3010"/>
    <w:rsid w:val="009F007E"/>
    <w:rsid w:val="009F6B40"/>
    <w:rsid w:val="009F7065"/>
    <w:rsid w:val="00A0223B"/>
    <w:rsid w:val="00A12B44"/>
    <w:rsid w:val="00A1430E"/>
    <w:rsid w:val="00A2516F"/>
    <w:rsid w:val="00A30019"/>
    <w:rsid w:val="00A31670"/>
    <w:rsid w:val="00A31D98"/>
    <w:rsid w:val="00A32928"/>
    <w:rsid w:val="00A34DB5"/>
    <w:rsid w:val="00A4175D"/>
    <w:rsid w:val="00A42645"/>
    <w:rsid w:val="00A42B43"/>
    <w:rsid w:val="00A46349"/>
    <w:rsid w:val="00A54934"/>
    <w:rsid w:val="00A56DC7"/>
    <w:rsid w:val="00A56E34"/>
    <w:rsid w:val="00A61E0B"/>
    <w:rsid w:val="00A63C26"/>
    <w:rsid w:val="00A64746"/>
    <w:rsid w:val="00A65466"/>
    <w:rsid w:val="00A71748"/>
    <w:rsid w:val="00A74FD1"/>
    <w:rsid w:val="00A75AA5"/>
    <w:rsid w:val="00A76CC0"/>
    <w:rsid w:val="00A84A58"/>
    <w:rsid w:val="00A84D5B"/>
    <w:rsid w:val="00A91DF1"/>
    <w:rsid w:val="00A95E46"/>
    <w:rsid w:val="00AA2B65"/>
    <w:rsid w:val="00AB101B"/>
    <w:rsid w:val="00AB126E"/>
    <w:rsid w:val="00AB30B7"/>
    <w:rsid w:val="00AB4360"/>
    <w:rsid w:val="00AC4114"/>
    <w:rsid w:val="00AC63ED"/>
    <w:rsid w:val="00AC6581"/>
    <w:rsid w:val="00AD22F9"/>
    <w:rsid w:val="00AD2FF7"/>
    <w:rsid w:val="00AD7A3D"/>
    <w:rsid w:val="00AE253F"/>
    <w:rsid w:val="00AE766D"/>
    <w:rsid w:val="00AE77A8"/>
    <w:rsid w:val="00AF06FC"/>
    <w:rsid w:val="00AF2502"/>
    <w:rsid w:val="00AF260B"/>
    <w:rsid w:val="00AF2F0B"/>
    <w:rsid w:val="00AF3391"/>
    <w:rsid w:val="00AF387F"/>
    <w:rsid w:val="00AF6671"/>
    <w:rsid w:val="00AF6B26"/>
    <w:rsid w:val="00B00E7F"/>
    <w:rsid w:val="00B05587"/>
    <w:rsid w:val="00B0592D"/>
    <w:rsid w:val="00B112B3"/>
    <w:rsid w:val="00B13CDF"/>
    <w:rsid w:val="00B173DA"/>
    <w:rsid w:val="00B21DCC"/>
    <w:rsid w:val="00B226AD"/>
    <w:rsid w:val="00B22B34"/>
    <w:rsid w:val="00B25F37"/>
    <w:rsid w:val="00B30B99"/>
    <w:rsid w:val="00B33145"/>
    <w:rsid w:val="00B3523F"/>
    <w:rsid w:val="00B44422"/>
    <w:rsid w:val="00B449DA"/>
    <w:rsid w:val="00B46EA0"/>
    <w:rsid w:val="00B621AF"/>
    <w:rsid w:val="00B653DA"/>
    <w:rsid w:val="00B707CC"/>
    <w:rsid w:val="00B71F51"/>
    <w:rsid w:val="00B731D3"/>
    <w:rsid w:val="00B74925"/>
    <w:rsid w:val="00B801AD"/>
    <w:rsid w:val="00B839A3"/>
    <w:rsid w:val="00B84E1A"/>
    <w:rsid w:val="00B85246"/>
    <w:rsid w:val="00B853D2"/>
    <w:rsid w:val="00B85EA4"/>
    <w:rsid w:val="00B902BD"/>
    <w:rsid w:val="00B97074"/>
    <w:rsid w:val="00BA044A"/>
    <w:rsid w:val="00BA24E2"/>
    <w:rsid w:val="00BA6776"/>
    <w:rsid w:val="00BB1A06"/>
    <w:rsid w:val="00BB30DC"/>
    <w:rsid w:val="00BB3598"/>
    <w:rsid w:val="00BC055A"/>
    <w:rsid w:val="00BC2B66"/>
    <w:rsid w:val="00BC3898"/>
    <w:rsid w:val="00BC4028"/>
    <w:rsid w:val="00BC4089"/>
    <w:rsid w:val="00BC5624"/>
    <w:rsid w:val="00BC7653"/>
    <w:rsid w:val="00BD2A39"/>
    <w:rsid w:val="00BD2E80"/>
    <w:rsid w:val="00BD5BB6"/>
    <w:rsid w:val="00BE11B8"/>
    <w:rsid w:val="00BE64FE"/>
    <w:rsid w:val="00BF7FF0"/>
    <w:rsid w:val="00C02EE8"/>
    <w:rsid w:val="00C04B03"/>
    <w:rsid w:val="00C11ED4"/>
    <w:rsid w:val="00C12502"/>
    <w:rsid w:val="00C1266C"/>
    <w:rsid w:val="00C131F5"/>
    <w:rsid w:val="00C14FD2"/>
    <w:rsid w:val="00C32881"/>
    <w:rsid w:val="00C32FA7"/>
    <w:rsid w:val="00C33022"/>
    <w:rsid w:val="00C36578"/>
    <w:rsid w:val="00C40AA5"/>
    <w:rsid w:val="00C46F70"/>
    <w:rsid w:val="00C476D0"/>
    <w:rsid w:val="00C50F56"/>
    <w:rsid w:val="00C51810"/>
    <w:rsid w:val="00C52E0C"/>
    <w:rsid w:val="00C61044"/>
    <w:rsid w:val="00C72447"/>
    <w:rsid w:val="00C77519"/>
    <w:rsid w:val="00C77E41"/>
    <w:rsid w:val="00C836E3"/>
    <w:rsid w:val="00C845B3"/>
    <w:rsid w:val="00C84864"/>
    <w:rsid w:val="00C86577"/>
    <w:rsid w:val="00C925EC"/>
    <w:rsid w:val="00C92E07"/>
    <w:rsid w:val="00C94942"/>
    <w:rsid w:val="00C94E08"/>
    <w:rsid w:val="00C95B46"/>
    <w:rsid w:val="00C96868"/>
    <w:rsid w:val="00C96A50"/>
    <w:rsid w:val="00CA0416"/>
    <w:rsid w:val="00CA31D4"/>
    <w:rsid w:val="00CB05B3"/>
    <w:rsid w:val="00CB0951"/>
    <w:rsid w:val="00CB1375"/>
    <w:rsid w:val="00CB73D2"/>
    <w:rsid w:val="00CC0EAD"/>
    <w:rsid w:val="00CC2A6A"/>
    <w:rsid w:val="00CC4D86"/>
    <w:rsid w:val="00CC560B"/>
    <w:rsid w:val="00CC5B1D"/>
    <w:rsid w:val="00CC6B46"/>
    <w:rsid w:val="00CC75E2"/>
    <w:rsid w:val="00CD0214"/>
    <w:rsid w:val="00CD347F"/>
    <w:rsid w:val="00CD46EB"/>
    <w:rsid w:val="00CD7EBF"/>
    <w:rsid w:val="00CE0759"/>
    <w:rsid w:val="00CE07B0"/>
    <w:rsid w:val="00CE25C8"/>
    <w:rsid w:val="00CE4735"/>
    <w:rsid w:val="00CF1E32"/>
    <w:rsid w:val="00CF6150"/>
    <w:rsid w:val="00D02331"/>
    <w:rsid w:val="00D023E6"/>
    <w:rsid w:val="00D056F1"/>
    <w:rsid w:val="00D062E4"/>
    <w:rsid w:val="00D076A0"/>
    <w:rsid w:val="00D10F8D"/>
    <w:rsid w:val="00D11171"/>
    <w:rsid w:val="00D12E94"/>
    <w:rsid w:val="00D14405"/>
    <w:rsid w:val="00D16168"/>
    <w:rsid w:val="00D163B7"/>
    <w:rsid w:val="00D165BB"/>
    <w:rsid w:val="00D20992"/>
    <w:rsid w:val="00D22B00"/>
    <w:rsid w:val="00D22F3C"/>
    <w:rsid w:val="00D231D3"/>
    <w:rsid w:val="00D23DB6"/>
    <w:rsid w:val="00D24EDC"/>
    <w:rsid w:val="00D301C2"/>
    <w:rsid w:val="00D32910"/>
    <w:rsid w:val="00D3413F"/>
    <w:rsid w:val="00D37162"/>
    <w:rsid w:val="00D43886"/>
    <w:rsid w:val="00D43FE6"/>
    <w:rsid w:val="00D51A95"/>
    <w:rsid w:val="00D60568"/>
    <w:rsid w:val="00D610E0"/>
    <w:rsid w:val="00D636FB"/>
    <w:rsid w:val="00D70C7A"/>
    <w:rsid w:val="00D727CF"/>
    <w:rsid w:val="00D73931"/>
    <w:rsid w:val="00D76809"/>
    <w:rsid w:val="00D76895"/>
    <w:rsid w:val="00D76CB3"/>
    <w:rsid w:val="00D81D38"/>
    <w:rsid w:val="00D84131"/>
    <w:rsid w:val="00D84525"/>
    <w:rsid w:val="00D8470F"/>
    <w:rsid w:val="00D8471A"/>
    <w:rsid w:val="00D87333"/>
    <w:rsid w:val="00D92D0A"/>
    <w:rsid w:val="00D9797B"/>
    <w:rsid w:val="00DA0477"/>
    <w:rsid w:val="00DA10A8"/>
    <w:rsid w:val="00DA3E89"/>
    <w:rsid w:val="00DB11D9"/>
    <w:rsid w:val="00DB1E08"/>
    <w:rsid w:val="00DB2973"/>
    <w:rsid w:val="00DB324A"/>
    <w:rsid w:val="00DB33EA"/>
    <w:rsid w:val="00DB43B8"/>
    <w:rsid w:val="00DB6423"/>
    <w:rsid w:val="00DB7A08"/>
    <w:rsid w:val="00DC1B56"/>
    <w:rsid w:val="00DC2129"/>
    <w:rsid w:val="00DC3C72"/>
    <w:rsid w:val="00DC6570"/>
    <w:rsid w:val="00DD0458"/>
    <w:rsid w:val="00DD0894"/>
    <w:rsid w:val="00DD34FA"/>
    <w:rsid w:val="00DD3C5E"/>
    <w:rsid w:val="00DE0FB8"/>
    <w:rsid w:val="00DE25DE"/>
    <w:rsid w:val="00DE486A"/>
    <w:rsid w:val="00DE53BA"/>
    <w:rsid w:val="00DE79D9"/>
    <w:rsid w:val="00DF25C3"/>
    <w:rsid w:val="00DF68E6"/>
    <w:rsid w:val="00DF6B93"/>
    <w:rsid w:val="00E02433"/>
    <w:rsid w:val="00E04062"/>
    <w:rsid w:val="00E063C6"/>
    <w:rsid w:val="00E079FC"/>
    <w:rsid w:val="00E105E6"/>
    <w:rsid w:val="00E1420F"/>
    <w:rsid w:val="00E2003B"/>
    <w:rsid w:val="00E203C2"/>
    <w:rsid w:val="00E21877"/>
    <w:rsid w:val="00E21C91"/>
    <w:rsid w:val="00E279D8"/>
    <w:rsid w:val="00E319B1"/>
    <w:rsid w:val="00E31C2E"/>
    <w:rsid w:val="00E40ED4"/>
    <w:rsid w:val="00E4260C"/>
    <w:rsid w:val="00E43DFC"/>
    <w:rsid w:val="00E44E0D"/>
    <w:rsid w:val="00E5492F"/>
    <w:rsid w:val="00E5792A"/>
    <w:rsid w:val="00E62DEF"/>
    <w:rsid w:val="00E652C3"/>
    <w:rsid w:val="00E66FE4"/>
    <w:rsid w:val="00E7035C"/>
    <w:rsid w:val="00E70A86"/>
    <w:rsid w:val="00E777EC"/>
    <w:rsid w:val="00E80545"/>
    <w:rsid w:val="00E80FCD"/>
    <w:rsid w:val="00E81BA1"/>
    <w:rsid w:val="00E81F6E"/>
    <w:rsid w:val="00E851FF"/>
    <w:rsid w:val="00E946CE"/>
    <w:rsid w:val="00E97B1A"/>
    <w:rsid w:val="00EA4142"/>
    <w:rsid w:val="00EA7F2F"/>
    <w:rsid w:val="00EB5E0D"/>
    <w:rsid w:val="00EB753D"/>
    <w:rsid w:val="00EC00DE"/>
    <w:rsid w:val="00EC30E1"/>
    <w:rsid w:val="00ED172A"/>
    <w:rsid w:val="00ED298A"/>
    <w:rsid w:val="00ED574B"/>
    <w:rsid w:val="00ED5C80"/>
    <w:rsid w:val="00ED5E25"/>
    <w:rsid w:val="00EE049C"/>
    <w:rsid w:val="00EE0A23"/>
    <w:rsid w:val="00EE3E41"/>
    <w:rsid w:val="00EF2F9C"/>
    <w:rsid w:val="00EF41A5"/>
    <w:rsid w:val="00EF64F8"/>
    <w:rsid w:val="00F06BB3"/>
    <w:rsid w:val="00F0750B"/>
    <w:rsid w:val="00F076B8"/>
    <w:rsid w:val="00F1174F"/>
    <w:rsid w:val="00F14BEC"/>
    <w:rsid w:val="00F150A4"/>
    <w:rsid w:val="00F1556A"/>
    <w:rsid w:val="00F17A5D"/>
    <w:rsid w:val="00F20719"/>
    <w:rsid w:val="00F225C5"/>
    <w:rsid w:val="00F2587A"/>
    <w:rsid w:val="00F302BE"/>
    <w:rsid w:val="00F33FED"/>
    <w:rsid w:val="00F3715D"/>
    <w:rsid w:val="00F420C8"/>
    <w:rsid w:val="00F42A4C"/>
    <w:rsid w:val="00F51B19"/>
    <w:rsid w:val="00F526EC"/>
    <w:rsid w:val="00F53B04"/>
    <w:rsid w:val="00F5674B"/>
    <w:rsid w:val="00F604DE"/>
    <w:rsid w:val="00F62236"/>
    <w:rsid w:val="00F62A3F"/>
    <w:rsid w:val="00F64653"/>
    <w:rsid w:val="00F657B4"/>
    <w:rsid w:val="00F65FE6"/>
    <w:rsid w:val="00F84384"/>
    <w:rsid w:val="00F87E1C"/>
    <w:rsid w:val="00F918A3"/>
    <w:rsid w:val="00F92A46"/>
    <w:rsid w:val="00F960FB"/>
    <w:rsid w:val="00FA4CB7"/>
    <w:rsid w:val="00FA7E71"/>
    <w:rsid w:val="00FB1533"/>
    <w:rsid w:val="00FB1D7A"/>
    <w:rsid w:val="00FB7512"/>
    <w:rsid w:val="00FC6FE1"/>
    <w:rsid w:val="00FC792D"/>
    <w:rsid w:val="00FC7B7F"/>
    <w:rsid w:val="00FD2FBE"/>
    <w:rsid w:val="00FD7547"/>
    <w:rsid w:val="00FD7E3F"/>
    <w:rsid w:val="00FD7EF4"/>
    <w:rsid w:val="00FE065E"/>
    <w:rsid w:val="00FE260D"/>
    <w:rsid w:val="00FE415D"/>
    <w:rsid w:val="00FF1FC7"/>
    <w:rsid w:val="00FF5F5C"/>
    <w:rsid w:val="00FF60BB"/>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b/>
      <w:bCs/>
      <w:sz w:val="28"/>
      <w:szCs w:val="22"/>
      <w:lang w:val="x-none" w:bidi="ar-SA"/>
    </w:rPr>
  </w:style>
  <w:style w:type="paragraph" w:styleId="Heading3">
    <w:name w:val="heading 3"/>
    <w:basedOn w:val="Normal"/>
    <w:next w:val="Normal"/>
    <w:link w:val="Heading3Char1"/>
    <w:uiPriority w:val="9"/>
    <w:qFormat/>
    <w:rsid w:val="008B7612"/>
    <w:pPr>
      <w:spacing w:before="240" w:after="240"/>
      <w:outlineLvl w:val="2"/>
    </w:pPr>
    <w:rPr>
      <w:b/>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val="x-none"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uiPriority w:val="9"/>
    <w:rsid w:val="004218E9"/>
    <w:rPr>
      <w:rFonts w:ascii="Arial" w:hAnsi="Arial"/>
      <w:b/>
      <w:sz w:val="22"/>
      <w:szCs w:val="24"/>
      <w:lang w:eastAsia="en-US"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aliases w:val="FSFooter"/>
    <w:basedOn w:val="Normal"/>
    <w:link w:val="FooterChar"/>
    <w:rsid w:val="00E40ED4"/>
    <w:pPr>
      <w:tabs>
        <w:tab w:val="center" w:pos="4153"/>
        <w:tab w:val="right" w:pos="8306"/>
      </w:tabs>
    </w:pPr>
    <w:rPr>
      <w:sz w:val="20"/>
    </w:rPr>
  </w:style>
  <w:style w:type="character" w:styleId="PageNumber">
    <w:name w:val="page number"/>
    <w:rsid w:val="00E40ED4"/>
    <w:rPr>
      <w:rFonts w:ascii="Arial" w:hAnsi="Arial"/>
      <w:sz w:val="20"/>
    </w:rPr>
  </w:style>
  <w:style w:type="paragraph" w:styleId="TOC3">
    <w:name w:val="toc 3"/>
    <w:basedOn w:val="Normal"/>
    <w:next w:val="Normal"/>
    <w:autoRedefine/>
    <w:uiPriority w:val="39"/>
    <w:rsid w:val="002968E4"/>
    <w:pPr>
      <w:ind w:left="440"/>
    </w:pPr>
    <w:rPr>
      <w:rFonts w:ascii="Calibri" w:hAnsi="Calibri" w:cs="Calibri"/>
      <w:i/>
      <w:iCs/>
      <w:sz w:val="20"/>
      <w:szCs w:val="20"/>
    </w:rPr>
  </w:style>
  <w:style w:type="paragraph" w:styleId="TOC4">
    <w:name w:val="toc 4"/>
    <w:basedOn w:val="Normal"/>
    <w:next w:val="Normal"/>
    <w:autoRedefine/>
    <w:semiHidden/>
    <w:rsid w:val="002968E4"/>
    <w:pPr>
      <w:ind w:left="660"/>
    </w:pPr>
    <w:rPr>
      <w:rFonts w:ascii="Calibri" w:hAnsi="Calibri" w:cs="Calibri"/>
      <w:sz w:val="18"/>
      <w:szCs w:val="18"/>
    </w:rPr>
  </w:style>
  <w:style w:type="paragraph" w:styleId="TOC5">
    <w:name w:val="toc 5"/>
    <w:basedOn w:val="Normal"/>
    <w:next w:val="Normal"/>
    <w:autoRedefine/>
    <w:semiHidden/>
    <w:rsid w:val="002968E4"/>
    <w:pPr>
      <w:ind w:left="880"/>
    </w:pPr>
    <w:rPr>
      <w:rFonts w:ascii="Calibri" w:hAnsi="Calibri" w:cs="Calibri"/>
      <w:sz w:val="18"/>
      <w:szCs w:val="18"/>
    </w:rPr>
  </w:style>
  <w:style w:type="character" w:styleId="FollowedHyperlink">
    <w:name w:val="FollowedHyperlink"/>
    <w:rsid w:val="00203540"/>
    <w:rPr>
      <w:rFonts w:ascii="Arial" w:hAnsi="Arial"/>
      <w:color w:val="3333FF"/>
      <w:sz w:val="22"/>
      <w:u w:val="single"/>
    </w:rPr>
  </w:style>
  <w:style w:type="paragraph" w:styleId="TOC6">
    <w:name w:val="toc 6"/>
    <w:basedOn w:val="Normal"/>
    <w:next w:val="Normal"/>
    <w:autoRedefine/>
    <w:semiHidden/>
    <w:rsid w:val="002968E4"/>
    <w:pPr>
      <w:ind w:left="1100"/>
    </w:pPr>
    <w:rPr>
      <w:rFonts w:ascii="Calibri" w:hAnsi="Calibri" w:cs="Calibri"/>
      <w:sz w:val="18"/>
      <w:szCs w:val="18"/>
    </w:rPr>
  </w:style>
  <w:style w:type="paragraph" w:customStyle="1" w:styleId="142Tableheading2">
    <w:name w:val="1.4.2 Table heading2"/>
    <w:basedOn w:val="Normal"/>
    <w:rsid w:val="002968E4"/>
    <w:pPr>
      <w:keepNext/>
      <w:jc w:val="center"/>
    </w:pPr>
    <w:rPr>
      <w:iCs/>
      <w:smallCaps/>
      <w:sz w:val="20"/>
      <w:szCs w:val="20"/>
    </w:rPr>
  </w:style>
  <w:style w:type="paragraph" w:customStyle="1" w:styleId="142tableheading1">
    <w:name w:val="1.4.2 table heading1"/>
    <w:basedOn w:val="142Tableheading2"/>
    <w:rsid w:val="002968E4"/>
    <w:rPr>
      <w:b/>
      <w:bCs/>
      <w:iCs w:val="0"/>
    </w:rPr>
  </w:style>
  <w:style w:type="paragraph" w:customStyle="1" w:styleId="142tabletext1">
    <w:name w:val="1.4.2 table text1"/>
    <w:basedOn w:val="Normal"/>
    <w:rsid w:val="002968E4"/>
    <w:pPr>
      <w:ind w:left="142" w:hanging="142"/>
    </w:pPr>
    <w:rPr>
      <w:smallCaps/>
      <w:sz w:val="20"/>
      <w:szCs w:val="20"/>
    </w:rPr>
  </w:style>
  <w:style w:type="paragraph" w:customStyle="1" w:styleId="142tabletext2">
    <w:name w:val="1.4.2 table text2"/>
    <w:basedOn w:val="142tabletext1"/>
    <w:rsid w:val="002968E4"/>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rsid w:val="002968E4"/>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rsid w:val="002968E4"/>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2968E4"/>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link w:val="ParagraphChar"/>
    <w:qFormat/>
    <w:rsid w:val="002968E4"/>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rsid w:val="002968E4"/>
    <w:pPr>
      <w:tabs>
        <w:tab w:val="left" w:pos="851"/>
      </w:tabs>
      <w:jc w:val="center"/>
    </w:pPr>
    <w:rPr>
      <w:b/>
      <w:i/>
      <w:iCs/>
      <w:caps/>
      <w:sz w:val="28"/>
      <w:szCs w:val="20"/>
    </w:rPr>
  </w:style>
  <w:style w:type="paragraph" w:customStyle="1" w:styleId="Subclause">
    <w:name w:val="Subclause"/>
    <w:basedOn w:val="Clause"/>
    <w:link w:val="SubclauseChar"/>
    <w:qFormat/>
    <w:rsid w:val="002968E4"/>
    <w:pPr>
      <w:ind w:hanging="11"/>
    </w:pPr>
  </w:style>
  <w:style w:type="paragraph" w:customStyle="1" w:styleId="Subparagraph">
    <w:name w:val="Subparagraph"/>
    <w:basedOn w:val="Paragraph"/>
    <w:next w:val="Normal"/>
    <w:qFormat/>
    <w:rsid w:val="002968E4"/>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rsid w:val="002968E4"/>
    <w:pPr>
      <w:pBdr>
        <w:bottom w:val="double" w:sz="6" w:space="0" w:color="auto"/>
      </w:pBdr>
      <w:tabs>
        <w:tab w:val="left" w:pos="851"/>
      </w:tabs>
    </w:pPr>
    <w:rPr>
      <w:b/>
      <w:szCs w:val="20"/>
    </w:rPr>
  </w:style>
  <w:style w:type="paragraph" w:styleId="TOC7">
    <w:name w:val="toc 7"/>
    <w:basedOn w:val="Normal"/>
    <w:next w:val="Normal"/>
    <w:autoRedefine/>
    <w:semiHidden/>
    <w:rsid w:val="002968E4"/>
    <w:pPr>
      <w:ind w:left="1320"/>
    </w:pPr>
    <w:rPr>
      <w:rFonts w:ascii="Calibri" w:hAnsi="Calibri" w:cs="Calibri"/>
      <w:sz w:val="18"/>
      <w:szCs w:val="18"/>
    </w:rPr>
  </w:style>
  <w:style w:type="paragraph" w:styleId="TOC8">
    <w:name w:val="toc 8"/>
    <w:basedOn w:val="Normal"/>
    <w:next w:val="Normal"/>
    <w:autoRedefine/>
    <w:semiHidden/>
    <w:rsid w:val="002968E4"/>
    <w:pPr>
      <w:ind w:left="1540"/>
    </w:pPr>
    <w:rPr>
      <w:rFonts w:ascii="Calibri" w:hAnsi="Calibri" w:cs="Calibri"/>
      <w:sz w:val="18"/>
      <w:szCs w:val="18"/>
    </w:rPr>
  </w:style>
  <w:style w:type="paragraph" w:styleId="TOC9">
    <w:name w:val="toc 9"/>
    <w:basedOn w:val="Normal"/>
    <w:next w:val="Normal"/>
    <w:autoRedefine/>
    <w:semiHidden/>
    <w:rsid w:val="002968E4"/>
    <w:pPr>
      <w:ind w:left="1760"/>
    </w:pPr>
    <w:rPr>
      <w:rFonts w:ascii="Calibri" w:hAnsi="Calibri" w:cs="Calibri"/>
      <w:sz w:val="18"/>
      <w:szCs w:val="18"/>
    </w:rPr>
  </w:style>
  <w:style w:type="paragraph" w:styleId="FootnoteText">
    <w:name w:val="footnote text"/>
    <w:aliases w:val="FSFootnote Text,Footnotes Text,FSFootnotes Text"/>
    <w:basedOn w:val="Normal"/>
    <w:link w:val="FootnoteTextChar"/>
    <w:uiPriority w:val="5"/>
    <w:qFormat/>
    <w:rsid w:val="002968E4"/>
    <w:rPr>
      <w:sz w:val="20"/>
      <w:szCs w:val="20"/>
    </w:rPr>
  </w:style>
  <w:style w:type="character" w:styleId="FootnoteReference">
    <w:name w:val="footnote reference"/>
    <w:uiPriority w:val="99"/>
    <w:semiHidden/>
    <w:rsid w:val="002968E4"/>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link w:val="CommentSubject"/>
    <w:rsid w:val="00AF387F"/>
    <w:rPr>
      <w:rFonts w:ascii="Arial" w:hAnsi="Arial"/>
      <w:b/>
      <w:bCs/>
      <w:lang w:eastAsia="en-US" w:bidi="en-US"/>
    </w:rPr>
  </w:style>
  <w:style w:type="paragraph" w:customStyle="1" w:styleId="FSBullet10">
    <w:name w:val="FSBullet 1"/>
    <w:basedOn w:val="Normal"/>
    <w:next w:val="Normal"/>
    <w:link w:val="FSBullet1Char"/>
    <w:uiPriority w:val="6"/>
    <w:qFormat/>
    <w:rsid w:val="00011277"/>
    <w:pPr>
      <w:numPr>
        <w:numId w:val="2"/>
      </w:numPr>
      <w:ind w:left="567" w:hanging="567"/>
    </w:pPr>
    <w:rPr>
      <w:lang w:val="x-none" w:bidi="ar-SA"/>
    </w:rPr>
  </w:style>
  <w:style w:type="character" w:customStyle="1" w:styleId="FSBullet1Char">
    <w:name w:val="FSBullet 1 Char"/>
    <w:link w:val="FSBullet10"/>
    <w:uiPriority w:val="6"/>
    <w:rsid w:val="00011277"/>
    <w:rPr>
      <w:rFonts w:ascii="Arial" w:hAnsi="Arial"/>
      <w:sz w:val="22"/>
      <w:szCs w:val="24"/>
      <w:lang w:val="x-none" w:eastAsia="en-US"/>
    </w:rPr>
  </w:style>
  <w:style w:type="paragraph" w:customStyle="1" w:styleId="FSBullet2">
    <w:name w:val="FSBullet 2"/>
    <w:basedOn w:val="Normal"/>
    <w:qFormat/>
    <w:rsid w:val="00944BA4"/>
    <w:pPr>
      <w:numPr>
        <w:numId w:val="3"/>
      </w:numPr>
      <w:ind w:left="1134" w:hanging="567"/>
    </w:pPr>
    <w:rPr>
      <w:rFonts w:eastAsia="Calibri"/>
      <w:szCs w:val="22"/>
      <w:lang w:bidi="ar-SA"/>
    </w:rPr>
  </w:style>
  <w:style w:type="paragraph" w:customStyle="1" w:styleId="FSBullet3">
    <w:name w:val="FSBullet 3"/>
    <w:basedOn w:val="Normal"/>
    <w:qFormat/>
    <w:rsid w:val="00944BA4"/>
    <w:pPr>
      <w:keepNext/>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BodyText3">
    <w:name w:val="Body Text 3"/>
    <w:basedOn w:val="Normal"/>
    <w:link w:val="BodyText3Char"/>
    <w:rsid w:val="007206DF"/>
    <w:rPr>
      <w:rFonts w:ascii="Times New Roman" w:hAnsi="Times New Roman"/>
      <w:color w:val="0000FF"/>
      <w:sz w:val="24"/>
      <w:lang w:bidi="ar-SA"/>
    </w:rPr>
  </w:style>
  <w:style w:type="character" w:customStyle="1" w:styleId="BodyText3Char">
    <w:name w:val="Body Text 3 Char"/>
    <w:link w:val="BodyText3"/>
    <w:rsid w:val="007206DF"/>
    <w:rPr>
      <w:rFonts w:ascii="Times New Roman" w:hAnsi="Times New Roman"/>
      <w:color w:val="0000FF"/>
      <w:sz w:val="24"/>
      <w:szCs w:val="24"/>
      <w:lang w:eastAsia="en-US"/>
    </w:rPr>
  </w:style>
  <w:style w:type="paragraph" w:customStyle="1" w:styleId="Bullet">
    <w:name w:val="Bullet"/>
    <w:basedOn w:val="Normal"/>
    <w:next w:val="Normal"/>
    <w:rsid w:val="007206DF"/>
    <w:pPr>
      <w:numPr>
        <w:numId w:val="9"/>
      </w:numPr>
      <w:tabs>
        <w:tab w:val="clear" w:pos="720"/>
      </w:tabs>
      <w:ind w:left="567" w:hanging="567"/>
    </w:pPr>
    <w:rPr>
      <w:rFonts w:ascii="Times New Roman" w:hAnsi="Times New Roman"/>
      <w:sz w:val="24"/>
      <w:lang w:bidi="ar-SA"/>
    </w:rPr>
  </w:style>
  <w:style w:type="paragraph" w:customStyle="1" w:styleId="Box1">
    <w:name w:val="Box 1"/>
    <w:basedOn w:val="Normal"/>
    <w:rsid w:val="007206DF"/>
    <w:pPr>
      <w:numPr>
        <w:numId w:val="8"/>
      </w:numPr>
    </w:pPr>
    <w:rPr>
      <w:sz w:val="16"/>
      <w:lang w:bidi="ar-SA"/>
    </w:rPr>
  </w:style>
  <w:style w:type="paragraph" w:styleId="ListParagraph">
    <w:name w:val="List Paragraph"/>
    <w:basedOn w:val="Normal"/>
    <w:uiPriority w:val="34"/>
    <w:qFormat/>
    <w:rsid w:val="00920B54"/>
    <w:pPr>
      <w:ind w:left="720"/>
      <w:contextualSpacing/>
    </w:pPr>
  </w:style>
  <w:style w:type="paragraph" w:customStyle="1" w:styleId="Decisionheading">
    <w:name w:val="Decision heading"/>
    <w:basedOn w:val="Normal"/>
    <w:next w:val="Decisiontext"/>
    <w:rsid w:val="00AF2F0B"/>
    <w:pPr>
      <w:pBdr>
        <w:top w:val="single" w:sz="4" w:space="1" w:color="auto"/>
        <w:left w:val="single" w:sz="4" w:space="4" w:color="auto"/>
        <w:bottom w:val="single" w:sz="4" w:space="1" w:color="auto"/>
        <w:right w:val="single" w:sz="4" w:space="4" w:color="auto"/>
      </w:pBdr>
    </w:pPr>
    <w:rPr>
      <w:rFonts w:ascii="Times New Roman" w:hAnsi="Times New Roman"/>
      <w:b/>
      <w:bCs/>
      <w:sz w:val="28"/>
      <w:lang w:bidi="ar-SA"/>
    </w:rPr>
  </w:style>
  <w:style w:type="paragraph" w:customStyle="1" w:styleId="Decisiontext">
    <w:name w:val="Decision text"/>
    <w:basedOn w:val="Normal"/>
    <w:rsid w:val="00AF2F0B"/>
    <w:pPr>
      <w:pBdr>
        <w:top w:val="single" w:sz="4" w:space="1" w:color="auto"/>
        <w:left w:val="single" w:sz="4" w:space="4" w:color="auto"/>
        <w:bottom w:val="single" w:sz="4" w:space="1" w:color="auto"/>
        <w:right w:val="single" w:sz="4" w:space="4" w:color="auto"/>
      </w:pBdr>
    </w:pPr>
    <w:rPr>
      <w:rFonts w:ascii="Times New Roman" w:hAnsi="Times New Roman"/>
      <w:sz w:val="24"/>
      <w:lang w:bidi="ar-SA"/>
    </w:rPr>
  </w:style>
  <w:style w:type="paragraph" w:styleId="BodyTextIndent">
    <w:name w:val="Body Text Indent"/>
    <w:basedOn w:val="Normal"/>
    <w:link w:val="BodyTextIndentChar"/>
    <w:rsid w:val="00BA6776"/>
    <w:pPr>
      <w:spacing w:after="120"/>
      <w:ind w:left="360"/>
    </w:pPr>
  </w:style>
  <w:style w:type="character" w:customStyle="1" w:styleId="BodyTextIndentChar">
    <w:name w:val="Body Text Indent Char"/>
    <w:link w:val="BodyTextIndent"/>
    <w:rsid w:val="00BA6776"/>
    <w:rPr>
      <w:rFonts w:ascii="Arial" w:hAnsi="Arial"/>
      <w:sz w:val="22"/>
      <w:szCs w:val="24"/>
      <w:lang w:eastAsia="en-US" w:bidi="en-US"/>
    </w:rPr>
  </w:style>
  <w:style w:type="paragraph" w:customStyle="1" w:styleId="FSBullet1">
    <w:name w:val="FS Bullet 1"/>
    <w:basedOn w:val="Normal"/>
    <w:next w:val="Normal"/>
    <w:link w:val="FSBullet1Char0"/>
    <w:qFormat/>
    <w:rsid w:val="00011277"/>
    <w:pPr>
      <w:numPr>
        <w:numId w:val="31"/>
      </w:numPr>
      <w:ind w:left="567" w:hanging="567"/>
    </w:pPr>
    <w:rPr>
      <w:rFonts w:cs="Arial"/>
    </w:rPr>
  </w:style>
  <w:style w:type="character" w:customStyle="1" w:styleId="FSBullet1Char0">
    <w:name w:val="FS Bullet 1 Char"/>
    <w:link w:val="FSBullet1"/>
    <w:rsid w:val="00011277"/>
    <w:rPr>
      <w:rFonts w:ascii="Arial" w:hAnsi="Arial" w:cs="Arial"/>
      <w:sz w:val="22"/>
      <w:szCs w:val="24"/>
      <w:lang w:eastAsia="en-US" w:bidi="en-US"/>
    </w:rPr>
  </w:style>
  <w:style w:type="character" w:customStyle="1" w:styleId="FooterChar">
    <w:name w:val="Footer Char"/>
    <w:aliases w:val="FSFooter Char"/>
    <w:link w:val="Footer"/>
    <w:rsid w:val="007B76ED"/>
    <w:rPr>
      <w:rFonts w:ascii="Arial" w:hAnsi="Arial"/>
      <w:szCs w:val="24"/>
      <w:lang w:eastAsia="en-US" w:bidi="en-US"/>
    </w:rPr>
  </w:style>
  <w:style w:type="paragraph" w:styleId="BodyText">
    <w:name w:val="Body Text"/>
    <w:basedOn w:val="Normal"/>
    <w:link w:val="BodyTextChar"/>
    <w:rsid w:val="00CF1E32"/>
    <w:pPr>
      <w:spacing w:after="120"/>
    </w:pPr>
    <w:rPr>
      <w:rFonts w:ascii="Times New Roman" w:hAnsi="Times New Roman"/>
      <w:sz w:val="24"/>
      <w:lang w:bidi="ar-SA"/>
    </w:rPr>
  </w:style>
  <w:style w:type="character" w:customStyle="1" w:styleId="BodyTextChar">
    <w:name w:val="Body Text Char"/>
    <w:link w:val="BodyText"/>
    <w:rsid w:val="00CF1E32"/>
    <w:rPr>
      <w:rFonts w:ascii="Times New Roman" w:hAnsi="Times New Roman"/>
      <w:sz w:val="24"/>
      <w:szCs w:val="24"/>
      <w:lang w:eastAsia="en-US"/>
    </w:rPr>
  </w:style>
  <w:style w:type="paragraph" w:customStyle="1" w:styleId="Default">
    <w:name w:val="Default"/>
    <w:rsid w:val="00C32FA7"/>
    <w:pPr>
      <w:autoSpaceDE w:val="0"/>
      <w:autoSpaceDN w:val="0"/>
      <w:adjustRightInd w:val="0"/>
    </w:pPr>
    <w:rPr>
      <w:rFonts w:ascii="Arial" w:hAnsi="Arial" w:cs="Arial"/>
      <w:color w:val="000000"/>
      <w:sz w:val="24"/>
      <w:szCs w:val="24"/>
      <w:lang w:val="en-AU"/>
    </w:rPr>
  </w:style>
  <w:style w:type="character" w:customStyle="1" w:styleId="Heading3Char1">
    <w:name w:val="Heading 3 Char1"/>
    <w:link w:val="Heading3"/>
    <w:uiPriority w:val="9"/>
    <w:rsid w:val="008B7612"/>
    <w:rPr>
      <w:rFonts w:ascii="Arial" w:hAnsi="Arial"/>
      <w:b/>
      <w:sz w:val="22"/>
      <w:szCs w:val="24"/>
      <w:lang w:eastAsia="en-US" w:bidi="en-US"/>
    </w:rPr>
  </w:style>
  <w:style w:type="paragraph" w:styleId="NormalWeb">
    <w:name w:val="Normal (Web)"/>
    <w:basedOn w:val="Normal"/>
    <w:uiPriority w:val="99"/>
    <w:unhideWhenUsed/>
    <w:rsid w:val="00D9797B"/>
    <w:pPr>
      <w:spacing w:before="100" w:beforeAutospacing="1" w:after="100" w:afterAutospacing="1"/>
    </w:pPr>
    <w:rPr>
      <w:rFonts w:ascii="Times New Roman" w:hAnsi="Times New Roman"/>
      <w:sz w:val="24"/>
      <w:lang w:val="en-AU" w:eastAsia="en-AU" w:bidi="ar-SA"/>
    </w:rPr>
  </w:style>
  <w:style w:type="paragraph" w:customStyle="1" w:styleId="FSHeading">
    <w:name w:val="FS Heading"/>
    <w:basedOn w:val="Normal"/>
    <w:link w:val="FSHeadingChar"/>
    <w:qFormat/>
    <w:rsid w:val="00E079FC"/>
    <w:pPr>
      <w:ind w:left="851" w:hanging="851"/>
    </w:pPr>
    <w:rPr>
      <w:b/>
      <w:szCs w:val="20"/>
      <w:lang w:bidi="ar-SA"/>
    </w:rPr>
  </w:style>
  <w:style w:type="character" w:customStyle="1" w:styleId="FSHeadingChar">
    <w:name w:val="FS Heading Char"/>
    <w:link w:val="FSHeading"/>
    <w:rsid w:val="00E079FC"/>
    <w:rPr>
      <w:rFonts w:ascii="Arial" w:hAnsi="Arial"/>
      <w:b/>
      <w:sz w:val="22"/>
      <w:lang w:val="en-GB" w:eastAsia="en-US"/>
    </w:rPr>
  </w:style>
  <w:style w:type="paragraph" w:customStyle="1" w:styleId="FootnoteText1">
    <w:name w:val="Footnote Text1"/>
    <w:basedOn w:val="Normal"/>
    <w:rsid w:val="007420D3"/>
    <w:rPr>
      <w:sz w:val="16"/>
      <w:szCs w:val="20"/>
      <w:lang w:val="en-AU" w:bidi="ar-SA"/>
    </w:rPr>
  </w:style>
  <w:style w:type="character" w:customStyle="1" w:styleId="ClauseChar">
    <w:name w:val="Clause Char"/>
    <w:link w:val="Clause"/>
    <w:rsid w:val="007420D3"/>
    <w:rPr>
      <w:rFonts w:ascii="Arial" w:hAnsi="Arial"/>
      <w:lang w:val="en-GB" w:eastAsia="en-US" w:bidi="en-US"/>
    </w:rPr>
  </w:style>
  <w:style w:type="character" w:customStyle="1" w:styleId="SubclauseChar">
    <w:name w:val="Subclause Char"/>
    <w:link w:val="Subclause"/>
    <w:rsid w:val="007420D3"/>
    <w:rPr>
      <w:rFonts w:ascii="Arial" w:hAnsi="Arial"/>
      <w:lang w:val="en-GB" w:eastAsia="en-US" w:bidi="en-US"/>
    </w:rPr>
  </w:style>
  <w:style w:type="character" w:customStyle="1" w:styleId="ParagraphChar">
    <w:name w:val="Paragraph Char"/>
    <w:link w:val="Paragraph"/>
    <w:rsid w:val="007420D3"/>
    <w:rPr>
      <w:rFonts w:ascii="Arial" w:hAnsi="Arial"/>
      <w:lang w:val="en-GB" w:eastAsia="en-US" w:bidi="en-US"/>
    </w:rPr>
  </w:style>
  <w:style w:type="character" w:customStyle="1" w:styleId="EditorialNoteLine1Char">
    <w:name w:val="Editorial Note Line 1 Char"/>
    <w:link w:val="EditorialNoteLine1"/>
    <w:rsid w:val="007420D3"/>
    <w:rPr>
      <w:rFonts w:ascii="Arial" w:hAnsi="Arial"/>
      <w:b/>
      <w:lang w:val="en-GB" w:eastAsia="en-US" w:bidi="en-US"/>
    </w:rPr>
  </w:style>
  <w:style w:type="character" w:customStyle="1" w:styleId="EditorialNotetextChar">
    <w:name w:val="Editorial Note text Char"/>
    <w:link w:val="EditorialNotetext"/>
    <w:rsid w:val="007420D3"/>
    <w:rPr>
      <w:rFonts w:ascii="Arial" w:hAnsi="Arial"/>
      <w:lang w:val="en-GB" w:eastAsia="en-US" w:bidi="en-US"/>
    </w:rPr>
  </w:style>
  <w:style w:type="character" w:customStyle="1" w:styleId="FootnoteTextChar">
    <w:name w:val="Footnote Text Char"/>
    <w:aliases w:val="FSFootnote Text Char,Footnotes Text Char,FSFootnotes Text Char"/>
    <w:link w:val="FootnoteText"/>
    <w:uiPriority w:val="5"/>
    <w:rsid w:val="00A0223B"/>
    <w:rPr>
      <w:rFonts w:ascii="Arial" w:hAnsi="Arial"/>
      <w:lang w:val="en-GB" w:eastAsia="en-US" w:bidi="en-US"/>
    </w:rPr>
  </w:style>
  <w:style w:type="paragraph" w:styleId="Title">
    <w:name w:val="Title"/>
    <w:basedOn w:val="Normal"/>
    <w:link w:val="TitleChar"/>
    <w:uiPriority w:val="10"/>
    <w:qFormat/>
    <w:rsid w:val="005A036F"/>
    <w:pPr>
      <w:widowControl w:val="0"/>
      <w:tabs>
        <w:tab w:val="left" w:pos="851"/>
      </w:tabs>
      <w:jc w:val="center"/>
    </w:pPr>
    <w:rPr>
      <w:b/>
      <w:bCs/>
      <w:sz w:val="20"/>
      <w:lang w:val="en-AU" w:bidi="ar-SA"/>
    </w:rPr>
  </w:style>
  <w:style w:type="character" w:customStyle="1" w:styleId="TitleChar">
    <w:name w:val="Title Char"/>
    <w:link w:val="Title"/>
    <w:uiPriority w:val="10"/>
    <w:rsid w:val="005A036F"/>
    <w:rPr>
      <w:rFonts w:ascii="Arial" w:hAnsi="Arial"/>
      <w:b/>
      <w:bCs/>
      <w:szCs w:val="24"/>
      <w:lang w:eastAsia="en-US"/>
    </w:rPr>
  </w:style>
  <w:style w:type="paragraph" w:customStyle="1" w:styleId="indenta">
    <w:name w:val="indent(a)"/>
    <w:aliases w:val="a"/>
    <w:basedOn w:val="Normal"/>
    <w:rsid w:val="008B7865"/>
    <w:pPr>
      <w:tabs>
        <w:tab w:val="right" w:pos="1531"/>
      </w:tabs>
      <w:autoSpaceDE w:val="0"/>
      <w:autoSpaceDN w:val="0"/>
      <w:spacing w:before="40" w:line="260" w:lineRule="atLeast"/>
      <w:ind w:left="1644" w:hanging="1644"/>
    </w:pPr>
    <w:rPr>
      <w:rFonts w:ascii="Times" w:hAnsi="Times"/>
      <w:szCs w:val="22"/>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b/>
      <w:bCs/>
      <w:sz w:val="28"/>
      <w:szCs w:val="22"/>
      <w:lang w:val="x-none" w:bidi="ar-SA"/>
    </w:rPr>
  </w:style>
  <w:style w:type="paragraph" w:styleId="Heading3">
    <w:name w:val="heading 3"/>
    <w:basedOn w:val="Normal"/>
    <w:next w:val="Normal"/>
    <w:link w:val="Heading3Char1"/>
    <w:uiPriority w:val="9"/>
    <w:qFormat/>
    <w:rsid w:val="008B7612"/>
    <w:pPr>
      <w:spacing w:before="240" w:after="240"/>
      <w:outlineLvl w:val="2"/>
    </w:pPr>
    <w:rPr>
      <w:b/>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val="x-none"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uiPriority w:val="9"/>
    <w:rsid w:val="004218E9"/>
    <w:rPr>
      <w:rFonts w:ascii="Arial" w:hAnsi="Arial"/>
      <w:b/>
      <w:sz w:val="22"/>
      <w:szCs w:val="24"/>
      <w:lang w:eastAsia="en-US" w:bidi="en-US"/>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aliases w:val="FSFooter"/>
    <w:basedOn w:val="Normal"/>
    <w:link w:val="FooterChar"/>
    <w:rsid w:val="00E40ED4"/>
    <w:pPr>
      <w:tabs>
        <w:tab w:val="center" w:pos="4153"/>
        <w:tab w:val="right" w:pos="8306"/>
      </w:tabs>
    </w:pPr>
    <w:rPr>
      <w:sz w:val="20"/>
    </w:rPr>
  </w:style>
  <w:style w:type="character" w:styleId="PageNumber">
    <w:name w:val="page number"/>
    <w:rsid w:val="00E40ED4"/>
    <w:rPr>
      <w:rFonts w:ascii="Arial" w:hAnsi="Arial"/>
      <w:sz w:val="20"/>
    </w:rPr>
  </w:style>
  <w:style w:type="paragraph" w:styleId="TOC3">
    <w:name w:val="toc 3"/>
    <w:basedOn w:val="Normal"/>
    <w:next w:val="Normal"/>
    <w:autoRedefine/>
    <w:uiPriority w:val="39"/>
    <w:rsid w:val="002968E4"/>
    <w:pPr>
      <w:ind w:left="440"/>
    </w:pPr>
    <w:rPr>
      <w:rFonts w:ascii="Calibri" w:hAnsi="Calibri" w:cs="Calibri"/>
      <w:i/>
      <w:iCs/>
      <w:sz w:val="20"/>
      <w:szCs w:val="20"/>
    </w:rPr>
  </w:style>
  <w:style w:type="paragraph" w:styleId="TOC4">
    <w:name w:val="toc 4"/>
    <w:basedOn w:val="Normal"/>
    <w:next w:val="Normal"/>
    <w:autoRedefine/>
    <w:semiHidden/>
    <w:rsid w:val="002968E4"/>
    <w:pPr>
      <w:ind w:left="660"/>
    </w:pPr>
    <w:rPr>
      <w:rFonts w:ascii="Calibri" w:hAnsi="Calibri" w:cs="Calibri"/>
      <w:sz w:val="18"/>
      <w:szCs w:val="18"/>
    </w:rPr>
  </w:style>
  <w:style w:type="paragraph" w:styleId="TOC5">
    <w:name w:val="toc 5"/>
    <w:basedOn w:val="Normal"/>
    <w:next w:val="Normal"/>
    <w:autoRedefine/>
    <w:semiHidden/>
    <w:rsid w:val="002968E4"/>
    <w:pPr>
      <w:ind w:left="880"/>
    </w:pPr>
    <w:rPr>
      <w:rFonts w:ascii="Calibri" w:hAnsi="Calibri" w:cs="Calibri"/>
      <w:sz w:val="18"/>
      <w:szCs w:val="18"/>
    </w:rPr>
  </w:style>
  <w:style w:type="character" w:styleId="FollowedHyperlink">
    <w:name w:val="FollowedHyperlink"/>
    <w:rsid w:val="00203540"/>
    <w:rPr>
      <w:rFonts w:ascii="Arial" w:hAnsi="Arial"/>
      <w:color w:val="3333FF"/>
      <w:sz w:val="22"/>
      <w:u w:val="single"/>
    </w:rPr>
  </w:style>
  <w:style w:type="paragraph" w:styleId="TOC6">
    <w:name w:val="toc 6"/>
    <w:basedOn w:val="Normal"/>
    <w:next w:val="Normal"/>
    <w:autoRedefine/>
    <w:semiHidden/>
    <w:rsid w:val="002968E4"/>
    <w:pPr>
      <w:ind w:left="1100"/>
    </w:pPr>
    <w:rPr>
      <w:rFonts w:ascii="Calibri" w:hAnsi="Calibri" w:cs="Calibri"/>
      <w:sz w:val="18"/>
      <w:szCs w:val="18"/>
    </w:rPr>
  </w:style>
  <w:style w:type="paragraph" w:customStyle="1" w:styleId="142Tableheading2">
    <w:name w:val="1.4.2 Table heading2"/>
    <w:basedOn w:val="Normal"/>
    <w:rsid w:val="002968E4"/>
    <w:pPr>
      <w:keepNext/>
      <w:jc w:val="center"/>
    </w:pPr>
    <w:rPr>
      <w:iCs/>
      <w:smallCaps/>
      <w:sz w:val="20"/>
      <w:szCs w:val="20"/>
    </w:rPr>
  </w:style>
  <w:style w:type="paragraph" w:customStyle="1" w:styleId="142tableheading1">
    <w:name w:val="1.4.2 table heading1"/>
    <w:basedOn w:val="142Tableheading2"/>
    <w:rsid w:val="002968E4"/>
    <w:rPr>
      <w:b/>
      <w:bCs/>
      <w:iCs w:val="0"/>
    </w:rPr>
  </w:style>
  <w:style w:type="paragraph" w:customStyle="1" w:styleId="142tabletext1">
    <w:name w:val="1.4.2 table text1"/>
    <w:basedOn w:val="Normal"/>
    <w:rsid w:val="002968E4"/>
    <w:pPr>
      <w:ind w:left="142" w:hanging="142"/>
    </w:pPr>
    <w:rPr>
      <w:smallCaps/>
      <w:sz w:val="20"/>
      <w:szCs w:val="20"/>
    </w:rPr>
  </w:style>
  <w:style w:type="paragraph" w:customStyle="1" w:styleId="142tabletext2">
    <w:name w:val="1.4.2 table text2"/>
    <w:basedOn w:val="142tabletext1"/>
    <w:rsid w:val="002968E4"/>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rsid w:val="002968E4"/>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rsid w:val="002968E4"/>
    <w:pPr>
      <w:tabs>
        <w:tab w:val="left" w:pos="851"/>
      </w:tabs>
      <w:jc w:val="center"/>
    </w:pPr>
    <w:rPr>
      <w:b/>
      <w:sz w:val="28"/>
      <w:szCs w:val="20"/>
    </w:rPr>
  </w:style>
  <w:style w:type="paragraph" w:customStyle="1" w:styleId="EditorialNoteLine1">
    <w:name w:val="Editorial Note Line 1"/>
    <w:basedOn w:val="Normal"/>
    <w:next w:val="Normal"/>
    <w:link w:val="EditorialNoteLine1Char"/>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rsid w:val="002968E4"/>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link w:val="ParagraphChar"/>
    <w:qFormat/>
    <w:rsid w:val="002968E4"/>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rsid w:val="002968E4"/>
    <w:pPr>
      <w:tabs>
        <w:tab w:val="left" w:pos="851"/>
      </w:tabs>
      <w:jc w:val="center"/>
    </w:pPr>
    <w:rPr>
      <w:b/>
      <w:i/>
      <w:iCs/>
      <w:caps/>
      <w:sz w:val="28"/>
      <w:szCs w:val="20"/>
    </w:rPr>
  </w:style>
  <w:style w:type="paragraph" w:customStyle="1" w:styleId="Subclause">
    <w:name w:val="Subclause"/>
    <w:basedOn w:val="Clause"/>
    <w:link w:val="SubclauseChar"/>
    <w:qFormat/>
    <w:rsid w:val="002968E4"/>
    <w:pPr>
      <w:ind w:hanging="11"/>
    </w:pPr>
  </w:style>
  <w:style w:type="paragraph" w:customStyle="1" w:styleId="Subparagraph">
    <w:name w:val="Subparagraph"/>
    <w:basedOn w:val="Paragraph"/>
    <w:next w:val="Normal"/>
    <w:qFormat/>
    <w:rsid w:val="002968E4"/>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rsid w:val="002968E4"/>
    <w:pPr>
      <w:pBdr>
        <w:bottom w:val="double" w:sz="6" w:space="0" w:color="auto"/>
      </w:pBdr>
      <w:tabs>
        <w:tab w:val="left" w:pos="851"/>
      </w:tabs>
    </w:pPr>
    <w:rPr>
      <w:b/>
      <w:szCs w:val="20"/>
    </w:rPr>
  </w:style>
  <w:style w:type="paragraph" w:styleId="TOC7">
    <w:name w:val="toc 7"/>
    <w:basedOn w:val="Normal"/>
    <w:next w:val="Normal"/>
    <w:autoRedefine/>
    <w:semiHidden/>
    <w:rsid w:val="002968E4"/>
    <w:pPr>
      <w:ind w:left="1320"/>
    </w:pPr>
    <w:rPr>
      <w:rFonts w:ascii="Calibri" w:hAnsi="Calibri" w:cs="Calibri"/>
      <w:sz w:val="18"/>
      <w:szCs w:val="18"/>
    </w:rPr>
  </w:style>
  <w:style w:type="paragraph" w:styleId="TOC8">
    <w:name w:val="toc 8"/>
    <w:basedOn w:val="Normal"/>
    <w:next w:val="Normal"/>
    <w:autoRedefine/>
    <w:semiHidden/>
    <w:rsid w:val="002968E4"/>
    <w:pPr>
      <w:ind w:left="1540"/>
    </w:pPr>
    <w:rPr>
      <w:rFonts w:ascii="Calibri" w:hAnsi="Calibri" w:cs="Calibri"/>
      <w:sz w:val="18"/>
      <w:szCs w:val="18"/>
    </w:rPr>
  </w:style>
  <w:style w:type="paragraph" w:styleId="TOC9">
    <w:name w:val="toc 9"/>
    <w:basedOn w:val="Normal"/>
    <w:next w:val="Normal"/>
    <w:autoRedefine/>
    <w:semiHidden/>
    <w:rsid w:val="002968E4"/>
    <w:pPr>
      <w:ind w:left="1760"/>
    </w:pPr>
    <w:rPr>
      <w:rFonts w:ascii="Calibri" w:hAnsi="Calibri" w:cs="Calibri"/>
      <w:sz w:val="18"/>
      <w:szCs w:val="18"/>
    </w:rPr>
  </w:style>
  <w:style w:type="paragraph" w:styleId="FootnoteText">
    <w:name w:val="footnote text"/>
    <w:aliases w:val="FSFootnote Text,Footnotes Text,FSFootnotes Text"/>
    <w:basedOn w:val="Normal"/>
    <w:link w:val="FootnoteTextChar"/>
    <w:uiPriority w:val="5"/>
    <w:qFormat/>
    <w:rsid w:val="002968E4"/>
    <w:rPr>
      <w:sz w:val="20"/>
      <w:szCs w:val="20"/>
    </w:rPr>
  </w:style>
  <w:style w:type="character" w:styleId="FootnoteReference">
    <w:name w:val="footnote reference"/>
    <w:uiPriority w:val="99"/>
    <w:semiHidden/>
    <w:rsid w:val="002968E4"/>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link w:val="CommentSubject"/>
    <w:rsid w:val="00AF387F"/>
    <w:rPr>
      <w:rFonts w:ascii="Arial" w:hAnsi="Arial"/>
      <w:b/>
      <w:bCs/>
      <w:lang w:eastAsia="en-US" w:bidi="en-US"/>
    </w:rPr>
  </w:style>
  <w:style w:type="paragraph" w:customStyle="1" w:styleId="FSBullet10">
    <w:name w:val="FSBullet 1"/>
    <w:basedOn w:val="Normal"/>
    <w:next w:val="Normal"/>
    <w:link w:val="FSBullet1Char"/>
    <w:uiPriority w:val="6"/>
    <w:qFormat/>
    <w:rsid w:val="00011277"/>
    <w:pPr>
      <w:numPr>
        <w:numId w:val="2"/>
      </w:numPr>
      <w:ind w:left="567" w:hanging="567"/>
    </w:pPr>
    <w:rPr>
      <w:lang w:val="x-none" w:bidi="ar-SA"/>
    </w:rPr>
  </w:style>
  <w:style w:type="character" w:customStyle="1" w:styleId="FSBullet1Char">
    <w:name w:val="FSBullet 1 Char"/>
    <w:link w:val="FSBullet10"/>
    <w:uiPriority w:val="6"/>
    <w:rsid w:val="00011277"/>
    <w:rPr>
      <w:rFonts w:ascii="Arial" w:hAnsi="Arial"/>
      <w:sz w:val="22"/>
      <w:szCs w:val="24"/>
      <w:lang w:val="x-none" w:eastAsia="en-US"/>
    </w:rPr>
  </w:style>
  <w:style w:type="paragraph" w:customStyle="1" w:styleId="FSBullet2">
    <w:name w:val="FSBullet 2"/>
    <w:basedOn w:val="Normal"/>
    <w:qFormat/>
    <w:rsid w:val="00944BA4"/>
    <w:pPr>
      <w:numPr>
        <w:numId w:val="3"/>
      </w:numPr>
      <w:ind w:left="1134" w:hanging="567"/>
    </w:pPr>
    <w:rPr>
      <w:rFonts w:eastAsia="Calibri"/>
      <w:szCs w:val="22"/>
      <w:lang w:bidi="ar-SA"/>
    </w:rPr>
  </w:style>
  <w:style w:type="paragraph" w:customStyle="1" w:styleId="FSBullet3">
    <w:name w:val="FSBullet 3"/>
    <w:basedOn w:val="Normal"/>
    <w:qFormat/>
    <w:rsid w:val="00944BA4"/>
    <w:pPr>
      <w:keepNext/>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BodyText3">
    <w:name w:val="Body Text 3"/>
    <w:basedOn w:val="Normal"/>
    <w:link w:val="BodyText3Char"/>
    <w:rsid w:val="007206DF"/>
    <w:rPr>
      <w:rFonts w:ascii="Times New Roman" w:hAnsi="Times New Roman"/>
      <w:color w:val="0000FF"/>
      <w:sz w:val="24"/>
      <w:lang w:bidi="ar-SA"/>
    </w:rPr>
  </w:style>
  <w:style w:type="character" w:customStyle="1" w:styleId="BodyText3Char">
    <w:name w:val="Body Text 3 Char"/>
    <w:link w:val="BodyText3"/>
    <w:rsid w:val="007206DF"/>
    <w:rPr>
      <w:rFonts w:ascii="Times New Roman" w:hAnsi="Times New Roman"/>
      <w:color w:val="0000FF"/>
      <w:sz w:val="24"/>
      <w:szCs w:val="24"/>
      <w:lang w:eastAsia="en-US"/>
    </w:rPr>
  </w:style>
  <w:style w:type="paragraph" w:customStyle="1" w:styleId="Bullet">
    <w:name w:val="Bullet"/>
    <w:basedOn w:val="Normal"/>
    <w:next w:val="Normal"/>
    <w:rsid w:val="007206DF"/>
    <w:pPr>
      <w:numPr>
        <w:numId w:val="9"/>
      </w:numPr>
      <w:tabs>
        <w:tab w:val="clear" w:pos="720"/>
      </w:tabs>
      <w:ind w:left="567" w:hanging="567"/>
    </w:pPr>
    <w:rPr>
      <w:rFonts w:ascii="Times New Roman" w:hAnsi="Times New Roman"/>
      <w:sz w:val="24"/>
      <w:lang w:bidi="ar-SA"/>
    </w:rPr>
  </w:style>
  <w:style w:type="paragraph" w:customStyle="1" w:styleId="Box1">
    <w:name w:val="Box 1"/>
    <w:basedOn w:val="Normal"/>
    <w:rsid w:val="007206DF"/>
    <w:pPr>
      <w:numPr>
        <w:numId w:val="8"/>
      </w:numPr>
    </w:pPr>
    <w:rPr>
      <w:sz w:val="16"/>
      <w:lang w:bidi="ar-SA"/>
    </w:rPr>
  </w:style>
  <w:style w:type="paragraph" w:styleId="ListParagraph">
    <w:name w:val="List Paragraph"/>
    <w:basedOn w:val="Normal"/>
    <w:uiPriority w:val="34"/>
    <w:qFormat/>
    <w:rsid w:val="00920B54"/>
    <w:pPr>
      <w:ind w:left="720"/>
      <w:contextualSpacing/>
    </w:pPr>
  </w:style>
  <w:style w:type="paragraph" w:customStyle="1" w:styleId="Decisionheading">
    <w:name w:val="Decision heading"/>
    <w:basedOn w:val="Normal"/>
    <w:next w:val="Decisiontext"/>
    <w:rsid w:val="00AF2F0B"/>
    <w:pPr>
      <w:pBdr>
        <w:top w:val="single" w:sz="4" w:space="1" w:color="auto"/>
        <w:left w:val="single" w:sz="4" w:space="4" w:color="auto"/>
        <w:bottom w:val="single" w:sz="4" w:space="1" w:color="auto"/>
        <w:right w:val="single" w:sz="4" w:space="4" w:color="auto"/>
      </w:pBdr>
    </w:pPr>
    <w:rPr>
      <w:rFonts w:ascii="Times New Roman" w:hAnsi="Times New Roman"/>
      <w:b/>
      <w:bCs/>
      <w:sz w:val="28"/>
      <w:lang w:bidi="ar-SA"/>
    </w:rPr>
  </w:style>
  <w:style w:type="paragraph" w:customStyle="1" w:styleId="Decisiontext">
    <w:name w:val="Decision text"/>
    <w:basedOn w:val="Normal"/>
    <w:rsid w:val="00AF2F0B"/>
    <w:pPr>
      <w:pBdr>
        <w:top w:val="single" w:sz="4" w:space="1" w:color="auto"/>
        <w:left w:val="single" w:sz="4" w:space="4" w:color="auto"/>
        <w:bottom w:val="single" w:sz="4" w:space="1" w:color="auto"/>
        <w:right w:val="single" w:sz="4" w:space="4" w:color="auto"/>
      </w:pBdr>
    </w:pPr>
    <w:rPr>
      <w:rFonts w:ascii="Times New Roman" w:hAnsi="Times New Roman"/>
      <w:sz w:val="24"/>
      <w:lang w:bidi="ar-SA"/>
    </w:rPr>
  </w:style>
  <w:style w:type="paragraph" w:styleId="BodyTextIndent">
    <w:name w:val="Body Text Indent"/>
    <w:basedOn w:val="Normal"/>
    <w:link w:val="BodyTextIndentChar"/>
    <w:rsid w:val="00BA6776"/>
    <w:pPr>
      <w:spacing w:after="120"/>
      <w:ind w:left="360"/>
    </w:pPr>
  </w:style>
  <w:style w:type="character" w:customStyle="1" w:styleId="BodyTextIndentChar">
    <w:name w:val="Body Text Indent Char"/>
    <w:link w:val="BodyTextIndent"/>
    <w:rsid w:val="00BA6776"/>
    <w:rPr>
      <w:rFonts w:ascii="Arial" w:hAnsi="Arial"/>
      <w:sz w:val="22"/>
      <w:szCs w:val="24"/>
      <w:lang w:eastAsia="en-US" w:bidi="en-US"/>
    </w:rPr>
  </w:style>
  <w:style w:type="paragraph" w:customStyle="1" w:styleId="FSBullet1">
    <w:name w:val="FS Bullet 1"/>
    <w:basedOn w:val="Normal"/>
    <w:next w:val="Normal"/>
    <w:link w:val="FSBullet1Char0"/>
    <w:qFormat/>
    <w:rsid w:val="00011277"/>
    <w:pPr>
      <w:numPr>
        <w:numId w:val="31"/>
      </w:numPr>
      <w:ind w:left="567" w:hanging="567"/>
    </w:pPr>
    <w:rPr>
      <w:rFonts w:cs="Arial"/>
    </w:rPr>
  </w:style>
  <w:style w:type="character" w:customStyle="1" w:styleId="FSBullet1Char0">
    <w:name w:val="FS Bullet 1 Char"/>
    <w:link w:val="FSBullet1"/>
    <w:rsid w:val="00011277"/>
    <w:rPr>
      <w:rFonts w:ascii="Arial" w:hAnsi="Arial" w:cs="Arial"/>
      <w:sz w:val="22"/>
      <w:szCs w:val="24"/>
      <w:lang w:eastAsia="en-US" w:bidi="en-US"/>
    </w:rPr>
  </w:style>
  <w:style w:type="character" w:customStyle="1" w:styleId="FooterChar">
    <w:name w:val="Footer Char"/>
    <w:aliases w:val="FSFooter Char"/>
    <w:link w:val="Footer"/>
    <w:rsid w:val="007B76ED"/>
    <w:rPr>
      <w:rFonts w:ascii="Arial" w:hAnsi="Arial"/>
      <w:szCs w:val="24"/>
      <w:lang w:eastAsia="en-US" w:bidi="en-US"/>
    </w:rPr>
  </w:style>
  <w:style w:type="paragraph" w:styleId="BodyText">
    <w:name w:val="Body Text"/>
    <w:basedOn w:val="Normal"/>
    <w:link w:val="BodyTextChar"/>
    <w:rsid w:val="00CF1E32"/>
    <w:pPr>
      <w:spacing w:after="120"/>
    </w:pPr>
    <w:rPr>
      <w:rFonts w:ascii="Times New Roman" w:hAnsi="Times New Roman"/>
      <w:sz w:val="24"/>
      <w:lang w:bidi="ar-SA"/>
    </w:rPr>
  </w:style>
  <w:style w:type="character" w:customStyle="1" w:styleId="BodyTextChar">
    <w:name w:val="Body Text Char"/>
    <w:link w:val="BodyText"/>
    <w:rsid w:val="00CF1E32"/>
    <w:rPr>
      <w:rFonts w:ascii="Times New Roman" w:hAnsi="Times New Roman"/>
      <w:sz w:val="24"/>
      <w:szCs w:val="24"/>
      <w:lang w:eastAsia="en-US"/>
    </w:rPr>
  </w:style>
  <w:style w:type="paragraph" w:customStyle="1" w:styleId="Default">
    <w:name w:val="Default"/>
    <w:rsid w:val="00C32FA7"/>
    <w:pPr>
      <w:autoSpaceDE w:val="0"/>
      <w:autoSpaceDN w:val="0"/>
      <w:adjustRightInd w:val="0"/>
    </w:pPr>
    <w:rPr>
      <w:rFonts w:ascii="Arial" w:hAnsi="Arial" w:cs="Arial"/>
      <w:color w:val="000000"/>
      <w:sz w:val="24"/>
      <w:szCs w:val="24"/>
      <w:lang w:val="en-AU"/>
    </w:rPr>
  </w:style>
  <w:style w:type="character" w:customStyle="1" w:styleId="Heading3Char1">
    <w:name w:val="Heading 3 Char1"/>
    <w:link w:val="Heading3"/>
    <w:uiPriority w:val="9"/>
    <w:rsid w:val="008B7612"/>
    <w:rPr>
      <w:rFonts w:ascii="Arial" w:hAnsi="Arial"/>
      <w:b/>
      <w:sz w:val="22"/>
      <w:szCs w:val="24"/>
      <w:lang w:eastAsia="en-US" w:bidi="en-US"/>
    </w:rPr>
  </w:style>
  <w:style w:type="paragraph" w:styleId="NormalWeb">
    <w:name w:val="Normal (Web)"/>
    <w:basedOn w:val="Normal"/>
    <w:uiPriority w:val="99"/>
    <w:unhideWhenUsed/>
    <w:rsid w:val="00D9797B"/>
    <w:pPr>
      <w:spacing w:before="100" w:beforeAutospacing="1" w:after="100" w:afterAutospacing="1"/>
    </w:pPr>
    <w:rPr>
      <w:rFonts w:ascii="Times New Roman" w:hAnsi="Times New Roman"/>
      <w:sz w:val="24"/>
      <w:lang w:val="en-AU" w:eastAsia="en-AU" w:bidi="ar-SA"/>
    </w:rPr>
  </w:style>
  <w:style w:type="paragraph" w:customStyle="1" w:styleId="FSHeading">
    <w:name w:val="FS Heading"/>
    <w:basedOn w:val="Normal"/>
    <w:link w:val="FSHeadingChar"/>
    <w:qFormat/>
    <w:rsid w:val="00E079FC"/>
    <w:pPr>
      <w:ind w:left="851" w:hanging="851"/>
    </w:pPr>
    <w:rPr>
      <w:b/>
      <w:szCs w:val="20"/>
      <w:lang w:bidi="ar-SA"/>
    </w:rPr>
  </w:style>
  <w:style w:type="character" w:customStyle="1" w:styleId="FSHeadingChar">
    <w:name w:val="FS Heading Char"/>
    <w:link w:val="FSHeading"/>
    <w:rsid w:val="00E079FC"/>
    <w:rPr>
      <w:rFonts w:ascii="Arial" w:hAnsi="Arial"/>
      <w:b/>
      <w:sz w:val="22"/>
      <w:lang w:val="en-GB" w:eastAsia="en-US"/>
    </w:rPr>
  </w:style>
  <w:style w:type="paragraph" w:customStyle="1" w:styleId="FootnoteText1">
    <w:name w:val="Footnote Text1"/>
    <w:basedOn w:val="Normal"/>
    <w:rsid w:val="007420D3"/>
    <w:rPr>
      <w:sz w:val="16"/>
      <w:szCs w:val="20"/>
      <w:lang w:val="en-AU" w:bidi="ar-SA"/>
    </w:rPr>
  </w:style>
  <w:style w:type="character" w:customStyle="1" w:styleId="ClauseChar">
    <w:name w:val="Clause Char"/>
    <w:link w:val="Clause"/>
    <w:rsid w:val="007420D3"/>
    <w:rPr>
      <w:rFonts w:ascii="Arial" w:hAnsi="Arial"/>
      <w:lang w:val="en-GB" w:eastAsia="en-US" w:bidi="en-US"/>
    </w:rPr>
  </w:style>
  <w:style w:type="character" w:customStyle="1" w:styleId="SubclauseChar">
    <w:name w:val="Subclause Char"/>
    <w:link w:val="Subclause"/>
    <w:rsid w:val="007420D3"/>
    <w:rPr>
      <w:rFonts w:ascii="Arial" w:hAnsi="Arial"/>
      <w:lang w:val="en-GB" w:eastAsia="en-US" w:bidi="en-US"/>
    </w:rPr>
  </w:style>
  <w:style w:type="character" w:customStyle="1" w:styleId="ParagraphChar">
    <w:name w:val="Paragraph Char"/>
    <w:link w:val="Paragraph"/>
    <w:rsid w:val="007420D3"/>
    <w:rPr>
      <w:rFonts w:ascii="Arial" w:hAnsi="Arial"/>
      <w:lang w:val="en-GB" w:eastAsia="en-US" w:bidi="en-US"/>
    </w:rPr>
  </w:style>
  <w:style w:type="character" w:customStyle="1" w:styleId="EditorialNoteLine1Char">
    <w:name w:val="Editorial Note Line 1 Char"/>
    <w:link w:val="EditorialNoteLine1"/>
    <w:rsid w:val="007420D3"/>
    <w:rPr>
      <w:rFonts w:ascii="Arial" w:hAnsi="Arial"/>
      <w:b/>
      <w:lang w:val="en-GB" w:eastAsia="en-US" w:bidi="en-US"/>
    </w:rPr>
  </w:style>
  <w:style w:type="character" w:customStyle="1" w:styleId="EditorialNotetextChar">
    <w:name w:val="Editorial Note text Char"/>
    <w:link w:val="EditorialNotetext"/>
    <w:rsid w:val="007420D3"/>
    <w:rPr>
      <w:rFonts w:ascii="Arial" w:hAnsi="Arial"/>
      <w:lang w:val="en-GB" w:eastAsia="en-US" w:bidi="en-US"/>
    </w:rPr>
  </w:style>
  <w:style w:type="character" w:customStyle="1" w:styleId="FootnoteTextChar">
    <w:name w:val="Footnote Text Char"/>
    <w:aliases w:val="FSFootnote Text Char,Footnotes Text Char,FSFootnotes Text Char"/>
    <w:link w:val="FootnoteText"/>
    <w:uiPriority w:val="5"/>
    <w:rsid w:val="00A0223B"/>
    <w:rPr>
      <w:rFonts w:ascii="Arial" w:hAnsi="Arial"/>
      <w:lang w:val="en-GB" w:eastAsia="en-US" w:bidi="en-US"/>
    </w:rPr>
  </w:style>
  <w:style w:type="paragraph" w:styleId="Title">
    <w:name w:val="Title"/>
    <w:basedOn w:val="Normal"/>
    <w:link w:val="TitleChar"/>
    <w:uiPriority w:val="10"/>
    <w:qFormat/>
    <w:rsid w:val="005A036F"/>
    <w:pPr>
      <w:widowControl w:val="0"/>
      <w:tabs>
        <w:tab w:val="left" w:pos="851"/>
      </w:tabs>
      <w:jc w:val="center"/>
    </w:pPr>
    <w:rPr>
      <w:b/>
      <w:bCs/>
      <w:sz w:val="20"/>
      <w:lang w:val="en-AU" w:bidi="ar-SA"/>
    </w:rPr>
  </w:style>
  <w:style w:type="character" w:customStyle="1" w:styleId="TitleChar">
    <w:name w:val="Title Char"/>
    <w:link w:val="Title"/>
    <w:uiPriority w:val="10"/>
    <w:rsid w:val="005A036F"/>
    <w:rPr>
      <w:rFonts w:ascii="Arial" w:hAnsi="Arial"/>
      <w:b/>
      <w:bCs/>
      <w:szCs w:val="24"/>
      <w:lang w:eastAsia="en-US"/>
    </w:rPr>
  </w:style>
  <w:style w:type="paragraph" w:customStyle="1" w:styleId="indenta">
    <w:name w:val="indent(a)"/>
    <w:aliases w:val="a"/>
    <w:basedOn w:val="Normal"/>
    <w:rsid w:val="008B7865"/>
    <w:pPr>
      <w:tabs>
        <w:tab w:val="right" w:pos="1531"/>
      </w:tabs>
      <w:autoSpaceDE w:val="0"/>
      <w:autoSpaceDN w:val="0"/>
      <w:spacing w:before="40" w:line="260" w:lineRule="atLeast"/>
      <w:ind w:left="1644" w:hanging="1644"/>
    </w:pPr>
    <w:rPr>
      <w:rFonts w:ascii="Times" w:hAnsi="Times"/>
      <w:szCs w:val="22"/>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58094">
      <w:bodyDiv w:val="1"/>
      <w:marLeft w:val="0"/>
      <w:marRight w:val="0"/>
      <w:marTop w:val="0"/>
      <w:marBottom w:val="0"/>
      <w:divBdr>
        <w:top w:val="none" w:sz="0" w:space="0" w:color="auto"/>
        <w:left w:val="none" w:sz="0" w:space="0" w:color="auto"/>
        <w:bottom w:val="none" w:sz="0" w:space="0" w:color="auto"/>
        <w:right w:val="none" w:sz="0" w:space="0" w:color="auto"/>
      </w:divBdr>
      <w:divsChild>
        <w:div w:id="2147046139">
          <w:marLeft w:val="0"/>
          <w:marRight w:val="0"/>
          <w:marTop w:val="0"/>
          <w:marBottom w:val="0"/>
          <w:divBdr>
            <w:top w:val="none" w:sz="0" w:space="0" w:color="auto"/>
            <w:left w:val="none" w:sz="0" w:space="0" w:color="auto"/>
            <w:bottom w:val="none" w:sz="0" w:space="0" w:color="auto"/>
            <w:right w:val="none" w:sz="0" w:space="0" w:color="auto"/>
          </w:divBdr>
          <w:divsChild>
            <w:div w:id="1459647526">
              <w:marLeft w:val="0"/>
              <w:marRight w:val="0"/>
              <w:marTop w:val="0"/>
              <w:marBottom w:val="0"/>
              <w:divBdr>
                <w:top w:val="none" w:sz="0" w:space="0" w:color="auto"/>
                <w:left w:val="none" w:sz="0" w:space="0" w:color="auto"/>
                <w:bottom w:val="none" w:sz="0" w:space="0" w:color="auto"/>
                <w:right w:val="none" w:sz="0" w:space="0" w:color="auto"/>
              </w:divBdr>
              <w:divsChild>
                <w:div w:id="363747286">
                  <w:marLeft w:val="0"/>
                  <w:marRight w:val="0"/>
                  <w:marTop w:val="0"/>
                  <w:marBottom w:val="0"/>
                  <w:divBdr>
                    <w:top w:val="none" w:sz="0" w:space="0" w:color="auto"/>
                    <w:left w:val="none" w:sz="0" w:space="0" w:color="auto"/>
                    <w:bottom w:val="none" w:sz="0" w:space="0" w:color="auto"/>
                    <w:right w:val="none" w:sz="0" w:space="0" w:color="auto"/>
                  </w:divBdr>
                  <w:divsChild>
                    <w:div w:id="1734739942">
                      <w:marLeft w:val="0"/>
                      <w:marRight w:val="0"/>
                      <w:marTop w:val="0"/>
                      <w:marBottom w:val="0"/>
                      <w:divBdr>
                        <w:top w:val="none" w:sz="0" w:space="0" w:color="auto"/>
                        <w:left w:val="none" w:sz="0" w:space="0" w:color="auto"/>
                        <w:bottom w:val="none" w:sz="0" w:space="0" w:color="auto"/>
                        <w:right w:val="none" w:sz="0" w:space="0" w:color="auto"/>
                      </w:divBdr>
                      <w:divsChild>
                        <w:div w:id="1557818862">
                          <w:marLeft w:val="0"/>
                          <w:marRight w:val="0"/>
                          <w:marTop w:val="0"/>
                          <w:marBottom w:val="0"/>
                          <w:divBdr>
                            <w:top w:val="none" w:sz="0" w:space="0" w:color="auto"/>
                            <w:left w:val="none" w:sz="0" w:space="0" w:color="auto"/>
                            <w:bottom w:val="none" w:sz="0" w:space="0" w:color="auto"/>
                            <w:right w:val="none" w:sz="0" w:space="0" w:color="auto"/>
                          </w:divBdr>
                          <w:divsChild>
                            <w:div w:id="6552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13234">
      <w:bodyDiv w:val="1"/>
      <w:marLeft w:val="0"/>
      <w:marRight w:val="0"/>
      <w:marTop w:val="0"/>
      <w:marBottom w:val="0"/>
      <w:divBdr>
        <w:top w:val="none" w:sz="0" w:space="0" w:color="auto"/>
        <w:left w:val="none" w:sz="0" w:space="0" w:color="auto"/>
        <w:bottom w:val="none" w:sz="0" w:space="0" w:color="auto"/>
        <w:right w:val="none" w:sz="0" w:space="0" w:color="auto"/>
      </w:divBdr>
      <w:divsChild>
        <w:div w:id="1406680376">
          <w:marLeft w:val="0"/>
          <w:marRight w:val="0"/>
          <w:marTop w:val="0"/>
          <w:marBottom w:val="0"/>
          <w:divBdr>
            <w:top w:val="none" w:sz="0" w:space="0" w:color="auto"/>
            <w:left w:val="none" w:sz="0" w:space="0" w:color="auto"/>
            <w:bottom w:val="none" w:sz="0" w:space="0" w:color="auto"/>
            <w:right w:val="none" w:sz="0" w:space="0" w:color="auto"/>
          </w:divBdr>
          <w:divsChild>
            <w:div w:id="1091051411">
              <w:marLeft w:val="0"/>
              <w:marRight w:val="0"/>
              <w:marTop w:val="0"/>
              <w:marBottom w:val="0"/>
              <w:divBdr>
                <w:top w:val="none" w:sz="0" w:space="0" w:color="auto"/>
                <w:left w:val="none" w:sz="0" w:space="0" w:color="auto"/>
                <w:bottom w:val="none" w:sz="0" w:space="0" w:color="auto"/>
                <w:right w:val="none" w:sz="0" w:space="0" w:color="auto"/>
              </w:divBdr>
              <w:divsChild>
                <w:div w:id="1349218874">
                  <w:marLeft w:val="0"/>
                  <w:marRight w:val="0"/>
                  <w:marTop w:val="0"/>
                  <w:marBottom w:val="0"/>
                  <w:divBdr>
                    <w:top w:val="none" w:sz="0" w:space="0" w:color="auto"/>
                    <w:left w:val="none" w:sz="0" w:space="0" w:color="auto"/>
                    <w:bottom w:val="none" w:sz="0" w:space="0" w:color="auto"/>
                    <w:right w:val="none" w:sz="0" w:space="0" w:color="auto"/>
                  </w:divBdr>
                  <w:divsChild>
                    <w:div w:id="894587548">
                      <w:marLeft w:val="0"/>
                      <w:marRight w:val="0"/>
                      <w:marTop w:val="0"/>
                      <w:marBottom w:val="0"/>
                      <w:divBdr>
                        <w:top w:val="none" w:sz="0" w:space="0" w:color="auto"/>
                        <w:left w:val="none" w:sz="0" w:space="0" w:color="auto"/>
                        <w:bottom w:val="none" w:sz="0" w:space="0" w:color="auto"/>
                        <w:right w:val="none" w:sz="0" w:space="0" w:color="auto"/>
                      </w:divBdr>
                      <w:divsChild>
                        <w:div w:id="1105536367">
                          <w:marLeft w:val="0"/>
                          <w:marRight w:val="0"/>
                          <w:marTop w:val="0"/>
                          <w:marBottom w:val="0"/>
                          <w:divBdr>
                            <w:top w:val="none" w:sz="0" w:space="0" w:color="auto"/>
                            <w:left w:val="none" w:sz="0" w:space="0" w:color="auto"/>
                            <w:bottom w:val="none" w:sz="0" w:space="0" w:color="auto"/>
                            <w:right w:val="none" w:sz="0" w:space="0" w:color="auto"/>
                          </w:divBdr>
                          <w:divsChild>
                            <w:div w:id="8155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8825">
      <w:bodyDiv w:val="1"/>
      <w:marLeft w:val="0"/>
      <w:marRight w:val="0"/>
      <w:marTop w:val="0"/>
      <w:marBottom w:val="0"/>
      <w:divBdr>
        <w:top w:val="none" w:sz="0" w:space="0" w:color="auto"/>
        <w:left w:val="none" w:sz="0" w:space="0" w:color="auto"/>
        <w:bottom w:val="none" w:sz="0" w:space="0" w:color="auto"/>
        <w:right w:val="none" w:sz="0" w:space="0" w:color="auto"/>
      </w:divBdr>
      <w:divsChild>
        <w:div w:id="649092428">
          <w:marLeft w:val="0"/>
          <w:marRight w:val="0"/>
          <w:marTop w:val="0"/>
          <w:marBottom w:val="0"/>
          <w:divBdr>
            <w:top w:val="none" w:sz="0" w:space="0" w:color="auto"/>
            <w:left w:val="none" w:sz="0" w:space="0" w:color="auto"/>
            <w:bottom w:val="none" w:sz="0" w:space="0" w:color="auto"/>
            <w:right w:val="none" w:sz="0" w:space="0" w:color="auto"/>
          </w:divBdr>
          <w:divsChild>
            <w:div w:id="7855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123rf.com/photo_7779007_generic-jar-of-baby-food.html" TargetMode="External"/><Relationship Id="rId3" Type="http://schemas.openxmlformats.org/officeDocument/2006/relationships/styles" Target="styles.xml"/><Relationship Id="rId21" Type="http://schemas.openxmlformats.org/officeDocument/2006/relationships/hyperlink" Target="http://www.foodstandards.gov.au/code/proposals/Pages/proposalp274reviewofminimumagelabellingoffoodsforinfants/Default.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oter" Target="footer5.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3.png"/><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eader" Target="header4.xml"/><Relationship Id="rId27" Type="http://schemas.openxmlformats.org/officeDocument/2006/relationships/image" Target="media/image2.jpeg"/><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274reviewofminimumagelabellingoffoodsforinfa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84F972-9ED5-4981-8EAB-0B6E4831757D}"/>
</file>

<file path=customXml/itemProps2.xml><?xml version="1.0" encoding="utf-8"?>
<ds:datastoreItem xmlns:ds="http://schemas.openxmlformats.org/officeDocument/2006/customXml" ds:itemID="{7338F199-4CF9-496D-B6D0-2966B7663C33}"/>
</file>

<file path=customXml/itemProps3.xml><?xml version="1.0" encoding="utf-8"?>
<ds:datastoreItem xmlns:ds="http://schemas.openxmlformats.org/officeDocument/2006/customXml" ds:itemID="{4F39B3EB-B8B1-4911-9741-06A43EE19196}"/>
</file>

<file path=customXml/itemProps4.xml><?xml version="1.0" encoding="utf-8"?>
<ds:datastoreItem xmlns:ds="http://schemas.openxmlformats.org/officeDocument/2006/customXml" ds:itemID="{6B0F11B0-5DAB-4E4B-9D70-2D55FD810FF1}"/>
</file>

<file path=docProps/app.xml><?xml version="1.0" encoding="utf-8"?>
<Properties xmlns="http://schemas.openxmlformats.org/officeDocument/2006/extended-properties" xmlns:vt="http://schemas.openxmlformats.org/officeDocument/2006/docPropsVTypes">
  <Template>Normal</Template>
  <TotalTime>0</TotalTime>
  <Pages>24</Pages>
  <Words>8366</Words>
  <Characters>47539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55794</CharactersWithSpaces>
  <SharedDoc>false</SharedDoc>
  <HLinks>
    <vt:vector size="210" baseType="variant">
      <vt:variant>
        <vt:i4>3539044</vt:i4>
      </vt:variant>
      <vt:variant>
        <vt:i4>177</vt:i4>
      </vt:variant>
      <vt:variant>
        <vt:i4>0</vt:i4>
      </vt:variant>
      <vt:variant>
        <vt:i4>5</vt:i4>
      </vt:variant>
      <vt:variant>
        <vt:lpwstr>http://www.foodstandards.gov.au/code/proposals/Pages/proposalp274reviewofminimumagelabellingoffoodsforinfants/Default.aspx</vt:lpwstr>
      </vt:variant>
      <vt:variant>
        <vt:lpwstr/>
      </vt:variant>
      <vt:variant>
        <vt:i4>1048627</vt:i4>
      </vt:variant>
      <vt:variant>
        <vt:i4>170</vt:i4>
      </vt:variant>
      <vt:variant>
        <vt:i4>0</vt:i4>
      </vt:variant>
      <vt:variant>
        <vt:i4>5</vt:i4>
      </vt:variant>
      <vt:variant>
        <vt:lpwstr/>
      </vt:variant>
      <vt:variant>
        <vt:lpwstr>_Toc364870392</vt:lpwstr>
      </vt:variant>
      <vt:variant>
        <vt:i4>1048627</vt:i4>
      </vt:variant>
      <vt:variant>
        <vt:i4>164</vt:i4>
      </vt:variant>
      <vt:variant>
        <vt:i4>0</vt:i4>
      </vt:variant>
      <vt:variant>
        <vt:i4>5</vt:i4>
      </vt:variant>
      <vt:variant>
        <vt:lpwstr/>
      </vt:variant>
      <vt:variant>
        <vt:lpwstr>_Toc364870391</vt:lpwstr>
      </vt:variant>
      <vt:variant>
        <vt:i4>1048627</vt:i4>
      </vt:variant>
      <vt:variant>
        <vt:i4>158</vt:i4>
      </vt:variant>
      <vt:variant>
        <vt:i4>0</vt:i4>
      </vt:variant>
      <vt:variant>
        <vt:i4>5</vt:i4>
      </vt:variant>
      <vt:variant>
        <vt:lpwstr/>
      </vt:variant>
      <vt:variant>
        <vt:lpwstr>_Toc364870390</vt:lpwstr>
      </vt:variant>
      <vt:variant>
        <vt:i4>1114163</vt:i4>
      </vt:variant>
      <vt:variant>
        <vt:i4>152</vt:i4>
      </vt:variant>
      <vt:variant>
        <vt:i4>0</vt:i4>
      </vt:variant>
      <vt:variant>
        <vt:i4>5</vt:i4>
      </vt:variant>
      <vt:variant>
        <vt:lpwstr/>
      </vt:variant>
      <vt:variant>
        <vt:lpwstr>_Toc364870389</vt:lpwstr>
      </vt:variant>
      <vt:variant>
        <vt:i4>1114163</vt:i4>
      </vt:variant>
      <vt:variant>
        <vt:i4>146</vt:i4>
      </vt:variant>
      <vt:variant>
        <vt:i4>0</vt:i4>
      </vt:variant>
      <vt:variant>
        <vt:i4>5</vt:i4>
      </vt:variant>
      <vt:variant>
        <vt:lpwstr/>
      </vt:variant>
      <vt:variant>
        <vt:lpwstr>_Toc364870388</vt:lpwstr>
      </vt:variant>
      <vt:variant>
        <vt:i4>1114163</vt:i4>
      </vt:variant>
      <vt:variant>
        <vt:i4>140</vt:i4>
      </vt:variant>
      <vt:variant>
        <vt:i4>0</vt:i4>
      </vt:variant>
      <vt:variant>
        <vt:i4>5</vt:i4>
      </vt:variant>
      <vt:variant>
        <vt:lpwstr/>
      </vt:variant>
      <vt:variant>
        <vt:lpwstr>_Toc364870387</vt:lpwstr>
      </vt:variant>
      <vt:variant>
        <vt:i4>1114163</vt:i4>
      </vt:variant>
      <vt:variant>
        <vt:i4>134</vt:i4>
      </vt:variant>
      <vt:variant>
        <vt:i4>0</vt:i4>
      </vt:variant>
      <vt:variant>
        <vt:i4>5</vt:i4>
      </vt:variant>
      <vt:variant>
        <vt:lpwstr/>
      </vt:variant>
      <vt:variant>
        <vt:lpwstr>_Toc364870386</vt:lpwstr>
      </vt:variant>
      <vt:variant>
        <vt:i4>1114163</vt:i4>
      </vt:variant>
      <vt:variant>
        <vt:i4>128</vt:i4>
      </vt:variant>
      <vt:variant>
        <vt:i4>0</vt:i4>
      </vt:variant>
      <vt:variant>
        <vt:i4>5</vt:i4>
      </vt:variant>
      <vt:variant>
        <vt:lpwstr/>
      </vt:variant>
      <vt:variant>
        <vt:lpwstr>_Toc364870385</vt:lpwstr>
      </vt:variant>
      <vt:variant>
        <vt:i4>1114163</vt:i4>
      </vt:variant>
      <vt:variant>
        <vt:i4>122</vt:i4>
      </vt:variant>
      <vt:variant>
        <vt:i4>0</vt:i4>
      </vt:variant>
      <vt:variant>
        <vt:i4>5</vt:i4>
      </vt:variant>
      <vt:variant>
        <vt:lpwstr/>
      </vt:variant>
      <vt:variant>
        <vt:lpwstr>_Toc364870384</vt:lpwstr>
      </vt:variant>
      <vt:variant>
        <vt:i4>1114163</vt:i4>
      </vt:variant>
      <vt:variant>
        <vt:i4>116</vt:i4>
      </vt:variant>
      <vt:variant>
        <vt:i4>0</vt:i4>
      </vt:variant>
      <vt:variant>
        <vt:i4>5</vt:i4>
      </vt:variant>
      <vt:variant>
        <vt:lpwstr/>
      </vt:variant>
      <vt:variant>
        <vt:lpwstr>_Toc364870383</vt:lpwstr>
      </vt:variant>
      <vt:variant>
        <vt:i4>1114163</vt:i4>
      </vt:variant>
      <vt:variant>
        <vt:i4>110</vt:i4>
      </vt:variant>
      <vt:variant>
        <vt:i4>0</vt:i4>
      </vt:variant>
      <vt:variant>
        <vt:i4>5</vt:i4>
      </vt:variant>
      <vt:variant>
        <vt:lpwstr/>
      </vt:variant>
      <vt:variant>
        <vt:lpwstr>_Toc364870382</vt:lpwstr>
      </vt:variant>
      <vt:variant>
        <vt:i4>1114163</vt:i4>
      </vt:variant>
      <vt:variant>
        <vt:i4>104</vt:i4>
      </vt:variant>
      <vt:variant>
        <vt:i4>0</vt:i4>
      </vt:variant>
      <vt:variant>
        <vt:i4>5</vt:i4>
      </vt:variant>
      <vt:variant>
        <vt:lpwstr/>
      </vt:variant>
      <vt:variant>
        <vt:lpwstr>_Toc364870381</vt:lpwstr>
      </vt:variant>
      <vt:variant>
        <vt:i4>1114163</vt:i4>
      </vt:variant>
      <vt:variant>
        <vt:i4>98</vt:i4>
      </vt:variant>
      <vt:variant>
        <vt:i4>0</vt:i4>
      </vt:variant>
      <vt:variant>
        <vt:i4>5</vt:i4>
      </vt:variant>
      <vt:variant>
        <vt:lpwstr/>
      </vt:variant>
      <vt:variant>
        <vt:lpwstr>_Toc364870380</vt:lpwstr>
      </vt:variant>
      <vt:variant>
        <vt:i4>1966131</vt:i4>
      </vt:variant>
      <vt:variant>
        <vt:i4>92</vt:i4>
      </vt:variant>
      <vt:variant>
        <vt:i4>0</vt:i4>
      </vt:variant>
      <vt:variant>
        <vt:i4>5</vt:i4>
      </vt:variant>
      <vt:variant>
        <vt:lpwstr/>
      </vt:variant>
      <vt:variant>
        <vt:lpwstr>_Toc364870379</vt:lpwstr>
      </vt:variant>
      <vt:variant>
        <vt:i4>1966131</vt:i4>
      </vt:variant>
      <vt:variant>
        <vt:i4>86</vt:i4>
      </vt:variant>
      <vt:variant>
        <vt:i4>0</vt:i4>
      </vt:variant>
      <vt:variant>
        <vt:i4>5</vt:i4>
      </vt:variant>
      <vt:variant>
        <vt:lpwstr/>
      </vt:variant>
      <vt:variant>
        <vt:lpwstr>_Toc364870378</vt:lpwstr>
      </vt:variant>
      <vt:variant>
        <vt:i4>1966131</vt:i4>
      </vt:variant>
      <vt:variant>
        <vt:i4>80</vt:i4>
      </vt:variant>
      <vt:variant>
        <vt:i4>0</vt:i4>
      </vt:variant>
      <vt:variant>
        <vt:i4>5</vt:i4>
      </vt:variant>
      <vt:variant>
        <vt:lpwstr/>
      </vt:variant>
      <vt:variant>
        <vt:lpwstr>_Toc364870377</vt:lpwstr>
      </vt:variant>
      <vt:variant>
        <vt:i4>1966131</vt:i4>
      </vt:variant>
      <vt:variant>
        <vt:i4>74</vt:i4>
      </vt:variant>
      <vt:variant>
        <vt:i4>0</vt:i4>
      </vt:variant>
      <vt:variant>
        <vt:i4>5</vt:i4>
      </vt:variant>
      <vt:variant>
        <vt:lpwstr/>
      </vt:variant>
      <vt:variant>
        <vt:lpwstr>_Toc364870376</vt:lpwstr>
      </vt:variant>
      <vt:variant>
        <vt:i4>1966131</vt:i4>
      </vt:variant>
      <vt:variant>
        <vt:i4>68</vt:i4>
      </vt:variant>
      <vt:variant>
        <vt:i4>0</vt:i4>
      </vt:variant>
      <vt:variant>
        <vt:i4>5</vt:i4>
      </vt:variant>
      <vt:variant>
        <vt:lpwstr/>
      </vt:variant>
      <vt:variant>
        <vt:lpwstr>_Toc364870375</vt:lpwstr>
      </vt:variant>
      <vt:variant>
        <vt:i4>1966131</vt:i4>
      </vt:variant>
      <vt:variant>
        <vt:i4>62</vt:i4>
      </vt:variant>
      <vt:variant>
        <vt:i4>0</vt:i4>
      </vt:variant>
      <vt:variant>
        <vt:i4>5</vt:i4>
      </vt:variant>
      <vt:variant>
        <vt:lpwstr/>
      </vt:variant>
      <vt:variant>
        <vt:lpwstr>_Toc364870374</vt:lpwstr>
      </vt:variant>
      <vt:variant>
        <vt:i4>1966131</vt:i4>
      </vt:variant>
      <vt:variant>
        <vt:i4>56</vt:i4>
      </vt:variant>
      <vt:variant>
        <vt:i4>0</vt:i4>
      </vt:variant>
      <vt:variant>
        <vt:i4>5</vt:i4>
      </vt:variant>
      <vt:variant>
        <vt:lpwstr/>
      </vt:variant>
      <vt:variant>
        <vt:lpwstr>_Toc364870373</vt:lpwstr>
      </vt:variant>
      <vt:variant>
        <vt:i4>1966131</vt:i4>
      </vt:variant>
      <vt:variant>
        <vt:i4>50</vt:i4>
      </vt:variant>
      <vt:variant>
        <vt:i4>0</vt:i4>
      </vt:variant>
      <vt:variant>
        <vt:i4>5</vt:i4>
      </vt:variant>
      <vt:variant>
        <vt:lpwstr/>
      </vt:variant>
      <vt:variant>
        <vt:lpwstr>_Toc364870372</vt:lpwstr>
      </vt:variant>
      <vt:variant>
        <vt:i4>1966131</vt:i4>
      </vt:variant>
      <vt:variant>
        <vt:i4>44</vt:i4>
      </vt:variant>
      <vt:variant>
        <vt:i4>0</vt:i4>
      </vt:variant>
      <vt:variant>
        <vt:i4>5</vt:i4>
      </vt:variant>
      <vt:variant>
        <vt:lpwstr/>
      </vt:variant>
      <vt:variant>
        <vt:lpwstr>_Toc364870371</vt:lpwstr>
      </vt:variant>
      <vt:variant>
        <vt:i4>1966131</vt:i4>
      </vt:variant>
      <vt:variant>
        <vt:i4>38</vt:i4>
      </vt:variant>
      <vt:variant>
        <vt:i4>0</vt:i4>
      </vt:variant>
      <vt:variant>
        <vt:i4>5</vt:i4>
      </vt:variant>
      <vt:variant>
        <vt:lpwstr/>
      </vt:variant>
      <vt:variant>
        <vt:lpwstr>_Toc364870370</vt:lpwstr>
      </vt:variant>
      <vt:variant>
        <vt:i4>2031667</vt:i4>
      </vt:variant>
      <vt:variant>
        <vt:i4>32</vt:i4>
      </vt:variant>
      <vt:variant>
        <vt:i4>0</vt:i4>
      </vt:variant>
      <vt:variant>
        <vt:i4>5</vt:i4>
      </vt:variant>
      <vt:variant>
        <vt:lpwstr/>
      </vt:variant>
      <vt:variant>
        <vt:lpwstr>_Toc364870369</vt:lpwstr>
      </vt:variant>
      <vt:variant>
        <vt:i4>2031667</vt:i4>
      </vt:variant>
      <vt:variant>
        <vt:i4>26</vt:i4>
      </vt:variant>
      <vt:variant>
        <vt:i4>0</vt:i4>
      </vt:variant>
      <vt:variant>
        <vt:i4>5</vt:i4>
      </vt:variant>
      <vt:variant>
        <vt:lpwstr/>
      </vt:variant>
      <vt:variant>
        <vt:lpwstr>_Toc364870368</vt:lpwstr>
      </vt:variant>
      <vt:variant>
        <vt:i4>2031667</vt:i4>
      </vt:variant>
      <vt:variant>
        <vt:i4>20</vt:i4>
      </vt:variant>
      <vt:variant>
        <vt:i4>0</vt:i4>
      </vt:variant>
      <vt:variant>
        <vt:i4>5</vt:i4>
      </vt:variant>
      <vt:variant>
        <vt:lpwstr/>
      </vt:variant>
      <vt:variant>
        <vt:lpwstr>_Toc364870367</vt:lpwstr>
      </vt:variant>
      <vt:variant>
        <vt:i4>3932161</vt:i4>
      </vt:variant>
      <vt:variant>
        <vt:i4>15</vt:i4>
      </vt:variant>
      <vt:variant>
        <vt:i4>0</vt:i4>
      </vt:variant>
      <vt:variant>
        <vt:i4>5</vt:i4>
      </vt:variant>
      <vt:variant>
        <vt:lpwstr>mailto:standards.management@foodstandards.gov.au</vt:lpwstr>
      </vt:variant>
      <vt:variant>
        <vt:lpwstr/>
      </vt:variant>
      <vt:variant>
        <vt:i4>8060957</vt:i4>
      </vt:variant>
      <vt:variant>
        <vt:i4>12</vt:i4>
      </vt:variant>
      <vt:variant>
        <vt:i4>0</vt:i4>
      </vt:variant>
      <vt:variant>
        <vt:i4>5</vt:i4>
      </vt:variant>
      <vt:variant>
        <vt:lpwstr>mailto:submissions@foodstandards.gov.au</vt:lpwstr>
      </vt:variant>
      <vt:variant>
        <vt:lpwstr/>
      </vt:variant>
      <vt:variant>
        <vt:i4>852051</vt:i4>
      </vt:variant>
      <vt:variant>
        <vt:i4>9</vt:i4>
      </vt:variant>
      <vt:variant>
        <vt:i4>0</vt:i4>
      </vt:variant>
      <vt:variant>
        <vt:i4>5</vt:i4>
      </vt:variant>
      <vt:variant>
        <vt:lpwstr>http://www.foodstandards.gov.au/foodstandards/changingthecode/documentsforpublicco868.cfm</vt:lpwstr>
      </vt:variant>
      <vt:variant>
        <vt:lpwstr/>
      </vt:variant>
      <vt:variant>
        <vt:i4>3866656</vt:i4>
      </vt:variant>
      <vt:variant>
        <vt:i4>5</vt:i4>
      </vt:variant>
      <vt:variant>
        <vt:i4>0</vt:i4>
      </vt:variant>
      <vt:variant>
        <vt:i4>5</vt:i4>
      </vt:variant>
      <vt:variant>
        <vt:lpwstr>http://www.foodstandards.gov.au/code/changes/submission/Pages/default.aspx</vt:lpwstr>
      </vt:variant>
      <vt:variant>
        <vt:lpwstr/>
      </vt:variant>
      <vt:variant>
        <vt:i4>7340151</vt:i4>
      </vt:variant>
      <vt:variant>
        <vt:i4>3</vt:i4>
      </vt:variant>
      <vt:variant>
        <vt:i4>0</vt:i4>
      </vt:variant>
      <vt:variant>
        <vt:i4>5</vt:i4>
      </vt:variant>
      <vt:variant>
        <vt:lpwstr>http://www.foodstandards.gov.au/foodstandards/changingthecode/informationforsubmit1129.cfm</vt:lpwstr>
      </vt:variant>
      <vt:variant>
        <vt:lpwstr/>
      </vt:variant>
      <vt:variant>
        <vt:i4>3866656</vt:i4>
      </vt:variant>
      <vt:variant>
        <vt:i4>0</vt:i4>
      </vt:variant>
      <vt:variant>
        <vt:i4>0</vt:i4>
      </vt:variant>
      <vt:variant>
        <vt:i4>5</vt:i4>
      </vt:variant>
      <vt:variant>
        <vt:lpwstr>http://www.foodstandards.gov.au/code/changes/submission/Pages/default.aspx</vt:lpwstr>
      </vt:variant>
      <vt:variant>
        <vt:lpwstr/>
      </vt:variant>
      <vt:variant>
        <vt:i4>655377</vt:i4>
      </vt:variant>
      <vt:variant>
        <vt:i4>3</vt:i4>
      </vt:variant>
      <vt:variant>
        <vt:i4>0</vt:i4>
      </vt:variant>
      <vt:variant>
        <vt:i4>5</vt:i4>
      </vt:variant>
      <vt:variant>
        <vt:lpwstr>http://www.foodstandards.gov.au/code/proposals/documents/PFAR_P274_Food_for_Infants.pdf</vt:lpwstr>
      </vt:variant>
      <vt:variant>
        <vt:lpwstr/>
      </vt:variant>
      <vt:variant>
        <vt:i4>65541</vt:i4>
      </vt:variant>
      <vt:variant>
        <vt:i4>0</vt:i4>
      </vt:variant>
      <vt:variant>
        <vt:i4>0</vt:i4>
      </vt:variant>
      <vt:variant>
        <vt:i4>5</vt:i4>
      </vt:variant>
      <vt:variant>
        <vt:lpwstr>http://www.foodstandards.gov.au/code/proposals/documents/PFAR_P274_Food_for_Infants.doc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P274-Labelinfantfoods-ConsP</dc:title>
  <dc:creator/>
  <cp:lastModifiedBy/>
  <cp:revision>1</cp:revision>
  <dcterms:created xsi:type="dcterms:W3CDTF">2013-09-26T01:38:00Z</dcterms:created>
  <dcterms:modified xsi:type="dcterms:W3CDTF">2013-09-26T02:11:00Z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