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70B29" w14:textId="77777777" w:rsidR="00510FE7" w:rsidRDefault="00510FE7" w:rsidP="00C424BA">
      <w:pPr>
        <w:rPr>
          <w:rFonts w:ascii="Arial" w:hAnsi="Arial" w:cs="Arial"/>
          <w:b/>
          <w:color w:val="008080"/>
          <w:sz w:val="28"/>
          <w:szCs w:val="28"/>
        </w:rPr>
      </w:pPr>
      <w:r w:rsidRPr="00C424BA">
        <w:rPr>
          <w:rFonts w:ascii="Arial" w:hAnsi="Arial" w:cs="Arial"/>
          <w:b/>
          <w:color w:val="008080"/>
          <w:sz w:val="28"/>
          <w:szCs w:val="28"/>
        </w:rPr>
        <w:t>Norovirus</w:t>
      </w:r>
    </w:p>
    <w:p w14:paraId="602406B9" w14:textId="77777777" w:rsidR="00510FE7" w:rsidRPr="00C424BA" w:rsidRDefault="00510FE7" w:rsidP="00C424BA">
      <w:pPr>
        <w:rPr>
          <w:rFonts w:ascii="Arial" w:hAnsi="Arial" w:cs="Arial"/>
          <w:b/>
          <w:color w:val="008080"/>
          <w:sz w:val="22"/>
          <w:szCs w:val="22"/>
        </w:rPr>
      </w:pPr>
    </w:p>
    <w:p w14:paraId="6122D773" w14:textId="77777777" w:rsidR="00510FE7" w:rsidRPr="00C424BA" w:rsidRDefault="00510FE7" w:rsidP="00C424BA">
      <w:pPr>
        <w:rPr>
          <w:rFonts w:ascii="Arial" w:hAnsi="Arial" w:cs="Arial"/>
          <w:b/>
          <w:color w:val="008080"/>
          <w:sz w:val="22"/>
          <w:szCs w:val="22"/>
        </w:rPr>
      </w:pPr>
    </w:p>
    <w:p w14:paraId="10B0345E" w14:textId="77777777" w:rsidR="00510FE7" w:rsidRPr="005B27D5" w:rsidRDefault="00510FE7" w:rsidP="00AB77EE">
      <w:pPr>
        <w:rPr>
          <w:rFonts w:ascii="Arial" w:hAnsi="Arial" w:cs="Arial"/>
          <w:sz w:val="22"/>
          <w:szCs w:val="22"/>
        </w:rPr>
      </w:pPr>
      <w:r w:rsidRPr="005B27D5">
        <w:rPr>
          <w:rFonts w:ascii="Arial" w:hAnsi="Arial" w:cs="Arial"/>
          <w:sz w:val="22"/>
          <w:szCs w:val="22"/>
        </w:rPr>
        <w:t xml:space="preserve">Norovirus (NoV) is the main cause of viral gastroenteritis in humans worldwide. It is highly contagious due to </w:t>
      </w:r>
      <w:r>
        <w:rPr>
          <w:rFonts w:ascii="Arial" w:hAnsi="Arial" w:cs="Arial"/>
          <w:sz w:val="22"/>
          <w:szCs w:val="22"/>
        </w:rPr>
        <w:t>its</w:t>
      </w:r>
      <w:r w:rsidRPr="005B27D5">
        <w:rPr>
          <w:rFonts w:ascii="Arial" w:hAnsi="Arial" w:cs="Arial"/>
          <w:sz w:val="22"/>
          <w:szCs w:val="22"/>
        </w:rPr>
        <w:t xml:space="preserve"> very low infectious dose, stability in the environment and resistance to many common disinfectants.</w:t>
      </w:r>
    </w:p>
    <w:p w14:paraId="52D5A89A" w14:textId="77777777" w:rsidR="00510FE7" w:rsidRPr="005B27D5" w:rsidRDefault="00510FE7" w:rsidP="00AB77EE">
      <w:pPr>
        <w:rPr>
          <w:rFonts w:ascii="Arial" w:hAnsi="Arial" w:cs="Arial"/>
          <w:b/>
          <w:sz w:val="22"/>
          <w:szCs w:val="22"/>
        </w:rPr>
      </w:pPr>
    </w:p>
    <w:p w14:paraId="69B20D76" w14:textId="77777777" w:rsidR="00510FE7" w:rsidRPr="005B27D5" w:rsidRDefault="00510FE7" w:rsidP="00AB77EE">
      <w:pPr>
        <w:rPr>
          <w:rFonts w:ascii="Arial" w:hAnsi="Arial" w:cs="Arial"/>
          <w:b/>
          <w:sz w:val="22"/>
          <w:szCs w:val="22"/>
        </w:rPr>
      </w:pPr>
    </w:p>
    <w:p w14:paraId="6EBB48D2" w14:textId="77777777" w:rsidR="00510FE7" w:rsidRPr="00C424BA" w:rsidRDefault="00510FE7" w:rsidP="00AB77EE">
      <w:pPr>
        <w:rPr>
          <w:rFonts w:ascii="Arial" w:hAnsi="Arial" w:cs="Arial"/>
          <w:b/>
          <w:color w:val="008080"/>
          <w:sz w:val="22"/>
          <w:szCs w:val="22"/>
        </w:rPr>
      </w:pPr>
      <w:r w:rsidRPr="00C424BA">
        <w:rPr>
          <w:rFonts w:ascii="Arial" w:hAnsi="Arial" w:cs="Arial"/>
          <w:b/>
          <w:color w:val="008080"/>
          <w:sz w:val="22"/>
          <w:szCs w:val="22"/>
        </w:rPr>
        <w:t>Description of the organism</w:t>
      </w:r>
    </w:p>
    <w:p w14:paraId="21E5A224" w14:textId="77777777" w:rsidR="00510FE7" w:rsidRPr="005B27D5" w:rsidRDefault="00510FE7" w:rsidP="00AB77EE">
      <w:pPr>
        <w:rPr>
          <w:rFonts w:ascii="Arial" w:hAnsi="Arial" w:cs="Arial"/>
          <w:b/>
          <w:sz w:val="22"/>
          <w:szCs w:val="22"/>
        </w:rPr>
      </w:pPr>
    </w:p>
    <w:p w14:paraId="018A10AE" w14:textId="77777777" w:rsidR="00510FE7" w:rsidRDefault="00510FE7" w:rsidP="00AB77EE">
      <w:pPr>
        <w:rPr>
          <w:rFonts w:ascii="Arial" w:hAnsi="Arial" w:cs="Arial"/>
          <w:sz w:val="22"/>
          <w:szCs w:val="22"/>
        </w:rPr>
      </w:pPr>
      <w:r w:rsidRPr="005B27D5">
        <w:rPr>
          <w:rFonts w:ascii="Arial" w:hAnsi="Arial" w:cs="Arial"/>
          <w:sz w:val="22"/>
          <w:szCs w:val="22"/>
        </w:rPr>
        <w:t xml:space="preserve">NoV </w:t>
      </w:r>
      <w:r>
        <w:rPr>
          <w:rFonts w:ascii="Arial" w:hAnsi="Arial" w:cs="Arial"/>
          <w:sz w:val="22"/>
          <w:szCs w:val="22"/>
        </w:rPr>
        <w:t>belongs to</w:t>
      </w:r>
      <w:r w:rsidRPr="005B27D5">
        <w:rPr>
          <w:rFonts w:ascii="Arial" w:hAnsi="Arial" w:cs="Arial"/>
          <w:sz w:val="22"/>
          <w:szCs w:val="22"/>
        </w:rPr>
        <w:t xml:space="preserve"> the </w:t>
      </w:r>
      <w:r w:rsidRPr="005B27D5">
        <w:rPr>
          <w:rFonts w:ascii="Arial" w:hAnsi="Arial" w:cs="Arial"/>
          <w:i/>
          <w:sz w:val="22"/>
          <w:szCs w:val="22"/>
        </w:rPr>
        <w:t>Caliciviridae</w:t>
      </w:r>
      <w:r w:rsidRPr="005B27D5">
        <w:rPr>
          <w:rFonts w:ascii="Arial" w:hAnsi="Arial" w:cs="Arial"/>
          <w:sz w:val="22"/>
          <w:szCs w:val="22"/>
        </w:rPr>
        <w:t xml:space="preserve"> family of viruses. NoV is a non-enveloped virus and has a small (27</w:t>
      </w:r>
      <w:r w:rsidRPr="005B27D5">
        <w:rPr>
          <w:rFonts w:ascii="Arial" w:hAnsi="Arial" w:cs="Arial"/>
          <w:sz w:val="22"/>
          <w:szCs w:val="22"/>
        </w:rPr>
        <w:softHyphen/>
      </w:r>
      <w:r>
        <w:rPr>
          <w:rFonts w:ascii="Arial" w:hAnsi="Arial" w:cs="Arial"/>
          <w:sz w:val="22"/>
          <w:szCs w:val="22"/>
        </w:rPr>
        <w:t xml:space="preserve"> </w:t>
      </w:r>
      <w:r w:rsidRPr="005B27D5">
        <w:rPr>
          <w:rFonts w:ascii="Arial" w:hAnsi="Arial" w:cs="Arial"/>
          <w:sz w:val="22"/>
          <w:szCs w:val="22"/>
        </w:rPr>
        <w:t>–</w:t>
      </w:r>
      <w:r>
        <w:rPr>
          <w:rFonts w:ascii="Arial" w:hAnsi="Arial" w:cs="Arial"/>
          <w:sz w:val="22"/>
          <w:szCs w:val="22"/>
        </w:rPr>
        <w:t xml:space="preserve"> </w:t>
      </w:r>
      <w:r w:rsidRPr="005B27D5">
        <w:rPr>
          <w:rFonts w:ascii="Arial" w:hAnsi="Arial" w:cs="Arial"/>
          <w:sz w:val="22"/>
          <w:szCs w:val="22"/>
        </w:rPr>
        <w:t xml:space="preserve">40nm) icosahedral shaped capsid that contains </w:t>
      </w:r>
      <w:r>
        <w:rPr>
          <w:rFonts w:ascii="Arial" w:hAnsi="Arial" w:cs="Arial"/>
          <w:sz w:val="22"/>
          <w:szCs w:val="22"/>
        </w:rPr>
        <w:t>a</w:t>
      </w:r>
      <w:r w:rsidRPr="005B27D5">
        <w:rPr>
          <w:rFonts w:ascii="Arial" w:hAnsi="Arial" w:cs="Arial"/>
          <w:sz w:val="22"/>
          <w:szCs w:val="22"/>
        </w:rPr>
        <w:t xml:space="preserve"> 7.7kb single stranded RNA genome </w:t>
      </w:r>
      <w:r>
        <w:rPr>
          <w:rFonts w:ascii="Arial" w:hAnsi="Arial" w:cs="Arial"/>
          <w:noProof/>
          <w:sz w:val="22"/>
          <w:szCs w:val="22"/>
        </w:rPr>
        <w:t>(Richards et al. 2012; Green 2013)</w:t>
      </w:r>
      <w:r>
        <w:rPr>
          <w:rFonts w:ascii="Arial" w:hAnsi="Arial" w:cs="Arial"/>
          <w:sz w:val="22"/>
          <w:szCs w:val="22"/>
        </w:rPr>
        <w:t>.</w:t>
      </w:r>
    </w:p>
    <w:p w14:paraId="28AE8F45" w14:textId="77777777" w:rsidR="00510FE7" w:rsidRDefault="00510FE7" w:rsidP="00AB77EE">
      <w:pPr>
        <w:rPr>
          <w:rFonts w:ascii="Arial" w:hAnsi="Arial" w:cs="Arial"/>
          <w:sz w:val="22"/>
          <w:szCs w:val="22"/>
        </w:rPr>
      </w:pPr>
    </w:p>
    <w:p w14:paraId="4BBB1C6A" w14:textId="77777777" w:rsidR="00510FE7" w:rsidRPr="005B27D5" w:rsidRDefault="00510FE7" w:rsidP="00A4738E">
      <w:pPr>
        <w:rPr>
          <w:rFonts w:ascii="Arial" w:hAnsi="Arial" w:cs="Arial"/>
          <w:sz w:val="22"/>
          <w:szCs w:val="22"/>
        </w:rPr>
      </w:pPr>
      <w:r w:rsidRPr="005B27D5">
        <w:rPr>
          <w:rFonts w:ascii="Arial" w:hAnsi="Arial" w:cs="Arial"/>
          <w:sz w:val="22"/>
          <w:szCs w:val="22"/>
        </w:rPr>
        <w:t xml:space="preserve">A standard NoV classification scheme was established by Zheng et al. </w:t>
      </w:r>
      <w:r w:rsidRPr="005B27D5">
        <w:rPr>
          <w:rFonts w:ascii="Arial" w:hAnsi="Arial" w:cs="Arial"/>
          <w:noProof/>
          <w:sz w:val="22"/>
          <w:szCs w:val="22"/>
        </w:rPr>
        <w:t>(2006)</w:t>
      </w:r>
      <w:r w:rsidRPr="005B27D5">
        <w:rPr>
          <w:rFonts w:ascii="Arial" w:hAnsi="Arial" w:cs="Arial"/>
          <w:sz w:val="22"/>
          <w:szCs w:val="22"/>
        </w:rPr>
        <w:t xml:space="preserve"> which divides NoV sequentially into genogroups, genoclusters and strains. The genogroups and genoclusters are designated numerically, with the genogroup indicated first in roman numerals followed by the genocluster number </w:t>
      </w:r>
      <w:r w:rsidRPr="005B27D5">
        <w:rPr>
          <w:rFonts w:ascii="Arial" w:hAnsi="Arial" w:cs="Arial"/>
          <w:noProof/>
          <w:sz w:val="22"/>
          <w:szCs w:val="22"/>
        </w:rPr>
        <w:t>(Zheng et al. 2006; Donaldson et al. 2008)</w:t>
      </w:r>
      <w:r w:rsidRPr="005B27D5">
        <w:rPr>
          <w:rFonts w:ascii="Arial" w:hAnsi="Arial" w:cs="Arial"/>
          <w:sz w:val="22"/>
          <w:szCs w:val="22"/>
        </w:rPr>
        <w:t xml:space="preserve">. NoV is </w:t>
      </w:r>
      <w:r>
        <w:rPr>
          <w:rFonts w:ascii="Arial" w:hAnsi="Arial" w:cs="Arial"/>
          <w:sz w:val="22"/>
          <w:szCs w:val="22"/>
        </w:rPr>
        <w:t>classified into five genogroups:</w:t>
      </w:r>
      <w:r w:rsidRPr="005B27D5">
        <w:rPr>
          <w:rFonts w:ascii="Arial" w:hAnsi="Arial" w:cs="Arial"/>
          <w:sz w:val="22"/>
          <w:szCs w:val="22"/>
        </w:rPr>
        <w:t xml:space="preserve"> GI – GV. Human NoVs belong to genogroups GI, GII and GIV; </w:t>
      </w:r>
      <w:r>
        <w:rPr>
          <w:rFonts w:ascii="Arial" w:hAnsi="Arial" w:cs="Arial"/>
          <w:sz w:val="22"/>
          <w:szCs w:val="22"/>
        </w:rPr>
        <w:t>the former two</w:t>
      </w:r>
      <w:r w:rsidRPr="005B27D5">
        <w:rPr>
          <w:rFonts w:ascii="Arial" w:hAnsi="Arial" w:cs="Arial"/>
          <w:sz w:val="22"/>
          <w:szCs w:val="22"/>
        </w:rPr>
        <w:t xml:space="preserve"> caus</w:t>
      </w:r>
      <w:r>
        <w:rPr>
          <w:rFonts w:ascii="Arial" w:hAnsi="Arial" w:cs="Arial"/>
          <w:sz w:val="22"/>
          <w:szCs w:val="22"/>
        </w:rPr>
        <w:t>e</w:t>
      </w:r>
      <w:r w:rsidRPr="005B27D5">
        <w:rPr>
          <w:rFonts w:ascii="Arial" w:hAnsi="Arial" w:cs="Arial"/>
          <w:sz w:val="22"/>
          <w:szCs w:val="22"/>
        </w:rPr>
        <w:t xml:space="preserve"> the majority of human infections. The genogroup and genocluster information are combined to generate the genotype, for example GII genocluster 4 is designated as the GII.4 genotype. </w:t>
      </w:r>
      <w:r>
        <w:rPr>
          <w:rFonts w:ascii="Arial" w:hAnsi="Arial" w:cs="Arial"/>
          <w:sz w:val="22"/>
          <w:szCs w:val="22"/>
        </w:rPr>
        <w:t>In humans t</w:t>
      </w:r>
      <w:r w:rsidRPr="005B27D5">
        <w:rPr>
          <w:rFonts w:ascii="Arial" w:hAnsi="Arial" w:cs="Arial"/>
          <w:sz w:val="22"/>
          <w:szCs w:val="22"/>
        </w:rPr>
        <w:t xml:space="preserve">he GII.4 </w:t>
      </w:r>
      <w:r>
        <w:rPr>
          <w:rFonts w:ascii="Arial" w:hAnsi="Arial" w:cs="Arial"/>
          <w:sz w:val="22"/>
          <w:szCs w:val="22"/>
        </w:rPr>
        <w:t>gen</w:t>
      </w:r>
      <w:r w:rsidRPr="005B27D5">
        <w:rPr>
          <w:rFonts w:ascii="Arial" w:hAnsi="Arial" w:cs="Arial"/>
          <w:sz w:val="22"/>
          <w:szCs w:val="22"/>
        </w:rPr>
        <w:t>otype is most common</w:t>
      </w:r>
      <w:r>
        <w:rPr>
          <w:rFonts w:ascii="Arial" w:hAnsi="Arial" w:cs="Arial"/>
          <w:sz w:val="22"/>
          <w:szCs w:val="22"/>
        </w:rPr>
        <w:t>ly</w:t>
      </w:r>
      <w:r w:rsidRPr="005B27D5">
        <w:rPr>
          <w:rFonts w:ascii="Arial" w:hAnsi="Arial" w:cs="Arial"/>
          <w:sz w:val="22"/>
          <w:szCs w:val="22"/>
        </w:rPr>
        <w:t xml:space="preserve"> found</w:t>
      </w:r>
      <w:r>
        <w:rPr>
          <w:rFonts w:ascii="Arial" w:hAnsi="Arial" w:cs="Arial"/>
          <w:sz w:val="22"/>
          <w:szCs w:val="22"/>
        </w:rPr>
        <w:t>,</w:t>
      </w:r>
      <w:r w:rsidRPr="005B27D5">
        <w:rPr>
          <w:rFonts w:ascii="Arial" w:hAnsi="Arial" w:cs="Arial"/>
          <w:sz w:val="22"/>
          <w:szCs w:val="22"/>
        </w:rPr>
        <w:t xml:space="preserve"> causing </w:t>
      </w:r>
      <w:r>
        <w:rPr>
          <w:rFonts w:ascii="Arial" w:hAnsi="Arial" w:cs="Arial"/>
          <w:sz w:val="22"/>
          <w:szCs w:val="22"/>
        </w:rPr>
        <w:t xml:space="preserve">the majority of outbreaks and </w:t>
      </w:r>
      <w:r w:rsidRPr="005B27D5">
        <w:rPr>
          <w:rFonts w:ascii="Arial" w:hAnsi="Arial" w:cs="Arial"/>
          <w:sz w:val="22"/>
          <w:szCs w:val="22"/>
        </w:rPr>
        <w:t xml:space="preserve">approximately 80% of infections </w:t>
      </w:r>
      <w:r w:rsidRPr="005B27D5">
        <w:rPr>
          <w:rFonts w:ascii="Arial" w:hAnsi="Arial" w:cs="Arial"/>
          <w:noProof/>
          <w:sz w:val="22"/>
          <w:szCs w:val="22"/>
        </w:rPr>
        <w:t>(Donaldson et al. 2008; Sharps et al. 2012)</w:t>
      </w:r>
      <w:r w:rsidRPr="005B27D5">
        <w:rPr>
          <w:rFonts w:ascii="Arial" w:hAnsi="Arial" w:cs="Arial"/>
          <w:sz w:val="22"/>
          <w:szCs w:val="22"/>
        </w:rPr>
        <w:t>. Human NoV strains are typically named after the location of the outbreak where they w</w:t>
      </w:r>
      <w:r>
        <w:rPr>
          <w:rFonts w:ascii="Arial" w:hAnsi="Arial" w:cs="Arial"/>
          <w:sz w:val="22"/>
          <w:szCs w:val="22"/>
        </w:rPr>
        <w:t>ere first isolated, for example</w:t>
      </w:r>
      <w:r w:rsidRPr="005B27D5">
        <w:rPr>
          <w:rFonts w:ascii="Arial" w:hAnsi="Arial" w:cs="Arial"/>
          <w:sz w:val="22"/>
          <w:szCs w:val="22"/>
        </w:rPr>
        <w:t xml:space="preserve"> Norwalk virus</w:t>
      </w:r>
      <w:r>
        <w:rPr>
          <w:rFonts w:ascii="Arial" w:hAnsi="Arial" w:cs="Arial"/>
          <w:sz w:val="22"/>
          <w:szCs w:val="22"/>
        </w:rPr>
        <w:t>,</w:t>
      </w:r>
      <w:r w:rsidRPr="005B27D5">
        <w:rPr>
          <w:rFonts w:ascii="Arial" w:hAnsi="Arial" w:cs="Arial"/>
          <w:sz w:val="22"/>
          <w:szCs w:val="22"/>
        </w:rPr>
        <w:t xml:space="preserve"> Hawaii virus and the </w:t>
      </w:r>
      <w:r>
        <w:rPr>
          <w:rFonts w:ascii="Arial" w:hAnsi="Arial" w:cs="Arial"/>
          <w:sz w:val="22"/>
          <w:szCs w:val="22"/>
        </w:rPr>
        <w:t xml:space="preserve">NoV GII.4 </w:t>
      </w:r>
      <w:r w:rsidRPr="005B27D5">
        <w:rPr>
          <w:rFonts w:ascii="Arial" w:hAnsi="Arial" w:cs="Arial"/>
          <w:sz w:val="22"/>
          <w:szCs w:val="22"/>
        </w:rPr>
        <w:t xml:space="preserve">Sydney 2012 strain </w:t>
      </w:r>
      <w:r w:rsidRPr="005B27D5">
        <w:rPr>
          <w:rFonts w:ascii="Arial" w:hAnsi="Arial" w:cs="Arial"/>
          <w:noProof/>
          <w:sz w:val="22"/>
          <w:szCs w:val="22"/>
        </w:rPr>
        <w:t>(Green 2013; van Beek et al. 2013)</w:t>
      </w:r>
      <w:r w:rsidRPr="005B27D5">
        <w:rPr>
          <w:rFonts w:ascii="Arial" w:hAnsi="Arial" w:cs="Arial"/>
          <w:sz w:val="22"/>
          <w:szCs w:val="22"/>
        </w:rPr>
        <w:t>.</w:t>
      </w:r>
    </w:p>
    <w:p w14:paraId="643DE563" w14:textId="77777777" w:rsidR="00510FE7" w:rsidRPr="005B27D5" w:rsidRDefault="00510FE7" w:rsidP="00A4738E">
      <w:pPr>
        <w:rPr>
          <w:rFonts w:ascii="Arial" w:hAnsi="Arial" w:cs="Arial"/>
          <w:sz w:val="22"/>
          <w:szCs w:val="22"/>
        </w:rPr>
      </w:pPr>
    </w:p>
    <w:p w14:paraId="3595E527" w14:textId="77777777" w:rsidR="00510FE7" w:rsidRPr="005B27D5" w:rsidRDefault="00510FE7" w:rsidP="00A4738E">
      <w:pPr>
        <w:rPr>
          <w:rFonts w:ascii="Arial" w:hAnsi="Arial" w:cs="Arial"/>
          <w:sz w:val="22"/>
          <w:szCs w:val="22"/>
        </w:rPr>
      </w:pPr>
      <w:r>
        <w:rPr>
          <w:rFonts w:ascii="Arial" w:hAnsi="Arial" w:cs="Arial"/>
          <w:sz w:val="22"/>
          <w:szCs w:val="22"/>
        </w:rPr>
        <w:t xml:space="preserve">NoV has also been isolated from animals, with </w:t>
      </w:r>
      <w:r w:rsidRPr="005B27D5">
        <w:rPr>
          <w:rFonts w:ascii="Arial" w:hAnsi="Arial" w:cs="Arial"/>
          <w:sz w:val="22"/>
          <w:szCs w:val="22"/>
        </w:rPr>
        <w:t>GIII NoVs detected in cattle and GV NoV detected in mice. GII NoV</w:t>
      </w:r>
      <w:r>
        <w:rPr>
          <w:rFonts w:ascii="Arial" w:hAnsi="Arial" w:cs="Arial"/>
          <w:sz w:val="22"/>
          <w:szCs w:val="22"/>
        </w:rPr>
        <w:t>s</w:t>
      </w:r>
      <w:r w:rsidRPr="005B27D5">
        <w:rPr>
          <w:rFonts w:ascii="Arial" w:hAnsi="Arial" w:cs="Arial"/>
          <w:sz w:val="22"/>
          <w:szCs w:val="22"/>
        </w:rPr>
        <w:t xml:space="preserve"> </w:t>
      </w:r>
      <w:r>
        <w:rPr>
          <w:rFonts w:ascii="Arial" w:hAnsi="Arial" w:cs="Arial"/>
          <w:sz w:val="22"/>
          <w:szCs w:val="22"/>
        </w:rPr>
        <w:t>have been found in pigs</w:t>
      </w:r>
      <w:r w:rsidRPr="005B27D5">
        <w:rPr>
          <w:rFonts w:ascii="Arial" w:hAnsi="Arial" w:cs="Arial"/>
          <w:sz w:val="22"/>
          <w:szCs w:val="22"/>
        </w:rPr>
        <w:t xml:space="preserve"> and GIV NoV detected in a dog and lion cub. However, the animal genotypes are different to those found in humans </w:t>
      </w:r>
      <w:r>
        <w:rPr>
          <w:rFonts w:ascii="Arial" w:hAnsi="Arial" w:cs="Arial"/>
          <w:noProof/>
          <w:sz w:val="22"/>
          <w:szCs w:val="22"/>
        </w:rPr>
        <w:t>(Martella et al. 2008; Bank-Wolf et al. 2010)</w:t>
      </w:r>
      <w:r w:rsidRPr="005B27D5">
        <w:rPr>
          <w:rFonts w:ascii="Arial" w:hAnsi="Arial" w:cs="Arial"/>
          <w:sz w:val="22"/>
          <w:szCs w:val="22"/>
        </w:rPr>
        <w:t>.</w:t>
      </w:r>
    </w:p>
    <w:p w14:paraId="5284C902" w14:textId="77777777" w:rsidR="00510FE7" w:rsidRPr="005B27D5" w:rsidRDefault="00510FE7" w:rsidP="00A4738E">
      <w:pPr>
        <w:rPr>
          <w:rFonts w:ascii="Arial" w:hAnsi="Arial" w:cs="Arial"/>
          <w:sz w:val="22"/>
          <w:szCs w:val="22"/>
        </w:rPr>
      </w:pPr>
    </w:p>
    <w:p w14:paraId="4B202246" w14:textId="77777777" w:rsidR="00510FE7" w:rsidRPr="005B27D5" w:rsidRDefault="00510FE7" w:rsidP="00AB77EE">
      <w:pPr>
        <w:rPr>
          <w:rFonts w:ascii="Arial" w:hAnsi="Arial" w:cs="Arial"/>
          <w:sz w:val="22"/>
          <w:szCs w:val="22"/>
        </w:rPr>
      </w:pPr>
    </w:p>
    <w:p w14:paraId="2ACFBB63" w14:textId="77777777" w:rsidR="00510FE7" w:rsidRPr="00C424BA" w:rsidRDefault="00510FE7" w:rsidP="00FC483B">
      <w:pPr>
        <w:pStyle w:val="Heading3"/>
        <w:numPr>
          <w:ilvl w:val="0"/>
          <w:numId w:val="0"/>
        </w:numPr>
        <w:rPr>
          <w:rFonts w:ascii="Arial" w:hAnsi="Arial" w:cs="Arial"/>
          <w:b/>
          <w:i w:val="0"/>
          <w:color w:val="008080"/>
          <w:sz w:val="22"/>
          <w:szCs w:val="22"/>
        </w:rPr>
      </w:pPr>
      <w:bookmarkStart w:id="0" w:name="_Toc105752559"/>
      <w:bookmarkStart w:id="1" w:name="_Toc123010645"/>
      <w:r w:rsidRPr="00C424BA">
        <w:rPr>
          <w:rFonts w:ascii="Arial" w:hAnsi="Arial" w:cs="Arial"/>
          <w:b/>
          <w:i w:val="0"/>
          <w:color w:val="008080"/>
          <w:sz w:val="22"/>
          <w:szCs w:val="22"/>
        </w:rPr>
        <w:t>Growth and survival characteristics</w:t>
      </w:r>
      <w:bookmarkEnd w:id="0"/>
      <w:bookmarkEnd w:id="1"/>
    </w:p>
    <w:p w14:paraId="7E548447" w14:textId="77777777" w:rsidR="00510FE7" w:rsidRPr="005B27D5" w:rsidRDefault="00510FE7" w:rsidP="00FC483B">
      <w:pPr>
        <w:pStyle w:val="Heading3"/>
        <w:numPr>
          <w:ilvl w:val="0"/>
          <w:numId w:val="0"/>
        </w:numPr>
        <w:rPr>
          <w:rFonts w:ascii="Arial" w:hAnsi="Arial" w:cs="Arial"/>
          <w:b/>
          <w:i w:val="0"/>
          <w:sz w:val="22"/>
          <w:szCs w:val="22"/>
        </w:rPr>
      </w:pPr>
    </w:p>
    <w:p w14:paraId="0B63844B" w14:textId="77777777" w:rsidR="00510FE7" w:rsidRPr="004D58FA" w:rsidRDefault="00510FE7" w:rsidP="004D58FA">
      <w:pPr>
        <w:rPr>
          <w:rFonts w:ascii="Arial" w:hAnsi="Arial" w:cs="Arial"/>
          <w:i/>
          <w:sz w:val="22"/>
          <w:szCs w:val="22"/>
        </w:rPr>
      </w:pPr>
      <w:r w:rsidRPr="004D58FA">
        <w:rPr>
          <w:rFonts w:ascii="Arial" w:hAnsi="Arial" w:cs="Arial"/>
          <w:sz w:val="22"/>
          <w:szCs w:val="22"/>
        </w:rPr>
        <w:t xml:space="preserve">NoV requires host specific living cells in order to replicate. As viruses cannot grow in food, the level of NoV contamination cannot increase due to viral replication during processing or storage of food </w:t>
      </w:r>
      <w:r w:rsidRPr="004D58FA">
        <w:rPr>
          <w:rFonts w:ascii="Arial" w:hAnsi="Arial" w:cs="Arial"/>
          <w:noProof/>
          <w:sz w:val="22"/>
          <w:szCs w:val="22"/>
        </w:rPr>
        <w:t>(Zainazor et al. 2010; Green 2013)</w:t>
      </w:r>
      <w:r w:rsidRPr="004D58FA">
        <w:rPr>
          <w:rFonts w:ascii="Arial" w:hAnsi="Arial" w:cs="Arial"/>
          <w:sz w:val="22"/>
          <w:szCs w:val="22"/>
        </w:rPr>
        <w:t xml:space="preserve">. The environmental spread of NoV is influenced by factors such as pH, temperature and how readily it attaches to the surfaces of fomites </w:t>
      </w:r>
      <w:r w:rsidRPr="004D58FA">
        <w:rPr>
          <w:rFonts w:ascii="Arial" w:hAnsi="Arial" w:cs="Arial"/>
          <w:noProof/>
          <w:sz w:val="22"/>
          <w:szCs w:val="22"/>
        </w:rPr>
        <w:t>(Girard et al. 2010)</w:t>
      </w:r>
      <w:r w:rsidRPr="004D58FA">
        <w:rPr>
          <w:rFonts w:ascii="Arial" w:hAnsi="Arial" w:cs="Arial"/>
          <w:sz w:val="22"/>
          <w:szCs w:val="22"/>
        </w:rPr>
        <w:t xml:space="preserve">. </w:t>
      </w:r>
    </w:p>
    <w:p w14:paraId="03D6E553" w14:textId="77777777" w:rsidR="00510FE7" w:rsidRPr="005B27D5" w:rsidRDefault="00510FE7" w:rsidP="00FC483B">
      <w:pPr>
        <w:pStyle w:val="Heading3"/>
        <w:numPr>
          <w:ilvl w:val="0"/>
          <w:numId w:val="0"/>
        </w:numPr>
        <w:rPr>
          <w:rFonts w:ascii="Arial" w:hAnsi="Arial" w:cs="Arial"/>
          <w:i w:val="0"/>
          <w:sz w:val="22"/>
          <w:szCs w:val="22"/>
        </w:rPr>
      </w:pPr>
    </w:p>
    <w:p w14:paraId="66285DD8" w14:textId="77777777" w:rsidR="00510FE7" w:rsidRPr="005B27D5" w:rsidRDefault="00510FE7" w:rsidP="00785471">
      <w:pPr>
        <w:rPr>
          <w:rFonts w:ascii="Arial" w:hAnsi="Arial" w:cs="Arial"/>
          <w:sz w:val="22"/>
          <w:szCs w:val="22"/>
          <w:lang w:val="en-GB"/>
        </w:rPr>
      </w:pPr>
      <w:r w:rsidRPr="005B27D5">
        <w:rPr>
          <w:rFonts w:ascii="Arial" w:hAnsi="Arial" w:cs="Arial"/>
          <w:sz w:val="22"/>
          <w:szCs w:val="22"/>
          <w:lang w:val="en-GB"/>
        </w:rPr>
        <w:t xml:space="preserve">NoV is stable in the environment. D’Souza et al. </w:t>
      </w:r>
      <w:r w:rsidRPr="005B27D5">
        <w:rPr>
          <w:rFonts w:ascii="Arial" w:hAnsi="Arial" w:cs="Arial"/>
          <w:noProof/>
          <w:sz w:val="22"/>
          <w:szCs w:val="22"/>
          <w:lang w:val="en-GB"/>
        </w:rPr>
        <w:t>(2006)</w:t>
      </w:r>
      <w:r w:rsidRPr="005B27D5">
        <w:rPr>
          <w:rFonts w:ascii="Arial" w:hAnsi="Arial" w:cs="Arial"/>
          <w:sz w:val="22"/>
          <w:szCs w:val="22"/>
          <w:lang w:val="en-GB"/>
        </w:rPr>
        <w:t xml:space="preserve"> demonstrated that when NoV was artificially transferred onto formica, stainless steel or ceramic surfaces</w:t>
      </w:r>
      <w:r>
        <w:rPr>
          <w:rFonts w:ascii="Arial" w:hAnsi="Arial" w:cs="Arial"/>
          <w:sz w:val="22"/>
          <w:szCs w:val="22"/>
          <w:lang w:val="en-GB"/>
        </w:rPr>
        <w:t>,</w:t>
      </w:r>
      <w:r w:rsidRPr="005B27D5">
        <w:rPr>
          <w:rFonts w:ascii="Arial" w:hAnsi="Arial" w:cs="Arial"/>
          <w:sz w:val="22"/>
          <w:szCs w:val="22"/>
          <w:lang w:val="en-GB"/>
        </w:rPr>
        <w:t xml:space="preserve"> the virus could be detected on th</w:t>
      </w:r>
      <w:r>
        <w:rPr>
          <w:rFonts w:ascii="Arial" w:hAnsi="Arial" w:cs="Arial"/>
          <w:sz w:val="22"/>
          <w:szCs w:val="22"/>
          <w:lang w:val="en-GB"/>
        </w:rPr>
        <w:t>o</w:t>
      </w:r>
      <w:r w:rsidRPr="005B27D5">
        <w:rPr>
          <w:rFonts w:ascii="Arial" w:hAnsi="Arial" w:cs="Arial"/>
          <w:sz w:val="22"/>
          <w:szCs w:val="22"/>
          <w:lang w:val="en-GB"/>
        </w:rPr>
        <w:t xml:space="preserve">se surfaces for </w:t>
      </w:r>
      <w:r>
        <w:rPr>
          <w:rFonts w:ascii="Arial" w:hAnsi="Arial" w:cs="Arial"/>
          <w:sz w:val="22"/>
          <w:szCs w:val="22"/>
          <w:lang w:val="en-GB"/>
        </w:rPr>
        <w:t>seven</w:t>
      </w:r>
      <w:r w:rsidRPr="005B27D5">
        <w:rPr>
          <w:rFonts w:ascii="Arial" w:hAnsi="Arial" w:cs="Arial"/>
          <w:sz w:val="22"/>
          <w:szCs w:val="22"/>
          <w:lang w:val="en-GB"/>
        </w:rPr>
        <w:t xml:space="preserve"> days (study duration). </w:t>
      </w:r>
      <w:r w:rsidRPr="005B27D5">
        <w:rPr>
          <w:rFonts w:ascii="Arial" w:hAnsi="Arial" w:cs="Arial"/>
          <w:sz w:val="22"/>
          <w:szCs w:val="22"/>
        </w:rPr>
        <w:t xml:space="preserve">NoV has been shown to persist in groundwater for at least </w:t>
      </w:r>
      <w:r>
        <w:rPr>
          <w:rFonts w:ascii="Arial" w:hAnsi="Arial" w:cs="Arial"/>
          <w:sz w:val="22"/>
          <w:szCs w:val="22"/>
        </w:rPr>
        <w:t>three</w:t>
      </w:r>
      <w:r w:rsidRPr="005B27D5">
        <w:rPr>
          <w:rFonts w:ascii="Arial" w:hAnsi="Arial" w:cs="Arial"/>
          <w:sz w:val="22"/>
          <w:szCs w:val="22"/>
        </w:rPr>
        <w:t xml:space="preserve"> years and remains infectious in groundwater for at lea</w:t>
      </w:r>
      <w:r>
        <w:rPr>
          <w:rFonts w:ascii="Arial" w:hAnsi="Arial" w:cs="Arial"/>
          <w:sz w:val="22"/>
          <w:szCs w:val="22"/>
        </w:rPr>
        <w:t>st 61 </w:t>
      </w:r>
      <w:r w:rsidRPr="005B27D5">
        <w:rPr>
          <w:rFonts w:ascii="Arial" w:hAnsi="Arial" w:cs="Arial"/>
          <w:sz w:val="22"/>
          <w:szCs w:val="22"/>
        </w:rPr>
        <w:t>day</w:t>
      </w:r>
      <w:r>
        <w:rPr>
          <w:rFonts w:ascii="Arial" w:hAnsi="Arial" w:cs="Arial"/>
          <w:sz w:val="22"/>
          <w:szCs w:val="22"/>
        </w:rPr>
        <w:t xml:space="preserve">s </w:t>
      </w:r>
      <w:r w:rsidRPr="005B27D5">
        <w:rPr>
          <w:rFonts w:ascii="Arial" w:hAnsi="Arial" w:cs="Arial"/>
          <w:noProof/>
          <w:sz w:val="22"/>
          <w:szCs w:val="22"/>
        </w:rPr>
        <w:t>(Seitz et al. 2011)</w:t>
      </w:r>
      <w:r w:rsidRPr="005B27D5">
        <w:rPr>
          <w:rFonts w:ascii="Arial" w:hAnsi="Arial" w:cs="Arial"/>
          <w:sz w:val="22"/>
          <w:szCs w:val="22"/>
        </w:rPr>
        <w:t>.</w:t>
      </w:r>
    </w:p>
    <w:p w14:paraId="35A50641" w14:textId="77777777" w:rsidR="00510FE7" w:rsidRPr="005B27D5" w:rsidRDefault="00510FE7" w:rsidP="00785471">
      <w:pPr>
        <w:rPr>
          <w:rFonts w:ascii="Arial" w:hAnsi="Arial" w:cs="Arial"/>
          <w:sz w:val="22"/>
          <w:szCs w:val="22"/>
        </w:rPr>
      </w:pPr>
    </w:p>
    <w:p w14:paraId="16EDBCD7" w14:textId="77777777" w:rsidR="00510FE7" w:rsidRPr="005B27D5" w:rsidRDefault="00510FE7" w:rsidP="00C96744">
      <w:pPr>
        <w:rPr>
          <w:rFonts w:ascii="Arial" w:hAnsi="Arial" w:cs="Arial"/>
          <w:sz w:val="22"/>
          <w:szCs w:val="22"/>
        </w:rPr>
      </w:pPr>
      <w:r w:rsidRPr="005B27D5">
        <w:rPr>
          <w:rFonts w:ascii="Arial" w:hAnsi="Arial" w:cs="Arial"/>
          <w:sz w:val="22"/>
          <w:szCs w:val="22"/>
          <w:lang w:val="en-GB"/>
        </w:rPr>
        <w:t xml:space="preserve">Freezing has little effect on NoV survival. Richards et al. </w:t>
      </w:r>
      <w:r w:rsidRPr="005B27D5">
        <w:rPr>
          <w:rFonts w:ascii="Arial" w:hAnsi="Arial" w:cs="Arial"/>
          <w:noProof/>
          <w:sz w:val="22"/>
          <w:szCs w:val="22"/>
          <w:lang w:val="en-GB"/>
        </w:rPr>
        <w:t>(2012)</w:t>
      </w:r>
      <w:r w:rsidRPr="005B27D5">
        <w:rPr>
          <w:rFonts w:ascii="Arial" w:hAnsi="Arial" w:cs="Arial"/>
          <w:sz w:val="22"/>
          <w:szCs w:val="22"/>
          <w:lang w:val="en-GB"/>
        </w:rPr>
        <w:t xml:space="preserve"> used NoV positive stool samples to show that freezing at -80</w:t>
      </w:r>
      <w:r w:rsidRPr="005B27D5">
        <w:rPr>
          <w:rFonts w:ascii="Arial" w:hAnsi="Arial" w:cs="Arial"/>
          <w:sz w:val="22"/>
          <w:szCs w:val="22"/>
        </w:rPr>
        <w:t xml:space="preserve">°C for 120 days or performing up to 14 freeze/thaw cycles (-80°C/+22°C) did not affect capsid integrity, viral RNA titres or viral infectivity. </w:t>
      </w:r>
      <w:r w:rsidRPr="005B27D5">
        <w:rPr>
          <w:rFonts w:ascii="Arial" w:hAnsi="Arial" w:cs="Arial"/>
          <w:sz w:val="22"/>
          <w:szCs w:val="22"/>
          <w:lang w:val="en-GB"/>
        </w:rPr>
        <w:t xml:space="preserve">A study by Butot et al. </w:t>
      </w:r>
      <w:r w:rsidRPr="005B27D5">
        <w:rPr>
          <w:rFonts w:ascii="Arial" w:hAnsi="Arial" w:cs="Arial"/>
          <w:noProof/>
          <w:sz w:val="22"/>
          <w:szCs w:val="22"/>
          <w:lang w:val="en-GB"/>
        </w:rPr>
        <w:t>(2008)</w:t>
      </w:r>
      <w:r w:rsidRPr="005B27D5">
        <w:rPr>
          <w:rFonts w:ascii="Arial" w:hAnsi="Arial" w:cs="Arial"/>
          <w:sz w:val="22"/>
          <w:szCs w:val="22"/>
          <w:lang w:val="en-GB"/>
        </w:rPr>
        <w:t xml:space="preserve"> demonstrated that the NoV titre in artificially inoculated blueberries was reduced by less than 1 log</w:t>
      </w:r>
      <w:r w:rsidRPr="005B27D5">
        <w:rPr>
          <w:rFonts w:ascii="Arial" w:hAnsi="Arial" w:cs="Arial"/>
          <w:sz w:val="22"/>
          <w:szCs w:val="22"/>
          <w:vertAlign w:val="subscript"/>
          <w:lang w:val="en-GB"/>
        </w:rPr>
        <w:t>10</w:t>
      </w:r>
      <w:r w:rsidRPr="005B27D5">
        <w:rPr>
          <w:rFonts w:ascii="Arial" w:hAnsi="Arial" w:cs="Arial"/>
          <w:sz w:val="22"/>
          <w:szCs w:val="22"/>
          <w:lang w:val="en-GB"/>
        </w:rPr>
        <w:t xml:space="preserve"> after 2 days and 2.3 log</w:t>
      </w:r>
      <w:r w:rsidRPr="005B27D5">
        <w:rPr>
          <w:rFonts w:ascii="Arial" w:hAnsi="Arial" w:cs="Arial"/>
          <w:sz w:val="22"/>
          <w:szCs w:val="22"/>
          <w:vertAlign w:val="subscript"/>
          <w:lang w:val="en-GB"/>
        </w:rPr>
        <w:t>10</w:t>
      </w:r>
      <w:r w:rsidRPr="005B27D5">
        <w:rPr>
          <w:rFonts w:ascii="Arial" w:hAnsi="Arial" w:cs="Arial"/>
          <w:sz w:val="22"/>
          <w:szCs w:val="22"/>
          <w:lang w:val="en-GB"/>
        </w:rPr>
        <w:t xml:space="preserve"> after 90 days storage at -20</w:t>
      </w:r>
      <w:r w:rsidRPr="005B27D5">
        <w:rPr>
          <w:rFonts w:ascii="Arial" w:hAnsi="Arial" w:cs="Arial"/>
          <w:sz w:val="22"/>
          <w:szCs w:val="22"/>
        </w:rPr>
        <w:t>°</w:t>
      </w:r>
      <w:r w:rsidRPr="005B27D5">
        <w:rPr>
          <w:rFonts w:ascii="Arial" w:hAnsi="Arial" w:cs="Arial"/>
          <w:sz w:val="22"/>
          <w:szCs w:val="22"/>
          <w:lang w:val="en-GB"/>
        </w:rPr>
        <w:t xml:space="preserve">C. </w:t>
      </w:r>
    </w:p>
    <w:p w14:paraId="397233B0" w14:textId="77777777" w:rsidR="00510FE7" w:rsidRPr="005B27D5" w:rsidRDefault="00510FE7" w:rsidP="00C96744">
      <w:pPr>
        <w:rPr>
          <w:rFonts w:ascii="Arial" w:hAnsi="Arial" w:cs="Arial"/>
          <w:sz w:val="22"/>
          <w:szCs w:val="22"/>
          <w:lang w:val="en-GB"/>
        </w:rPr>
      </w:pPr>
    </w:p>
    <w:p w14:paraId="6D35A786" w14:textId="77777777" w:rsidR="00510FE7" w:rsidRPr="00D82B47" w:rsidRDefault="00510FE7" w:rsidP="00FC483B">
      <w:pPr>
        <w:rPr>
          <w:rFonts w:ascii="Arial" w:hAnsi="Arial" w:cs="Arial"/>
          <w:sz w:val="22"/>
          <w:szCs w:val="22"/>
          <w:lang w:val="en-GB"/>
        </w:rPr>
      </w:pPr>
      <w:r w:rsidRPr="00D82B47">
        <w:rPr>
          <w:rFonts w:ascii="Arial" w:hAnsi="Arial" w:cs="Arial"/>
          <w:sz w:val="22"/>
          <w:szCs w:val="22"/>
          <w:lang w:val="en-GB"/>
        </w:rPr>
        <w:t xml:space="preserve">The effect of heat treatment on NoV </w:t>
      </w:r>
      <w:r w:rsidRPr="00D82B47">
        <w:rPr>
          <w:rFonts w:ascii="Arial" w:hAnsi="Arial" w:cs="Arial"/>
          <w:sz w:val="22"/>
          <w:szCs w:val="22"/>
          <w:lang w:val="en-US" w:eastAsia="en-AU"/>
        </w:rPr>
        <w:t>is variable and highly dependent on the initial level of contamination, time and temperature of heating, virus strain, and type of food matrix</w:t>
      </w:r>
      <w:r>
        <w:rPr>
          <w:rFonts w:ascii="Arial" w:hAnsi="Arial" w:cs="Arial"/>
          <w:sz w:val="22"/>
          <w:szCs w:val="22"/>
          <w:lang w:val="en-US" w:eastAsia="en-AU"/>
        </w:rPr>
        <w:t xml:space="preserve"> </w:t>
      </w:r>
      <w:r>
        <w:rPr>
          <w:rFonts w:ascii="Arial" w:hAnsi="Arial" w:cs="Arial"/>
          <w:noProof/>
          <w:sz w:val="22"/>
          <w:szCs w:val="22"/>
          <w:lang w:val="en-US" w:eastAsia="en-AU"/>
        </w:rPr>
        <w:t xml:space="preserve">(Codex </w:t>
      </w:r>
      <w:r>
        <w:rPr>
          <w:rFonts w:ascii="Arial" w:hAnsi="Arial" w:cs="Arial"/>
          <w:noProof/>
          <w:sz w:val="22"/>
          <w:szCs w:val="22"/>
          <w:lang w:val="en-US" w:eastAsia="en-AU"/>
        </w:rPr>
        <w:lastRenderedPageBreak/>
        <w:t>2012)</w:t>
      </w:r>
      <w:r>
        <w:rPr>
          <w:rFonts w:ascii="Arial" w:hAnsi="Arial" w:cs="Arial"/>
          <w:sz w:val="22"/>
          <w:szCs w:val="22"/>
          <w:lang w:val="en-GB"/>
        </w:rPr>
        <w:t xml:space="preserve">. </w:t>
      </w:r>
      <w:r w:rsidRPr="005B27D5">
        <w:rPr>
          <w:rFonts w:ascii="Arial" w:hAnsi="Arial" w:cs="Arial"/>
          <w:sz w:val="22"/>
          <w:szCs w:val="22"/>
          <w:lang w:val="en-GB"/>
        </w:rPr>
        <w:t>Studies performed using artificially inoculated foods showed that consumer practices</w:t>
      </w:r>
      <w:r>
        <w:rPr>
          <w:rFonts w:ascii="Arial" w:hAnsi="Arial" w:cs="Arial"/>
          <w:sz w:val="22"/>
          <w:szCs w:val="22"/>
          <w:lang w:val="en-GB"/>
        </w:rPr>
        <w:t>,</w:t>
      </w:r>
      <w:r w:rsidRPr="005B27D5">
        <w:rPr>
          <w:rFonts w:ascii="Arial" w:hAnsi="Arial" w:cs="Arial"/>
          <w:sz w:val="22"/>
          <w:szCs w:val="22"/>
          <w:lang w:val="en-GB"/>
        </w:rPr>
        <w:t xml:space="preserve"> such as baking </w:t>
      </w:r>
      <w:r>
        <w:rPr>
          <w:rFonts w:ascii="Arial" w:hAnsi="Arial" w:cs="Arial"/>
          <w:sz w:val="22"/>
          <w:szCs w:val="22"/>
          <w:lang w:val="en-GB"/>
        </w:rPr>
        <w:t xml:space="preserve">(inoculated) </w:t>
      </w:r>
      <w:r w:rsidRPr="005B27D5">
        <w:rPr>
          <w:rFonts w:ascii="Arial" w:hAnsi="Arial" w:cs="Arial"/>
          <w:sz w:val="22"/>
          <w:szCs w:val="22"/>
          <w:lang w:val="en-GB"/>
        </w:rPr>
        <w:t>pizza at 200</w:t>
      </w:r>
      <w:r w:rsidRPr="005B27D5">
        <w:rPr>
          <w:rFonts w:ascii="Arial" w:hAnsi="Arial" w:cs="Arial"/>
          <w:sz w:val="22"/>
          <w:szCs w:val="22"/>
        </w:rPr>
        <w:t>°C for 12 minutes</w:t>
      </w:r>
      <w:r>
        <w:rPr>
          <w:rFonts w:ascii="Arial" w:hAnsi="Arial" w:cs="Arial"/>
          <w:sz w:val="22"/>
          <w:szCs w:val="22"/>
        </w:rPr>
        <w:t>,</w:t>
      </w:r>
      <w:r w:rsidRPr="005B27D5">
        <w:rPr>
          <w:rFonts w:ascii="Arial" w:hAnsi="Arial" w:cs="Arial"/>
          <w:sz w:val="22"/>
          <w:szCs w:val="22"/>
        </w:rPr>
        <w:t xml:space="preserve"> </w:t>
      </w:r>
      <w:r>
        <w:rPr>
          <w:rFonts w:ascii="Arial" w:hAnsi="Arial" w:cs="Arial"/>
          <w:sz w:val="22"/>
          <w:szCs w:val="22"/>
          <w:lang w:val="en-GB"/>
        </w:rPr>
        <w:t>le</w:t>
      </w:r>
      <w:r w:rsidRPr="005B27D5">
        <w:rPr>
          <w:rFonts w:ascii="Arial" w:hAnsi="Arial" w:cs="Arial"/>
          <w:sz w:val="22"/>
          <w:szCs w:val="22"/>
          <w:lang w:val="en-GB"/>
        </w:rPr>
        <w:t xml:space="preserve">d to </w:t>
      </w:r>
      <w:r>
        <w:rPr>
          <w:rFonts w:ascii="Arial" w:hAnsi="Arial" w:cs="Arial"/>
          <w:sz w:val="22"/>
          <w:szCs w:val="22"/>
          <w:lang w:val="en-GB"/>
        </w:rPr>
        <w:t xml:space="preserve">a </w:t>
      </w:r>
      <w:r w:rsidRPr="005B27D5">
        <w:rPr>
          <w:rFonts w:ascii="Arial" w:hAnsi="Arial" w:cs="Arial"/>
          <w:sz w:val="22"/>
          <w:szCs w:val="22"/>
          <w:lang w:val="en-GB"/>
        </w:rPr>
        <w:t xml:space="preserve">significant reduction in NoV titres. However, </w:t>
      </w:r>
      <w:r>
        <w:rPr>
          <w:rFonts w:ascii="Arial" w:hAnsi="Arial" w:cs="Arial"/>
          <w:sz w:val="22"/>
          <w:szCs w:val="22"/>
          <w:lang w:val="en-GB"/>
        </w:rPr>
        <w:t>pasteurising</w:t>
      </w:r>
      <w:r w:rsidRPr="005B27D5">
        <w:rPr>
          <w:rFonts w:ascii="Arial" w:hAnsi="Arial" w:cs="Arial"/>
          <w:sz w:val="22"/>
          <w:szCs w:val="22"/>
          <w:lang w:val="en-GB"/>
        </w:rPr>
        <w:t xml:space="preserve"> </w:t>
      </w:r>
      <w:r w:rsidRPr="005B27D5">
        <w:rPr>
          <w:rFonts w:ascii="Arial" w:hAnsi="Arial" w:cs="Arial"/>
          <w:sz w:val="22"/>
          <w:szCs w:val="22"/>
        </w:rPr>
        <w:t>spiced tomato sauce</w:t>
      </w:r>
      <w:r w:rsidRPr="005B27D5">
        <w:rPr>
          <w:rFonts w:ascii="Arial" w:hAnsi="Arial" w:cs="Arial"/>
          <w:sz w:val="22"/>
          <w:szCs w:val="22"/>
          <w:lang w:val="en-GB"/>
        </w:rPr>
        <w:t xml:space="preserve"> </w:t>
      </w:r>
      <w:r>
        <w:rPr>
          <w:rFonts w:ascii="Arial" w:hAnsi="Arial" w:cs="Arial"/>
          <w:sz w:val="22"/>
          <w:szCs w:val="22"/>
          <w:lang w:val="en-GB"/>
        </w:rPr>
        <w:t>at</w:t>
      </w:r>
      <w:r w:rsidRPr="005B27D5">
        <w:rPr>
          <w:rFonts w:ascii="Arial" w:hAnsi="Arial" w:cs="Arial"/>
          <w:sz w:val="22"/>
          <w:szCs w:val="22"/>
          <w:lang w:val="en-GB"/>
        </w:rPr>
        <w:t xml:space="preserve"> 72</w:t>
      </w:r>
      <w:r w:rsidRPr="005B27D5">
        <w:rPr>
          <w:rFonts w:ascii="Arial" w:hAnsi="Arial" w:cs="Arial"/>
          <w:sz w:val="22"/>
          <w:szCs w:val="22"/>
        </w:rPr>
        <w:t xml:space="preserve">°C for 1 minute </w:t>
      </w:r>
      <w:r>
        <w:rPr>
          <w:rFonts w:ascii="Arial" w:hAnsi="Arial" w:cs="Arial"/>
          <w:sz w:val="22"/>
          <w:szCs w:val="22"/>
        </w:rPr>
        <w:t>or heating</w:t>
      </w:r>
      <w:r w:rsidRPr="005B27D5">
        <w:rPr>
          <w:rFonts w:ascii="Arial" w:hAnsi="Arial" w:cs="Arial"/>
          <w:sz w:val="22"/>
          <w:szCs w:val="22"/>
        </w:rPr>
        <w:t xml:space="preserve"> mussels to 80°C for 15 min</w:t>
      </w:r>
      <w:r>
        <w:rPr>
          <w:rFonts w:ascii="Arial" w:hAnsi="Arial" w:cs="Arial"/>
          <w:sz w:val="22"/>
          <w:szCs w:val="22"/>
        </w:rPr>
        <w:t xml:space="preserve"> did not result in a</w:t>
      </w:r>
      <w:r w:rsidRPr="005B27D5">
        <w:rPr>
          <w:rFonts w:ascii="Arial" w:hAnsi="Arial" w:cs="Arial"/>
          <w:sz w:val="22"/>
          <w:szCs w:val="22"/>
        </w:rPr>
        <w:t xml:space="preserve"> significant reduction in NoV titre </w:t>
      </w:r>
      <w:r w:rsidRPr="005B27D5">
        <w:rPr>
          <w:rFonts w:ascii="Arial" w:hAnsi="Arial" w:cs="Arial"/>
          <w:noProof/>
          <w:sz w:val="22"/>
          <w:szCs w:val="22"/>
        </w:rPr>
        <w:t>(Mormann et al. 2010; Croci et al. 2012)</w:t>
      </w:r>
      <w:r w:rsidRPr="005B27D5">
        <w:rPr>
          <w:rFonts w:ascii="Arial" w:hAnsi="Arial" w:cs="Arial"/>
          <w:sz w:val="22"/>
          <w:szCs w:val="22"/>
          <w:lang w:val="en-GB"/>
        </w:rPr>
        <w:t xml:space="preserve">. </w:t>
      </w:r>
      <w:r>
        <w:rPr>
          <w:rFonts w:ascii="Arial" w:hAnsi="Arial" w:cs="Arial"/>
          <w:sz w:val="22"/>
          <w:szCs w:val="22"/>
        </w:rPr>
        <w:t>Heating to an internal temperature of at least 9</w:t>
      </w:r>
      <w:r w:rsidRPr="005B27D5">
        <w:rPr>
          <w:rFonts w:ascii="Arial" w:hAnsi="Arial" w:cs="Arial"/>
          <w:sz w:val="22"/>
          <w:szCs w:val="22"/>
        </w:rPr>
        <w:t xml:space="preserve">0°C for </w:t>
      </w:r>
      <w:r>
        <w:rPr>
          <w:rFonts w:ascii="Arial" w:hAnsi="Arial" w:cs="Arial"/>
          <w:sz w:val="22"/>
          <w:szCs w:val="22"/>
        </w:rPr>
        <w:t xml:space="preserve">90 seconds is considered adequate to destroy viral infectivity in most foods </w:t>
      </w:r>
      <w:r>
        <w:rPr>
          <w:rFonts w:ascii="Arial" w:hAnsi="Arial" w:cs="Arial"/>
          <w:noProof/>
          <w:sz w:val="22"/>
          <w:szCs w:val="22"/>
        </w:rPr>
        <w:t>(Codex 2012)</w:t>
      </w:r>
      <w:r>
        <w:rPr>
          <w:rFonts w:ascii="Arial" w:hAnsi="Arial" w:cs="Arial"/>
          <w:sz w:val="22"/>
          <w:szCs w:val="22"/>
        </w:rPr>
        <w:t>.</w:t>
      </w:r>
    </w:p>
    <w:p w14:paraId="3E68AF8C" w14:textId="77777777" w:rsidR="00510FE7" w:rsidRPr="005B27D5" w:rsidRDefault="00510FE7" w:rsidP="00FC483B">
      <w:pPr>
        <w:rPr>
          <w:rFonts w:ascii="Arial" w:hAnsi="Arial" w:cs="Arial"/>
          <w:sz w:val="22"/>
          <w:szCs w:val="22"/>
        </w:rPr>
      </w:pPr>
    </w:p>
    <w:p w14:paraId="51236F0A" w14:textId="77777777" w:rsidR="00510FE7" w:rsidRPr="005B27D5" w:rsidRDefault="00510FE7" w:rsidP="00FC483B">
      <w:pPr>
        <w:rPr>
          <w:rFonts w:ascii="Arial" w:hAnsi="Arial" w:cs="Arial"/>
          <w:sz w:val="22"/>
          <w:szCs w:val="22"/>
          <w:lang w:val="en-GB"/>
        </w:rPr>
      </w:pPr>
      <w:r w:rsidRPr="005B27D5">
        <w:rPr>
          <w:rFonts w:ascii="Arial" w:hAnsi="Arial" w:cs="Arial"/>
          <w:sz w:val="22"/>
          <w:szCs w:val="22"/>
          <w:lang w:val="en-GB"/>
        </w:rPr>
        <w:t xml:space="preserve">NoV is able to survive acidic conditions. A study by Mormann et al. </w:t>
      </w:r>
      <w:r w:rsidRPr="005B27D5">
        <w:rPr>
          <w:rFonts w:ascii="Arial" w:hAnsi="Arial" w:cs="Arial"/>
          <w:noProof/>
          <w:sz w:val="22"/>
          <w:szCs w:val="22"/>
        </w:rPr>
        <w:t>(2010)</w:t>
      </w:r>
      <w:r w:rsidRPr="005B27D5">
        <w:rPr>
          <w:rFonts w:ascii="Arial" w:hAnsi="Arial" w:cs="Arial"/>
          <w:sz w:val="22"/>
          <w:szCs w:val="22"/>
          <w:lang w:val="en-GB"/>
        </w:rPr>
        <w:t xml:space="preserve"> showed that there was no significant reduction in NoV titre in tomato </w:t>
      </w:r>
      <w:r w:rsidRPr="005B27D5">
        <w:rPr>
          <w:rFonts w:ascii="Arial" w:hAnsi="Arial" w:cs="Arial"/>
          <w:sz w:val="22"/>
          <w:szCs w:val="22"/>
        </w:rPr>
        <w:t xml:space="preserve">ketchup stored at pH 4.5 for 58 days at 6°C. Also, Dolin et al. </w:t>
      </w:r>
      <w:r w:rsidRPr="005B27D5">
        <w:rPr>
          <w:rFonts w:ascii="Arial" w:hAnsi="Arial" w:cs="Arial"/>
          <w:noProof/>
          <w:sz w:val="22"/>
          <w:szCs w:val="22"/>
        </w:rPr>
        <w:t>(1972)</w:t>
      </w:r>
      <w:r w:rsidRPr="005B27D5">
        <w:rPr>
          <w:rFonts w:ascii="Arial" w:hAnsi="Arial" w:cs="Arial"/>
          <w:sz w:val="22"/>
          <w:szCs w:val="22"/>
        </w:rPr>
        <w:t xml:space="preserve"> demonstrated that </w:t>
      </w:r>
      <w:r>
        <w:rPr>
          <w:rFonts w:ascii="Arial" w:hAnsi="Arial" w:cs="Arial"/>
          <w:sz w:val="22"/>
          <w:szCs w:val="22"/>
        </w:rPr>
        <w:t>NoV</w:t>
      </w:r>
      <w:r w:rsidRPr="005B27D5">
        <w:rPr>
          <w:rFonts w:ascii="Arial" w:hAnsi="Arial" w:cs="Arial"/>
          <w:sz w:val="22"/>
          <w:szCs w:val="22"/>
        </w:rPr>
        <w:t xml:space="preserve"> stored at pH 2.7 for 3 hours retained the ability to cause illness.</w:t>
      </w:r>
    </w:p>
    <w:p w14:paraId="5767C306" w14:textId="77777777" w:rsidR="00510FE7" w:rsidRPr="005B27D5" w:rsidRDefault="00510FE7" w:rsidP="004D58FA">
      <w:pPr>
        <w:rPr>
          <w:lang w:val="en-GB"/>
        </w:rPr>
      </w:pPr>
    </w:p>
    <w:p w14:paraId="42B1A8B4" w14:textId="77777777" w:rsidR="00510FE7" w:rsidRPr="004D58FA" w:rsidRDefault="00510FE7" w:rsidP="004D58FA">
      <w:pPr>
        <w:rPr>
          <w:rFonts w:ascii="Arial" w:hAnsi="Arial" w:cs="Arial"/>
          <w:i/>
          <w:sz w:val="22"/>
          <w:szCs w:val="22"/>
        </w:rPr>
      </w:pPr>
      <w:r w:rsidRPr="004D58FA">
        <w:rPr>
          <w:rFonts w:ascii="Arial" w:hAnsi="Arial" w:cs="Arial"/>
          <w:sz w:val="22"/>
          <w:szCs w:val="22"/>
        </w:rPr>
        <w:t xml:space="preserve">NoV is generally resistant to detergents and ethanol-based reagents used to clean environmental surfaces and fomites, so additional chemical disinfection is required. Disinfectants effective against NoV include hypochlorite, hydrogen peroxide and phenolic-based cleaners </w:t>
      </w:r>
      <w:r w:rsidRPr="004D58FA">
        <w:rPr>
          <w:rFonts w:ascii="Arial" w:hAnsi="Arial" w:cs="Arial"/>
          <w:noProof/>
          <w:sz w:val="22"/>
          <w:szCs w:val="22"/>
        </w:rPr>
        <w:t>(Green 2013)</w:t>
      </w:r>
      <w:r w:rsidRPr="004D58FA">
        <w:rPr>
          <w:rFonts w:ascii="Arial" w:hAnsi="Arial" w:cs="Arial"/>
          <w:sz w:val="22"/>
          <w:szCs w:val="22"/>
        </w:rPr>
        <w:t xml:space="preserve">. Studies have shown that full inactivation of NoV on stainless steel requires 10 minutes contact time with sodium hypochlorite-based disinfectant, with only a 2-log reduction occurring after 5 minutes of exposure </w:t>
      </w:r>
      <w:r w:rsidRPr="004D58FA">
        <w:rPr>
          <w:rFonts w:ascii="Arial" w:hAnsi="Arial" w:cs="Arial"/>
          <w:noProof/>
          <w:sz w:val="22"/>
          <w:szCs w:val="22"/>
        </w:rPr>
        <w:t>(Girard et al. 2010)</w:t>
      </w:r>
      <w:r w:rsidRPr="004D58FA">
        <w:rPr>
          <w:rFonts w:ascii="Arial" w:hAnsi="Arial" w:cs="Arial"/>
          <w:sz w:val="22"/>
          <w:szCs w:val="22"/>
        </w:rPr>
        <w:t>.</w:t>
      </w:r>
    </w:p>
    <w:p w14:paraId="34A1CDF8" w14:textId="68FFC363" w:rsidR="00510FE7" w:rsidRPr="005B27D5" w:rsidRDefault="00510FE7" w:rsidP="003A5ADA">
      <w:pPr>
        <w:rPr>
          <w:rFonts w:ascii="Arial" w:hAnsi="Arial" w:cs="Arial"/>
          <w:sz w:val="22"/>
          <w:szCs w:val="22"/>
        </w:rPr>
      </w:pPr>
    </w:p>
    <w:p w14:paraId="3E676EFF" w14:textId="77777777" w:rsidR="00510FE7" w:rsidRPr="005B27D5" w:rsidRDefault="00510FE7" w:rsidP="00AB77EE">
      <w:pPr>
        <w:rPr>
          <w:rFonts w:ascii="Arial" w:hAnsi="Arial" w:cs="Arial"/>
          <w:sz w:val="22"/>
          <w:szCs w:val="22"/>
        </w:rPr>
      </w:pPr>
    </w:p>
    <w:p w14:paraId="211A068E" w14:textId="77777777" w:rsidR="00510FE7" w:rsidRPr="00C424BA" w:rsidRDefault="00510FE7" w:rsidP="00BA30EE">
      <w:pPr>
        <w:pStyle w:val="Heading3"/>
        <w:numPr>
          <w:ilvl w:val="0"/>
          <w:numId w:val="0"/>
        </w:numPr>
        <w:jc w:val="both"/>
        <w:rPr>
          <w:rFonts w:ascii="Arial" w:hAnsi="Arial" w:cs="Arial"/>
          <w:b/>
          <w:i w:val="0"/>
          <w:color w:val="008080"/>
          <w:sz w:val="22"/>
          <w:szCs w:val="22"/>
        </w:rPr>
      </w:pPr>
      <w:r w:rsidRPr="00C424BA">
        <w:rPr>
          <w:rFonts w:ascii="Arial" w:hAnsi="Arial" w:cs="Arial"/>
          <w:b/>
          <w:i w:val="0"/>
          <w:color w:val="008080"/>
          <w:sz w:val="22"/>
          <w:szCs w:val="22"/>
        </w:rPr>
        <w:t>Symptoms of disease</w:t>
      </w:r>
    </w:p>
    <w:p w14:paraId="7E7A27DC" w14:textId="77777777" w:rsidR="00510FE7" w:rsidRPr="005B27D5" w:rsidRDefault="00510FE7" w:rsidP="003A5ADA">
      <w:pPr>
        <w:rPr>
          <w:rFonts w:ascii="Arial" w:hAnsi="Arial" w:cs="Arial"/>
          <w:sz w:val="22"/>
          <w:szCs w:val="22"/>
        </w:rPr>
      </w:pPr>
    </w:p>
    <w:p w14:paraId="2F581E8E" w14:textId="77777777" w:rsidR="00510FE7" w:rsidRPr="005B27D5" w:rsidRDefault="00510FE7" w:rsidP="00AF7F3D">
      <w:pPr>
        <w:rPr>
          <w:rFonts w:ascii="Arial" w:hAnsi="Arial" w:cs="Arial"/>
          <w:sz w:val="22"/>
          <w:szCs w:val="22"/>
        </w:rPr>
      </w:pPr>
      <w:r w:rsidRPr="005B27D5">
        <w:rPr>
          <w:rFonts w:ascii="Arial" w:hAnsi="Arial" w:cs="Arial"/>
          <w:sz w:val="22"/>
          <w:szCs w:val="22"/>
          <w:lang w:val="en-US"/>
        </w:rPr>
        <w:t>Infection with NoV generally leads to symptoms of gastroenteritis, although asymptomatic infection can also occur. Explosive or projectile vomiting is usually the first sign of illness and is often used to characterise the illness. Other symptoms of NoV infection include diarrhoea, abdominal cramps, nausea, headache, low grade fever, chills, muscle aches and lethargy. The incubation period before onset of disease is usually 24</w:t>
      </w:r>
      <w:r>
        <w:rPr>
          <w:rFonts w:ascii="Arial" w:hAnsi="Arial" w:cs="Arial"/>
          <w:sz w:val="22"/>
          <w:szCs w:val="22"/>
          <w:lang w:val="en-US"/>
        </w:rPr>
        <w:t xml:space="preserve"> </w:t>
      </w:r>
      <w:r w:rsidRPr="005B27D5">
        <w:rPr>
          <w:rFonts w:ascii="Arial" w:hAnsi="Arial" w:cs="Arial"/>
          <w:sz w:val="22"/>
          <w:szCs w:val="22"/>
          <w:lang w:val="en-US"/>
        </w:rPr>
        <w:t>–</w:t>
      </w:r>
      <w:r>
        <w:rPr>
          <w:rFonts w:ascii="Arial" w:hAnsi="Arial" w:cs="Arial"/>
          <w:sz w:val="22"/>
          <w:szCs w:val="22"/>
          <w:lang w:val="en-US"/>
        </w:rPr>
        <w:t xml:space="preserve"> 48 hours</w:t>
      </w:r>
      <w:r w:rsidRPr="005B27D5">
        <w:rPr>
          <w:rFonts w:ascii="Arial" w:hAnsi="Arial" w:cs="Arial"/>
          <w:sz w:val="22"/>
          <w:szCs w:val="22"/>
          <w:lang w:val="en-US"/>
        </w:rPr>
        <w:t xml:space="preserve"> but may be as short as 12 hours. The illness generally lasts for 12</w:t>
      </w:r>
      <w:r>
        <w:rPr>
          <w:rFonts w:ascii="Arial" w:hAnsi="Arial" w:cs="Arial"/>
          <w:sz w:val="22"/>
          <w:szCs w:val="22"/>
          <w:lang w:val="en-US"/>
        </w:rPr>
        <w:t xml:space="preserve"> – </w:t>
      </w:r>
      <w:r w:rsidRPr="005B27D5">
        <w:rPr>
          <w:rFonts w:ascii="Arial" w:hAnsi="Arial" w:cs="Arial"/>
          <w:sz w:val="22"/>
          <w:szCs w:val="22"/>
          <w:lang w:val="en-US"/>
        </w:rPr>
        <w:t xml:space="preserve">60 hours </w:t>
      </w:r>
      <w:r w:rsidRPr="005B27D5">
        <w:rPr>
          <w:rFonts w:ascii="Arial" w:hAnsi="Arial" w:cs="Arial"/>
          <w:noProof/>
          <w:sz w:val="22"/>
          <w:szCs w:val="22"/>
          <w:lang w:val="en-US"/>
        </w:rPr>
        <w:t>(Karst 2010; FDA 2012; Sharps et al. 2012)</w:t>
      </w:r>
      <w:r w:rsidRPr="005B27D5">
        <w:rPr>
          <w:rFonts w:ascii="Arial" w:hAnsi="Arial" w:cs="Arial"/>
          <w:sz w:val="22"/>
          <w:szCs w:val="22"/>
          <w:lang w:val="en-US"/>
        </w:rPr>
        <w:t xml:space="preserve">. </w:t>
      </w:r>
      <w:r w:rsidRPr="005B27D5">
        <w:rPr>
          <w:rFonts w:ascii="Arial" w:hAnsi="Arial" w:cs="Arial"/>
          <w:sz w:val="22"/>
          <w:szCs w:val="22"/>
        </w:rPr>
        <w:t xml:space="preserve">NoV may be shed in the faeces of infected individuals before the onset of any clinical symptom (from 18 hours after </w:t>
      </w:r>
      <w:r>
        <w:rPr>
          <w:rFonts w:ascii="Arial" w:hAnsi="Arial" w:cs="Arial"/>
          <w:sz w:val="22"/>
          <w:szCs w:val="22"/>
        </w:rPr>
        <w:t>infection</w:t>
      </w:r>
      <w:r w:rsidRPr="005B27D5">
        <w:rPr>
          <w:rFonts w:ascii="Arial" w:hAnsi="Arial" w:cs="Arial"/>
          <w:sz w:val="22"/>
          <w:szCs w:val="22"/>
        </w:rPr>
        <w:t xml:space="preserve">). Viral shedding continues for a median </w:t>
      </w:r>
      <w:r>
        <w:rPr>
          <w:rFonts w:ascii="Arial" w:hAnsi="Arial" w:cs="Arial"/>
          <w:sz w:val="22"/>
          <w:szCs w:val="22"/>
        </w:rPr>
        <w:t xml:space="preserve">period </w:t>
      </w:r>
      <w:r w:rsidRPr="005B27D5">
        <w:rPr>
          <w:rFonts w:ascii="Arial" w:hAnsi="Arial" w:cs="Arial"/>
          <w:sz w:val="22"/>
          <w:szCs w:val="22"/>
        </w:rPr>
        <w:t xml:space="preserve">of four weeks and can continue for at least eight weeks </w:t>
      </w:r>
      <w:r w:rsidRPr="005B27D5">
        <w:rPr>
          <w:rFonts w:ascii="Arial" w:hAnsi="Arial" w:cs="Arial"/>
          <w:noProof/>
          <w:sz w:val="22"/>
          <w:szCs w:val="22"/>
        </w:rPr>
        <w:t>(Atmar et al. 2008)</w:t>
      </w:r>
      <w:r w:rsidRPr="005B27D5">
        <w:rPr>
          <w:rFonts w:ascii="Arial" w:hAnsi="Arial" w:cs="Arial"/>
          <w:sz w:val="22"/>
          <w:szCs w:val="22"/>
        </w:rPr>
        <w:t>.</w:t>
      </w:r>
    </w:p>
    <w:p w14:paraId="6298FC2F" w14:textId="77777777" w:rsidR="00510FE7" w:rsidRPr="005B27D5" w:rsidRDefault="00510FE7" w:rsidP="00E063DD">
      <w:pPr>
        <w:rPr>
          <w:rFonts w:ascii="Arial" w:hAnsi="Arial" w:cs="Arial"/>
          <w:sz w:val="22"/>
          <w:szCs w:val="22"/>
          <w:lang w:val="en-US"/>
        </w:rPr>
      </w:pPr>
    </w:p>
    <w:p w14:paraId="220F85AC" w14:textId="77777777" w:rsidR="00510FE7" w:rsidRPr="005B27D5" w:rsidRDefault="00510FE7" w:rsidP="00E063DD">
      <w:pPr>
        <w:rPr>
          <w:rFonts w:ascii="Arial" w:hAnsi="Arial" w:cs="Arial"/>
          <w:sz w:val="22"/>
          <w:szCs w:val="22"/>
          <w:lang w:val="en-US"/>
        </w:rPr>
      </w:pPr>
      <w:r w:rsidRPr="005B27D5">
        <w:rPr>
          <w:rFonts w:ascii="Arial" w:hAnsi="Arial" w:cs="Arial"/>
          <w:sz w:val="22"/>
          <w:szCs w:val="22"/>
          <w:lang w:val="en-US"/>
        </w:rPr>
        <w:t xml:space="preserve">In immunocompromised individuals the duration of disease can be prolonged and it can develop into a chronic infection with recurrent episodes </w:t>
      </w:r>
      <w:r w:rsidRPr="005B27D5">
        <w:rPr>
          <w:rFonts w:ascii="Arial" w:hAnsi="Arial" w:cs="Arial"/>
          <w:noProof/>
          <w:sz w:val="22"/>
          <w:szCs w:val="22"/>
          <w:lang w:val="en-US"/>
        </w:rPr>
        <w:t>(Westhoff et al. 2009)</w:t>
      </w:r>
      <w:r w:rsidRPr="005B27D5">
        <w:rPr>
          <w:rFonts w:ascii="Arial" w:hAnsi="Arial" w:cs="Arial"/>
          <w:sz w:val="22"/>
          <w:szCs w:val="22"/>
          <w:lang w:val="en-US"/>
        </w:rPr>
        <w:t>. Most patients show complete recovery</w:t>
      </w:r>
      <w:r>
        <w:rPr>
          <w:rFonts w:ascii="Arial" w:hAnsi="Arial" w:cs="Arial"/>
          <w:sz w:val="22"/>
          <w:szCs w:val="22"/>
          <w:lang w:val="en-US"/>
        </w:rPr>
        <w:t>.</w:t>
      </w:r>
      <w:r w:rsidRPr="005B27D5">
        <w:rPr>
          <w:rFonts w:ascii="Arial" w:hAnsi="Arial" w:cs="Arial"/>
          <w:sz w:val="22"/>
          <w:szCs w:val="22"/>
          <w:lang w:val="en-US"/>
        </w:rPr>
        <w:t xml:space="preserve"> </w:t>
      </w:r>
      <w:r>
        <w:rPr>
          <w:rFonts w:ascii="Arial" w:hAnsi="Arial" w:cs="Arial"/>
          <w:sz w:val="22"/>
          <w:szCs w:val="22"/>
          <w:lang w:val="en-US"/>
        </w:rPr>
        <w:t>H</w:t>
      </w:r>
      <w:r w:rsidRPr="005B27D5">
        <w:rPr>
          <w:rFonts w:ascii="Arial" w:hAnsi="Arial" w:cs="Arial"/>
          <w:sz w:val="22"/>
          <w:szCs w:val="22"/>
          <w:lang w:val="en-US"/>
        </w:rPr>
        <w:t xml:space="preserve">owever, if severe dehydration occurs due to fluid loss the infection can be fatal </w:t>
      </w:r>
      <w:r w:rsidRPr="005B27D5">
        <w:rPr>
          <w:rFonts w:ascii="Arial" w:hAnsi="Arial" w:cs="Arial"/>
          <w:noProof/>
          <w:sz w:val="22"/>
          <w:szCs w:val="22"/>
          <w:lang w:val="en-US"/>
        </w:rPr>
        <w:t>(Sharps et al. 2012)</w:t>
      </w:r>
      <w:r w:rsidRPr="005B27D5">
        <w:rPr>
          <w:rFonts w:ascii="Arial" w:hAnsi="Arial" w:cs="Arial"/>
          <w:sz w:val="22"/>
          <w:szCs w:val="22"/>
          <w:lang w:val="en-US"/>
        </w:rPr>
        <w:t xml:space="preserve">. </w:t>
      </w:r>
    </w:p>
    <w:p w14:paraId="4887CEDB" w14:textId="77777777" w:rsidR="00510FE7" w:rsidRPr="005B27D5" w:rsidRDefault="00510FE7" w:rsidP="00AF7F3D">
      <w:pPr>
        <w:rPr>
          <w:rFonts w:ascii="Arial" w:hAnsi="Arial" w:cs="Arial"/>
          <w:sz w:val="22"/>
          <w:szCs w:val="22"/>
        </w:rPr>
      </w:pPr>
    </w:p>
    <w:p w14:paraId="1D178A51" w14:textId="0AF6AB6A" w:rsidR="00510FE7" w:rsidRPr="005B27D5" w:rsidRDefault="00510FE7" w:rsidP="003A5ADA">
      <w:pPr>
        <w:rPr>
          <w:rFonts w:ascii="Arial" w:hAnsi="Arial" w:cs="Arial"/>
          <w:sz w:val="22"/>
          <w:szCs w:val="22"/>
          <w:lang w:val="en-US"/>
        </w:rPr>
      </w:pPr>
      <w:r w:rsidRPr="005B27D5">
        <w:rPr>
          <w:rFonts w:ascii="Arial" w:hAnsi="Arial" w:cs="Arial"/>
          <w:sz w:val="22"/>
          <w:szCs w:val="22"/>
          <w:lang w:val="en-US"/>
        </w:rPr>
        <w:t xml:space="preserve">A systematic review of the international literature performed by Desai et al </w:t>
      </w:r>
      <w:r w:rsidRPr="005B27D5">
        <w:rPr>
          <w:rFonts w:ascii="Arial" w:hAnsi="Arial" w:cs="Arial"/>
          <w:noProof/>
          <w:sz w:val="22"/>
          <w:szCs w:val="22"/>
          <w:lang w:val="en-US"/>
        </w:rPr>
        <w:t>(2012)</w:t>
      </w:r>
      <w:r w:rsidRPr="005B27D5">
        <w:rPr>
          <w:rFonts w:ascii="Arial" w:hAnsi="Arial" w:cs="Arial"/>
          <w:sz w:val="22"/>
          <w:szCs w:val="22"/>
          <w:lang w:val="en-US"/>
        </w:rPr>
        <w:t xml:space="preserve"> estimated the NoV hospitalisation rate </w:t>
      </w:r>
      <w:r>
        <w:rPr>
          <w:rFonts w:ascii="Arial" w:hAnsi="Arial" w:cs="Arial"/>
          <w:sz w:val="22"/>
          <w:szCs w:val="22"/>
          <w:lang w:val="en-US"/>
        </w:rPr>
        <w:t xml:space="preserve">to be </w:t>
      </w:r>
      <w:r w:rsidRPr="005B27D5">
        <w:rPr>
          <w:rFonts w:ascii="Arial" w:hAnsi="Arial" w:cs="Arial"/>
          <w:sz w:val="22"/>
          <w:szCs w:val="22"/>
          <w:lang w:val="en-US"/>
        </w:rPr>
        <w:t>70 per 10,000 cases and</w:t>
      </w:r>
      <w:r w:rsidR="00BC0FBD">
        <w:rPr>
          <w:rFonts w:ascii="Arial" w:hAnsi="Arial" w:cs="Arial"/>
          <w:sz w:val="22"/>
          <w:szCs w:val="22"/>
          <w:lang w:val="en-US"/>
        </w:rPr>
        <w:t xml:space="preserve"> the fatality rate 7 per 10,000 </w:t>
      </w:r>
      <w:r w:rsidRPr="005B27D5">
        <w:rPr>
          <w:rFonts w:ascii="Arial" w:hAnsi="Arial" w:cs="Arial"/>
          <w:sz w:val="22"/>
          <w:szCs w:val="22"/>
          <w:lang w:val="en-US"/>
        </w:rPr>
        <w:t xml:space="preserve">cases </w:t>
      </w:r>
      <w:r>
        <w:rPr>
          <w:rFonts w:ascii="Arial" w:hAnsi="Arial" w:cs="Arial"/>
          <w:sz w:val="22"/>
          <w:szCs w:val="22"/>
          <w:lang w:val="en-US"/>
        </w:rPr>
        <w:t xml:space="preserve">when </w:t>
      </w:r>
      <w:r w:rsidRPr="005B27D5">
        <w:rPr>
          <w:rFonts w:ascii="Arial" w:hAnsi="Arial" w:cs="Arial"/>
          <w:sz w:val="22"/>
          <w:szCs w:val="22"/>
          <w:lang w:val="en-US"/>
        </w:rPr>
        <w:t>NoV outbreaks</w:t>
      </w:r>
      <w:r>
        <w:rPr>
          <w:rFonts w:ascii="Arial" w:hAnsi="Arial" w:cs="Arial"/>
          <w:sz w:val="22"/>
          <w:szCs w:val="22"/>
          <w:lang w:val="en-US"/>
        </w:rPr>
        <w:t xml:space="preserve"> were analysed</w:t>
      </w:r>
      <w:r w:rsidRPr="005B27D5">
        <w:rPr>
          <w:rFonts w:ascii="Arial" w:hAnsi="Arial" w:cs="Arial"/>
          <w:sz w:val="22"/>
          <w:szCs w:val="22"/>
          <w:lang w:val="en-US"/>
        </w:rPr>
        <w:t>.</w:t>
      </w:r>
    </w:p>
    <w:p w14:paraId="2B220857" w14:textId="77777777" w:rsidR="00510FE7" w:rsidRPr="005B27D5" w:rsidRDefault="00510FE7" w:rsidP="00145D1B">
      <w:pPr>
        <w:rPr>
          <w:rFonts w:ascii="Arial" w:hAnsi="Arial" w:cs="Arial"/>
          <w:sz w:val="22"/>
          <w:szCs w:val="22"/>
        </w:rPr>
      </w:pPr>
    </w:p>
    <w:p w14:paraId="53A6ACF3" w14:textId="77777777" w:rsidR="00510FE7" w:rsidRPr="005B27D5" w:rsidRDefault="00510FE7" w:rsidP="00145D1B">
      <w:pPr>
        <w:rPr>
          <w:rFonts w:ascii="Arial" w:hAnsi="Arial" w:cs="Arial"/>
          <w:sz w:val="22"/>
          <w:szCs w:val="22"/>
        </w:rPr>
      </w:pPr>
    </w:p>
    <w:p w14:paraId="3C45BAB9" w14:textId="77777777" w:rsidR="00510FE7" w:rsidRPr="00C424BA" w:rsidRDefault="00510FE7" w:rsidP="00145D1B">
      <w:pPr>
        <w:rPr>
          <w:rFonts w:ascii="Arial" w:hAnsi="Arial" w:cs="Arial"/>
          <w:color w:val="008080"/>
          <w:sz w:val="22"/>
          <w:szCs w:val="22"/>
        </w:rPr>
      </w:pPr>
      <w:r w:rsidRPr="00C424BA">
        <w:rPr>
          <w:rFonts w:ascii="Arial" w:hAnsi="Arial" w:cs="Arial"/>
          <w:b/>
          <w:color w:val="008080"/>
          <w:sz w:val="22"/>
          <w:szCs w:val="22"/>
        </w:rPr>
        <w:t>Virulence and infectivity</w:t>
      </w:r>
    </w:p>
    <w:p w14:paraId="5A1919E1" w14:textId="77777777" w:rsidR="00510FE7" w:rsidRPr="005B27D5" w:rsidRDefault="00510FE7" w:rsidP="006304CA">
      <w:pPr>
        <w:rPr>
          <w:rFonts w:ascii="Arial" w:hAnsi="Arial" w:cs="Arial"/>
          <w:sz w:val="22"/>
          <w:szCs w:val="22"/>
        </w:rPr>
      </w:pPr>
    </w:p>
    <w:p w14:paraId="1002C24E" w14:textId="77777777" w:rsidR="00510FE7" w:rsidRPr="005B27D5" w:rsidRDefault="00510FE7" w:rsidP="00236645">
      <w:pPr>
        <w:rPr>
          <w:rFonts w:ascii="Arial" w:hAnsi="Arial" w:cs="Arial"/>
          <w:sz w:val="22"/>
          <w:szCs w:val="22"/>
          <w:lang w:val="en-GB"/>
        </w:rPr>
      </w:pPr>
      <w:r w:rsidRPr="005B27D5">
        <w:rPr>
          <w:rFonts w:ascii="Arial" w:hAnsi="Arial" w:cs="Arial"/>
          <w:sz w:val="22"/>
          <w:szCs w:val="22"/>
          <w:lang w:val="en-GB"/>
        </w:rPr>
        <w:t xml:space="preserve">NoV virions are acid stable and survive passage through the stomach. The primary site of viral replication is thought to be the upper intestinal tract. It has been proposed that nausea and vomiting associated with NoV may result from abnormal gastric motor function, and diarrhoea may result from both epithelial barrier and secretory pathway dysfunction </w:t>
      </w:r>
      <w:r w:rsidRPr="005B27D5">
        <w:rPr>
          <w:rFonts w:ascii="Arial" w:hAnsi="Arial" w:cs="Arial"/>
          <w:noProof/>
          <w:sz w:val="22"/>
          <w:szCs w:val="22"/>
          <w:lang w:val="en-GB"/>
        </w:rPr>
        <w:t>(Meeroff et al. 1980; Green 2013)</w:t>
      </w:r>
      <w:r w:rsidRPr="005B27D5">
        <w:rPr>
          <w:rFonts w:ascii="Arial" w:hAnsi="Arial" w:cs="Arial"/>
          <w:sz w:val="22"/>
          <w:szCs w:val="22"/>
          <w:lang w:val="en-GB"/>
        </w:rPr>
        <w:t xml:space="preserve">. </w:t>
      </w:r>
    </w:p>
    <w:p w14:paraId="54E4DD96" w14:textId="77777777" w:rsidR="00510FE7" w:rsidRPr="005B27D5" w:rsidRDefault="00510FE7" w:rsidP="00236645">
      <w:pPr>
        <w:rPr>
          <w:rFonts w:ascii="Arial" w:hAnsi="Arial" w:cs="Arial"/>
          <w:sz w:val="22"/>
          <w:szCs w:val="22"/>
          <w:lang w:val="en-GB"/>
        </w:rPr>
      </w:pPr>
    </w:p>
    <w:p w14:paraId="6B15A69F" w14:textId="77777777" w:rsidR="00510FE7" w:rsidRPr="005B27D5" w:rsidRDefault="00510FE7" w:rsidP="003A5ADA">
      <w:pPr>
        <w:rPr>
          <w:rFonts w:ascii="Arial" w:hAnsi="Arial" w:cs="Arial"/>
          <w:sz w:val="22"/>
          <w:szCs w:val="22"/>
        </w:rPr>
      </w:pPr>
      <w:r>
        <w:rPr>
          <w:rFonts w:ascii="Arial" w:hAnsi="Arial" w:cs="Arial"/>
          <w:sz w:val="22"/>
          <w:szCs w:val="22"/>
        </w:rPr>
        <w:t xml:space="preserve">The infectivity of NoV is linked to the ability of the viral capsid to bind to receptors on host cells and subsequently to enter the host cell. </w:t>
      </w:r>
      <w:r w:rsidRPr="005B27D5">
        <w:rPr>
          <w:rFonts w:ascii="Arial" w:hAnsi="Arial" w:cs="Arial"/>
          <w:sz w:val="22"/>
          <w:szCs w:val="22"/>
        </w:rPr>
        <w:t xml:space="preserve">The NoV capsid is predominantly constructed </w:t>
      </w:r>
      <w:r>
        <w:rPr>
          <w:rFonts w:ascii="Arial" w:hAnsi="Arial" w:cs="Arial"/>
          <w:sz w:val="22"/>
          <w:szCs w:val="22"/>
        </w:rPr>
        <w:t>of a major structural protein,</w:t>
      </w:r>
      <w:r w:rsidRPr="005B27D5">
        <w:rPr>
          <w:rFonts w:ascii="Arial" w:hAnsi="Arial" w:cs="Arial"/>
          <w:sz w:val="22"/>
          <w:szCs w:val="22"/>
        </w:rPr>
        <w:t xml:space="preserve"> VP1. Part of the VP1 protein protrudes from the capsid surface and has a role in binding to the ABO histo-blood group antigen receptor of host cells </w:t>
      </w:r>
      <w:r w:rsidRPr="005B27D5">
        <w:rPr>
          <w:rFonts w:ascii="Arial" w:hAnsi="Arial" w:cs="Arial"/>
          <w:noProof/>
          <w:sz w:val="22"/>
          <w:szCs w:val="22"/>
        </w:rPr>
        <w:t>(Mattison 2011; Green 2013)</w:t>
      </w:r>
      <w:r w:rsidRPr="005B27D5">
        <w:rPr>
          <w:rFonts w:ascii="Arial" w:hAnsi="Arial" w:cs="Arial"/>
          <w:sz w:val="22"/>
          <w:szCs w:val="22"/>
        </w:rPr>
        <w:t>.</w:t>
      </w:r>
      <w:r>
        <w:rPr>
          <w:rFonts w:ascii="Arial" w:hAnsi="Arial" w:cs="Arial"/>
          <w:sz w:val="22"/>
          <w:szCs w:val="22"/>
        </w:rPr>
        <w:t xml:space="preserve"> The “</w:t>
      </w:r>
      <w:r>
        <w:rPr>
          <w:rFonts w:ascii="Arial" w:hAnsi="Arial" w:cs="Arial"/>
          <w:i/>
          <w:sz w:val="22"/>
          <w:szCs w:val="22"/>
        </w:rPr>
        <w:t xml:space="preserve">host factors that influence disease” </w:t>
      </w:r>
      <w:r>
        <w:rPr>
          <w:rFonts w:ascii="Arial" w:hAnsi="Arial" w:cs="Arial"/>
          <w:sz w:val="22"/>
          <w:szCs w:val="22"/>
        </w:rPr>
        <w:t xml:space="preserve">section presents </w:t>
      </w:r>
      <w:r>
        <w:rPr>
          <w:rFonts w:ascii="Arial" w:hAnsi="Arial" w:cs="Arial"/>
          <w:sz w:val="22"/>
          <w:szCs w:val="22"/>
        </w:rPr>
        <w:lastRenderedPageBreak/>
        <w:t>further information on the role of histo-blood group antigens.</w:t>
      </w:r>
      <w:r w:rsidRPr="005B27D5">
        <w:rPr>
          <w:rFonts w:ascii="Arial" w:hAnsi="Arial" w:cs="Arial"/>
          <w:sz w:val="22"/>
          <w:szCs w:val="22"/>
        </w:rPr>
        <w:t xml:space="preserve"> Mutations </w:t>
      </w:r>
      <w:r w:rsidRPr="005B27D5">
        <w:rPr>
          <w:rFonts w:ascii="Arial" w:hAnsi="Arial" w:cs="Arial"/>
          <w:sz w:val="22"/>
          <w:szCs w:val="22"/>
          <w:lang w:val="en-US"/>
        </w:rPr>
        <w:t>in or near the viral receptor binding domain</w:t>
      </w:r>
      <w:r>
        <w:rPr>
          <w:rFonts w:ascii="Arial" w:hAnsi="Arial" w:cs="Arial"/>
          <w:sz w:val="22"/>
          <w:szCs w:val="22"/>
          <w:lang w:val="en-US"/>
        </w:rPr>
        <w:t xml:space="preserve"> may </w:t>
      </w:r>
      <w:r w:rsidRPr="005B27D5">
        <w:rPr>
          <w:rFonts w:ascii="Arial" w:hAnsi="Arial" w:cs="Arial"/>
          <w:sz w:val="22"/>
          <w:szCs w:val="22"/>
          <w:lang w:val="en-US"/>
        </w:rPr>
        <w:t>result in a newly evolved NoV strain that can bind to different host receptors</w:t>
      </w:r>
      <w:r>
        <w:rPr>
          <w:rFonts w:ascii="Arial" w:hAnsi="Arial" w:cs="Arial"/>
          <w:sz w:val="22"/>
          <w:szCs w:val="22"/>
          <w:lang w:val="en-US"/>
        </w:rPr>
        <w:t>. This could enable</w:t>
      </w:r>
      <w:r w:rsidRPr="005B27D5">
        <w:rPr>
          <w:rFonts w:ascii="Arial" w:hAnsi="Arial" w:cs="Arial"/>
          <w:sz w:val="22"/>
          <w:szCs w:val="22"/>
          <w:lang w:val="en-US"/>
        </w:rPr>
        <w:t xml:space="preserve"> the virus to infect a new subset of the population</w:t>
      </w:r>
      <w:r>
        <w:rPr>
          <w:rFonts w:ascii="Arial" w:hAnsi="Arial" w:cs="Arial"/>
          <w:sz w:val="22"/>
          <w:szCs w:val="22"/>
          <w:lang w:val="en-US"/>
        </w:rPr>
        <w:t xml:space="preserve"> with a different ABO blood type</w:t>
      </w:r>
      <w:r w:rsidRPr="005B27D5">
        <w:rPr>
          <w:rFonts w:ascii="Arial" w:hAnsi="Arial" w:cs="Arial"/>
          <w:sz w:val="22"/>
          <w:szCs w:val="22"/>
          <w:lang w:val="en-US"/>
        </w:rPr>
        <w:t xml:space="preserve">. </w:t>
      </w:r>
      <w:r>
        <w:rPr>
          <w:rFonts w:ascii="Arial" w:hAnsi="Arial" w:cs="Arial"/>
          <w:sz w:val="22"/>
          <w:szCs w:val="22"/>
          <w:lang w:val="en-US"/>
        </w:rPr>
        <w:t>Mutations</w:t>
      </w:r>
      <w:r w:rsidRPr="005B27D5">
        <w:rPr>
          <w:rFonts w:ascii="Arial" w:hAnsi="Arial" w:cs="Arial"/>
          <w:sz w:val="22"/>
          <w:szCs w:val="22"/>
          <w:lang w:val="en-US"/>
        </w:rPr>
        <w:t xml:space="preserve"> may also </w:t>
      </w:r>
      <w:r>
        <w:rPr>
          <w:rFonts w:ascii="Arial" w:hAnsi="Arial" w:cs="Arial"/>
          <w:sz w:val="22"/>
          <w:szCs w:val="22"/>
          <w:lang w:val="en-US"/>
        </w:rPr>
        <w:t>inhibit</w:t>
      </w:r>
      <w:r w:rsidRPr="005B27D5">
        <w:rPr>
          <w:rFonts w:ascii="Arial" w:hAnsi="Arial" w:cs="Arial"/>
          <w:sz w:val="22"/>
          <w:szCs w:val="22"/>
          <w:lang w:val="en-US"/>
        </w:rPr>
        <w:t xml:space="preserve"> the ability of host antibodies to bind </w:t>
      </w:r>
      <w:r>
        <w:rPr>
          <w:rFonts w:ascii="Arial" w:hAnsi="Arial" w:cs="Arial"/>
          <w:sz w:val="22"/>
          <w:szCs w:val="22"/>
          <w:lang w:val="en-US"/>
        </w:rPr>
        <w:t xml:space="preserve">to </w:t>
      </w:r>
      <w:r w:rsidRPr="005B27D5">
        <w:rPr>
          <w:rFonts w:ascii="Arial" w:hAnsi="Arial" w:cs="Arial"/>
          <w:sz w:val="22"/>
          <w:szCs w:val="22"/>
          <w:lang w:val="en-US"/>
        </w:rPr>
        <w:t>the new NoV variant strain, and so assist the virus to evade the host immune response. This evolution could be associated with the continued prevalence and emergence of new GII.4 strains worldwide</w:t>
      </w:r>
      <w:r>
        <w:rPr>
          <w:rFonts w:ascii="Arial" w:hAnsi="Arial" w:cs="Arial"/>
          <w:sz w:val="22"/>
          <w:szCs w:val="22"/>
          <w:lang w:val="en-US"/>
        </w:rPr>
        <w:t>.</w:t>
      </w:r>
      <w:r w:rsidRPr="005B27D5">
        <w:rPr>
          <w:rFonts w:ascii="Arial" w:hAnsi="Arial" w:cs="Arial"/>
          <w:sz w:val="22"/>
          <w:szCs w:val="22"/>
          <w:lang w:val="en-US"/>
        </w:rPr>
        <w:t xml:space="preserve"> </w:t>
      </w:r>
      <w:r>
        <w:rPr>
          <w:rFonts w:ascii="Arial" w:hAnsi="Arial" w:cs="Arial"/>
          <w:sz w:val="22"/>
          <w:szCs w:val="22"/>
        </w:rPr>
        <w:t>V</w:t>
      </w:r>
      <w:r w:rsidRPr="005B27D5">
        <w:rPr>
          <w:rFonts w:ascii="Arial" w:hAnsi="Arial" w:cs="Arial"/>
          <w:sz w:val="22"/>
          <w:szCs w:val="22"/>
        </w:rPr>
        <w:t>ari</w:t>
      </w:r>
      <w:r>
        <w:rPr>
          <w:rFonts w:ascii="Arial" w:hAnsi="Arial" w:cs="Arial"/>
          <w:sz w:val="22"/>
          <w:szCs w:val="22"/>
        </w:rPr>
        <w:t>ant strains of GII.4 NoV emerge</w:t>
      </w:r>
      <w:r w:rsidRPr="005B27D5">
        <w:rPr>
          <w:rFonts w:ascii="Arial" w:hAnsi="Arial" w:cs="Arial"/>
          <w:sz w:val="22"/>
          <w:szCs w:val="22"/>
        </w:rPr>
        <w:t xml:space="preserve"> every 2</w:t>
      </w:r>
      <w:r>
        <w:rPr>
          <w:rFonts w:ascii="Arial" w:hAnsi="Arial" w:cs="Arial"/>
          <w:sz w:val="22"/>
          <w:szCs w:val="22"/>
        </w:rPr>
        <w:t xml:space="preserve"> </w:t>
      </w:r>
      <w:r w:rsidRPr="005B27D5">
        <w:rPr>
          <w:rFonts w:ascii="Arial" w:hAnsi="Arial" w:cs="Arial"/>
          <w:sz w:val="22"/>
          <w:szCs w:val="22"/>
        </w:rPr>
        <w:t>–</w:t>
      </w:r>
      <w:r>
        <w:rPr>
          <w:rFonts w:ascii="Arial" w:hAnsi="Arial" w:cs="Arial"/>
          <w:sz w:val="22"/>
          <w:szCs w:val="22"/>
        </w:rPr>
        <w:t xml:space="preserve"> </w:t>
      </w:r>
      <w:r w:rsidRPr="005B27D5">
        <w:rPr>
          <w:rFonts w:ascii="Arial" w:hAnsi="Arial" w:cs="Arial"/>
          <w:sz w:val="22"/>
          <w:szCs w:val="22"/>
        </w:rPr>
        <w:t xml:space="preserve">10 years and </w:t>
      </w:r>
      <w:r>
        <w:rPr>
          <w:rFonts w:ascii="Arial" w:hAnsi="Arial" w:cs="Arial"/>
          <w:sz w:val="22"/>
          <w:szCs w:val="22"/>
        </w:rPr>
        <w:t>have been</w:t>
      </w:r>
      <w:r w:rsidRPr="005B27D5">
        <w:rPr>
          <w:rFonts w:ascii="Arial" w:hAnsi="Arial" w:cs="Arial"/>
          <w:sz w:val="22"/>
          <w:szCs w:val="22"/>
        </w:rPr>
        <w:t xml:space="preserve"> responsible for several pandemics </w:t>
      </w:r>
      <w:r>
        <w:rPr>
          <w:rFonts w:ascii="Arial" w:hAnsi="Arial" w:cs="Arial"/>
          <w:noProof/>
          <w:sz w:val="22"/>
          <w:szCs w:val="22"/>
          <w:lang w:val="en-US"/>
        </w:rPr>
        <w:t>(Donaldson et al. 2008; Lindesmith et al. 2008; Sharps et al. 2012; van Beek et al. 2013)</w:t>
      </w:r>
      <w:r w:rsidRPr="005B27D5">
        <w:rPr>
          <w:rFonts w:ascii="Arial" w:hAnsi="Arial" w:cs="Arial"/>
          <w:sz w:val="22"/>
          <w:szCs w:val="22"/>
        </w:rPr>
        <w:t>.</w:t>
      </w:r>
    </w:p>
    <w:p w14:paraId="38A60784" w14:textId="77777777" w:rsidR="00510FE7" w:rsidRPr="005B27D5" w:rsidRDefault="00510FE7" w:rsidP="003A5ADA">
      <w:pPr>
        <w:rPr>
          <w:rFonts w:ascii="Arial" w:hAnsi="Arial" w:cs="Arial"/>
          <w:sz w:val="22"/>
          <w:szCs w:val="22"/>
          <w:lang w:val="en-US"/>
        </w:rPr>
      </w:pPr>
    </w:p>
    <w:p w14:paraId="547B200E" w14:textId="77777777" w:rsidR="00510FE7" w:rsidRPr="005B27D5" w:rsidRDefault="00510FE7" w:rsidP="00AB77EE">
      <w:pPr>
        <w:rPr>
          <w:rFonts w:ascii="Arial" w:hAnsi="Arial" w:cs="Arial"/>
          <w:sz w:val="22"/>
          <w:szCs w:val="22"/>
        </w:rPr>
      </w:pPr>
    </w:p>
    <w:p w14:paraId="12898F68" w14:textId="77777777" w:rsidR="00510FE7" w:rsidRPr="00C424BA" w:rsidRDefault="00510FE7" w:rsidP="00A97885">
      <w:pPr>
        <w:rPr>
          <w:rFonts w:ascii="Arial" w:hAnsi="Arial" w:cs="Arial"/>
          <w:b/>
          <w:color w:val="008080"/>
          <w:sz w:val="22"/>
          <w:szCs w:val="22"/>
        </w:rPr>
      </w:pPr>
      <w:bookmarkStart w:id="2" w:name="_Toc105752561"/>
      <w:bookmarkStart w:id="3" w:name="_Toc123010647"/>
      <w:r w:rsidRPr="00C424BA">
        <w:rPr>
          <w:rFonts w:ascii="Arial" w:hAnsi="Arial" w:cs="Arial"/>
          <w:b/>
          <w:color w:val="008080"/>
          <w:sz w:val="22"/>
          <w:szCs w:val="22"/>
        </w:rPr>
        <w:t>Mode of transmission</w:t>
      </w:r>
      <w:bookmarkEnd w:id="2"/>
      <w:bookmarkEnd w:id="3"/>
    </w:p>
    <w:p w14:paraId="424F45D9" w14:textId="77777777" w:rsidR="00510FE7" w:rsidRPr="005B27D5" w:rsidRDefault="00510FE7" w:rsidP="00A97885">
      <w:pPr>
        <w:rPr>
          <w:rFonts w:ascii="Arial" w:hAnsi="Arial" w:cs="Arial"/>
          <w:b/>
          <w:sz w:val="22"/>
          <w:szCs w:val="22"/>
        </w:rPr>
      </w:pPr>
    </w:p>
    <w:p w14:paraId="76377117" w14:textId="77777777" w:rsidR="00510FE7" w:rsidRPr="005B27D5" w:rsidRDefault="00510FE7" w:rsidP="00A97885">
      <w:pPr>
        <w:rPr>
          <w:rFonts w:ascii="Arial" w:hAnsi="Arial" w:cs="Arial"/>
          <w:sz w:val="22"/>
          <w:szCs w:val="22"/>
        </w:rPr>
      </w:pPr>
      <w:r w:rsidRPr="005B27D5">
        <w:rPr>
          <w:rFonts w:ascii="Arial" w:hAnsi="Arial" w:cs="Arial"/>
          <w:sz w:val="22"/>
          <w:szCs w:val="22"/>
        </w:rPr>
        <w:t xml:space="preserve">NoV can be transmitted via the consumption of contaminated food or water, person-to-person contact, aerosolised vomit particles or contaminated surfaces. NoV is highly contagious and outbreaks frequently occur in semi-closed communities such as nursing homes, military settings, schools, hospitals and cruise ships </w:t>
      </w:r>
      <w:r w:rsidRPr="005B27D5">
        <w:rPr>
          <w:rFonts w:ascii="Arial" w:hAnsi="Arial" w:cs="Arial"/>
          <w:noProof/>
          <w:sz w:val="22"/>
          <w:szCs w:val="22"/>
        </w:rPr>
        <w:t>(Karst 2010; Tuladhar et al. 2013)</w:t>
      </w:r>
      <w:r w:rsidRPr="005B27D5">
        <w:rPr>
          <w:rFonts w:ascii="Arial" w:hAnsi="Arial" w:cs="Arial"/>
          <w:sz w:val="22"/>
          <w:szCs w:val="22"/>
        </w:rPr>
        <w:t xml:space="preserve">. Asymptomatic individuals can be involved in ‘silent’ transmission of the virus as both symptomatic and asymptomatic individuals shed similar quantities of NoV in their faeces </w:t>
      </w:r>
      <w:r w:rsidRPr="005B27D5">
        <w:rPr>
          <w:rFonts w:ascii="Arial" w:hAnsi="Arial" w:cs="Arial"/>
          <w:noProof/>
          <w:sz w:val="22"/>
          <w:szCs w:val="22"/>
        </w:rPr>
        <w:t>(Ozawa et al. 2007)</w:t>
      </w:r>
      <w:r w:rsidRPr="005B27D5">
        <w:rPr>
          <w:rFonts w:ascii="Arial" w:hAnsi="Arial" w:cs="Arial"/>
          <w:sz w:val="22"/>
          <w:szCs w:val="22"/>
        </w:rPr>
        <w:t>.</w:t>
      </w:r>
    </w:p>
    <w:p w14:paraId="47FA88B3" w14:textId="77777777" w:rsidR="00510FE7" w:rsidRPr="005B27D5" w:rsidRDefault="00510FE7" w:rsidP="00A97885">
      <w:pPr>
        <w:rPr>
          <w:rFonts w:ascii="Arial" w:hAnsi="Arial" w:cs="Arial"/>
          <w:b/>
          <w:sz w:val="22"/>
          <w:szCs w:val="22"/>
        </w:rPr>
      </w:pPr>
    </w:p>
    <w:p w14:paraId="715B12EA" w14:textId="77777777" w:rsidR="00510FE7" w:rsidRPr="005B27D5" w:rsidRDefault="00510FE7" w:rsidP="007A6282">
      <w:pPr>
        <w:rPr>
          <w:rFonts w:ascii="Arial" w:hAnsi="Arial" w:cs="Arial"/>
          <w:sz w:val="22"/>
          <w:szCs w:val="22"/>
          <w:lang w:val="en-GB"/>
        </w:rPr>
      </w:pPr>
      <w:r w:rsidRPr="005B27D5">
        <w:rPr>
          <w:rFonts w:ascii="Arial" w:hAnsi="Arial" w:cs="Arial"/>
          <w:sz w:val="22"/>
          <w:szCs w:val="22"/>
        </w:rPr>
        <w:t>Zoonotic transmission of NoV cannot be completely discounted</w:t>
      </w:r>
      <w:r>
        <w:rPr>
          <w:rFonts w:ascii="Arial" w:hAnsi="Arial" w:cs="Arial"/>
          <w:sz w:val="22"/>
          <w:szCs w:val="22"/>
        </w:rPr>
        <w:t>; however</w:t>
      </w:r>
      <w:r w:rsidRPr="005B27D5">
        <w:rPr>
          <w:rFonts w:ascii="Arial" w:hAnsi="Arial" w:cs="Arial"/>
          <w:sz w:val="22"/>
          <w:szCs w:val="22"/>
        </w:rPr>
        <w:t xml:space="preserve"> no animal NoV strains have been detected in human samples </w:t>
      </w:r>
      <w:r w:rsidRPr="005B27D5">
        <w:rPr>
          <w:rFonts w:ascii="Arial" w:hAnsi="Arial" w:cs="Arial"/>
          <w:noProof/>
          <w:sz w:val="22"/>
          <w:szCs w:val="22"/>
        </w:rPr>
        <w:t>(Bank-Wolf et al. 2010)</w:t>
      </w:r>
      <w:r w:rsidRPr="005B27D5">
        <w:rPr>
          <w:rFonts w:ascii="Arial" w:hAnsi="Arial" w:cs="Arial"/>
          <w:sz w:val="22"/>
          <w:szCs w:val="22"/>
        </w:rPr>
        <w:t>.</w:t>
      </w:r>
      <w:r w:rsidRPr="005B27D5">
        <w:rPr>
          <w:rFonts w:ascii="Arial" w:hAnsi="Arial" w:cs="Arial"/>
          <w:sz w:val="22"/>
          <w:szCs w:val="22"/>
          <w:lang w:val="en-GB"/>
        </w:rPr>
        <w:t xml:space="preserve"> </w:t>
      </w:r>
    </w:p>
    <w:p w14:paraId="4DF19DAF" w14:textId="77777777" w:rsidR="00510FE7" w:rsidRPr="005B27D5" w:rsidRDefault="00510FE7" w:rsidP="007A6282">
      <w:pPr>
        <w:rPr>
          <w:rFonts w:ascii="Arial" w:hAnsi="Arial" w:cs="Arial"/>
          <w:sz w:val="22"/>
          <w:szCs w:val="22"/>
        </w:rPr>
      </w:pPr>
    </w:p>
    <w:p w14:paraId="493B1405" w14:textId="77777777" w:rsidR="00510FE7" w:rsidRPr="005B27D5" w:rsidRDefault="00510FE7" w:rsidP="00F80C4A">
      <w:pPr>
        <w:rPr>
          <w:rFonts w:ascii="Arial" w:hAnsi="Arial" w:cs="Arial"/>
          <w:sz w:val="22"/>
          <w:szCs w:val="22"/>
          <w:lang w:val="en-GB"/>
        </w:rPr>
      </w:pPr>
      <w:r w:rsidRPr="005B27D5">
        <w:rPr>
          <w:rFonts w:ascii="Arial" w:hAnsi="Arial" w:cs="Arial"/>
          <w:sz w:val="22"/>
          <w:szCs w:val="22"/>
          <w:lang w:val="en-GB"/>
        </w:rPr>
        <w:t xml:space="preserve">NoV can be transferred between fomites, hands and food. Sharps et al. </w:t>
      </w:r>
      <w:r w:rsidRPr="005B27D5">
        <w:rPr>
          <w:rFonts w:ascii="Arial" w:hAnsi="Arial" w:cs="Arial"/>
          <w:noProof/>
          <w:sz w:val="22"/>
          <w:szCs w:val="22"/>
          <w:lang w:val="en-GB"/>
        </w:rPr>
        <w:t>(2012)</w:t>
      </w:r>
      <w:r w:rsidRPr="005B27D5">
        <w:rPr>
          <w:rFonts w:ascii="Arial" w:hAnsi="Arial" w:cs="Arial"/>
          <w:sz w:val="22"/>
          <w:szCs w:val="22"/>
          <w:lang w:val="en-GB"/>
        </w:rPr>
        <w:t xml:space="preserve"> </w:t>
      </w:r>
      <w:r>
        <w:rPr>
          <w:rFonts w:ascii="Arial" w:hAnsi="Arial" w:cs="Arial"/>
          <w:sz w:val="22"/>
          <w:szCs w:val="22"/>
          <w:lang w:val="en-GB"/>
        </w:rPr>
        <w:t>showed that 58% of</w:t>
      </w:r>
      <w:r w:rsidRPr="005B27D5">
        <w:rPr>
          <w:rFonts w:ascii="Arial" w:hAnsi="Arial" w:cs="Arial"/>
          <w:sz w:val="22"/>
          <w:szCs w:val="22"/>
          <w:lang w:val="en-GB"/>
        </w:rPr>
        <w:t xml:space="preserve"> NoV </w:t>
      </w:r>
      <w:r>
        <w:rPr>
          <w:rFonts w:ascii="Arial" w:hAnsi="Arial" w:cs="Arial"/>
          <w:sz w:val="22"/>
          <w:szCs w:val="22"/>
          <w:lang w:val="en-GB"/>
        </w:rPr>
        <w:t xml:space="preserve">was </w:t>
      </w:r>
      <w:r w:rsidRPr="005B27D5">
        <w:rPr>
          <w:rFonts w:ascii="Arial" w:hAnsi="Arial" w:cs="Arial"/>
          <w:sz w:val="22"/>
          <w:szCs w:val="22"/>
          <w:lang w:val="en-GB"/>
        </w:rPr>
        <w:t xml:space="preserve">transferred from artificially inoculated gloved fingertips to </w:t>
      </w:r>
      <w:r>
        <w:rPr>
          <w:rFonts w:ascii="Arial" w:hAnsi="Arial" w:cs="Arial"/>
          <w:sz w:val="22"/>
          <w:szCs w:val="22"/>
          <w:lang w:val="en-GB"/>
        </w:rPr>
        <w:t>food contact surfaces (</w:t>
      </w:r>
      <w:r w:rsidRPr="005B27D5">
        <w:rPr>
          <w:rFonts w:ascii="Arial" w:hAnsi="Arial" w:cs="Arial"/>
          <w:sz w:val="22"/>
          <w:szCs w:val="22"/>
          <w:lang w:val="en-GB"/>
        </w:rPr>
        <w:t>stainless steel</w:t>
      </w:r>
      <w:r>
        <w:rPr>
          <w:rFonts w:ascii="Arial" w:hAnsi="Arial" w:cs="Arial"/>
          <w:sz w:val="22"/>
          <w:szCs w:val="22"/>
          <w:lang w:val="en-GB"/>
        </w:rPr>
        <w:t xml:space="preserve">) under wet conditions. </w:t>
      </w:r>
      <w:r w:rsidRPr="005B27D5">
        <w:rPr>
          <w:rFonts w:ascii="Arial" w:hAnsi="Arial" w:cs="Arial"/>
          <w:sz w:val="22"/>
          <w:szCs w:val="22"/>
          <w:lang w:val="en-GB"/>
        </w:rPr>
        <w:t xml:space="preserve">Conversely, Tuladhar et al. </w:t>
      </w:r>
      <w:r w:rsidRPr="005B27D5">
        <w:rPr>
          <w:rFonts w:ascii="Arial" w:hAnsi="Arial" w:cs="Arial"/>
          <w:noProof/>
          <w:sz w:val="22"/>
          <w:szCs w:val="22"/>
          <w:lang w:val="en-GB"/>
        </w:rPr>
        <w:t>(2013)</w:t>
      </w:r>
      <w:r w:rsidRPr="005B27D5">
        <w:rPr>
          <w:rFonts w:ascii="Arial" w:hAnsi="Arial" w:cs="Arial"/>
          <w:sz w:val="22"/>
          <w:szCs w:val="22"/>
          <w:lang w:val="en-GB"/>
        </w:rPr>
        <w:t xml:space="preserve"> demonstrated that when clean finger pads were pressed onto artificially inoculated stainless steel 4.2% of GI.4 NoV strain and 3.5% of GII.4 NoV strain </w:t>
      </w:r>
      <w:r>
        <w:rPr>
          <w:rFonts w:ascii="Arial" w:hAnsi="Arial" w:cs="Arial"/>
          <w:sz w:val="22"/>
          <w:szCs w:val="22"/>
          <w:lang w:val="en-GB"/>
        </w:rPr>
        <w:t>were</w:t>
      </w:r>
      <w:r w:rsidRPr="005B27D5">
        <w:rPr>
          <w:rFonts w:ascii="Arial" w:hAnsi="Arial" w:cs="Arial"/>
          <w:sz w:val="22"/>
          <w:szCs w:val="22"/>
          <w:lang w:val="en-GB"/>
        </w:rPr>
        <w:t xml:space="preserve"> transferred from the stainless steel to the finger pads.</w:t>
      </w:r>
    </w:p>
    <w:p w14:paraId="7A7BEEA9" w14:textId="77777777" w:rsidR="00510FE7" w:rsidRPr="005B27D5" w:rsidRDefault="00510FE7" w:rsidP="00F80C4A">
      <w:pPr>
        <w:rPr>
          <w:rFonts w:ascii="Arial" w:hAnsi="Arial" w:cs="Arial"/>
          <w:sz w:val="22"/>
          <w:szCs w:val="22"/>
          <w:lang w:val="en-GB"/>
        </w:rPr>
      </w:pPr>
    </w:p>
    <w:p w14:paraId="7F7FCA58" w14:textId="77777777" w:rsidR="00510FE7" w:rsidRPr="005B27D5" w:rsidRDefault="00510FE7" w:rsidP="00F80C4A">
      <w:pPr>
        <w:rPr>
          <w:rFonts w:ascii="Arial" w:hAnsi="Arial" w:cs="Arial"/>
          <w:sz w:val="22"/>
          <w:szCs w:val="22"/>
          <w:lang w:val="en-GB"/>
        </w:rPr>
      </w:pPr>
      <w:r w:rsidRPr="005B27D5">
        <w:rPr>
          <w:rFonts w:ascii="Arial" w:hAnsi="Arial" w:cs="Arial"/>
          <w:sz w:val="22"/>
          <w:szCs w:val="22"/>
          <w:lang w:val="en-GB"/>
        </w:rPr>
        <w:t>The level of NoV transfer is reduced when the virus is left to dry</w:t>
      </w:r>
      <w:r>
        <w:rPr>
          <w:rFonts w:ascii="Arial" w:hAnsi="Arial" w:cs="Arial"/>
          <w:sz w:val="22"/>
          <w:szCs w:val="22"/>
          <w:lang w:val="en-GB"/>
        </w:rPr>
        <w:t>,</w:t>
      </w:r>
      <w:r w:rsidRPr="005B27D5">
        <w:rPr>
          <w:rFonts w:ascii="Arial" w:hAnsi="Arial" w:cs="Arial"/>
          <w:sz w:val="22"/>
          <w:szCs w:val="22"/>
          <w:lang w:val="en-GB"/>
        </w:rPr>
        <w:t xml:space="preserve"> compared to a freshly inoculated surface. For example, D’Souza et al. </w:t>
      </w:r>
      <w:r w:rsidRPr="005B27D5">
        <w:rPr>
          <w:rFonts w:ascii="Arial" w:hAnsi="Arial" w:cs="Arial"/>
          <w:noProof/>
          <w:sz w:val="22"/>
          <w:szCs w:val="22"/>
          <w:lang w:val="en-GB"/>
        </w:rPr>
        <w:t>(2006)</w:t>
      </w:r>
      <w:r w:rsidRPr="005B27D5">
        <w:rPr>
          <w:rFonts w:ascii="Arial" w:hAnsi="Arial" w:cs="Arial"/>
          <w:sz w:val="22"/>
          <w:szCs w:val="22"/>
          <w:lang w:val="en-GB"/>
        </w:rPr>
        <w:t xml:space="preserve"> showed that when lettuce samples were place</w:t>
      </w:r>
      <w:r>
        <w:rPr>
          <w:rFonts w:ascii="Arial" w:hAnsi="Arial" w:cs="Arial"/>
          <w:sz w:val="22"/>
          <w:szCs w:val="22"/>
          <w:lang w:val="en-GB"/>
        </w:rPr>
        <w:t>d</w:t>
      </w:r>
      <w:r w:rsidRPr="005B27D5">
        <w:rPr>
          <w:rFonts w:ascii="Arial" w:hAnsi="Arial" w:cs="Arial"/>
          <w:sz w:val="22"/>
          <w:szCs w:val="22"/>
          <w:lang w:val="en-GB"/>
        </w:rPr>
        <w:t xml:space="preserve"> onto freshly </w:t>
      </w:r>
      <w:r>
        <w:rPr>
          <w:rFonts w:ascii="Arial" w:hAnsi="Arial" w:cs="Arial"/>
          <w:sz w:val="22"/>
          <w:szCs w:val="22"/>
          <w:lang w:val="en-GB"/>
        </w:rPr>
        <w:t>inoculated stainless steel,</w:t>
      </w:r>
      <w:r w:rsidRPr="005B27D5">
        <w:rPr>
          <w:rFonts w:ascii="Arial" w:hAnsi="Arial" w:cs="Arial"/>
          <w:sz w:val="22"/>
          <w:szCs w:val="22"/>
          <w:lang w:val="en-GB"/>
        </w:rPr>
        <w:t xml:space="preserve"> NoV was transferred to 94% of lettuce samples (n=18). However, when NoV was dried onto the stainless steel for at least 30 </w:t>
      </w:r>
      <w:r>
        <w:rPr>
          <w:rFonts w:ascii="Arial" w:hAnsi="Arial" w:cs="Arial"/>
          <w:sz w:val="22"/>
          <w:szCs w:val="22"/>
          <w:lang w:val="en-GB"/>
        </w:rPr>
        <w:t>minutes prior to application,</w:t>
      </w:r>
      <w:r w:rsidRPr="005B27D5">
        <w:rPr>
          <w:rFonts w:ascii="Arial" w:hAnsi="Arial" w:cs="Arial"/>
          <w:sz w:val="22"/>
          <w:szCs w:val="22"/>
          <w:lang w:val="en-GB"/>
        </w:rPr>
        <w:t xml:space="preserve"> NoV only transferred to 72% of wet lettuce samples (n=18) and no transfer occurred for dry lettuce samples (n=18). </w:t>
      </w:r>
    </w:p>
    <w:p w14:paraId="64828309" w14:textId="77777777" w:rsidR="00510FE7" w:rsidRPr="005B27D5" w:rsidRDefault="00510FE7" w:rsidP="00701CCA">
      <w:pPr>
        <w:rPr>
          <w:rFonts w:ascii="Arial" w:hAnsi="Arial" w:cs="Arial"/>
          <w:sz w:val="22"/>
          <w:szCs w:val="22"/>
          <w:lang w:val="en-GB"/>
        </w:rPr>
      </w:pPr>
    </w:p>
    <w:p w14:paraId="7DE9CDDA" w14:textId="77777777" w:rsidR="00510FE7" w:rsidRDefault="00510FE7" w:rsidP="00701CCA">
      <w:pPr>
        <w:rPr>
          <w:rFonts w:ascii="Arial" w:hAnsi="Arial" w:cs="Arial"/>
          <w:sz w:val="22"/>
          <w:szCs w:val="22"/>
        </w:rPr>
      </w:pPr>
      <w:r w:rsidRPr="005B27D5">
        <w:rPr>
          <w:rFonts w:ascii="Arial" w:hAnsi="Arial" w:cs="Arial"/>
          <w:sz w:val="22"/>
          <w:szCs w:val="22"/>
        </w:rPr>
        <w:t xml:space="preserve">Infected food handlers have been associated with NoV outbreaks. For example, Boxman et al. </w:t>
      </w:r>
      <w:r w:rsidRPr="005B27D5">
        <w:rPr>
          <w:rFonts w:ascii="Arial" w:hAnsi="Arial" w:cs="Arial"/>
          <w:noProof/>
          <w:sz w:val="22"/>
          <w:szCs w:val="22"/>
        </w:rPr>
        <w:t>(2009)</w:t>
      </w:r>
      <w:r w:rsidRPr="005B27D5">
        <w:rPr>
          <w:rFonts w:ascii="Arial" w:hAnsi="Arial" w:cs="Arial"/>
          <w:sz w:val="22"/>
          <w:szCs w:val="22"/>
        </w:rPr>
        <w:t xml:space="preserve"> described an outbreak where GI.6 NoV was detected on the hands of a food handler working in a restaurant associated with the outbreak. GI.6 NoV is a rare strain and matched the virus isolated from stools of people who became ill and environmental swabs of the restaurant’s kitchen and bathroom surfaces.</w:t>
      </w:r>
    </w:p>
    <w:p w14:paraId="0D8B1F61" w14:textId="77777777" w:rsidR="00510FE7" w:rsidRDefault="00510FE7" w:rsidP="00701CCA">
      <w:pPr>
        <w:rPr>
          <w:rFonts w:ascii="Arial" w:hAnsi="Arial" w:cs="Arial"/>
          <w:sz w:val="22"/>
          <w:szCs w:val="22"/>
        </w:rPr>
      </w:pPr>
    </w:p>
    <w:p w14:paraId="2D3F9765" w14:textId="77777777" w:rsidR="00510FE7" w:rsidRPr="005B27D5" w:rsidRDefault="00510FE7" w:rsidP="00911ACB">
      <w:pPr>
        <w:rPr>
          <w:rFonts w:ascii="Arial" w:hAnsi="Arial" w:cs="Arial"/>
          <w:sz w:val="22"/>
          <w:szCs w:val="22"/>
          <w:lang w:val="en-GB"/>
        </w:rPr>
      </w:pPr>
      <w:r w:rsidRPr="005B27D5">
        <w:rPr>
          <w:rFonts w:ascii="Arial" w:hAnsi="Arial" w:cs="Arial"/>
          <w:sz w:val="22"/>
          <w:szCs w:val="22"/>
          <w:lang w:val="en-GB"/>
        </w:rPr>
        <w:t xml:space="preserve">There have been multiple NoV outbreaks associated with asymptomatic food handlers who shed NoV in their stools yet had no gastrointestinal symptoms </w:t>
      </w:r>
      <w:r w:rsidRPr="005B27D5">
        <w:rPr>
          <w:rFonts w:ascii="Arial" w:hAnsi="Arial" w:cs="Arial"/>
          <w:noProof/>
          <w:sz w:val="22"/>
          <w:szCs w:val="22"/>
          <w:lang w:val="en-GB"/>
        </w:rPr>
        <w:t>(Barrabeig et al. 2010; Nicolay et al. 2011)</w:t>
      </w:r>
      <w:r>
        <w:rPr>
          <w:rFonts w:ascii="Arial" w:hAnsi="Arial" w:cs="Arial"/>
          <w:sz w:val="22"/>
          <w:szCs w:val="22"/>
          <w:lang w:val="en-GB"/>
        </w:rPr>
        <w:t>. F</w:t>
      </w:r>
      <w:r w:rsidRPr="005B27D5">
        <w:rPr>
          <w:rFonts w:ascii="Arial" w:hAnsi="Arial" w:cs="Arial"/>
          <w:sz w:val="22"/>
          <w:szCs w:val="22"/>
          <w:lang w:val="en-GB"/>
        </w:rPr>
        <w:t xml:space="preserve">ood handlers with asymptomatic NoV infection not associated with </w:t>
      </w:r>
      <w:r>
        <w:rPr>
          <w:rFonts w:ascii="Arial" w:hAnsi="Arial" w:cs="Arial"/>
          <w:sz w:val="22"/>
          <w:szCs w:val="22"/>
          <w:lang w:val="en-GB"/>
        </w:rPr>
        <w:t xml:space="preserve">transmitting disease during an outbreak have been reported at low prevalence: </w:t>
      </w:r>
      <w:r w:rsidRPr="005B27D5">
        <w:rPr>
          <w:rFonts w:ascii="Arial" w:hAnsi="Arial" w:cs="Arial"/>
          <w:sz w:val="22"/>
          <w:szCs w:val="22"/>
          <w:lang w:val="en-GB"/>
        </w:rPr>
        <w:t>1.0% in food catering facilities in South</w:t>
      </w:r>
      <w:r>
        <w:rPr>
          <w:rFonts w:ascii="Arial" w:hAnsi="Arial" w:cs="Arial"/>
          <w:sz w:val="22"/>
          <w:szCs w:val="22"/>
          <w:lang w:val="en-GB"/>
        </w:rPr>
        <w:t xml:space="preserve"> Korea (n=6,441) </w:t>
      </w:r>
      <w:r w:rsidRPr="005B27D5">
        <w:rPr>
          <w:rFonts w:ascii="Arial" w:hAnsi="Arial" w:cs="Arial"/>
          <w:noProof/>
          <w:sz w:val="22"/>
          <w:szCs w:val="22"/>
          <w:lang w:val="en-GB"/>
        </w:rPr>
        <w:t>(Jeong et al. 2012)</w:t>
      </w:r>
      <w:r w:rsidRPr="005B27D5">
        <w:rPr>
          <w:rFonts w:ascii="Arial" w:hAnsi="Arial" w:cs="Arial"/>
          <w:sz w:val="22"/>
          <w:szCs w:val="22"/>
          <w:lang w:val="en-GB"/>
        </w:rPr>
        <w:t>, 3.4% in elem</w:t>
      </w:r>
      <w:r>
        <w:rPr>
          <w:rFonts w:ascii="Arial" w:hAnsi="Arial" w:cs="Arial"/>
          <w:sz w:val="22"/>
          <w:szCs w:val="22"/>
          <w:lang w:val="en-GB"/>
        </w:rPr>
        <w:t xml:space="preserve">entary schools in Korea (n=776) </w:t>
      </w:r>
      <w:r w:rsidRPr="005B27D5">
        <w:rPr>
          <w:rFonts w:ascii="Arial" w:hAnsi="Arial" w:cs="Arial"/>
          <w:noProof/>
          <w:sz w:val="22"/>
          <w:szCs w:val="22"/>
          <w:lang w:val="en-GB"/>
        </w:rPr>
        <w:t>(Yu et al. 2011)</w:t>
      </w:r>
      <w:r w:rsidRPr="005B27D5">
        <w:rPr>
          <w:rFonts w:ascii="Arial" w:hAnsi="Arial" w:cs="Arial"/>
          <w:sz w:val="22"/>
          <w:szCs w:val="22"/>
          <w:lang w:val="en-GB"/>
        </w:rPr>
        <w:t xml:space="preserve"> </w:t>
      </w:r>
      <w:r>
        <w:rPr>
          <w:rFonts w:ascii="Arial" w:hAnsi="Arial" w:cs="Arial"/>
          <w:sz w:val="22"/>
          <w:szCs w:val="22"/>
          <w:lang w:val="en-GB"/>
        </w:rPr>
        <w:t xml:space="preserve">and </w:t>
      </w:r>
      <w:r w:rsidRPr="005B27D5">
        <w:rPr>
          <w:rFonts w:ascii="Arial" w:hAnsi="Arial" w:cs="Arial"/>
          <w:sz w:val="22"/>
          <w:szCs w:val="22"/>
          <w:lang w:val="en-GB"/>
        </w:rPr>
        <w:t>11.9% at a catering facility in Japan (n=159)</w:t>
      </w:r>
      <w:r>
        <w:rPr>
          <w:rFonts w:ascii="Arial" w:hAnsi="Arial" w:cs="Arial"/>
          <w:sz w:val="22"/>
          <w:szCs w:val="22"/>
          <w:lang w:val="en-GB"/>
        </w:rPr>
        <w:t xml:space="preserve"> </w:t>
      </w:r>
      <w:r w:rsidRPr="005B27D5">
        <w:rPr>
          <w:rFonts w:ascii="Arial" w:hAnsi="Arial" w:cs="Arial"/>
          <w:noProof/>
          <w:sz w:val="22"/>
          <w:szCs w:val="22"/>
          <w:lang w:val="en-GB"/>
        </w:rPr>
        <w:t>(Okabayashi et al. 2008)</w:t>
      </w:r>
      <w:r w:rsidRPr="005B27D5">
        <w:rPr>
          <w:rFonts w:ascii="Arial" w:hAnsi="Arial" w:cs="Arial"/>
          <w:sz w:val="22"/>
          <w:szCs w:val="22"/>
          <w:lang w:val="en-GB"/>
        </w:rPr>
        <w:t>.</w:t>
      </w:r>
    </w:p>
    <w:p w14:paraId="7B9FB848" w14:textId="77777777" w:rsidR="00510FE7" w:rsidRPr="005B27D5" w:rsidRDefault="00510FE7" w:rsidP="00701CCA">
      <w:pPr>
        <w:rPr>
          <w:rFonts w:ascii="Arial" w:hAnsi="Arial" w:cs="Arial"/>
          <w:sz w:val="22"/>
          <w:szCs w:val="22"/>
        </w:rPr>
      </w:pPr>
    </w:p>
    <w:p w14:paraId="396DA402" w14:textId="77777777" w:rsidR="00510FE7" w:rsidRPr="005B27D5" w:rsidRDefault="00510FE7" w:rsidP="00701CCA">
      <w:pPr>
        <w:rPr>
          <w:rFonts w:ascii="Arial" w:hAnsi="Arial" w:cs="Arial"/>
          <w:sz w:val="22"/>
          <w:szCs w:val="22"/>
          <w:lang w:val="en-GB"/>
        </w:rPr>
      </w:pPr>
      <w:r>
        <w:rPr>
          <w:rFonts w:ascii="Arial" w:hAnsi="Arial" w:cs="Arial"/>
          <w:sz w:val="22"/>
          <w:szCs w:val="22"/>
          <w:lang w:val="en-GB"/>
        </w:rPr>
        <w:t>Therefore, a</w:t>
      </w:r>
      <w:r w:rsidRPr="005B27D5">
        <w:rPr>
          <w:rFonts w:ascii="Arial" w:hAnsi="Arial" w:cs="Arial"/>
          <w:sz w:val="22"/>
          <w:szCs w:val="22"/>
          <w:lang w:val="en-GB"/>
        </w:rPr>
        <w:t xml:space="preserve">ppropriate hand hygiene is very important in order to control transmission </w:t>
      </w:r>
      <w:r>
        <w:rPr>
          <w:rFonts w:ascii="Arial" w:hAnsi="Arial" w:cs="Arial"/>
          <w:sz w:val="22"/>
          <w:szCs w:val="22"/>
          <w:lang w:val="en-GB"/>
        </w:rPr>
        <w:t xml:space="preserve">and </w:t>
      </w:r>
      <w:r w:rsidRPr="005B27D5">
        <w:rPr>
          <w:rFonts w:ascii="Arial" w:hAnsi="Arial" w:cs="Arial"/>
          <w:sz w:val="22"/>
          <w:szCs w:val="22"/>
          <w:lang w:val="en-GB"/>
        </w:rPr>
        <w:t xml:space="preserve">prevent NoV infection. A study by Liu </w:t>
      </w:r>
      <w:r w:rsidRPr="005B27D5">
        <w:rPr>
          <w:rFonts w:ascii="Arial" w:hAnsi="Arial" w:cs="Arial"/>
          <w:noProof/>
          <w:sz w:val="22"/>
          <w:szCs w:val="22"/>
          <w:lang w:val="en-GB"/>
        </w:rPr>
        <w:t>(2010)</w:t>
      </w:r>
      <w:r w:rsidRPr="005B27D5">
        <w:rPr>
          <w:rFonts w:ascii="Arial" w:hAnsi="Arial" w:cs="Arial"/>
          <w:sz w:val="22"/>
          <w:szCs w:val="22"/>
          <w:lang w:val="en-GB"/>
        </w:rPr>
        <w:t xml:space="preserve"> demonstrated that liquid soap treatment or rinsing with water yielded the greatest reduction in the level of </w:t>
      </w:r>
      <w:r>
        <w:rPr>
          <w:rFonts w:ascii="Arial" w:hAnsi="Arial" w:cs="Arial"/>
          <w:sz w:val="22"/>
          <w:szCs w:val="22"/>
          <w:lang w:val="en-GB"/>
        </w:rPr>
        <w:t>NoV</w:t>
      </w:r>
      <w:r w:rsidRPr="005B27D5">
        <w:rPr>
          <w:rFonts w:ascii="Arial" w:hAnsi="Arial" w:cs="Arial"/>
          <w:sz w:val="22"/>
          <w:szCs w:val="22"/>
          <w:lang w:val="en-GB"/>
        </w:rPr>
        <w:t xml:space="preserve"> contamination on hands. </w:t>
      </w:r>
      <w:r w:rsidRPr="005B27D5">
        <w:rPr>
          <w:rFonts w:ascii="Arial" w:hAnsi="Arial" w:cs="Arial"/>
          <w:sz w:val="22"/>
          <w:szCs w:val="22"/>
          <w:lang w:val="en-GB"/>
        </w:rPr>
        <w:lastRenderedPageBreak/>
        <w:t xml:space="preserve">The alcohol based hand sanitiser was relatively ineffective against the non-enveloped </w:t>
      </w:r>
      <w:r>
        <w:rPr>
          <w:rFonts w:ascii="Arial" w:hAnsi="Arial" w:cs="Arial"/>
          <w:sz w:val="22"/>
          <w:szCs w:val="22"/>
          <w:lang w:val="en-GB"/>
        </w:rPr>
        <w:t>NoV</w:t>
      </w:r>
      <w:r w:rsidRPr="005B27D5">
        <w:rPr>
          <w:rFonts w:ascii="Arial" w:hAnsi="Arial" w:cs="Arial"/>
          <w:sz w:val="22"/>
          <w:szCs w:val="22"/>
          <w:lang w:val="en-GB"/>
        </w:rPr>
        <w:t xml:space="preserve"> (ethanol based hand sanitisers are more effective against enveloped viruses such as influenza and herpes simplex viruses). As such</w:t>
      </w:r>
      <w:r>
        <w:rPr>
          <w:rFonts w:ascii="Arial" w:hAnsi="Arial" w:cs="Arial"/>
          <w:sz w:val="22"/>
          <w:szCs w:val="22"/>
          <w:lang w:val="en-GB"/>
        </w:rPr>
        <w:t>,</w:t>
      </w:r>
      <w:r w:rsidRPr="005B27D5">
        <w:rPr>
          <w:rFonts w:ascii="Arial" w:hAnsi="Arial" w:cs="Arial"/>
          <w:sz w:val="22"/>
          <w:szCs w:val="22"/>
          <w:lang w:val="en-GB"/>
        </w:rPr>
        <w:t xml:space="preserve"> the CDC </w:t>
      </w:r>
      <w:r w:rsidRPr="005B27D5">
        <w:rPr>
          <w:rFonts w:ascii="Arial" w:hAnsi="Arial" w:cs="Arial"/>
          <w:noProof/>
          <w:sz w:val="22"/>
          <w:szCs w:val="22"/>
          <w:lang w:val="en-GB"/>
        </w:rPr>
        <w:t>(2011)</w:t>
      </w:r>
      <w:r w:rsidRPr="005B27D5">
        <w:rPr>
          <w:rFonts w:ascii="Arial" w:hAnsi="Arial" w:cs="Arial"/>
          <w:sz w:val="22"/>
          <w:szCs w:val="22"/>
          <w:lang w:val="en-GB"/>
        </w:rPr>
        <w:t xml:space="preserve"> recommends thorough handwashing with running water and soap as the best method to remove NoV from hands.</w:t>
      </w:r>
    </w:p>
    <w:p w14:paraId="3E39B253" w14:textId="77777777" w:rsidR="00510FE7" w:rsidRPr="005B27D5" w:rsidRDefault="00510FE7" w:rsidP="00A97885">
      <w:pPr>
        <w:rPr>
          <w:rFonts w:ascii="Arial" w:hAnsi="Arial" w:cs="Arial"/>
          <w:sz w:val="22"/>
          <w:szCs w:val="22"/>
        </w:rPr>
      </w:pPr>
      <w:bookmarkStart w:id="4" w:name="_Toc105752562"/>
      <w:bookmarkStart w:id="5" w:name="_Toc123010648"/>
    </w:p>
    <w:p w14:paraId="467AEC93" w14:textId="77777777" w:rsidR="00510FE7" w:rsidRPr="005B27D5" w:rsidRDefault="00510FE7" w:rsidP="00AA6E58">
      <w:pPr>
        <w:rPr>
          <w:lang w:val="en-GB"/>
        </w:rPr>
      </w:pPr>
    </w:p>
    <w:p w14:paraId="74D295BF" w14:textId="77777777" w:rsidR="00510FE7" w:rsidRDefault="00510FE7" w:rsidP="0058363C">
      <w:pPr>
        <w:pStyle w:val="Heading3"/>
        <w:numPr>
          <w:ilvl w:val="0"/>
          <w:numId w:val="0"/>
        </w:numPr>
        <w:tabs>
          <w:tab w:val="left" w:pos="4470"/>
        </w:tabs>
        <w:rPr>
          <w:rFonts w:ascii="Arial" w:hAnsi="Arial" w:cs="Arial"/>
          <w:b/>
          <w:i w:val="0"/>
          <w:color w:val="008080"/>
          <w:sz w:val="22"/>
          <w:szCs w:val="22"/>
        </w:rPr>
      </w:pPr>
      <w:r w:rsidRPr="00C424BA">
        <w:rPr>
          <w:rFonts w:ascii="Arial" w:hAnsi="Arial" w:cs="Arial"/>
          <w:b/>
          <w:i w:val="0"/>
          <w:color w:val="008080"/>
          <w:sz w:val="22"/>
          <w:szCs w:val="22"/>
        </w:rPr>
        <w:t>Incidence of illness</w:t>
      </w:r>
      <w:bookmarkEnd w:id="4"/>
      <w:bookmarkEnd w:id="5"/>
      <w:r w:rsidRPr="00C424BA">
        <w:rPr>
          <w:rFonts w:ascii="Arial" w:hAnsi="Arial" w:cs="Arial"/>
          <w:b/>
          <w:i w:val="0"/>
          <w:color w:val="008080"/>
          <w:sz w:val="22"/>
          <w:szCs w:val="22"/>
        </w:rPr>
        <w:t xml:space="preserve"> and outbreak data</w:t>
      </w:r>
    </w:p>
    <w:p w14:paraId="4DC7B221" w14:textId="77777777" w:rsidR="00510FE7" w:rsidRPr="00C424BA" w:rsidRDefault="00510FE7" w:rsidP="0058363C">
      <w:pPr>
        <w:pStyle w:val="Heading3"/>
        <w:numPr>
          <w:ilvl w:val="0"/>
          <w:numId w:val="0"/>
        </w:numPr>
        <w:tabs>
          <w:tab w:val="left" w:pos="4470"/>
        </w:tabs>
        <w:rPr>
          <w:rFonts w:ascii="Arial" w:hAnsi="Arial" w:cs="Arial"/>
          <w:b/>
          <w:i w:val="0"/>
          <w:color w:val="008080"/>
          <w:sz w:val="22"/>
          <w:szCs w:val="22"/>
        </w:rPr>
      </w:pPr>
      <w:r w:rsidRPr="00C424BA">
        <w:rPr>
          <w:rFonts w:ascii="Arial" w:hAnsi="Arial" w:cs="Arial"/>
          <w:b/>
          <w:i w:val="0"/>
          <w:color w:val="008080"/>
          <w:sz w:val="22"/>
          <w:szCs w:val="22"/>
        </w:rPr>
        <w:tab/>
      </w:r>
    </w:p>
    <w:p w14:paraId="01096B7E" w14:textId="77777777" w:rsidR="00510FE7" w:rsidRDefault="00510FE7" w:rsidP="00420F32">
      <w:pPr>
        <w:rPr>
          <w:rFonts w:ascii="Arial" w:hAnsi="Arial" w:cs="Arial"/>
          <w:sz w:val="22"/>
          <w:szCs w:val="22"/>
        </w:rPr>
      </w:pPr>
      <w:r w:rsidRPr="0058363C">
        <w:rPr>
          <w:rFonts w:ascii="Arial" w:hAnsi="Arial" w:cs="Arial"/>
          <w:sz w:val="22"/>
          <w:szCs w:val="22"/>
        </w:rPr>
        <w:t xml:space="preserve">NoV is not a notifiable disease in Australia. It has been estimated that </w:t>
      </w:r>
      <w:r>
        <w:rPr>
          <w:rFonts w:ascii="Arial" w:hAnsi="Arial" w:cs="Arial"/>
          <w:sz w:val="22"/>
          <w:szCs w:val="22"/>
        </w:rPr>
        <w:t>18% of NoV infections in Australia are foodborne, with</w:t>
      </w:r>
      <w:r w:rsidRPr="0058363C">
        <w:rPr>
          <w:rFonts w:ascii="Arial" w:hAnsi="Arial" w:cs="Arial"/>
          <w:sz w:val="22"/>
          <w:szCs w:val="22"/>
        </w:rPr>
        <w:t xml:space="preserve"> 276,000 cases of foodborne gastroenteritis associated with NoV annually in Australia</w:t>
      </w:r>
      <w:r>
        <w:rPr>
          <w:rFonts w:ascii="Arial" w:hAnsi="Arial" w:cs="Arial"/>
          <w:sz w:val="22"/>
          <w:szCs w:val="22"/>
        </w:rPr>
        <w:t>. This</w:t>
      </w:r>
      <w:r w:rsidRPr="0058363C">
        <w:rPr>
          <w:rFonts w:ascii="Arial" w:hAnsi="Arial" w:cs="Arial"/>
          <w:sz w:val="22"/>
          <w:szCs w:val="22"/>
        </w:rPr>
        <w:t xml:space="preserve"> </w:t>
      </w:r>
      <w:r>
        <w:rPr>
          <w:rFonts w:ascii="Arial" w:hAnsi="Arial" w:cs="Arial"/>
          <w:sz w:val="22"/>
          <w:szCs w:val="22"/>
        </w:rPr>
        <w:t>comprises</w:t>
      </w:r>
      <w:r w:rsidRPr="0058363C">
        <w:rPr>
          <w:rFonts w:ascii="Arial" w:hAnsi="Arial" w:cs="Arial"/>
          <w:sz w:val="22"/>
          <w:szCs w:val="22"/>
        </w:rPr>
        <w:t xml:space="preserve"> approximately a third of </w:t>
      </w:r>
      <w:r>
        <w:rPr>
          <w:rFonts w:ascii="Arial" w:hAnsi="Arial" w:cs="Arial"/>
          <w:sz w:val="22"/>
          <w:szCs w:val="22"/>
        </w:rPr>
        <w:t xml:space="preserve">the cases of </w:t>
      </w:r>
      <w:r w:rsidRPr="0058363C">
        <w:rPr>
          <w:rFonts w:ascii="Arial" w:hAnsi="Arial" w:cs="Arial"/>
          <w:sz w:val="22"/>
          <w:szCs w:val="22"/>
        </w:rPr>
        <w:t>foodborne illness caused by known pathogens</w:t>
      </w:r>
      <w:r>
        <w:rPr>
          <w:rFonts w:ascii="Arial" w:hAnsi="Arial" w:cs="Arial"/>
          <w:sz w:val="22"/>
          <w:szCs w:val="22"/>
        </w:rPr>
        <w:t xml:space="preserve"> </w:t>
      </w:r>
      <w:r w:rsidRPr="0058363C">
        <w:rPr>
          <w:rFonts w:ascii="Arial" w:hAnsi="Arial" w:cs="Arial"/>
          <w:noProof/>
          <w:sz w:val="22"/>
          <w:szCs w:val="22"/>
        </w:rPr>
        <w:t>(Kirk et al. 2014)</w:t>
      </w:r>
      <w:r w:rsidRPr="0058363C">
        <w:rPr>
          <w:rFonts w:ascii="Arial" w:hAnsi="Arial" w:cs="Arial"/>
          <w:sz w:val="22"/>
          <w:szCs w:val="22"/>
        </w:rPr>
        <w:t xml:space="preserve">. </w:t>
      </w:r>
      <w:r>
        <w:rPr>
          <w:rFonts w:ascii="Arial" w:hAnsi="Arial" w:cs="Arial"/>
          <w:sz w:val="22"/>
          <w:szCs w:val="22"/>
        </w:rPr>
        <w:t xml:space="preserve">In New Zealand, NoV caused 23% and 16.5% of foodborne outbreaks reported in 2015 and 2014, respectively </w:t>
      </w:r>
      <w:r>
        <w:rPr>
          <w:rFonts w:ascii="Arial" w:hAnsi="Arial" w:cs="Arial"/>
          <w:noProof/>
          <w:sz w:val="22"/>
          <w:szCs w:val="22"/>
        </w:rPr>
        <w:t>(Horn et al. 2015; Lopez et al. 2016)</w:t>
      </w:r>
      <w:r>
        <w:rPr>
          <w:rFonts w:ascii="Arial" w:hAnsi="Arial" w:cs="Arial"/>
          <w:sz w:val="22"/>
          <w:szCs w:val="22"/>
        </w:rPr>
        <w:t>.</w:t>
      </w:r>
    </w:p>
    <w:p w14:paraId="616D6988" w14:textId="77777777" w:rsidR="00510FE7" w:rsidRPr="0058363C" w:rsidRDefault="00510FE7" w:rsidP="00420F32">
      <w:pPr>
        <w:rPr>
          <w:rFonts w:ascii="Arial" w:hAnsi="Arial" w:cs="Arial"/>
          <w:sz w:val="22"/>
          <w:szCs w:val="22"/>
        </w:rPr>
      </w:pPr>
    </w:p>
    <w:p w14:paraId="3D767F6B" w14:textId="77777777" w:rsidR="00510FE7" w:rsidRPr="005B27D5" w:rsidRDefault="00510FE7" w:rsidP="008451C1">
      <w:pPr>
        <w:rPr>
          <w:rFonts w:ascii="Arial" w:hAnsi="Arial" w:cs="Arial"/>
          <w:sz w:val="22"/>
          <w:szCs w:val="22"/>
          <w:lang w:val="en-GB"/>
        </w:rPr>
      </w:pPr>
      <w:r>
        <w:rPr>
          <w:rFonts w:ascii="Arial" w:hAnsi="Arial" w:cs="Arial"/>
          <w:sz w:val="22"/>
          <w:szCs w:val="22"/>
          <w:lang w:val="en-GB"/>
        </w:rPr>
        <w:t xml:space="preserve">In Europe in 2015, NoV caused 9% of foodborne outbreaks and 26.6% of cases of illness associated with foodborne outbreaks where a link to the implicated food could be established based on strong evidence. This was similar to 2014 when NoV caused 13% of foodborne outbreaks and 28.9% of cases of illness associated with foodborne outbreaks supported by strong evidence </w:t>
      </w:r>
      <w:r>
        <w:rPr>
          <w:rFonts w:ascii="Arial" w:hAnsi="Arial" w:cs="Arial"/>
          <w:noProof/>
          <w:sz w:val="22"/>
          <w:szCs w:val="22"/>
          <w:lang w:val="en-GB"/>
        </w:rPr>
        <w:t>(EFSA 2015; EFSA 2016)</w:t>
      </w:r>
      <w:r>
        <w:rPr>
          <w:rFonts w:ascii="Arial" w:hAnsi="Arial" w:cs="Arial"/>
          <w:sz w:val="22"/>
          <w:szCs w:val="22"/>
          <w:lang w:val="en-GB"/>
        </w:rPr>
        <w:t xml:space="preserve">. </w:t>
      </w:r>
      <w:r w:rsidRPr="005B27D5">
        <w:rPr>
          <w:rFonts w:ascii="Arial" w:hAnsi="Arial" w:cs="Arial"/>
          <w:sz w:val="22"/>
          <w:szCs w:val="22"/>
          <w:lang w:val="en-GB"/>
        </w:rPr>
        <w:t>In the Netherlands it has been estimated that in 2009 there were 662 gastroenteritis cases per 100,000 population and 0.07 fatalitie</w:t>
      </w:r>
      <w:r>
        <w:rPr>
          <w:rFonts w:ascii="Arial" w:hAnsi="Arial" w:cs="Arial"/>
          <w:sz w:val="22"/>
          <w:szCs w:val="22"/>
          <w:lang w:val="en-GB"/>
        </w:rPr>
        <w:t>s per 100,000 </w:t>
      </w:r>
      <w:r w:rsidRPr="005B27D5">
        <w:rPr>
          <w:rFonts w:ascii="Arial" w:hAnsi="Arial" w:cs="Arial"/>
          <w:sz w:val="22"/>
          <w:szCs w:val="22"/>
          <w:lang w:val="en-GB"/>
        </w:rPr>
        <w:t xml:space="preserve">population attributed to foodborne NoV infection </w:t>
      </w:r>
      <w:r w:rsidRPr="005B27D5">
        <w:rPr>
          <w:rFonts w:ascii="Arial" w:hAnsi="Arial" w:cs="Arial"/>
          <w:noProof/>
          <w:sz w:val="22"/>
          <w:szCs w:val="22"/>
          <w:lang w:val="en-GB"/>
        </w:rPr>
        <w:t>(Verhoef et al. 2013)</w:t>
      </w:r>
      <w:r w:rsidRPr="005B27D5">
        <w:rPr>
          <w:rFonts w:ascii="Arial" w:hAnsi="Arial" w:cs="Arial"/>
          <w:sz w:val="22"/>
          <w:szCs w:val="22"/>
          <w:lang w:val="en-GB"/>
        </w:rPr>
        <w:t>.</w:t>
      </w:r>
    </w:p>
    <w:p w14:paraId="0602F83A" w14:textId="77777777" w:rsidR="00510FE7" w:rsidRPr="005B27D5" w:rsidRDefault="00510FE7" w:rsidP="00D62CB9">
      <w:pPr>
        <w:rPr>
          <w:rFonts w:ascii="Arial" w:hAnsi="Arial" w:cs="Arial"/>
          <w:sz w:val="22"/>
          <w:szCs w:val="22"/>
          <w:lang w:val="en-GB"/>
        </w:rPr>
      </w:pPr>
    </w:p>
    <w:p w14:paraId="3AF98011" w14:textId="77777777" w:rsidR="00510FE7" w:rsidRPr="005B27D5" w:rsidRDefault="00510FE7" w:rsidP="00D62CB9">
      <w:pPr>
        <w:rPr>
          <w:rFonts w:ascii="Arial" w:hAnsi="Arial" w:cs="Arial"/>
          <w:sz w:val="22"/>
          <w:szCs w:val="22"/>
          <w:lang w:val="en-GB"/>
        </w:rPr>
      </w:pPr>
      <w:r w:rsidRPr="005B27D5">
        <w:rPr>
          <w:rFonts w:ascii="Arial" w:hAnsi="Arial" w:cs="Arial"/>
          <w:sz w:val="22"/>
          <w:szCs w:val="22"/>
          <w:lang w:val="en-GB"/>
        </w:rPr>
        <w:t xml:space="preserve">In the United States (US) it </w:t>
      </w:r>
      <w:r>
        <w:rPr>
          <w:rFonts w:ascii="Arial" w:hAnsi="Arial" w:cs="Arial"/>
          <w:sz w:val="22"/>
          <w:szCs w:val="22"/>
          <w:lang w:val="en-GB"/>
        </w:rPr>
        <w:t>was</w:t>
      </w:r>
      <w:r w:rsidRPr="005B27D5">
        <w:rPr>
          <w:rFonts w:ascii="Arial" w:hAnsi="Arial" w:cs="Arial"/>
          <w:sz w:val="22"/>
          <w:szCs w:val="22"/>
          <w:lang w:val="en-GB"/>
        </w:rPr>
        <w:t xml:space="preserve"> estimated that NoV accounts for 58% of </w:t>
      </w:r>
      <w:r>
        <w:rPr>
          <w:rFonts w:ascii="Arial" w:hAnsi="Arial" w:cs="Arial"/>
          <w:sz w:val="22"/>
          <w:szCs w:val="22"/>
          <w:lang w:val="en-GB"/>
        </w:rPr>
        <w:t xml:space="preserve">cases of </w:t>
      </w:r>
      <w:r w:rsidRPr="005B27D5">
        <w:rPr>
          <w:rFonts w:ascii="Arial" w:hAnsi="Arial" w:cs="Arial"/>
          <w:sz w:val="22"/>
          <w:szCs w:val="22"/>
          <w:lang w:val="en-GB"/>
        </w:rPr>
        <w:t>foodborne illness</w:t>
      </w:r>
      <w:r>
        <w:rPr>
          <w:rFonts w:ascii="Arial" w:hAnsi="Arial" w:cs="Arial"/>
          <w:sz w:val="22"/>
          <w:szCs w:val="22"/>
          <w:lang w:val="en-GB"/>
        </w:rPr>
        <w:t xml:space="preserve"> </w:t>
      </w:r>
      <w:r w:rsidRPr="005B27D5">
        <w:rPr>
          <w:rFonts w:ascii="Arial" w:hAnsi="Arial" w:cs="Arial"/>
          <w:sz w:val="22"/>
          <w:szCs w:val="22"/>
          <w:lang w:val="en-GB"/>
        </w:rPr>
        <w:t xml:space="preserve">caused by 31 major pathogens </w:t>
      </w:r>
      <w:r w:rsidRPr="005B27D5">
        <w:rPr>
          <w:rFonts w:ascii="Arial" w:hAnsi="Arial" w:cs="Arial"/>
          <w:noProof/>
          <w:sz w:val="22"/>
          <w:szCs w:val="22"/>
          <w:lang w:val="en-GB"/>
        </w:rPr>
        <w:t>(Scallan et al. 2011)</w:t>
      </w:r>
      <w:r w:rsidRPr="005B27D5">
        <w:rPr>
          <w:rFonts w:ascii="Arial" w:hAnsi="Arial" w:cs="Arial"/>
          <w:sz w:val="22"/>
          <w:szCs w:val="22"/>
          <w:lang w:val="en-GB"/>
        </w:rPr>
        <w:t>. In 2009</w:t>
      </w:r>
      <w:r>
        <w:rPr>
          <w:rFonts w:ascii="Arial" w:hAnsi="Arial" w:cs="Arial"/>
          <w:sz w:val="22"/>
          <w:szCs w:val="22"/>
          <w:lang w:val="en-GB"/>
        </w:rPr>
        <w:t xml:space="preserve"> </w:t>
      </w:r>
      <w:r w:rsidRPr="005B27D5">
        <w:rPr>
          <w:rFonts w:ascii="Arial" w:hAnsi="Arial" w:cs="Arial"/>
          <w:sz w:val="22"/>
          <w:szCs w:val="22"/>
          <w:lang w:val="en-GB"/>
        </w:rPr>
        <w:t>–</w:t>
      </w:r>
      <w:r>
        <w:rPr>
          <w:rFonts w:ascii="Arial" w:hAnsi="Arial" w:cs="Arial"/>
          <w:sz w:val="22"/>
          <w:szCs w:val="22"/>
          <w:lang w:val="en-GB"/>
        </w:rPr>
        <w:t xml:space="preserve"> </w:t>
      </w:r>
      <w:r w:rsidRPr="005B27D5">
        <w:rPr>
          <w:rFonts w:ascii="Arial" w:hAnsi="Arial" w:cs="Arial"/>
          <w:sz w:val="22"/>
          <w:szCs w:val="22"/>
          <w:lang w:val="en-GB"/>
        </w:rPr>
        <w:t xml:space="preserve">2010 NoV was detected in 21% of children under the age of five </w:t>
      </w:r>
      <w:r>
        <w:rPr>
          <w:rFonts w:ascii="Arial" w:hAnsi="Arial" w:cs="Arial"/>
          <w:sz w:val="22"/>
          <w:szCs w:val="22"/>
          <w:lang w:val="en-GB"/>
        </w:rPr>
        <w:t xml:space="preserve">who sought </w:t>
      </w:r>
      <w:r w:rsidRPr="005B27D5">
        <w:rPr>
          <w:rFonts w:ascii="Arial" w:hAnsi="Arial" w:cs="Arial"/>
          <w:sz w:val="22"/>
          <w:szCs w:val="22"/>
          <w:lang w:val="en-GB"/>
        </w:rPr>
        <w:t xml:space="preserve">medical attention for acute gastroenteritis (n=1295), although this included both foodborne and non-foodborne cases </w:t>
      </w:r>
      <w:r w:rsidRPr="005B27D5">
        <w:rPr>
          <w:rFonts w:ascii="Arial" w:hAnsi="Arial" w:cs="Arial"/>
          <w:noProof/>
          <w:sz w:val="22"/>
          <w:szCs w:val="22"/>
          <w:lang w:val="en-GB"/>
        </w:rPr>
        <w:t>(Payne et al. 2013)</w:t>
      </w:r>
      <w:r w:rsidRPr="005B27D5">
        <w:rPr>
          <w:rFonts w:ascii="Arial" w:hAnsi="Arial" w:cs="Arial"/>
          <w:sz w:val="22"/>
          <w:szCs w:val="22"/>
          <w:lang w:val="en-GB"/>
        </w:rPr>
        <w:t>.</w:t>
      </w:r>
    </w:p>
    <w:p w14:paraId="10B2F275" w14:textId="77777777" w:rsidR="00510FE7" w:rsidRPr="005B27D5" w:rsidRDefault="00510FE7" w:rsidP="00D62CB9">
      <w:pPr>
        <w:rPr>
          <w:rFonts w:ascii="Arial" w:hAnsi="Arial" w:cs="Arial"/>
          <w:sz w:val="22"/>
          <w:szCs w:val="22"/>
          <w:lang w:val="en-GB"/>
        </w:rPr>
      </w:pPr>
    </w:p>
    <w:p w14:paraId="3C0C23A8" w14:textId="77777777" w:rsidR="00510FE7" w:rsidRPr="005B27D5" w:rsidRDefault="00510FE7" w:rsidP="0073362E">
      <w:pPr>
        <w:rPr>
          <w:rFonts w:ascii="Arial" w:hAnsi="Arial" w:cs="Arial"/>
          <w:sz w:val="22"/>
          <w:szCs w:val="22"/>
          <w:lang w:val="en-GB"/>
        </w:rPr>
      </w:pPr>
      <w:r w:rsidRPr="005B27D5">
        <w:rPr>
          <w:rFonts w:ascii="Arial" w:hAnsi="Arial" w:cs="Arial"/>
          <w:sz w:val="22"/>
          <w:szCs w:val="22"/>
          <w:lang w:val="en-GB"/>
        </w:rPr>
        <w:t xml:space="preserve">NoV infection occurs throughout the year, however, it is most prevalent in the winter season in temperate climates </w:t>
      </w:r>
      <w:r w:rsidRPr="005B27D5">
        <w:rPr>
          <w:rFonts w:ascii="Arial" w:hAnsi="Arial" w:cs="Arial"/>
          <w:noProof/>
          <w:sz w:val="22"/>
          <w:szCs w:val="22"/>
          <w:lang w:val="en-GB"/>
        </w:rPr>
        <w:t>(van Beek et al. 2013)</w:t>
      </w:r>
      <w:r w:rsidRPr="005B27D5">
        <w:rPr>
          <w:rFonts w:ascii="Arial" w:hAnsi="Arial" w:cs="Arial"/>
          <w:sz w:val="22"/>
          <w:szCs w:val="22"/>
          <w:lang w:val="en-GB"/>
        </w:rPr>
        <w:t xml:space="preserve">. The seasonal occurrence of NoV outbreaks associated with oysters can be attributed to several environmental factors including increased humidity, low temperatures, reduced solar inactivation, low salinity and heavy rains </w:t>
      </w:r>
      <w:r w:rsidRPr="005B27D5">
        <w:rPr>
          <w:rFonts w:ascii="Arial" w:hAnsi="Arial" w:cs="Arial"/>
          <w:noProof/>
          <w:sz w:val="22"/>
          <w:szCs w:val="22"/>
          <w:lang w:val="en-GB"/>
        </w:rPr>
        <w:t>(Wang and Deng 2012)</w:t>
      </w:r>
      <w:r w:rsidRPr="005B27D5">
        <w:rPr>
          <w:rFonts w:ascii="Arial" w:hAnsi="Arial" w:cs="Arial"/>
          <w:sz w:val="22"/>
          <w:szCs w:val="22"/>
          <w:lang w:val="en-GB"/>
        </w:rPr>
        <w:t xml:space="preserve">. A study by Lowther et al. </w:t>
      </w:r>
      <w:r w:rsidRPr="005B27D5">
        <w:rPr>
          <w:rFonts w:ascii="Arial" w:hAnsi="Arial" w:cs="Arial"/>
          <w:noProof/>
          <w:sz w:val="22"/>
          <w:szCs w:val="22"/>
          <w:lang w:val="en-GB"/>
        </w:rPr>
        <w:t>(2008)</w:t>
      </w:r>
      <w:r w:rsidRPr="005B27D5">
        <w:rPr>
          <w:rFonts w:ascii="Arial" w:hAnsi="Arial" w:cs="Arial"/>
          <w:sz w:val="22"/>
          <w:szCs w:val="22"/>
          <w:lang w:val="en-GB"/>
        </w:rPr>
        <w:t xml:space="preserve"> demonstrated that in the British Isles during 2004</w:t>
      </w:r>
      <w:r>
        <w:rPr>
          <w:rFonts w:ascii="Arial" w:hAnsi="Arial" w:cs="Arial"/>
          <w:sz w:val="22"/>
          <w:szCs w:val="22"/>
          <w:lang w:val="en-GB"/>
        </w:rPr>
        <w:t xml:space="preserve"> </w:t>
      </w:r>
      <w:r w:rsidRPr="005B27D5">
        <w:rPr>
          <w:rFonts w:ascii="Arial" w:hAnsi="Arial" w:cs="Arial"/>
          <w:sz w:val="22"/>
          <w:szCs w:val="22"/>
          <w:lang w:val="en-GB"/>
        </w:rPr>
        <w:t>–</w:t>
      </w:r>
      <w:r>
        <w:rPr>
          <w:rFonts w:ascii="Arial" w:hAnsi="Arial" w:cs="Arial"/>
          <w:sz w:val="22"/>
          <w:szCs w:val="22"/>
          <w:lang w:val="en-GB"/>
        </w:rPr>
        <w:t xml:space="preserve"> </w:t>
      </w:r>
      <w:r w:rsidRPr="005B27D5">
        <w:rPr>
          <w:rFonts w:ascii="Arial" w:hAnsi="Arial" w:cs="Arial"/>
          <w:sz w:val="22"/>
          <w:szCs w:val="22"/>
          <w:lang w:val="en-GB"/>
        </w:rPr>
        <w:t xml:space="preserve">2006 the overall level of NoV was 17-fold higher in oysters harvested in the winter compared to the summer (this increase in NoV level took into account the number of NoV positive samples and the </w:t>
      </w:r>
      <w:r>
        <w:rPr>
          <w:rFonts w:ascii="Arial" w:hAnsi="Arial" w:cs="Arial"/>
          <w:sz w:val="22"/>
          <w:szCs w:val="22"/>
          <w:lang w:val="en-GB"/>
        </w:rPr>
        <w:t>level</w:t>
      </w:r>
      <w:r w:rsidRPr="005B27D5">
        <w:rPr>
          <w:rFonts w:ascii="Arial" w:hAnsi="Arial" w:cs="Arial"/>
          <w:sz w:val="22"/>
          <w:szCs w:val="22"/>
          <w:lang w:val="en-GB"/>
        </w:rPr>
        <w:t xml:space="preserve"> of NoV contamination).</w:t>
      </w:r>
    </w:p>
    <w:p w14:paraId="38C0C3DE" w14:textId="77777777" w:rsidR="00510FE7" w:rsidRPr="005B27D5" w:rsidRDefault="00510FE7" w:rsidP="00D33A53">
      <w:pPr>
        <w:rPr>
          <w:rFonts w:ascii="Arial" w:hAnsi="Arial" w:cs="Arial"/>
          <w:sz w:val="22"/>
          <w:szCs w:val="22"/>
          <w:lang w:val="en-GB"/>
        </w:rPr>
      </w:pPr>
    </w:p>
    <w:p w14:paraId="5626DB56" w14:textId="270E6098" w:rsidR="00510FE7" w:rsidRPr="005B27D5" w:rsidRDefault="00510FE7" w:rsidP="00D33A53">
      <w:pPr>
        <w:rPr>
          <w:rFonts w:ascii="Arial" w:hAnsi="Arial" w:cs="Arial"/>
          <w:sz w:val="22"/>
          <w:szCs w:val="22"/>
        </w:rPr>
      </w:pPr>
      <w:r w:rsidRPr="005B27D5">
        <w:rPr>
          <w:rFonts w:ascii="Arial" w:hAnsi="Arial" w:cs="Arial"/>
          <w:sz w:val="22"/>
          <w:szCs w:val="22"/>
        </w:rPr>
        <w:t xml:space="preserve">Outbreaks of NoV have frequently been associated with shellfish, as well as fruit and vegetables and ready-to-eat foods that are typically consumed without additional heat treatment </w:t>
      </w:r>
      <w:r w:rsidRPr="005B27D5">
        <w:rPr>
          <w:rFonts w:ascii="Arial" w:hAnsi="Arial" w:cs="Arial"/>
          <w:noProof/>
          <w:sz w:val="22"/>
          <w:szCs w:val="22"/>
        </w:rPr>
        <w:t>(Zainazor et al. 2010; FDA 2012)</w:t>
      </w:r>
      <w:r w:rsidRPr="005B27D5">
        <w:rPr>
          <w:rFonts w:ascii="Arial" w:hAnsi="Arial" w:cs="Arial"/>
          <w:sz w:val="22"/>
          <w:szCs w:val="22"/>
        </w:rPr>
        <w:t>.</w:t>
      </w:r>
      <w:r>
        <w:rPr>
          <w:rFonts w:ascii="Arial" w:hAnsi="Arial" w:cs="Arial"/>
          <w:sz w:val="22"/>
          <w:szCs w:val="22"/>
        </w:rPr>
        <w:t xml:space="preserve"> Refer to Table 1 for examples of foodborne outbreaks of NoV.</w:t>
      </w:r>
    </w:p>
    <w:p w14:paraId="2BB95B38" w14:textId="77777777" w:rsidR="00510FE7" w:rsidRPr="005B27D5" w:rsidRDefault="00510FE7" w:rsidP="0073362E">
      <w:pPr>
        <w:rPr>
          <w:rFonts w:ascii="Arial" w:hAnsi="Arial" w:cs="Arial"/>
          <w:sz w:val="22"/>
          <w:szCs w:val="22"/>
          <w:lang w:val="en-GB"/>
        </w:rPr>
      </w:pPr>
    </w:p>
    <w:p w14:paraId="00ED392E" w14:textId="77777777" w:rsidR="00510FE7" w:rsidRDefault="00510FE7">
      <w:pPr>
        <w:spacing w:after="200" w:line="276" w:lineRule="auto"/>
        <w:rPr>
          <w:rFonts w:ascii="Arial" w:hAnsi="Arial" w:cs="Arial"/>
          <w:b/>
          <w:sz w:val="22"/>
          <w:szCs w:val="22"/>
        </w:rPr>
      </w:pPr>
      <w:r>
        <w:rPr>
          <w:rFonts w:ascii="Arial" w:hAnsi="Arial" w:cs="Arial"/>
          <w:b/>
          <w:sz w:val="22"/>
          <w:szCs w:val="22"/>
        </w:rPr>
        <w:br w:type="page"/>
      </w:r>
    </w:p>
    <w:p w14:paraId="27B75847" w14:textId="547D1B30" w:rsidR="00510FE7" w:rsidRPr="005B27D5" w:rsidRDefault="00510FE7" w:rsidP="00B042DA">
      <w:pPr>
        <w:spacing w:after="120"/>
        <w:rPr>
          <w:rFonts w:ascii="Arial" w:hAnsi="Arial" w:cs="Arial"/>
          <w:sz w:val="22"/>
          <w:szCs w:val="22"/>
        </w:rPr>
      </w:pPr>
      <w:r w:rsidRPr="005B27D5">
        <w:rPr>
          <w:rFonts w:ascii="Arial" w:hAnsi="Arial" w:cs="Arial"/>
          <w:b/>
          <w:sz w:val="22"/>
          <w:szCs w:val="22"/>
        </w:rPr>
        <w:lastRenderedPageBreak/>
        <w:t>Table 1:</w:t>
      </w:r>
      <w:r w:rsidRPr="005B27D5">
        <w:rPr>
          <w:rFonts w:ascii="Arial" w:hAnsi="Arial" w:cs="Arial"/>
          <w:sz w:val="22"/>
          <w:szCs w:val="22"/>
        </w:rPr>
        <w:t xml:space="preserve"> Selected major foodborne outbreaks associated with</w:t>
      </w:r>
      <w:r w:rsidRPr="005B27D5">
        <w:rPr>
          <w:rFonts w:ascii="Arial" w:hAnsi="Arial" w:cs="Arial"/>
          <w:i/>
          <w:sz w:val="22"/>
          <w:szCs w:val="22"/>
        </w:rPr>
        <w:t xml:space="preserve"> </w:t>
      </w:r>
      <w:r w:rsidRPr="005B27D5">
        <w:rPr>
          <w:rFonts w:ascii="Arial" w:hAnsi="Arial" w:cs="Arial"/>
          <w:sz w:val="22"/>
          <w:szCs w:val="22"/>
        </w:rPr>
        <w:t>NoV (&gt;50 cases and/or ≥1 fatality)</w:t>
      </w:r>
    </w:p>
    <w:tbl>
      <w:tblPr>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6"/>
        <w:gridCol w:w="1497"/>
        <w:gridCol w:w="1587"/>
        <w:gridCol w:w="1121"/>
        <w:gridCol w:w="2721"/>
        <w:gridCol w:w="1757"/>
      </w:tblGrid>
      <w:tr w:rsidR="00510FE7" w:rsidRPr="00C424BA" w14:paraId="3DFC02DA" w14:textId="77777777" w:rsidTr="001D1912">
        <w:trPr>
          <w:tblHeader/>
        </w:trPr>
        <w:tc>
          <w:tcPr>
            <w:tcW w:w="706" w:type="dxa"/>
            <w:shd w:val="clear" w:color="auto" w:fill="008080"/>
          </w:tcPr>
          <w:p w14:paraId="3FC268F8" w14:textId="77777777" w:rsidR="00510FE7" w:rsidRPr="00C424BA" w:rsidRDefault="00510FE7" w:rsidP="00C424BA">
            <w:pPr>
              <w:spacing w:before="60" w:after="60"/>
              <w:jc w:val="center"/>
              <w:rPr>
                <w:rFonts w:ascii="Arial" w:hAnsi="Arial" w:cs="Arial"/>
                <w:b/>
                <w:color w:val="FFFFFF" w:themeColor="background1"/>
                <w:sz w:val="22"/>
                <w:szCs w:val="22"/>
              </w:rPr>
            </w:pPr>
            <w:bookmarkStart w:id="6" w:name="_Toc105752563"/>
            <w:bookmarkStart w:id="7" w:name="_Toc123010649"/>
            <w:r w:rsidRPr="00C424BA">
              <w:rPr>
                <w:rFonts w:ascii="Arial" w:hAnsi="Arial" w:cs="Arial"/>
                <w:b/>
                <w:color w:val="FFFFFF" w:themeColor="background1"/>
                <w:sz w:val="22"/>
                <w:szCs w:val="22"/>
              </w:rPr>
              <w:t>Year</w:t>
            </w:r>
          </w:p>
          <w:p w14:paraId="2041DAE2" w14:textId="77777777" w:rsidR="00510FE7" w:rsidRPr="00C424BA" w:rsidRDefault="00510FE7" w:rsidP="00C424BA">
            <w:pPr>
              <w:spacing w:before="60" w:after="60"/>
              <w:jc w:val="center"/>
              <w:rPr>
                <w:rFonts w:ascii="Arial" w:hAnsi="Arial" w:cs="Arial"/>
                <w:b/>
                <w:color w:val="FFFFFF" w:themeColor="background1"/>
                <w:sz w:val="22"/>
                <w:szCs w:val="22"/>
              </w:rPr>
            </w:pPr>
          </w:p>
        </w:tc>
        <w:tc>
          <w:tcPr>
            <w:tcW w:w="1497" w:type="dxa"/>
            <w:shd w:val="clear" w:color="auto" w:fill="008080"/>
          </w:tcPr>
          <w:p w14:paraId="1976D7BC" w14:textId="77777777" w:rsidR="00510FE7" w:rsidRPr="00C424BA" w:rsidRDefault="00510FE7" w:rsidP="00C424BA">
            <w:pPr>
              <w:spacing w:before="60" w:after="60"/>
              <w:jc w:val="center"/>
              <w:rPr>
                <w:rFonts w:ascii="Arial" w:hAnsi="Arial" w:cs="Arial"/>
                <w:b/>
                <w:color w:val="FFFFFF" w:themeColor="background1"/>
                <w:sz w:val="22"/>
                <w:szCs w:val="22"/>
              </w:rPr>
            </w:pPr>
            <w:r w:rsidRPr="00C424BA">
              <w:rPr>
                <w:rFonts w:ascii="Arial" w:hAnsi="Arial" w:cs="Arial"/>
                <w:b/>
                <w:color w:val="FFFFFF" w:themeColor="background1"/>
                <w:sz w:val="22"/>
                <w:szCs w:val="22"/>
              </w:rPr>
              <w:t xml:space="preserve">No. of cases </w:t>
            </w:r>
          </w:p>
        </w:tc>
        <w:tc>
          <w:tcPr>
            <w:tcW w:w="1587" w:type="dxa"/>
            <w:shd w:val="clear" w:color="auto" w:fill="008080"/>
          </w:tcPr>
          <w:p w14:paraId="7F3F13A5" w14:textId="77777777" w:rsidR="00510FE7" w:rsidRPr="00C424BA" w:rsidRDefault="00510FE7" w:rsidP="00C424BA">
            <w:pPr>
              <w:spacing w:before="60" w:after="60"/>
              <w:jc w:val="center"/>
              <w:rPr>
                <w:rFonts w:ascii="Arial" w:hAnsi="Arial" w:cs="Arial"/>
                <w:b/>
                <w:color w:val="FFFFFF" w:themeColor="background1"/>
                <w:sz w:val="22"/>
                <w:szCs w:val="22"/>
              </w:rPr>
            </w:pPr>
            <w:r w:rsidRPr="00C424BA">
              <w:rPr>
                <w:rFonts w:ascii="Arial" w:hAnsi="Arial" w:cs="Arial"/>
                <w:b/>
                <w:color w:val="FFFFFF" w:themeColor="background1"/>
                <w:sz w:val="22"/>
                <w:szCs w:val="22"/>
              </w:rPr>
              <w:t>Food</w:t>
            </w:r>
          </w:p>
        </w:tc>
        <w:tc>
          <w:tcPr>
            <w:tcW w:w="1121" w:type="dxa"/>
            <w:shd w:val="clear" w:color="auto" w:fill="008080"/>
          </w:tcPr>
          <w:p w14:paraId="31E1A4AB" w14:textId="77777777" w:rsidR="00510FE7" w:rsidRPr="00C424BA" w:rsidRDefault="00510FE7" w:rsidP="00C424BA">
            <w:pPr>
              <w:spacing w:before="60" w:after="60"/>
              <w:jc w:val="center"/>
              <w:rPr>
                <w:rFonts w:ascii="Arial" w:hAnsi="Arial" w:cs="Arial"/>
                <w:b/>
                <w:color w:val="FFFFFF" w:themeColor="background1"/>
                <w:sz w:val="22"/>
                <w:szCs w:val="22"/>
              </w:rPr>
            </w:pPr>
            <w:r w:rsidRPr="00C424BA">
              <w:rPr>
                <w:rFonts w:ascii="Arial" w:hAnsi="Arial" w:cs="Arial"/>
                <w:b/>
                <w:color w:val="FFFFFF" w:themeColor="background1"/>
                <w:sz w:val="22"/>
                <w:szCs w:val="22"/>
              </w:rPr>
              <w:t>Country</w:t>
            </w:r>
          </w:p>
        </w:tc>
        <w:tc>
          <w:tcPr>
            <w:tcW w:w="2721" w:type="dxa"/>
            <w:shd w:val="clear" w:color="auto" w:fill="008080"/>
          </w:tcPr>
          <w:p w14:paraId="3876F409" w14:textId="77777777" w:rsidR="00510FE7" w:rsidRPr="00C424BA" w:rsidRDefault="00510FE7" w:rsidP="00C424BA">
            <w:pPr>
              <w:spacing w:before="60" w:after="60"/>
              <w:jc w:val="center"/>
              <w:rPr>
                <w:rFonts w:ascii="Arial" w:hAnsi="Arial" w:cs="Arial"/>
                <w:b/>
                <w:color w:val="FFFFFF" w:themeColor="background1"/>
                <w:sz w:val="22"/>
                <w:szCs w:val="22"/>
              </w:rPr>
            </w:pPr>
            <w:r w:rsidRPr="00C424BA">
              <w:rPr>
                <w:rFonts w:ascii="Arial" w:hAnsi="Arial" w:cs="Arial"/>
                <w:b/>
                <w:color w:val="FFFFFF" w:themeColor="background1"/>
                <w:sz w:val="22"/>
                <w:szCs w:val="22"/>
              </w:rPr>
              <w:t>Comments</w:t>
            </w:r>
          </w:p>
        </w:tc>
        <w:tc>
          <w:tcPr>
            <w:tcW w:w="1757" w:type="dxa"/>
            <w:shd w:val="clear" w:color="auto" w:fill="008080"/>
          </w:tcPr>
          <w:p w14:paraId="467CD4C9" w14:textId="77777777" w:rsidR="00510FE7" w:rsidRPr="00C424BA" w:rsidRDefault="00510FE7" w:rsidP="00C424BA">
            <w:pPr>
              <w:spacing w:before="60" w:after="60"/>
              <w:jc w:val="center"/>
              <w:rPr>
                <w:rFonts w:ascii="Arial" w:hAnsi="Arial" w:cs="Arial"/>
                <w:b/>
                <w:color w:val="FFFFFF" w:themeColor="background1"/>
                <w:sz w:val="22"/>
                <w:szCs w:val="22"/>
              </w:rPr>
            </w:pPr>
            <w:r w:rsidRPr="00C424BA">
              <w:rPr>
                <w:rFonts w:ascii="Arial" w:hAnsi="Arial" w:cs="Arial"/>
                <w:b/>
                <w:color w:val="FFFFFF" w:themeColor="background1"/>
                <w:sz w:val="22"/>
                <w:szCs w:val="22"/>
              </w:rPr>
              <w:t>Reference</w:t>
            </w:r>
          </w:p>
        </w:tc>
      </w:tr>
      <w:tr w:rsidR="00510FE7" w:rsidRPr="005B27D5" w14:paraId="5189D94D" w14:textId="77777777" w:rsidTr="001D1912">
        <w:tc>
          <w:tcPr>
            <w:tcW w:w="706" w:type="dxa"/>
          </w:tcPr>
          <w:p w14:paraId="08064B40" w14:textId="77777777" w:rsidR="00510FE7" w:rsidRPr="005B27D5" w:rsidRDefault="00510FE7" w:rsidP="0049328C">
            <w:pPr>
              <w:rPr>
                <w:rFonts w:ascii="Arial" w:hAnsi="Arial" w:cs="Arial"/>
                <w:sz w:val="22"/>
                <w:szCs w:val="22"/>
              </w:rPr>
            </w:pPr>
            <w:r>
              <w:rPr>
                <w:rFonts w:ascii="Arial" w:hAnsi="Arial" w:cs="Arial"/>
                <w:sz w:val="22"/>
                <w:szCs w:val="22"/>
              </w:rPr>
              <w:t>2015</w:t>
            </w:r>
          </w:p>
        </w:tc>
        <w:tc>
          <w:tcPr>
            <w:tcW w:w="1497" w:type="dxa"/>
          </w:tcPr>
          <w:p w14:paraId="748198DC" w14:textId="77777777" w:rsidR="00510FE7" w:rsidRPr="005B27D5" w:rsidRDefault="00510FE7" w:rsidP="0049328C">
            <w:pPr>
              <w:rPr>
                <w:rFonts w:ascii="Arial" w:hAnsi="Arial" w:cs="Arial"/>
                <w:sz w:val="22"/>
                <w:szCs w:val="22"/>
              </w:rPr>
            </w:pPr>
            <w:r>
              <w:rPr>
                <w:rFonts w:ascii="Arial" w:hAnsi="Arial" w:cs="Arial"/>
                <w:sz w:val="22"/>
                <w:szCs w:val="22"/>
              </w:rPr>
              <w:t>&gt;450</w:t>
            </w:r>
          </w:p>
        </w:tc>
        <w:tc>
          <w:tcPr>
            <w:tcW w:w="1587" w:type="dxa"/>
          </w:tcPr>
          <w:p w14:paraId="2AD21C1F" w14:textId="77777777" w:rsidR="00510FE7" w:rsidRPr="005B27D5" w:rsidRDefault="00510FE7" w:rsidP="00A02486">
            <w:pPr>
              <w:rPr>
                <w:rFonts w:ascii="Arial" w:hAnsi="Arial" w:cs="Arial"/>
                <w:sz w:val="22"/>
                <w:szCs w:val="22"/>
              </w:rPr>
            </w:pPr>
            <w:r>
              <w:rPr>
                <w:rFonts w:ascii="Arial" w:hAnsi="Arial" w:cs="Arial"/>
                <w:sz w:val="22"/>
                <w:szCs w:val="22"/>
              </w:rPr>
              <w:t>Pork liver and lamb chops</w:t>
            </w:r>
          </w:p>
        </w:tc>
        <w:tc>
          <w:tcPr>
            <w:tcW w:w="1121" w:type="dxa"/>
          </w:tcPr>
          <w:p w14:paraId="598D8FD3" w14:textId="77777777" w:rsidR="00510FE7" w:rsidRPr="005B27D5" w:rsidRDefault="00510FE7" w:rsidP="0049328C">
            <w:pPr>
              <w:rPr>
                <w:rFonts w:ascii="Arial" w:hAnsi="Arial" w:cs="Arial"/>
                <w:sz w:val="22"/>
                <w:szCs w:val="22"/>
              </w:rPr>
            </w:pPr>
            <w:r>
              <w:rPr>
                <w:rFonts w:ascii="Arial" w:hAnsi="Arial" w:cs="Arial"/>
                <w:sz w:val="22"/>
                <w:szCs w:val="22"/>
              </w:rPr>
              <w:t>Taiwan</w:t>
            </w:r>
          </w:p>
        </w:tc>
        <w:tc>
          <w:tcPr>
            <w:tcW w:w="2721" w:type="dxa"/>
          </w:tcPr>
          <w:p w14:paraId="26D38532" w14:textId="77777777" w:rsidR="00510FE7" w:rsidRPr="005B27D5" w:rsidRDefault="00510FE7" w:rsidP="00534AF0">
            <w:pPr>
              <w:rPr>
                <w:rFonts w:ascii="Arial" w:hAnsi="Arial" w:cs="Arial"/>
                <w:sz w:val="22"/>
                <w:szCs w:val="22"/>
              </w:rPr>
            </w:pPr>
            <w:r>
              <w:rPr>
                <w:rFonts w:ascii="Arial" w:hAnsi="Arial" w:cs="Arial"/>
                <w:sz w:val="22"/>
                <w:szCs w:val="22"/>
              </w:rPr>
              <w:t>Asymptomatic food handlers positive for NoV. Inappropriate hygiene practices by food handlers may have contributed to food contamination.</w:t>
            </w:r>
          </w:p>
        </w:tc>
        <w:tc>
          <w:tcPr>
            <w:tcW w:w="1757" w:type="dxa"/>
          </w:tcPr>
          <w:p w14:paraId="1BA98617" w14:textId="77777777" w:rsidR="00510FE7" w:rsidRPr="005B27D5" w:rsidRDefault="00510FE7" w:rsidP="00230DE7">
            <w:pPr>
              <w:rPr>
                <w:rFonts w:ascii="Arial" w:hAnsi="Arial" w:cs="Arial"/>
                <w:sz w:val="22"/>
                <w:szCs w:val="22"/>
              </w:rPr>
            </w:pPr>
            <w:r>
              <w:rPr>
                <w:rFonts w:ascii="Arial" w:hAnsi="Arial" w:cs="Arial"/>
                <w:noProof/>
                <w:sz w:val="22"/>
                <w:szCs w:val="22"/>
              </w:rPr>
              <w:t>(Chen et al. 2016)</w:t>
            </w:r>
          </w:p>
        </w:tc>
      </w:tr>
      <w:tr w:rsidR="00510FE7" w:rsidRPr="005B27D5" w14:paraId="01959845" w14:textId="77777777" w:rsidTr="001D1912">
        <w:trPr>
          <w:cantSplit/>
        </w:trPr>
        <w:tc>
          <w:tcPr>
            <w:tcW w:w="706" w:type="dxa"/>
            <w:tcBorders>
              <w:top w:val="single" w:sz="4" w:space="0" w:color="000000"/>
              <w:left w:val="single" w:sz="4" w:space="0" w:color="000000"/>
              <w:bottom w:val="single" w:sz="4" w:space="0" w:color="000000"/>
              <w:right w:val="single" w:sz="4" w:space="0" w:color="000000"/>
            </w:tcBorders>
          </w:tcPr>
          <w:p w14:paraId="30623A9C" w14:textId="77777777" w:rsidR="00510FE7" w:rsidRDefault="00510FE7" w:rsidP="00D12D5D">
            <w:pPr>
              <w:rPr>
                <w:rFonts w:ascii="Arial" w:hAnsi="Arial" w:cs="Arial"/>
                <w:sz w:val="22"/>
                <w:szCs w:val="22"/>
              </w:rPr>
            </w:pPr>
            <w:r>
              <w:rPr>
                <w:rFonts w:ascii="Arial" w:hAnsi="Arial" w:cs="Arial"/>
                <w:sz w:val="22"/>
                <w:szCs w:val="22"/>
              </w:rPr>
              <w:t>2015</w:t>
            </w:r>
          </w:p>
        </w:tc>
        <w:tc>
          <w:tcPr>
            <w:tcW w:w="1497" w:type="dxa"/>
            <w:tcBorders>
              <w:top w:val="single" w:sz="4" w:space="0" w:color="000000"/>
              <w:left w:val="single" w:sz="4" w:space="0" w:color="000000"/>
              <w:bottom w:val="single" w:sz="4" w:space="0" w:color="000000"/>
              <w:right w:val="single" w:sz="4" w:space="0" w:color="000000"/>
            </w:tcBorders>
          </w:tcPr>
          <w:p w14:paraId="436F5221" w14:textId="77777777" w:rsidR="00510FE7" w:rsidRDefault="00510FE7" w:rsidP="00D12D5D">
            <w:pPr>
              <w:rPr>
                <w:rFonts w:ascii="Arial" w:hAnsi="Arial" w:cs="Arial"/>
                <w:sz w:val="22"/>
                <w:szCs w:val="22"/>
              </w:rPr>
            </w:pPr>
            <w:r>
              <w:rPr>
                <w:rFonts w:ascii="Arial" w:hAnsi="Arial" w:cs="Arial"/>
                <w:sz w:val="22"/>
                <w:szCs w:val="22"/>
              </w:rPr>
              <w:t>70</w:t>
            </w:r>
          </w:p>
        </w:tc>
        <w:tc>
          <w:tcPr>
            <w:tcW w:w="1587" w:type="dxa"/>
            <w:tcBorders>
              <w:top w:val="single" w:sz="4" w:space="0" w:color="000000"/>
              <w:left w:val="single" w:sz="4" w:space="0" w:color="000000"/>
              <w:bottom w:val="single" w:sz="4" w:space="0" w:color="000000"/>
              <w:right w:val="single" w:sz="4" w:space="0" w:color="000000"/>
            </w:tcBorders>
          </w:tcPr>
          <w:p w14:paraId="20AEA591" w14:textId="77777777" w:rsidR="00510FE7" w:rsidRDefault="00510FE7" w:rsidP="00D12D5D">
            <w:pPr>
              <w:rPr>
                <w:rFonts w:ascii="Arial" w:hAnsi="Arial" w:cs="Arial"/>
                <w:sz w:val="22"/>
                <w:szCs w:val="22"/>
              </w:rPr>
            </w:pPr>
            <w:r>
              <w:rPr>
                <w:rFonts w:ascii="Arial" w:hAnsi="Arial" w:cs="Arial"/>
                <w:sz w:val="22"/>
                <w:szCs w:val="22"/>
              </w:rPr>
              <w:t>Ham hock</w:t>
            </w:r>
          </w:p>
        </w:tc>
        <w:tc>
          <w:tcPr>
            <w:tcW w:w="1121" w:type="dxa"/>
            <w:tcBorders>
              <w:top w:val="single" w:sz="4" w:space="0" w:color="000000"/>
              <w:left w:val="single" w:sz="4" w:space="0" w:color="000000"/>
              <w:bottom w:val="single" w:sz="4" w:space="0" w:color="000000"/>
              <w:right w:val="single" w:sz="4" w:space="0" w:color="000000"/>
            </w:tcBorders>
          </w:tcPr>
          <w:p w14:paraId="67125C87" w14:textId="77777777" w:rsidR="00510FE7" w:rsidRDefault="00510FE7" w:rsidP="00D12D5D">
            <w:pPr>
              <w:rPr>
                <w:rFonts w:ascii="Arial" w:hAnsi="Arial" w:cs="Arial"/>
                <w:sz w:val="22"/>
                <w:szCs w:val="22"/>
              </w:rPr>
            </w:pPr>
            <w:r>
              <w:rPr>
                <w:rFonts w:ascii="Arial" w:hAnsi="Arial" w:cs="Arial"/>
                <w:sz w:val="22"/>
                <w:szCs w:val="22"/>
              </w:rPr>
              <w:t>England</w:t>
            </w:r>
          </w:p>
        </w:tc>
        <w:tc>
          <w:tcPr>
            <w:tcW w:w="2721" w:type="dxa"/>
            <w:tcBorders>
              <w:top w:val="single" w:sz="4" w:space="0" w:color="000000"/>
              <w:left w:val="single" w:sz="4" w:space="0" w:color="000000"/>
              <w:bottom w:val="single" w:sz="4" w:space="0" w:color="000000"/>
              <w:right w:val="single" w:sz="4" w:space="0" w:color="000000"/>
            </w:tcBorders>
          </w:tcPr>
          <w:p w14:paraId="4674915E" w14:textId="77777777" w:rsidR="00510FE7" w:rsidRDefault="00510FE7" w:rsidP="0095640C">
            <w:pPr>
              <w:rPr>
                <w:rFonts w:ascii="Arial" w:hAnsi="Arial" w:cs="Arial"/>
                <w:sz w:val="22"/>
                <w:szCs w:val="22"/>
              </w:rPr>
            </w:pPr>
            <w:r>
              <w:rPr>
                <w:rFonts w:ascii="Arial" w:hAnsi="Arial" w:cs="Arial"/>
                <w:sz w:val="22"/>
                <w:szCs w:val="22"/>
              </w:rPr>
              <w:t>Food handler vomited &lt;48 hours before preparing the ham hock</w:t>
            </w:r>
          </w:p>
        </w:tc>
        <w:tc>
          <w:tcPr>
            <w:tcW w:w="1757" w:type="dxa"/>
            <w:tcBorders>
              <w:top w:val="single" w:sz="4" w:space="0" w:color="000000"/>
              <w:left w:val="single" w:sz="4" w:space="0" w:color="000000"/>
              <w:bottom w:val="single" w:sz="4" w:space="0" w:color="000000"/>
              <w:right w:val="single" w:sz="4" w:space="0" w:color="000000"/>
            </w:tcBorders>
          </w:tcPr>
          <w:p w14:paraId="00F99353" w14:textId="77777777" w:rsidR="00510FE7" w:rsidRDefault="00510FE7" w:rsidP="00DC2295">
            <w:pPr>
              <w:rPr>
                <w:rFonts w:ascii="Arial" w:hAnsi="Arial" w:cs="Arial"/>
                <w:sz w:val="22"/>
                <w:szCs w:val="22"/>
              </w:rPr>
            </w:pPr>
            <w:r>
              <w:rPr>
                <w:rFonts w:ascii="Arial" w:hAnsi="Arial" w:cs="Arial"/>
                <w:noProof/>
                <w:sz w:val="22"/>
                <w:szCs w:val="22"/>
              </w:rPr>
              <w:t>(Smith et al. 2017)</w:t>
            </w:r>
          </w:p>
        </w:tc>
      </w:tr>
      <w:tr w:rsidR="00510FE7" w:rsidRPr="005B27D5" w14:paraId="14ACBF71" w14:textId="77777777" w:rsidTr="001D1912">
        <w:trPr>
          <w:cantSplit/>
        </w:trPr>
        <w:tc>
          <w:tcPr>
            <w:tcW w:w="706" w:type="dxa"/>
            <w:tcBorders>
              <w:top w:val="single" w:sz="4" w:space="0" w:color="000000"/>
              <w:left w:val="single" w:sz="4" w:space="0" w:color="000000"/>
              <w:bottom w:val="single" w:sz="4" w:space="0" w:color="000000"/>
              <w:right w:val="single" w:sz="4" w:space="0" w:color="000000"/>
            </w:tcBorders>
          </w:tcPr>
          <w:p w14:paraId="62FF3C9F" w14:textId="77777777" w:rsidR="00510FE7" w:rsidRPr="005B27D5" w:rsidRDefault="00510FE7" w:rsidP="00D12D5D">
            <w:pPr>
              <w:rPr>
                <w:rFonts w:ascii="Arial" w:hAnsi="Arial" w:cs="Arial"/>
                <w:sz w:val="22"/>
                <w:szCs w:val="22"/>
              </w:rPr>
            </w:pPr>
            <w:r>
              <w:rPr>
                <w:rFonts w:ascii="Arial" w:hAnsi="Arial" w:cs="Arial"/>
                <w:sz w:val="22"/>
                <w:szCs w:val="22"/>
              </w:rPr>
              <w:t>2013</w:t>
            </w:r>
          </w:p>
        </w:tc>
        <w:tc>
          <w:tcPr>
            <w:tcW w:w="1497" w:type="dxa"/>
            <w:tcBorders>
              <w:top w:val="single" w:sz="4" w:space="0" w:color="000000"/>
              <w:left w:val="single" w:sz="4" w:space="0" w:color="000000"/>
              <w:bottom w:val="single" w:sz="4" w:space="0" w:color="000000"/>
              <w:right w:val="single" w:sz="4" w:space="0" w:color="000000"/>
            </w:tcBorders>
          </w:tcPr>
          <w:p w14:paraId="74C595E2" w14:textId="77777777" w:rsidR="00510FE7" w:rsidRPr="005B27D5" w:rsidRDefault="00510FE7" w:rsidP="00D12D5D">
            <w:pPr>
              <w:rPr>
                <w:rFonts w:ascii="Arial" w:hAnsi="Arial" w:cs="Arial"/>
                <w:sz w:val="22"/>
                <w:szCs w:val="22"/>
              </w:rPr>
            </w:pPr>
            <w:r>
              <w:rPr>
                <w:rFonts w:ascii="Arial" w:hAnsi="Arial" w:cs="Arial"/>
                <w:sz w:val="22"/>
                <w:szCs w:val="22"/>
              </w:rPr>
              <w:t>525</w:t>
            </w:r>
          </w:p>
        </w:tc>
        <w:tc>
          <w:tcPr>
            <w:tcW w:w="1587" w:type="dxa"/>
            <w:tcBorders>
              <w:top w:val="single" w:sz="4" w:space="0" w:color="000000"/>
              <w:left w:val="single" w:sz="4" w:space="0" w:color="000000"/>
              <w:bottom w:val="single" w:sz="4" w:space="0" w:color="000000"/>
              <w:right w:val="single" w:sz="4" w:space="0" w:color="000000"/>
            </w:tcBorders>
          </w:tcPr>
          <w:p w14:paraId="5B13E2D4" w14:textId="77777777" w:rsidR="00510FE7" w:rsidRPr="005B27D5" w:rsidRDefault="00510FE7" w:rsidP="00D12D5D">
            <w:pPr>
              <w:rPr>
                <w:rFonts w:ascii="Arial" w:hAnsi="Arial" w:cs="Arial"/>
                <w:sz w:val="22"/>
                <w:szCs w:val="22"/>
              </w:rPr>
            </w:pPr>
            <w:r>
              <w:rPr>
                <w:rFonts w:ascii="Arial" w:hAnsi="Arial" w:cs="Arial"/>
                <w:sz w:val="22"/>
                <w:szCs w:val="22"/>
              </w:rPr>
              <w:t>Oysters</w:t>
            </w:r>
          </w:p>
        </w:tc>
        <w:tc>
          <w:tcPr>
            <w:tcW w:w="1121" w:type="dxa"/>
            <w:tcBorders>
              <w:top w:val="single" w:sz="4" w:space="0" w:color="000000"/>
              <w:left w:val="single" w:sz="4" w:space="0" w:color="000000"/>
              <w:bottom w:val="single" w:sz="4" w:space="0" w:color="000000"/>
              <w:right w:val="single" w:sz="4" w:space="0" w:color="000000"/>
            </w:tcBorders>
          </w:tcPr>
          <w:p w14:paraId="24F1D63A" w14:textId="77777777" w:rsidR="00510FE7" w:rsidRPr="005B27D5" w:rsidRDefault="00510FE7" w:rsidP="00D12D5D">
            <w:pPr>
              <w:rPr>
                <w:rFonts w:ascii="Arial" w:hAnsi="Arial" w:cs="Arial"/>
                <w:sz w:val="22"/>
                <w:szCs w:val="22"/>
              </w:rPr>
            </w:pPr>
            <w:r>
              <w:rPr>
                <w:rFonts w:ascii="Arial" w:hAnsi="Arial" w:cs="Arial"/>
                <w:sz w:val="22"/>
                <w:szCs w:val="22"/>
              </w:rPr>
              <w:t>Australia</w:t>
            </w:r>
          </w:p>
        </w:tc>
        <w:tc>
          <w:tcPr>
            <w:tcW w:w="2721" w:type="dxa"/>
            <w:tcBorders>
              <w:top w:val="single" w:sz="4" w:space="0" w:color="000000"/>
              <w:left w:val="single" w:sz="4" w:space="0" w:color="000000"/>
              <w:bottom w:val="single" w:sz="4" w:space="0" w:color="000000"/>
              <w:right w:val="single" w:sz="4" w:space="0" w:color="000000"/>
            </w:tcBorders>
          </w:tcPr>
          <w:p w14:paraId="6CB44888" w14:textId="77777777" w:rsidR="00510FE7" w:rsidRPr="005B27D5" w:rsidRDefault="00510FE7" w:rsidP="00534AF0">
            <w:pPr>
              <w:rPr>
                <w:rFonts w:ascii="Arial" w:hAnsi="Arial" w:cs="Arial"/>
                <w:sz w:val="22"/>
                <w:szCs w:val="22"/>
              </w:rPr>
            </w:pPr>
            <w:r>
              <w:rPr>
                <w:rFonts w:ascii="Arial" w:hAnsi="Arial" w:cs="Arial"/>
                <w:sz w:val="22"/>
                <w:szCs w:val="22"/>
              </w:rPr>
              <w:t>Underwater sewerage pipe leak near harvest area.</w:t>
            </w:r>
          </w:p>
        </w:tc>
        <w:tc>
          <w:tcPr>
            <w:tcW w:w="1757" w:type="dxa"/>
            <w:tcBorders>
              <w:top w:val="single" w:sz="4" w:space="0" w:color="000000"/>
              <w:left w:val="single" w:sz="4" w:space="0" w:color="000000"/>
              <w:bottom w:val="single" w:sz="4" w:space="0" w:color="000000"/>
              <w:right w:val="single" w:sz="4" w:space="0" w:color="000000"/>
            </w:tcBorders>
          </w:tcPr>
          <w:p w14:paraId="5B4F84F6" w14:textId="77777777" w:rsidR="00510FE7" w:rsidRPr="005B27D5" w:rsidRDefault="00510FE7" w:rsidP="00FF3600">
            <w:pPr>
              <w:rPr>
                <w:rFonts w:ascii="Arial" w:hAnsi="Arial" w:cs="Arial"/>
                <w:sz w:val="22"/>
                <w:szCs w:val="22"/>
              </w:rPr>
            </w:pPr>
            <w:r>
              <w:rPr>
                <w:rFonts w:ascii="Arial" w:hAnsi="Arial" w:cs="Arial"/>
                <w:noProof/>
                <w:sz w:val="22"/>
                <w:szCs w:val="22"/>
              </w:rPr>
              <w:t>(Lodo et al. 2014)</w:t>
            </w:r>
          </w:p>
        </w:tc>
      </w:tr>
      <w:tr w:rsidR="00510FE7" w:rsidRPr="005B27D5" w14:paraId="16F7F512" w14:textId="77777777" w:rsidTr="001D1912">
        <w:tc>
          <w:tcPr>
            <w:tcW w:w="706" w:type="dxa"/>
          </w:tcPr>
          <w:p w14:paraId="4238FF02" w14:textId="77777777" w:rsidR="00510FE7" w:rsidRPr="005B27D5" w:rsidRDefault="00510FE7" w:rsidP="0049328C">
            <w:pPr>
              <w:rPr>
                <w:rFonts w:ascii="Arial" w:hAnsi="Arial" w:cs="Arial"/>
                <w:sz w:val="22"/>
                <w:szCs w:val="22"/>
              </w:rPr>
            </w:pPr>
            <w:r w:rsidRPr="005B27D5">
              <w:rPr>
                <w:rFonts w:ascii="Arial" w:hAnsi="Arial" w:cs="Arial"/>
                <w:sz w:val="22"/>
                <w:szCs w:val="22"/>
              </w:rPr>
              <w:t>2012</w:t>
            </w:r>
          </w:p>
        </w:tc>
        <w:tc>
          <w:tcPr>
            <w:tcW w:w="1497" w:type="dxa"/>
          </w:tcPr>
          <w:p w14:paraId="1F9BC8F8" w14:textId="77777777" w:rsidR="00510FE7" w:rsidRPr="005B27D5" w:rsidRDefault="00510FE7" w:rsidP="0049328C">
            <w:pPr>
              <w:rPr>
                <w:rFonts w:ascii="Arial" w:hAnsi="Arial" w:cs="Arial"/>
                <w:sz w:val="22"/>
                <w:szCs w:val="22"/>
              </w:rPr>
            </w:pPr>
            <w:r w:rsidRPr="005B27D5">
              <w:rPr>
                <w:rFonts w:ascii="Arial" w:hAnsi="Arial" w:cs="Arial"/>
                <w:sz w:val="22"/>
                <w:szCs w:val="22"/>
              </w:rPr>
              <w:t>10,950</w:t>
            </w:r>
          </w:p>
        </w:tc>
        <w:tc>
          <w:tcPr>
            <w:tcW w:w="1587" w:type="dxa"/>
          </w:tcPr>
          <w:p w14:paraId="36799262" w14:textId="77777777" w:rsidR="00510FE7" w:rsidRPr="005B27D5" w:rsidRDefault="00510FE7" w:rsidP="00A02486">
            <w:pPr>
              <w:rPr>
                <w:rFonts w:ascii="Arial" w:hAnsi="Arial" w:cs="Arial"/>
                <w:sz w:val="22"/>
                <w:szCs w:val="22"/>
              </w:rPr>
            </w:pPr>
            <w:r w:rsidRPr="005B27D5">
              <w:rPr>
                <w:rFonts w:ascii="Arial" w:hAnsi="Arial" w:cs="Arial"/>
                <w:sz w:val="22"/>
                <w:szCs w:val="22"/>
              </w:rPr>
              <w:t>Frozen strawberries</w:t>
            </w:r>
          </w:p>
        </w:tc>
        <w:tc>
          <w:tcPr>
            <w:tcW w:w="1121" w:type="dxa"/>
          </w:tcPr>
          <w:p w14:paraId="70F18D98" w14:textId="77777777" w:rsidR="00510FE7" w:rsidRPr="005B27D5" w:rsidRDefault="00510FE7" w:rsidP="0049328C">
            <w:pPr>
              <w:rPr>
                <w:rFonts w:ascii="Arial" w:hAnsi="Arial" w:cs="Arial"/>
                <w:sz w:val="22"/>
                <w:szCs w:val="22"/>
              </w:rPr>
            </w:pPr>
            <w:r w:rsidRPr="005B27D5">
              <w:rPr>
                <w:rFonts w:ascii="Arial" w:hAnsi="Arial" w:cs="Arial"/>
                <w:sz w:val="22"/>
                <w:szCs w:val="22"/>
              </w:rPr>
              <w:t>Germany</w:t>
            </w:r>
          </w:p>
        </w:tc>
        <w:tc>
          <w:tcPr>
            <w:tcW w:w="2721" w:type="dxa"/>
          </w:tcPr>
          <w:p w14:paraId="7DD1F1CE" w14:textId="77777777" w:rsidR="00510FE7" w:rsidRPr="005B27D5" w:rsidRDefault="00510FE7" w:rsidP="00534AF0">
            <w:pPr>
              <w:rPr>
                <w:rFonts w:ascii="Arial" w:hAnsi="Arial" w:cs="Arial"/>
                <w:sz w:val="22"/>
                <w:szCs w:val="22"/>
              </w:rPr>
            </w:pPr>
            <w:r w:rsidRPr="005B27D5">
              <w:rPr>
                <w:rFonts w:ascii="Arial" w:hAnsi="Arial" w:cs="Arial"/>
                <w:sz w:val="22"/>
                <w:szCs w:val="22"/>
              </w:rPr>
              <w:t xml:space="preserve">Multiple NoV genotypes isolated from patients matched NoV genotypes from unopened boxes of imported strawberries. Contamination could have occurred on farm due to sewage contaminated irrigation water. </w:t>
            </w:r>
          </w:p>
        </w:tc>
        <w:tc>
          <w:tcPr>
            <w:tcW w:w="1757" w:type="dxa"/>
          </w:tcPr>
          <w:p w14:paraId="7A367A1F" w14:textId="77777777" w:rsidR="00510FE7" w:rsidRPr="005B27D5" w:rsidRDefault="00510FE7" w:rsidP="00164052">
            <w:pPr>
              <w:rPr>
                <w:rFonts w:ascii="Arial" w:hAnsi="Arial" w:cs="Arial"/>
                <w:sz w:val="22"/>
                <w:szCs w:val="22"/>
              </w:rPr>
            </w:pPr>
            <w:r w:rsidRPr="005B27D5">
              <w:rPr>
                <w:rFonts w:ascii="Arial" w:hAnsi="Arial" w:cs="Arial"/>
                <w:noProof/>
                <w:sz w:val="22"/>
                <w:szCs w:val="22"/>
              </w:rPr>
              <w:t>(Made et al. 2013)</w:t>
            </w:r>
          </w:p>
        </w:tc>
      </w:tr>
      <w:tr w:rsidR="00510FE7" w:rsidRPr="005B27D5" w14:paraId="254455C9" w14:textId="77777777" w:rsidTr="001D1912">
        <w:tc>
          <w:tcPr>
            <w:tcW w:w="706" w:type="dxa"/>
          </w:tcPr>
          <w:p w14:paraId="4181661E" w14:textId="77777777" w:rsidR="00510FE7" w:rsidRPr="005B27D5" w:rsidRDefault="00510FE7" w:rsidP="00B700EB">
            <w:pPr>
              <w:rPr>
                <w:rFonts w:ascii="Arial" w:hAnsi="Arial" w:cs="Arial"/>
                <w:sz w:val="22"/>
                <w:szCs w:val="22"/>
              </w:rPr>
            </w:pPr>
            <w:r w:rsidRPr="005B27D5">
              <w:rPr>
                <w:rFonts w:ascii="Arial" w:hAnsi="Arial" w:cs="Arial"/>
                <w:sz w:val="22"/>
                <w:szCs w:val="22"/>
              </w:rPr>
              <w:t>2011</w:t>
            </w:r>
          </w:p>
        </w:tc>
        <w:tc>
          <w:tcPr>
            <w:tcW w:w="1497" w:type="dxa"/>
          </w:tcPr>
          <w:p w14:paraId="1C3757AE" w14:textId="77777777" w:rsidR="00510FE7" w:rsidRPr="005B27D5" w:rsidRDefault="00510FE7" w:rsidP="00B700EB">
            <w:pPr>
              <w:rPr>
                <w:rFonts w:ascii="Arial" w:hAnsi="Arial" w:cs="Arial"/>
                <w:sz w:val="22"/>
                <w:szCs w:val="22"/>
              </w:rPr>
            </w:pPr>
            <w:r w:rsidRPr="005B27D5">
              <w:rPr>
                <w:rFonts w:ascii="Arial" w:hAnsi="Arial" w:cs="Arial"/>
                <w:sz w:val="22"/>
                <w:szCs w:val="22"/>
              </w:rPr>
              <w:t>147</w:t>
            </w:r>
          </w:p>
        </w:tc>
        <w:tc>
          <w:tcPr>
            <w:tcW w:w="1587" w:type="dxa"/>
          </w:tcPr>
          <w:p w14:paraId="122B6C54" w14:textId="77777777" w:rsidR="00510FE7" w:rsidRPr="005B27D5" w:rsidRDefault="00510FE7" w:rsidP="00B700EB">
            <w:pPr>
              <w:rPr>
                <w:rFonts w:ascii="Arial" w:hAnsi="Arial" w:cs="Arial"/>
                <w:sz w:val="22"/>
                <w:szCs w:val="22"/>
              </w:rPr>
            </w:pPr>
            <w:r w:rsidRPr="005B27D5">
              <w:rPr>
                <w:rFonts w:ascii="Arial" w:hAnsi="Arial" w:cs="Arial"/>
                <w:sz w:val="22"/>
                <w:szCs w:val="22"/>
              </w:rPr>
              <w:t>Raw vegetables</w:t>
            </w:r>
          </w:p>
        </w:tc>
        <w:tc>
          <w:tcPr>
            <w:tcW w:w="1121" w:type="dxa"/>
          </w:tcPr>
          <w:p w14:paraId="26E79C3F" w14:textId="77777777" w:rsidR="00510FE7" w:rsidRPr="005B27D5" w:rsidRDefault="00510FE7" w:rsidP="00B700EB">
            <w:pPr>
              <w:rPr>
                <w:rFonts w:ascii="Arial" w:hAnsi="Arial" w:cs="Arial"/>
                <w:sz w:val="22"/>
                <w:szCs w:val="22"/>
              </w:rPr>
            </w:pPr>
            <w:r w:rsidRPr="005B27D5">
              <w:rPr>
                <w:rFonts w:ascii="Arial" w:hAnsi="Arial" w:cs="Arial"/>
                <w:sz w:val="22"/>
                <w:szCs w:val="22"/>
              </w:rPr>
              <w:t>France</w:t>
            </w:r>
          </w:p>
        </w:tc>
        <w:tc>
          <w:tcPr>
            <w:tcW w:w="2721" w:type="dxa"/>
          </w:tcPr>
          <w:p w14:paraId="1E61EC8A" w14:textId="77777777" w:rsidR="00510FE7" w:rsidRPr="005B27D5" w:rsidRDefault="00510FE7" w:rsidP="00911ACB">
            <w:pPr>
              <w:rPr>
                <w:rFonts w:ascii="Arial" w:hAnsi="Arial" w:cs="Arial"/>
                <w:sz w:val="22"/>
                <w:szCs w:val="22"/>
              </w:rPr>
            </w:pPr>
            <w:r>
              <w:rPr>
                <w:rFonts w:ascii="Arial" w:hAnsi="Arial" w:cs="Arial"/>
                <w:sz w:val="22"/>
                <w:szCs w:val="22"/>
              </w:rPr>
              <w:t>Restaurant c</w:t>
            </w:r>
            <w:r w:rsidRPr="005B27D5">
              <w:rPr>
                <w:rFonts w:ascii="Arial" w:hAnsi="Arial" w:cs="Arial"/>
                <w:sz w:val="22"/>
                <w:szCs w:val="22"/>
              </w:rPr>
              <w:t>ook had fallen ill 24 hours before outbreak occurred</w:t>
            </w:r>
            <w:r>
              <w:rPr>
                <w:rFonts w:ascii="Arial" w:hAnsi="Arial" w:cs="Arial"/>
                <w:sz w:val="22"/>
                <w:szCs w:val="22"/>
              </w:rPr>
              <w:t>.</w:t>
            </w:r>
          </w:p>
        </w:tc>
        <w:tc>
          <w:tcPr>
            <w:tcW w:w="1757" w:type="dxa"/>
          </w:tcPr>
          <w:p w14:paraId="2DBC20D5" w14:textId="77777777" w:rsidR="00510FE7" w:rsidRPr="005B27D5" w:rsidRDefault="00510FE7" w:rsidP="00BF65DA">
            <w:pPr>
              <w:rPr>
                <w:rFonts w:ascii="Arial" w:hAnsi="Arial" w:cs="Arial"/>
                <w:sz w:val="22"/>
                <w:szCs w:val="22"/>
              </w:rPr>
            </w:pPr>
            <w:r w:rsidRPr="005B27D5">
              <w:rPr>
                <w:rFonts w:ascii="Arial" w:hAnsi="Arial" w:cs="Arial"/>
                <w:noProof/>
                <w:sz w:val="22"/>
                <w:szCs w:val="22"/>
              </w:rPr>
              <w:t>(Mayet et al. 2011)</w:t>
            </w:r>
          </w:p>
        </w:tc>
      </w:tr>
      <w:tr w:rsidR="00510FE7" w:rsidRPr="005B27D5" w14:paraId="312B9CD7" w14:textId="77777777" w:rsidTr="001D1912">
        <w:tc>
          <w:tcPr>
            <w:tcW w:w="706" w:type="dxa"/>
          </w:tcPr>
          <w:p w14:paraId="499BC1A8" w14:textId="77777777" w:rsidR="00510FE7" w:rsidRPr="005B27D5" w:rsidRDefault="00510FE7" w:rsidP="00B700EB">
            <w:pPr>
              <w:rPr>
                <w:rFonts w:ascii="Arial" w:hAnsi="Arial" w:cs="Arial"/>
                <w:sz w:val="22"/>
                <w:szCs w:val="22"/>
              </w:rPr>
            </w:pPr>
            <w:r w:rsidRPr="005B27D5">
              <w:rPr>
                <w:rFonts w:ascii="Arial" w:hAnsi="Arial" w:cs="Arial"/>
                <w:sz w:val="22"/>
                <w:szCs w:val="22"/>
              </w:rPr>
              <w:t>2009</w:t>
            </w:r>
          </w:p>
        </w:tc>
        <w:tc>
          <w:tcPr>
            <w:tcW w:w="1497" w:type="dxa"/>
          </w:tcPr>
          <w:p w14:paraId="7761285D" w14:textId="77777777" w:rsidR="00510FE7" w:rsidRPr="005B27D5" w:rsidRDefault="00510FE7" w:rsidP="00B700EB">
            <w:pPr>
              <w:rPr>
                <w:rFonts w:ascii="Arial" w:hAnsi="Arial" w:cs="Arial"/>
                <w:sz w:val="22"/>
                <w:szCs w:val="22"/>
              </w:rPr>
            </w:pPr>
            <w:r>
              <w:rPr>
                <w:rFonts w:ascii="Arial" w:hAnsi="Arial" w:cs="Arial"/>
                <w:sz w:val="22"/>
                <w:szCs w:val="22"/>
              </w:rPr>
              <w:t>177</w:t>
            </w:r>
          </w:p>
        </w:tc>
        <w:tc>
          <w:tcPr>
            <w:tcW w:w="1587" w:type="dxa"/>
          </w:tcPr>
          <w:p w14:paraId="65566BEC" w14:textId="77777777" w:rsidR="00510FE7" w:rsidRPr="005B27D5" w:rsidRDefault="00510FE7" w:rsidP="00B700EB">
            <w:pPr>
              <w:rPr>
                <w:rFonts w:ascii="Arial" w:hAnsi="Arial" w:cs="Arial"/>
                <w:sz w:val="22"/>
                <w:szCs w:val="22"/>
              </w:rPr>
            </w:pPr>
            <w:r w:rsidRPr="005B27D5">
              <w:rPr>
                <w:rFonts w:ascii="Arial" w:hAnsi="Arial" w:cs="Arial"/>
                <w:sz w:val="22"/>
                <w:szCs w:val="22"/>
              </w:rPr>
              <w:t>Steamed oysters</w:t>
            </w:r>
          </w:p>
        </w:tc>
        <w:tc>
          <w:tcPr>
            <w:tcW w:w="1121" w:type="dxa"/>
          </w:tcPr>
          <w:p w14:paraId="3F772B67" w14:textId="77777777" w:rsidR="00510FE7" w:rsidRPr="005B27D5" w:rsidRDefault="00510FE7" w:rsidP="00B700EB">
            <w:pPr>
              <w:rPr>
                <w:rFonts w:ascii="Arial" w:hAnsi="Arial" w:cs="Arial"/>
                <w:sz w:val="22"/>
                <w:szCs w:val="22"/>
              </w:rPr>
            </w:pPr>
            <w:r w:rsidRPr="005B27D5">
              <w:rPr>
                <w:rFonts w:ascii="Arial" w:hAnsi="Arial" w:cs="Arial"/>
                <w:sz w:val="22"/>
                <w:szCs w:val="22"/>
              </w:rPr>
              <w:t>US</w:t>
            </w:r>
          </w:p>
        </w:tc>
        <w:tc>
          <w:tcPr>
            <w:tcW w:w="2721" w:type="dxa"/>
          </w:tcPr>
          <w:p w14:paraId="59C8F31F" w14:textId="77777777" w:rsidR="00510FE7" w:rsidRPr="005B27D5" w:rsidRDefault="00510FE7" w:rsidP="009C372F">
            <w:pPr>
              <w:rPr>
                <w:rFonts w:ascii="Arial" w:hAnsi="Arial" w:cs="Arial"/>
                <w:sz w:val="22"/>
                <w:szCs w:val="22"/>
              </w:rPr>
            </w:pPr>
            <w:r w:rsidRPr="005B27D5">
              <w:rPr>
                <w:rFonts w:ascii="Arial" w:hAnsi="Arial" w:cs="Arial"/>
                <w:sz w:val="22"/>
                <w:szCs w:val="22"/>
              </w:rPr>
              <w:t>Cooking temperatures were inadequate to inactivate NoV</w:t>
            </w:r>
            <w:r>
              <w:rPr>
                <w:rFonts w:ascii="Arial" w:hAnsi="Arial" w:cs="Arial"/>
                <w:sz w:val="22"/>
                <w:szCs w:val="22"/>
              </w:rPr>
              <w:t>.</w:t>
            </w:r>
          </w:p>
        </w:tc>
        <w:tc>
          <w:tcPr>
            <w:tcW w:w="1757" w:type="dxa"/>
          </w:tcPr>
          <w:p w14:paraId="0D23CAE6" w14:textId="77777777" w:rsidR="00510FE7" w:rsidRPr="005B27D5" w:rsidRDefault="00510FE7" w:rsidP="00164052">
            <w:pPr>
              <w:rPr>
                <w:rFonts w:ascii="Arial" w:hAnsi="Arial" w:cs="Arial"/>
                <w:sz w:val="22"/>
                <w:szCs w:val="22"/>
              </w:rPr>
            </w:pPr>
            <w:r w:rsidRPr="005B27D5">
              <w:rPr>
                <w:rFonts w:ascii="Arial" w:hAnsi="Arial" w:cs="Arial"/>
                <w:noProof/>
                <w:sz w:val="22"/>
                <w:szCs w:val="22"/>
              </w:rPr>
              <w:t>(Alfano-Sobsey et al. 2012)</w:t>
            </w:r>
          </w:p>
        </w:tc>
      </w:tr>
      <w:tr w:rsidR="00510FE7" w:rsidRPr="005B27D5" w14:paraId="7CF3BDD5" w14:textId="77777777" w:rsidTr="001D1912">
        <w:tc>
          <w:tcPr>
            <w:tcW w:w="706" w:type="dxa"/>
          </w:tcPr>
          <w:p w14:paraId="712CC24A" w14:textId="77777777" w:rsidR="00510FE7" w:rsidRPr="005B27D5" w:rsidRDefault="00510FE7" w:rsidP="00B700EB">
            <w:pPr>
              <w:rPr>
                <w:rFonts w:ascii="Arial" w:hAnsi="Arial" w:cs="Arial"/>
                <w:sz w:val="22"/>
                <w:szCs w:val="22"/>
              </w:rPr>
            </w:pPr>
            <w:r w:rsidRPr="005B27D5">
              <w:rPr>
                <w:rFonts w:ascii="Arial" w:hAnsi="Arial" w:cs="Arial"/>
                <w:sz w:val="22"/>
                <w:szCs w:val="22"/>
              </w:rPr>
              <w:t>2009</w:t>
            </w:r>
          </w:p>
        </w:tc>
        <w:tc>
          <w:tcPr>
            <w:tcW w:w="1497" w:type="dxa"/>
          </w:tcPr>
          <w:p w14:paraId="5D267715" w14:textId="77777777" w:rsidR="00510FE7" w:rsidRPr="005B27D5" w:rsidRDefault="00510FE7" w:rsidP="00B700EB">
            <w:pPr>
              <w:rPr>
                <w:rFonts w:ascii="Arial" w:hAnsi="Arial" w:cs="Arial"/>
                <w:sz w:val="22"/>
                <w:szCs w:val="22"/>
              </w:rPr>
            </w:pPr>
            <w:r w:rsidRPr="005B27D5">
              <w:rPr>
                <w:rFonts w:ascii="Arial" w:hAnsi="Arial" w:cs="Arial"/>
                <w:sz w:val="22"/>
                <w:szCs w:val="22"/>
              </w:rPr>
              <w:t>&gt;240</w:t>
            </w:r>
          </w:p>
        </w:tc>
        <w:tc>
          <w:tcPr>
            <w:tcW w:w="1587" w:type="dxa"/>
          </w:tcPr>
          <w:p w14:paraId="27B3578B" w14:textId="77777777" w:rsidR="00510FE7" w:rsidRPr="005B27D5" w:rsidRDefault="00510FE7" w:rsidP="00B700EB">
            <w:pPr>
              <w:rPr>
                <w:rFonts w:ascii="Arial" w:hAnsi="Arial" w:cs="Arial"/>
                <w:sz w:val="22"/>
                <w:szCs w:val="22"/>
              </w:rPr>
            </w:pPr>
            <w:r w:rsidRPr="005B27D5">
              <w:rPr>
                <w:rFonts w:ascii="Arial" w:hAnsi="Arial" w:cs="Arial"/>
                <w:sz w:val="22"/>
                <w:szCs w:val="22"/>
              </w:rPr>
              <w:t>Oyster, passionfruit jelly lavender dish</w:t>
            </w:r>
          </w:p>
        </w:tc>
        <w:tc>
          <w:tcPr>
            <w:tcW w:w="1121" w:type="dxa"/>
          </w:tcPr>
          <w:p w14:paraId="26322D17" w14:textId="77777777" w:rsidR="00510FE7" w:rsidRPr="005B27D5" w:rsidRDefault="00510FE7" w:rsidP="00B700EB">
            <w:pPr>
              <w:rPr>
                <w:rFonts w:ascii="Arial" w:hAnsi="Arial" w:cs="Arial"/>
                <w:sz w:val="22"/>
                <w:szCs w:val="22"/>
              </w:rPr>
            </w:pPr>
            <w:r w:rsidRPr="005B27D5">
              <w:rPr>
                <w:rFonts w:ascii="Arial" w:hAnsi="Arial" w:cs="Arial"/>
                <w:sz w:val="22"/>
                <w:szCs w:val="22"/>
              </w:rPr>
              <w:t>England</w:t>
            </w:r>
          </w:p>
        </w:tc>
        <w:tc>
          <w:tcPr>
            <w:tcW w:w="2721" w:type="dxa"/>
          </w:tcPr>
          <w:p w14:paraId="6DF88AAB" w14:textId="77777777" w:rsidR="00510FE7" w:rsidRPr="005B27D5" w:rsidRDefault="00510FE7" w:rsidP="00337786">
            <w:pPr>
              <w:rPr>
                <w:rFonts w:ascii="Arial" w:hAnsi="Arial" w:cs="Arial"/>
                <w:sz w:val="22"/>
                <w:szCs w:val="22"/>
              </w:rPr>
            </w:pPr>
            <w:r>
              <w:rPr>
                <w:rFonts w:ascii="Arial" w:hAnsi="Arial" w:cs="Arial"/>
                <w:sz w:val="22"/>
                <w:szCs w:val="22"/>
              </w:rPr>
              <w:t xml:space="preserve">Shellfish from the implicated seabeds </w:t>
            </w:r>
            <w:r w:rsidRPr="005B27D5">
              <w:rPr>
                <w:rFonts w:ascii="Arial" w:hAnsi="Arial" w:cs="Arial"/>
                <w:sz w:val="22"/>
                <w:szCs w:val="22"/>
              </w:rPr>
              <w:t>were positive for NoV. Some staff work</w:t>
            </w:r>
            <w:r>
              <w:rPr>
                <w:rFonts w:ascii="Arial" w:hAnsi="Arial" w:cs="Arial"/>
                <w:sz w:val="22"/>
                <w:szCs w:val="22"/>
              </w:rPr>
              <w:t>ed</w:t>
            </w:r>
            <w:r w:rsidRPr="005B27D5">
              <w:rPr>
                <w:rFonts w:ascii="Arial" w:hAnsi="Arial" w:cs="Arial"/>
                <w:sz w:val="22"/>
                <w:szCs w:val="22"/>
              </w:rPr>
              <w:t xml:space="preserve"> </w:t>
            </w:r>
            <w:r>
              <w:rPr>
                <w:rFonts w:ascii="Arial" w:hAnsi="Arial" w:cs="Arial"/>
                <w:sz w:val="22"/>
                <w:szCs w:val="22"/>
              </w:rPr>
              <w:t>while ill.</w:t>
            </w:r>
          </w:p>
        </w:tc>
        <w:tc>
          <w:tcPr>
            <w:tcW w:w="1757" w:type="dxa"/>
          </w:tcPr>
          <w:p w14:paraId="72ECAE9D" w14:textId="77777777" w:rsidR="00510FE7" w:rsidRPr="005B27D5" w:rsidRDefault="00510FE7" w:rsidP="00881A1F">
            <w:pPr>
              <w:rPr>
                <w:rFonts w:ascii="Arial" w:hAnsi="Arial" w:cs="Arial"/>
                <w:sz w:val="22"/>
                <w:szCs w:val="22"/>
              </w:rPr>
            </w:pPr>
            <w:r w:rsidRPr="005B27D5">
              <w:rPr>
                <w:rFonts w:ascii="Arial" w:hAnsi="Arial" w:cs="Arial"/>
                <w:noProof/>
                <w:sz w:val="22"/>
                <w:szCs w:val="22"/>
              </w:rPr>
              <w:t>(Smith et al. 2012)</w:t>
            </w:r>
          </w:p>
        </w:tc>
      </w:tr>
      <w:tr w:rsidR="00510FE7" w:rsidRPr="005B27D5" w14:paraId="50CCF0EE" w14:textId="77777777" w:rsidTr="001D1912">
        <w:tc>
          <w:tcPr>
            <w:tcW w:w="706" w:type="dxa"/>
          </w:tcPr>
          <w:p w14:paraId="2DC69DE0" w14:textId="77777777" w:rsidR="00510FE7" w:rsidRPr="005B27D5" w:rsidRDefault="00510FE7" w:rsidP="00B700EB">
            <w:pPr>
              <w:rPr>
                <w:rFonts w:ascii="Arial" w:hAnsi="Arial" w:cs="Arial"/>
                <w:sz w:val="22"/>
                <w:szCs w:val="22"/>
              </w:rPr>
            </w:pPr>
            <w:r w:rsidRPr="005B27D5">
              <w:rPr>
                <w:rFonts w:ascii="Arial" w:hAnsi="Arial" w:cs="Arial"/>
                <w:sz w:val="22"/>
                <w:szCs w:val="22"/>
              </w:rPr>
              <w:t>2007</w:t>
            </w:r>
          </w:p>
        </w:tc>
        <w:tc>
          <w:tcPr>
            <w:tcW w:w="1497" w:type="dxa"/>
          </w:tcPr>
          <w:p w14:paraId="37A359D7" w14:textId="77777777" w:rsidR="00510FE7" w:rsidRPr="005B27D5" w:rsidRDefault="00510FE7" w:rsidP="00B700EB">
            <w:pPr>
              <w:rPr>
                <w:rFonts w:ascii="Arial" w:hAnsi="Arial" w:cs="Arial"/>
                <w:sz w:val="22"/>
                <w:szCs w:val="22"/>
              </w:rPr>
            </w:pPr>
            <w:r w:rsidRPr="005B27D5">
              <w:rPr>
                <w:rFonts w:ascii="Arial" w:hAnsi="Arial" w:cs="Arial"/>
                <w:sz w:val="22"/>
                <w:szCs w:val="22"/>
              </w:rPr>
              <w:t>413</w:t>
            </w:r>
          </w:p>
        </w:tc>
        <w:tc>
          <w:tcPr>
            <w:tcW w:w="1587" w:type="dxa"/>
          </w:tcPr>
          <w:p w14:paraId="10BA612E" w14:textId="77777777" w:rsidR="00510FE7" w:rsidRPr="005B27D5" w:rsidRDefault="00510FE7" w:rsidP="00B700EB">
            <w:pPr>
              <w:rPr>
                <w:rFonts w:ascii="Arial" w:hAnsi="Arial" w:cs="Arial"/>
                <w:sz w:val="22"/>
                <w:szCs w:val="22"/>
              </w:rPr>
            </w:pPr>
            <w:r w:rsidRPr="005B27D5">
              <w:rPr>
                <w:rFonts w:ascii="Arial" w:hAnsi="Arial" w:cs="Arial"/>
                <w:sz w:val="22"/>
                <w:szCs w:val="22"/>
              </w:rPr>
              <w:t>Tomatoes</w:t>
            </w:r>
          </w:p>
        </w:tc>
        <w:tc>
          <w:tcPr>
            <w:tcW w:w="1121" w:type="dxa"/>
          </w:tcPr>
          <w:p w14:paraId="592ECD8B" w14:textId="77777777" w:rsidR="00510FE7" w:rsidRPr="005B27D5" w:rsidRDefault="00510FE7" w:rsidP="00B700EB">
            <w:pPr>
              <w:rPr>
                <w:rFonts w:ascii="Arial" w:hAnsi="Arial" w:cs="Arial"/>
                <w:sz w:val="22"/>
                <w:szCs w:val="22"/>
              </w:rPr>
            </w:pPr>
            <w:r w:rsidRPr="005B27D5">
              <w:rPr>
                <w:rFonts w:ascii="Arial" w:hAnsi="Arial" w:cs="Arial"/>
                <w:sz w:val="22"/>
                <w:szCs w:val="22"/>
              </w:rPr>
              <w:t>Sweden</w:t>
            </w:r>
          </w:p>
        </w:tc>
        <w:tc>
          <w:tcPr>
            <w:tcW w:w="2721" w:type="dxa"/>
          </w:tcPr>
          <w:p w14:paraId="7390314C" w14:textId="77777777" w:rsidR="00510FE7" w:rsidRPr="005B27D5" w:rsidRDefault="00510FE7" w:rsidP="003824C1">
            <w:pPr>
              <w:rPr>
                <w:rFonts w:ascii="Arial" w:hAnsi="Arial" w:cs="Arial"/>
                <w:sz w:val="22"/>
                <w:szCs w:val="22"/>
              </w:rPr>
            </w:pPr>
            <w:r w:rsidRPr="005B27D5">
              <w:rPr>
                <w:rFonts w:ascii="Arial" w:hAnsi="Arial" w:cs="Arial"/>
                <w:sz w:val="22"/>
                <w:szCs w:val="22"/>
              </w:rPr>
              <w:t>Food handler vomited after preparing tomatoes, food may have been contaminated during pre-symptomatic phase</w:t>
            </w:r>
            <w:r>
              <w:rPr>
                <w:rFonts w:ascii="Arial" w:hAnsi="Arial" w:cs="Arial"/>
                <w:sz w:val="22"/>
                <w:szCs w:val="22"/>
              </w:rPr>
              <w:t>.</w:t>
            </w:r>
          </w:p>
        </w:tc>
        <w:tc>
          <w:tcPr>
            <w:tcW w:w="1757" w:type="dxa"/>
          </w:tcPr>
          <w:p w14:paraId="7DC02EB6" w14:textId="77777777" w:rsidR="00510FE7" w:rsidRPr="005B27D5" w:rsidRDefault="00510FE7" w:rsidP="001F2707">
            <w:pPr>
              <w:rPr>
                <w:rFonts w:ascii="Arial" w:hAnsi="Arial" w:cs="Arial"/>
                <w:sz w:val="22"/>
                <w:szCs w:val="22"/>
              </w:rPr>
            </w:pPr>
            <w:r w:rsidRPr="005B27D5">
              <w:rPr>
                <w:rFonts w:ascii="Arial" w:hAnsi="Arial" w:cs="Arial"/>
                <w:noProof/>
                <w:sz w:val="22"/>
                <w:szCs w:val="22"/>
              </w:rPr>
              <w:t>(Zomer et al. 2010)</w:t>
            </w:r>
          </w:p>
        </w:tc>
      </w:tr>
      <w:tr w:rsidR="00510FE7" w:rsidRPr="005B27D5" w14:paraId="74B0922D" w14:textId="77777777" w:rsidTr="001D1912">
        <w:tc>
          <w:tcPr>
            <w:tcW w:w="706" w:type="dxa"/>
          </w:tcPr>
          <w:p w14:paraId="6143BB31" w14:textId="77777777" w:rsidR="00510FE7" w:rsidRPr="005B27D5" w:rsidRDefault="00510FE7" w:rsidP="00B700EB">
            <w:pPr>
              <w:rPr>
                <w:rFonts w:ascii="Arial" w:hAnsi="Arial" w:cs="Arial"/>
                <w:sz w:val="22"/>
                <w:szCs w:val="22"/>
              </w:rPr>
            </w:pPr>
            <w:r w:rsidRPr="005B27D5">
              <w:rPr>
                <w:rFonts w:ascii="Arial" w:hAnsi="Arial" w:cs="Arial"/>
                <w:sz w:val="22"/>
                <w:szCs w:val="22"/>
              </w:rPr>
              <w:t>2006</w:t>
            </w:r>
          </w:p>
        </w:tc>
        <w:tc>
          <w:tcPr>
            <w:tcW w:w="1497" w:type="dxa"/>
          </w:tcPr>
          <w:p w14:paraId="7E7133BE" w14:textId="77777777" w:rsidR="00510FE7" w:rsidRPr="005B27D5" w:rsidRDefault="00510FE7" w:rsidP="00B700EB">
            <w:pPr>
              <w:rPr>
                <w:rFonts w:ascii="Arial" w:hAnsi="Arial" w:cs="Arial"/>
                <w:sz w:val="22"/>
                <w:szCs w:val="22"/>
              </w:rPr>
            </w:pPr>
            <w:r w:rsidRPr="005B27D5">
              <w:rPr>
                <w:rFonts w:ascii="Arial" w:hAnsi="Arial" w:cs="Arial"/>
                <w:sz w:val="22"/>
                <w:szCs w:val="22"/>
              </w:rPr>
              <w:t>115</w:t>
            </w:r>
          </w:p>
        </w:tc>
        <w:tc>
          <w:tcPr>
            <w:tcW w:w="1587" w:type="dxa"/>
          </w:tcPr>
          <w:p w14:paraId="57DB0445" w14:textId="77777777" w:rsidR="00510FE7" w:rsidRPr="005B27D5" w:rsidRDefault="00510FE7" w:rsidP="00B700EB">
            <w:pPr>
              <w:rPr>
                <w:rFonts w:ascii="Arial" w:hAnsi="Arial" w:cs="Arial"/>
                <w:sz w:val="22"/>
                <w:szCs w:val="22"/>
              </w:rPr>
            </w:pPr>
            <w:r w:rsidRPr="005B27D5">
              <w:rPr>
                <w:rFonts w:ascii="Arial" w:hAnsi="Arial" w:cs="Arial"/>
                <w:sz w:val="22"/>
                <w:szCs w:val="22"/>
              </w:rPr>
              <w:t>Raw oysters</w:t>
            </w:r>
          </w:p>
        </w:tc>
        <w:tc>
          <w:tcPr>
            <w:tcW w:w="1121" w:type="dxa"/>
          </w:tcPr>
          <w:p w14:paraId="083FBBD6" w14:textId="77777777" w:rsidR="00510FE7" w:rsidRPr="005B27D5" w:rsidRDefault="00510FE7" w:rsidP="00B700EB">
            <w:pPr>
              <w:rPr>
                <w:rFonts w:ascii="Arial" w:hAnsi="Arial" w:cs="Arial"/>
                <w:sz w:val="22"/>
                <w:szCs w:val="22"/>
              </w:rPr>
            </w:pPr>
            <w:r w:rsidRPr="005B27D5">
              <w:rPr>
                <w:rFonts w:ascii="Arial" w:hAnsi="Arial" w:cs="Arial"/>
                <w:sz w:val="22"/>
                <w:szCs w:val="22"/>
              </w:rPr>
              <w:t>New Zealand</w:t>
            </w:r>
          </w:p>
        </w:tc>
        <w:tc>
          <w:tcPr>
            <w:tcW w:w="2721" w:type="dxa"/>
          </w:tcPr>
          <w:p w14:paraId="1015C262" w14:textId="77777777" w:rsidR="00510FE7" w:rsidRPr="005B27D5" w:rsidRDefault="00510FE7" w:rsidP="00534AF0">
            <w:pPr>
              <w:rPr>
                <w:rFonts w:ascii="Arial" w:hAnsi="Arial" w:cs="Arial"/>
                <w:sz w:val="22"/>
                <w:szCs w:val="22"/>
              </w:rPr>
            </w:pPr>
            <w:r w:rsidRPr="005B27D5">
              <w:rPr>
                <w:rFonts w:ascii="Arial" w:hAnsi="Arial" w:cs="Arial"/>
                <w:sz w:val="22"/>
                <w:szCs w:val="22"/>
              </w:rPr>
              <w:t>Labelling on imported frozen oysters recommende</w:t>
            </w:r>
            <w:r>
              <w:rPr>
                <w:rFonts w:ascii="Arial" w:hAnsi="Arial" w:cs="Arial"/>
                <w:sz w:val="22"/>
                <w:szCs w:val="22"/>
              </w:rPr>
              <w:t xml:space="preserve">d cooking prior to consumption </w:t>
            </w:r>
            <w:r w:rsidRPr="005B27D5">
              <w:rPr>
                <w:rFonts w:ascii="Arial" w:hAnsi="Arial" w:cs="Arial"/>
                <w:sz w:val="22"/>
                <w:szCs w:val="22"/>
              </w:rPr>
              <w:t xml:space="preserve">but oysters were served raw. NoV detected in unopened bags from same batch, suggesting sewage pollution of growing waters. </w:t>
            </w:r>
          </w:p>
        </w:tc>
        <w:tc>
          <w:tcPr>
            <w:tcW w:w="1757" w:type="dxa"/>
          </w:tcPr>
          <w:p w14:paraId="2DCEE193" w14:textId="77777777" w:rsidR="00510FE7" w:rsidRPr="005B27D5" w:rsidRDefault="00510FE7" w:rsidP="007435F1">
            <w:pPr>
              <w:rPr>
                <w:rFonts w:ascii="Arial" w:hAnsi="Arial" w:cs="Arial"/>
                <w:sz w:val="22"/>
                <w:szCs w:val="22"/>
              </w:rPr>
            </w:pPr>
            <w:r w:rsidRPr="005B27D5">
              <w:rPr>
                <w:rFonts w:ascii="Arial" w:hAnsi="Arial" w:cs="Arial"/>
                <w:noProof/>
                <w:sz w:val="22"/>
                <w:szCs w:val="22"/>
              </w:rPr>
              <w:t>(Simmons et al. 2007)</w:t>
            </w:r>
          </w:p>
        </w:tc>
      </w:tr>
    </w:tbl>
    <w:p w14:paraId="34E4B705" w14:textId="77777777" w:rsidR="00510FE7" w:rsidRPr="00C424BA" w:rsidRDefault="00510FE7" w:rsidP="00AB77EE">
      <w:pPr>
        <w:pStyle w:val="Heading3"/>
        <w:numPr>
          <w:ilvl w:val="0"/>
          <w:numId w:val="0"/>
        </w:numPr>
        <w:rPr>
          <w:rFonts w:ascii="Arial" w:hAnsi="Arial" w:cs="Arial"/>
          <w:b/>
          <w:i w:val="0"/>
          <w:color w:val="008080"/>
          <w:sz w:val="22"/>
          <w:szCs w:val="22"/>
        </w:rPr>
      </w:pPr>
      <w:r w:rsidRPr="00C424BA">
        <w:rPr>
          <w:rFonts w:ascii="Arial" w:hAnsi="Arial" w:cs="Arial"/>
          <w:b/>
          <w:i w:val="0"/>
          <w:color w:val="008080"/>
          <w:sz w:val="22"/>
          <w:szCs w:val="22"/>
        </w:rPr>
        <w:lastRenderedPageBreak/>
        <w:t>Occurrence in food</w:t>
      </w:r>
      <w:bookmarkEnd w:id="6"/>
      <w:bookmarkEnd w:id="7"/>
    </w:p>
    <w:p w14:paraId="454DF93B" w14:textId="77777777" w:rsidR="00510FE7" w:rsidRPr="005B27D5" w:rsidRDefault="00510FE7" w:rsidP="00AB77EE">
      <w:pPr>
        <w:rPr>
          <w:rFonts w:ascii="Arial" w:hAnsi="Arial" w:cs="Arial"/>
          <w:sz w:val="22"/>
          <w:szCs w:val="22"/>
        </w:rPr>
      </w:pPr>
    </w:p>
    <w:p w14:paraId="5B5F3209" w14:textId="77777777" w:rsidR="00510FE7" w:rsidRPr="005D05D1" w:rsidRDefault="00510FE7" w:rsidP="00A67AC4">
      <w:pPr>
        <w:rPr>
          <w:rFonts w:ascii="Arial" w:hAnsi="Arial" w:cs="Arial"/>
          <w:i/>
          <w:sz w:val="22"/>
          <w:szCs w:val="22"/>
          <w:lang w:val="en-GB"/>
        </w:rPr>
      </w:pPr>
      <w:r w:rsidRPr="005D05D1">
        <w:rPr>
          <w:rFonts w:ascii="Arial" w:hAnsi="Arial" w:cs="Arial"/>
          <w:i/>
          <w:sz w:val="22"/>
          <w:szCs w:val="22"/>
          <w:lang w:val="en-GB"/>
        </w:rPr>
        <w:t>Seafood</w:t>
      </w:r>
    </w:p>
    <w:p w14:paraId="6E0F68CB" w14:textId="77777777" w:rsidR="00510FE7" w:rsidRPr="005B27D5" w:rsidRDefault="00510FE7" w:rsidP="008F609A">
      <w:pPr>
        <w:tabs>
          <w:tab w:val="left" w:pos="3544"/>
        </w:tabs>
        <w:rPr>
          <w:rFonts w:ascii="Arial" w:hAnsi="Arial" w:cs="Arial"/>
          <w:sz w:val="22"/>
          <w:szCs w:val="22"/>
        </w:rPr>
      </w:pPr>
      <w:r w:rsidRPr="005B27D5">
        <w:rPr>
          <w:rFonts w:ascii="Arial" w:hAnsi="Arial" w:cs="Arial"/>
          <w:sz w:val="22"/>
          <w:szCs w:val="22"/>
        </w:rPr>
        <w:t>Seafood such as oysters can be contaminated with</w:t>
      </w:r>
      <w:r>
        <w:rPr>
          <w:rFonts w:ascii="Arial" w:hAnsi="Arial" w:cs="Arial"/>
          <w:sz w:val="22"/>
          <w:szCs w:val="22"/>
        </w:rPr>
        <w:t xml:space="preserve"> NoV in the marine environment. O</w:t>
      </w:r>
      <w:r w:rsidRPr="005B27D5">
        <w:rPr>
          <w:rFonts w:ascii="Arial" w:hAnsi="Arial" w:cs="Arial"/>
          <w:sz w:val="22"/>
          <w:szCs w:val="22"/>
        </w:rPr>
        <w:t xml:space="preserve">ysters are filter feeders </w:t>
      </w:r>
      <w:r>
        <w:rPr>
          <w:rFonts w:ascii="Arial" w:hAnsi="Arial" w:cs="Arial"/>
          <w:sz w:val="22"/>
          <w:szCs w:val="22"/>
        </w:rPr>
        <w:t>and</w:t>
      </w:r>
      <w:r w:rsidRPr="005B27D5">
        <w:rPr>
          <w:rFonts w:ascii="Arial" w:hAnsi="Arial" w:cs="Arial"/>
          <w:sz w:val="22"/>
          <w:szCs w:val="22"/>
        </w:rPr>
        <w:t xml:space="preserve"> filter large </w:t>
      </w:r>
      <w:r>
        <w:rPr>
          <w:rFonts w:ascii="Arial" w:hAnsi="Arial" w:cs="Arial"/>
          <w:sz w:val="22"/>
          <w:szCs w:val="22"/>
        </w:rPr>
        <w:t>volumes</w:t>
      </w:r>
      <w:r w:rsidRPr="005B27D5">
        <w:rPr>
          <w:rFonts w:ascii="Arial" w:hAnsi="Arial" w:cs="Arial"/>
          <w:sz w:val="22"/>
          <w:szCs w:val="22"/>
        </w:rPr>
        <w:t xml:space="preserve"> of water through their gills</w:t>
      </w:r>
      <w:r>
        <w:rPr>
          <w:rFonts w:ascii="Arial" w:hAnsi="Arial" w:cs="Arial"/>
          <w:sz w:val="22"/>
          <w:szCs w:val="22"/>
        </w:rPr>
        <w:t xml:space="preserve">. As such, </w:t>
      </w:r>
      <w:r w:rsidRPr="005B27D5">
        <w:rPr>
          <w:rFonts w:ascii="Arial" w:hAnsi="Arial" w:cs="Arial"/>
          <w:sz w:val="22"/>
          <w:szCs w:val="22"/>
        </w:rPr>
        <w:t xml:space="preserve">oysters grown in faecally contaminated waters </w:t>
      </w:r>
      <w:r>
        <w:rPr>
          <w:rFonts w:ascii="Arial" w:hAnsi="Arial" w:cs="Arial"/>
          <w:sz w:val="22"/>
          <w:szCs w:val="22"/>
        </w:rPr>
        <w:t>can accumulate</w:t>
      </w:r>
      <w:r w:rsidRPr="005B27D5">
        <w:rPr>
          <w:rFonts w:ascii="Arial" w:hAnsi="Arial" w:cs="Arial"/>
          <w:sz w:val="22"/>
          <w:szCs w:val="22"/>
        </w:rPr>
        <w:t xml:space="preserve"> </w:t>
      </w:r>
      <w:r>
        <w:rPr>
          <w:rFonts w:ascii="Arial" w:hAnsi="Arial" w:cs="Arial"/>
          <w:sz w:val="22"/>
          <w:szCs w:val="22"/>
        </w:rPr>
        <w:t xml:space="preserve">NoV </w:t>
      </w:r>
      <w:r w:rsidRPr="005B27D5">
        <w:rPr>
          <w:rFonts w:ascii="Arial" w:hAnsi="Arial" w:cs="Arial"/>
          <w:sz w:val="22"/>
          <w:szCs w:val="22"/>
        </w:rPr>
        <w:t>within the</w:t>
      </w:r>
      <w:r>
        <w:rPr>
          <w:rFonts w:ascii="Arial" w:hAnsi="Arial" w:cs="Arial"/>
          <w:sz w:val="22"/>
          <w:szCs w:val="22"/>
        </w:rPr>
        <w:t>ir</w:t>
      </w:r>
      <w:r w:rsidRPr="005B27D5">
        <w:rPr>
          <w:rFonts w:ascii="Arial" w:hAnsi="Arial" w:cs="Arial"/>
          <w:sz w:val="22"/>
          <w:szCs w:val="22"/>
        </w:rPr>
        <w:t xml:space="preserve"> </w:t>
      </w:r>
      <w:r>
        <w:rPr>
          <w:rFonts w:ascii="Arial" w:hAnsi="Arial" w:cs="Arial"/>
          <w:sz w:val="22"/>
          <w:szCs w:val="22"/>
        </w:rPr>
        <w:t>tissues</w:t>
      </w:r>
      <w:r w:rsidRPr="005B27D5">
        <w:rPr>
          <w:rFonts w:ascii="Arial" w:hAnsi="Arial" w:cs="Arial"/>
          <w:sz w:val="22"/>
          <w:szCs w:val="22"/>
        </w:rPr>
        <w:t xml:space="preserve"> </w:t>
      </w:r>
      <w:r>
        <w:rPr>
          <w:rFonts w:ascii="Arial" w:hAnsi="Arial" w:cs="Arial"/>
          <w:noProof/>
          <w:sz w:val="22"/>
          <w:szCs w:val="22"/>
        </w:rPr>
        <w:t>(Noda et al. 2008; Wang and Deng 2012)</w:t>
      </w:r>
      <w:r w:rsidRPr="005B27D5">
        <w:rPr>
          <w:rFonts w:ascii="Arial" w:hAnsi="Arial" w:cs="Arial"/>
          <w:sz w:val="22"/>
          <w:szCs w:val="22"/>
        </w:rPr>
        <w:t xml:space="preserve">. Burkhardt and Calci </w:t>
      </w:r>
      <w:r w:rsidRPr="005B27D5">
        <w:rPr>
          <w:rFonts w:ascii="Arial" w:hAnsi="Arial" w:cs="Arial"/>
          <w:noProof/>
          <w:sz w:val="22"/>
          <w:szCs w:val="22"/>
        </w:rPr>
        <w:t>(2000)</w:t>
      </w:r>
      <w:r w:rsidRPr="005B27D5">
        <w:rPr>
          <w:rFonts w:ascii="Arial" w:hAnsi="Arial" w:cs="Arial"/>
          <w:sz w:val="22"/>
          <w:szCs w:val="22"/>
        </w:rPr>
        <w:t xml:space="preserve"> used a viral indicator and demonstrated that oysters can accumulate up to 99-fold higher levels of virus than the surrounding estuarine waters. NoV binds strongly to oyster tissue and so remains present in the oyster when consumed. Ueki et al. </w:t>
      </w:r>
      <w:r w:rsidRPr="005B27D5">
        <w:rPr>
          <w:rFonts w:ascii="Arial" w:hAnsi="Arial" w:cs="Arial"/>
          <w:noProof/>
          <w:sz w:val="22"/>
          <w:szCs w:val="22"/>
        </w:rPr>
        <w:t>(2007)</w:t>
      </w:r>
      <w:r w:rsidRPr="005B27D5">
        <w:rPr>
          <w:rFonts w:ascii="Arial" w:hAnsi="Arial" w:cs="Arial"/>
          <w:sz w:val="22"/>
          <w:szCs w:val="22"/>
        </w:rPr>
        <w:t xml:space="preserve"> performed a study which involved artificially contaminating oysters with NoV and then subjecting these oysters to a depuration process. Depuration </w:t>
      </w:r>
      <w:r>
        <w:rPr>
          <w:rFonts w:ascii="Arial" w:hAnsi="Arial" w:cs="Arial"/>
          <w:sz w:val="22"/>
          <w:szCs w:val="22"/>
        </w:rPr>
        <w:t xml:space="preserve">involves </w:t>
      </w:r>
      <w:r w:rsidRPr="005B27D5">
        <w:rPr>
          <w:rFonts w:ascii="Arial" w:hAnsi="Arial" w:cs="Arial"/>
          <w:sz w:val="22"/>
          <w:szCs w:val="22"/>
        </w:rPr>
        <w:t>moving oysters to clean water for several days</w:t>
      </w:r>
      <w:r>
        <w:rPr>
          <w:rFonts w:ascii="Arial" w:hAnsi="Arial" w:cs="Arial"/>
          <w:sz w:val="22"/>
          <w:szCs w:val="22"/>
        </w:rPr>
        <w:t xml:space="preserve"> to allow the oyster to purge pathogens</w:t>
      </w:r>
      <w:r w:rsidRPr="005B27D5">
        <w:rPr>
          <w:rFonts w:ascii="Arial" w:hAnsi="Arial" w:cs="Arial"/>
          <w:sz w:val="22"/>
          <w:szCs w:val="22"/>
        </w:rPr>
        <w:t>. The average NoV concentration did not sig</w:t>
      </w:r>
      <w:r>
        <w:rPr>
          <w:rFonts w:ascii="Arial" w:hAnsi="Arial" w:cs="Arial"/>
          <w:sz w:val="22"/>
          <w:szCs w:val="22"/>
        </w:rPr>
        <w:t>nificantly decrease over the 10 </w:t>
      </w:r>
      <w:r w:rsidRPr="005B27D5">
        <w:rPr>
          <w:rFonts w:ascii="Arial" w:hAnsi="Arial" w:cs="Arial"/>
          <w:sz w:val="22"/>
          <w:szCs w:val="22"/>
        </w:rPr>
        <w:t xml:space="preserve">day depuration. NoV is difficult to eliminate from contaminated oysters due to the specific viral attachment to oyster tissues such as gills and digestive glands. As such, depuration is a relatively ineffective method of removing accumulated NoV from oysters </w:t>
      </w:r>
      <w:r w:rsidRPr="005B27D5">
        <w:rPr>
          <w:rFonts w:ascii="Arial" w:hAnsi="Arial" w:cs="Arial"/>
          <w:noProof/>
          <w:sz w:val="22"/>
          <w:szCs w:val="22"/>
        </w:rPr>
        <w:t>(Wang and Deng 2012; Smith et al. 2012)</w:t>
      </w:r>
      <w:r w:rsidRPr="005B27D5">
        <w:rPr>
          <w:rFonts w:ascii="Arial" w:hAnsi="Arial" w:cs="Arial"/>
          <w:sz w:val="22"/>
          <w:szCs w:val="22"/>
        </w:rPr>
        <w:t xml:space="preserve">. </w:t>
      </w:r>
    </w:p>
    <w:p w14:paraId="603438AB" w14:textId="77777777" w:rsidR="00510FE7" w:rsidRPr="005B27D5" w:rsidRDefault="00510FE7" w:rsidP="00021E17">
      <w:pPr>
        <w:tabs>
          <w:tab w:val="left" w:pos="3544"/>
        </w:tabs>
        <w:rPr>
          <w:rFonts w:ascii="Arial" w:hAnsi="Arial" w:cs="Arial"/>
          <w:sz w:val="22"/>
          <w:szCs w:val="22"/>
        </w:rPr>
      </w:pPr>
    </w:p>
    <w:p w14:paraId="4E6EDACD" w14:textId="77777777" w:rsidR="00510FE7" w:rsidRPr="005B27D5" w:rsidRDefault="00510FE7" w:rsidP="007F26F9">
      <w:pPr>
        <w:tabs>
          <w:tab w:val="left" w:pos="3544"/>
        </w:tabs>
        <w:rPr>
          <w:rFonts w:ascii="Arial" w:hAnsi="Arial" w:cs="Arial"/>
          <w:sz w:val="22"/>
          <w:szCs w:val="22"/>
        </w:rPr>
      </w:pPr>
      <w:r w:rsidRPr="005B27D5">
        <w:rPr>
          <w:rFonts w:ascii="Arial" w:hAnsi="Arial" w:cs="Arial"/>
          <w:sz w:val="22"/>
          <w:szCs w:val="22"/>
        </w:rPr>
        <w:t xml:space="preserve">NoV has been isolated from shellfish in many international studies. The </w:t>
      </w:r>
      <w:r>
        <w:rPr>
          <w:rFonts w:ascii="Arial" w:hAnsi="Arial" w:cs="Arial"/>
          <w:sz w:val="22"/>
          <w:szCs w:val="22"/>
        </w:rPr>
        <w:t xml:space="preserve">prevalence of NoV </w:t>
      </w:r>
      <w:r w:rsidRPr="005B27D5">
        <w:rPr>
          <w:rFonts w:ascii="Arial" w:hAnsi="Arial" w:cs="Arial"/>
          <w:sz w:val="22"/>
          <w:szCs w:val="22"/>
        </w:rPr>
        <w:t xml:space="preserve">in samples collected from harvesting areas was found to </w:t>
      </w:r>
      <w:r>
        <w:rPr>
          <w:rFonts w:ascii="Arial" w:hAnsi="Arial" w:cs="Arial"/>
          <w:sz w:val="22"/>
          <w:szCs w:val="22"/>
        </w:rPr>
        <w:t xml:space="preserve">be: &lt;2% in oysters across Australia (n=300) </w:t>
      </w:r>
      <w:r>
        <w:rPr>
          <w:rFonts w:ascii="Arial" w:hAnsi="Arial" w:cs="Arial"/>
          <w:noProof/>
          <w:sz w:val="22"/>
          <w:szCs w:val="22"/>
        </w:rPr>
        <w:t>(Torok et al. 2018)</w:t>
      </w:r>
      <w:r>
        <w:rPr>
          <w:rFonts w:ascii="Arial" w:hAnsi="Arial" w:cs="Arial"/>
          <w:sz w:val="22"/>
          <w:szCs w:val="22"/>
        </w:rPr>
        <w:t xml:space="preserve">, </w:t>
      </w:r>
      <w:r w:rsidRPr="005B27D5">
        <w:rPr>
          <w:rFonts w:ascii="Arial" w:hAnsi="Arial" w:cs="Arial"/>
          <w:sz w:val="22"/>
          <w:szCs w:val="22"/>
        </w:rPr>
        <w:t xml:space="preserve">37% of shellfish batches </w:t>
      </w:r>
      <w:r>
        <w:rPr>
          <w:rFonts w:ascii="Arial" w:hAnsi="Arial" w:cs="Arial"/>
          <w:sz w:val="22"/>
          <w:szCs w:val="22"/>
        </w:rPr>
        <w:t xml:space="preserve">in Portugal (n=49) </w:t>
      </w:r>
      <w:r w:rsidRPr="005B27D5">
        <w:rPr>
          <w:rFonts w:ascii="Arial" w:hAnsi="Arial" w:cs="Arial"/>
          <w:noProof/>
          <w:sz w:val="22"/>
          <w:szCs w:val="22"/>
        </w:rPr>
        <w:t>(Mesquita et al. 2011)</w:t>
      </w:r>
      <w:r w:rsidRPr="005B27D5">
        <w:rPr>
          <w:rFonts w:ascii="Arial" w:hAnsi="Arial" w:cs="Arial"/>
          <w:sz w:val="22"/>
          <w:szCs w:val="22"/>
        </w:rPr>
        <w:t xml:space="preserve">, 49.4% </w:t>
      </w:r>
      <w:r>
        <w:rPr>
          <w:rFonts w:ascii="Arial" w:hAnsi="Arial" w:cs="Arial"/>
          <w:sz w:val="22"/>
          <w:szCs w:val="22"/>
        </w:rPr>
        <w:t xml:space="preserve">in </w:t>
      </w:r>
      <w:r w:rsidRPr="005B27D5">
        <w:rPr>
          <w:rFonts w:ascii="Arial" w:hAnsi="Arial" w:cs="Arial"/>
          <w:sz w:val="22"/>
          <w:szCs w:val="22"/>
        </w:rPr>
        <w:t xml:space="preserve">mussels </w:t>
      </w:r>
      <w:r>
        <w:rPr>
          <w:rFonts w:ascii="Arial" w:hAnsi="Arial" w:cs="Arial"/>
          <w:sz w:val="22"/>
          <w:szCs w:val="22"/>
        </w:rPr>
        <w:t xml:space="preserve">from </w:t>
      </w:r>
      <w:r w:rsidRPr="005B27D5">
        <w:rPr>
          <w:rFonts w:ascii="Arial" w:hAnsi="Arial" w:cs="Arial"/>
          <w:sz w:val="22"/>
          <w:szCs w:val="22"/>
        </w:rPr>
        <w:t>Spain (n=81</w:t>
      </w:r>
      <w:r>
        <w:rPr>
          <w:rFonts w:ascii="Arial" w:hAnsi="Arial" w:cs="Arial"/>
          <w:sz w:val="22"/>
          <w:szCs w:val="22"/>
        </w:rPr>
        <w:t xml:space="preserve">) </w:t>
      </w:r>
      <w:r w:rsidRPr="005B27D5">
        <w:rPr>
          <w:rFonts w:ascii="Arial" w:hAnsi="Arial" w:cs="Arial"/>
          <w:noProof/>
          <w:sz w:val="22"/>
          <w:szCs w:val="22"/>
        </w:rPr>
        <w:t>(Manso and Romalde 2013)</w:t>
      </w:r>
      <w:r w:rsidRPr="005B27D5">
        <w:rPr>
          <w:rFonts w:ascii="Arial" w:hAnsi="Arial" w:cs="Arial"/>
          <w:sz w:val="22"/>
          <w:szCs w:val="22"/>
        </w:rPr>
        <w:t xml:space="preserve"> </w:t>
      </w:r>
      <w:r>
        <w:rPr>
          <w:rFonts w:ascii="Arial" w:hAnsi="Arial" w:cs="Arial"/>
          <w:sz w:val="22"/>
          <w:szCs w:val="22"/>
        </w:rPr>
        <w:t>and</w:t>
      </w:r>
      <w:r w:rsidRPr="005B27D5">
        <w:rPr>
          <w:rFonts w:ascii="Arial" w:hAnsi="Arial" w:cs="Arial"/>
          <w:sz w:val="22"/>
          <w:szCs w:val="22"/>
        </w:rPr>
        <w:t xml:space="preserve"> 76.2% in oysters </w:t>
      </w:r>
      <w:r>
        <w:rPr>
          <w:rFonts w:ascii="Arial" w:hAnsi="Arial" w:cs="Arial"/>
          <w:sz w:val="22"/>
          <w:szCs w:val="22"/>
        </w:rPr>
        <w:t xml:space="preserve">from </w:t>
      </w:r>
      <w:r w:rsidRPr="005B27D5">
        <w:rPr>
          <w:rFonts w:ascii="Arial" w:hAnsi="Arial" w:cs="Arial"/>
          <w:sz w:val="22"/>
          <w:szCs w:val="22"/>
        </w:rPr>
        <w:t>the United Kingdom</w:t>
      </w:r>
      <w:r>
        <w:rPr>
          <w:rFonts w:ascii="Arial" w:hAnsi="Arial" w:cs="Arial"/>
          <w:sz w:val="22"/>
          <w:szCs w:val="22"/>
        </w:rPr>
        <w:t xml:space="preserve"> (n=844) </w:t>
      </w:r>
      <w:r w:rsidRPr="005B27D5">
        <w:rPr>
          <w:rFonts w:ascii="Arial" w:hAnsi="Arial" w:cs="Arial"/>
          <w:noProof/>
          <w:sz w:val="22"/>
          <w:szCs w:val="22"/>
        </w:rPr>
        <w:t>(Lowther et al. 2012)</w:t>
      </w:r>
      <w:r w:rsidRPr="005B27D5">
        <w:rPr>
          <w:rFonts w:ascii="Arial" w:hAnsi="Arial" w:cs="Arial"/>
          <w:sz w:val="22"/>
          <w:szCs w:val="22"/>
        </w:rPr>
        <w:t xml:space="preserve">. </w:t>
      </w:r>
      <w:r>
        <w:rPr>
          <w:rFonts w:ascii="Arial" w:hAnsi="Arial" w:cs="Arial"/>
          <w:sz w:val="22"/>
          <w:szCs w:val="22"/>
        </w:rPr>
        <w:t>The prevalence</w:t>
      </w:r>
      <w:r w:rsidRPr="005B27D5">
        <w:rPr>
          <w:rFonts w:ascii="Arial" w:hAnsi="Arial" w:cs="Arial"/>
          <w:sz w:val="22"/>
          <w:szCs w:val="22"/>
        </w:rPr>
        <w:t xml:space="preserve"> of NoV in samples collected at retail </w:t>
      </w:r>
      <w:r>
        <w:rPr>
          <w:rFonts w:ascii="Arial" w:hAnsi="Arial" w:cs="Arial"/>
          <w:sz w:val="22"/>
          <w:szCs w:val="22"/>
        </w:rPr>
        <w:t xml:space="preserve">was </w:t>
      </w:r>
      <w:r w:rsidRPr="005B27D5">
        <w:rPr>
          <w:rFonts w:ascii="Arial" w:hAnsi="Arial" w:cs="Arial"/>
          <w:sz w:val="22"/>
          <w:szCs w:val="22"/>
        </w:rPr>
        <w:t>3.</w:t>
      </w:r>
      <w:r>
        <w:rPr>
          <w:rFonts w:ascii="Arial" w:hAnsi="Arial" w:cs="Arial"/>
          <w:sz w:val="22"/>
          <w:szCs w:val="22"/>
        </w:rPr>
        <w:t xml:space="preserve">9% in oysters sampled in the US (n=388) </w:t>
      </w:r>
      <w:r w:rsidRPr="005B27D5">
        <w:rPr>
          <w:rFonts w:ascii="Arial" w:hAnsi="Arial" w:cs="Arial"/>
          <w:noProof/>
          <w:sz w:val="22"/>
          <w:szCs w:val="22"/>
        </w:rPr>
        <w:t>(DePaola et al. 2010)</w:t>
      </w:r>
      <w:r w:rsidRPr="005B27D5">
        <w:rPr>
          <w:rFonts w:ascii="Arial" w:hAnsi="Arial" w:cs="Arial"/>
          <w:sz w:val="22"/>
          <w:szCs w:val="22"/>
        </w:rPr>
        <w:t xml:space="preserve">, 14.1% of oysters </w:t>
      </w:r>
      <w:r>
        <w:rPr>
          <w:rFonts w:ascii="Arial" w:hAnsi="Arial" w:cs="Arial"/>
          <w:sz w:val="22"/>
          <w:szCs w:val="22"/>
        </w:rPr>
        <w:t xml:space="preserve">in Korea (n=156) </w:t>
      </w:r>
      <w:r w:rsidRPr="005B27D5">
        <w:rPr>
          <w:rFonts w:ascii="Arial" w:hAnsi="Arial" w:cs="Arial"/>
          <w:noProof/>
          <w:sz w:val="22"/>
          <w:szCs w:val="22"/>
        </w:rPr>
        <w:t>(Moon et al. 2011)</w:t>
      </w:r>
      <w:r w:rsidRPr="005B27D5">
        <w:rPr>
          <w:rFonts w:ascii="Arial" w:hAnsi="Arial" w:cs="Arial"/>
          <w:sz w:val="22"/>
          <w:szCs w:val="22"/>
        </w:rPr>
        <w:t xml:space="preserve"> </w:t>
      </w:r>
      <w:r>
        <w:rPr>
          <w:rFonts w:ascii="Arial" w:hAnsi="Arial" w:cs="Arial"/>
          <w:sz w:val="22"/>
          <w:szCs w:val="22"/>
        </w:rPr>
        <w:t>and</w:t>
      </w:r>
      <w:r w:rsidRPr="005B27D5">
        <w:rPr>
          <w:rFonts w:ascii="Arial" w:hAnsi="Arial" w:cs="Arial"/>
          <w:sz w:val="22"/>
          <w:szCs w:val="22"/>
        </w:rPr>
        <w:t xml:space="preserve"> 73.9% </w:t>
      </w:r>
      <w:r>
        <w:rPr>
          <w:rFonts w:ascii="Arial" w:hAnsi="Arial" w:cs="Arial"/>
          <w:sz w:val="22"/>
          <w:szCs w:val="22"/>
        </w:rPr>
        <w:t xml:space="preserve">in </w:t>
      </w:r>
      <w:r w:rsidRPr="005B27D5">
        <w:rPr>
          <w:rFonts w:ascii="Arial" w:hAnsi="Arial" w:cs="Arial"/>
          <w:sz w:val="22"/>
          <w:szCs w:val="22"/>
        </w:rPr>
        <w:t>shellfish col</w:t>
      </w:r>
      <w:r>
        <w:rPr>
          <w:rFonts w:ascii="Arial" w:hAnsi="Arial" w:cs="Arial"/>
          <w:sz w:val="22"/>
          <w:szCs w:val="22"/>
        </w:rPr>
        <w:t xml:space="preserve">lected from southern Italy (n=46) </w:t>
      </w:r>
      <w:r w:rsidRPr="005B27D5">
        <w:rPr>
          <w:rFonts w:ascii="Arial" w:hAnsi="Arial" w:cs="Arial"/>
          <w:noProof/>
          <w:sz w:val="22"/>
          <w:szCs w:val="22"/>
        </w:rPr>
        <w:t>(Pepe et al. 2012)</w:t>
      </w:r>
      <w:r w:rsidRPr="005B27D5">
        <w:rPr>
          <w:rFonts w:ascii="Arial" w:hAnsi="Arial" w:cs="Arial"/>
          <w:sz w:val="22"/>
          <w:szCs w:val="22"/>
        </w:rPr>
        <w:t xml:space="preserve">. </w:t>
      </w:r>
      <w:r>
        <w:rPr>
          <w:rFonts w:ascii="Arial" w:hAnsi="Arial" w:cs="Arial"/>
          <w:sz w:val="22"/>
          <w:szCs w:val="22"/>
        </w:rPr>
        <w:t>The dominant NoV genotypes isolated were GI or GII, with s</w:t>
      </w:r>
      <w:r w:rsidRPr="005B27D5">
        <w:rPr>
          <w:rFonts w:ascii="Arial" w:hAnsi="Arial" w:cs="Arial"/>
          <w:sz w:val="22"/>
          <w:szCs w:val="22"/>
        </w:rPr>
        <w:t xml:space="preserve">ome samples </w:t>
      </w:r>
      <w:r>
        <w:rPr>
          <w:rFonts w:ascii="Arial" w:hAnsi="Arial" w:cs="Arial"/>
          <w:sz w:val="22"/>
          <w:szCs w:val="22"/>
        </w:rPr>
        <w:t>positive for both GI and GII</w:t>
      </w:r>
      <w:r w:rsidRPr="005B27D5">
        <w:rPr>
          <w:rFonts w:ascii="Arial" w:hAnsi="Arial" w:cs="Arial"/>
          <w:sz w:val="22"/>
          <w:szCs w:val="22"/>
        </w:rPr>
        <w:t xml:space="preserve">. The difference in </w:t>
      </w:r>
      <w:r>
        <w:rPr>
          <w:rFonts w:ascii="Arial" w:hAnsi="Arial" w:cs="Arial"/>
          <w:sz w:val="22"/>
          <w:szCs w:val="22"/>
        </w:rPr>
        <w:t xml:space="preserve">geneotype </w:t>
      </w:r>
      <w:r w:rsidRPr="005B27D5">
        <w:rPr>
          <w:rFonts w:ascii="Arial" w:hAnsi="Arial" w:cs="Arial"/>
          <w:sz w:val="22"/>
          <w:szCs w:val="22"/>
        </w:rPr>
        <w:t xml:space="preserve">prevalence may be attributed to factors such as season, location, virus extraction method, molecular test employed, and the sensitivity and specificity of the assay </w:t>
      </w:r>
      <w:r w:rsidRPr="005B27D5">
        <w:rPr>
          <w:rFonts w:ascii="Arial" w:hAnsi="Arial" w:cs="Arial"/>
          <w:noProof/>
          <w:sz w:val="22"/>
          <w:szCs w:val="22"/>
        </w:rPr>
        <w:t>(DePaola et al. 2010; Moon et al. 2011)</w:t>
      </w:r>
      <w:r w:rsidRPr="005B27D5">
        <w:rPr>
          <w:rFonts w:ascii="Arial" w:hAnsi="Arial" w:cs="Arial"/>
          <w:sz w:val="22"/>
          <w:szCs w:val="22"/>
        </w:rPr>
        <w:t xml:space="preserve">. Also, the </w:t>
      </w:r>
      <w:r>
        <w:rPr>
          <w:rFonts w:ascii="Arial" w:hAnsi="Arial" w:cs="Arial"/>
          <w:sz w:val="22"/>
          <w:szCs w:val="22"/>
        </w:rPr>
        <w:t xml:space="preserve">water </w:t>
      </w:r>
      <w:r w:rsidRPr="005B27D5">
        <w:rPr>
          <w:rFonts w:ascii="Arial" w:hAnsi="Arial" w:cs="Arial"/>
          <w:sz w:val="22"/>
          <w:szCs w:val="22"/>
        </w:rPr>
        <w:t>quality of the harvesting area in regard to potential effluent contamination and good hygienic practices throughout the supply chain can influence the prevalence of NoV.</w:t>
      </w:r>
    </w:p>
    <w:p w14:paraId="0DCCCCC8" w14:textId="77777777" w:rsidR="00510FE7" w:rsidRPr="005B27D5" w:rsidRDefault="00510FE7" w:rsidP="007F26F9">
      <w:pPr>
        <w:tabs>
          <w:tab w:val="left" w:pos="3544"/>
        </w:tabs>
        <w:rPr>
          <w:rFonts w:ascii="Arial" w:hAnsi="Arial" w:cs="Arial"/>
          <w:sz w:val="22"/>
          <w:szCs w:val="22"/>
        </w:rPr>
      </w:pPr>
    </w:p>
    <w:p w14:paraId="04D8D420" w14:textId="77777777" w:rsidR="00510FE7" w:rsidRDefault="00510FE7" w:rsidP="00021E17">
      <w:pPr>
        <w:tabs>
          <w:tab w:val="left" w:pos="3544"/>
        </w:tabs>
        <w:rPr>
          <w:rFonts w:ascii="Arial" w:hAnsi="Arial" w:cs="Arial"/>
          <w:sz w:val="22"/>
          <w:szCs w:val="22"/>
        </w:rPr>
      </w:pPr>
      <w:r w:rsidRPr="005B27D5">
        <w:rPr>
          <w:rFonts w:ascii="Arial" w:hAnsi="Arial" w:cs="Arial"/>
          <w:sz w:val="22"/>
          <w:szCs w:val="22"/>
        </w:rPr>
        <w:t>The magnitude of NoV accumulation in oysters varies between strains.</w:t>
      </w:r>
      <w:r>
        <w:rPr>
          <w:rFonts w:ascii="Arial" w:hAnsi="Arial" w:cs="Arial"/>
          <w:sz w:val="22"/>
          <w:szCs w:val="22"/>
        </w:rPr>
        <w:t xml:space="preserve"> The GI.1 strain is efficiently concentrated in oysters and accumulates in the midgut and digestive tissues. GII.3 and GII.4 bind to digestive tissues, gills and mantle. GII.3 is moderately accumulated, while GII.4 is poorly accumulated.</w:t>
      </w:r>
      <w:r w:rsidRPr="005B27D5">
        <w:rPr>
          <w:rFonts w:ascii="Arial" w:hAnsi="Arial" w:cs="Arial"/>
          <w:sz w:val="22"/>
          <w:szCs w:val="22"/>
        </w:rPr>
        <w:t xml:space="preserve"> </w:t>
      </w:r>
      <w:r>
        <w:rPr>
          <w:rFonts w:ascii="Arial" w:hAnsi="Arial" w:cs="Arial"/>
          <w:sz w:val="22"/>
          <w:szCs w:val="22"/>
        </w:rPr>
        <w:t xml:space="preserve">This </w:t>
      </w:r>
      <w:r w:rsidRPr="005B27D5">
        <w:rPr>
          <w:rFonts w:ascii="Arial" w:hAnsi="Arial" w:cs="Arial"/>
          <w:sz w:val="22"/>
          <w:szCs w:val="22"/>
        </w:rPr>
        <w:t>matches with outbreak data, as oyster related outbreaks are often associated with GI and GII.3 NoV strains (that accumulate in oysters) but rarely with GII.4 strains. The variation between strains appears to be linked to the binding affinity of particular NoV strains for carbohydrate receptors within different oyster tissues</w:t>
      </w:r>
      <w:r>
        <w:rPr>
          <w:rFonts w:ascii="Arial" w:hAnsi="Arial" w:cs="Arial"/>
          <w:sz w:val="22"/>
          <w:szCs w:val="22"/>
        </w:rPr>
        <w:t xml:space="preserve"> </w:t>
      </w:r>
      <w:r>
        <w:rPr>
          <w:rFonts w:ascii="Arial" w:hAnsi="Arial" w:cs="Arial"/>
          <w:noProof/>
          <w:sz w:val="22"/>
          <w:szCs w:val="22"/>
        </w:rPr>
        <w:t>(Maalouf et al. 2011; le Guyader et al. 2012)</w:t>
      </w:r>
      <w:r w:rsidRPr="005B27D5">
        <w:rPr>
          <w:rFonts w:ascii="Arial" w:hAnsi="Arial" w:cs="Arial"/>
          <w:sz w:val="22"/>
          <w:szCs w:val="22"/>
        </w:rPr>
        <w:t>.</w:t>
      </w:r>
    </w:p>
    <w:p w14:paraId="0D4E7D56" w14:textId="77777777" w:rsidR="00510FE7" w:rsidRDefault="00510FE7" w:rsidP="00A67AC4">
      <w:pPr>
        <w:rPr>
          <w:rFonts w:ascii="Arial" w:hAnsi="Arial" w:cs="Arial"/>
          <w:sz w:val="22"/>
          <w:szCs w:val="22"/>
        </w:rPr>
      </w:pPr>
    </w:p>
    <w:p w14:paraId="172AF814" w14:textId="77777777" w:rsidR="00510FE7" w:rsidRPr="005D05D1" w:rsidRDefault="00510FE7" w:rsidP="00A67AC4">
      <w:pPr>
        <w:rPr>
          <w:rFonts w:ascii="Arial" w:hAnsi="Arial" w:cs="Arial"/>
          <w:i/>
          <w:sz w:val="22"/>
          <w:szCs w:val="22"/>
        </w:rPr>
      </w:pPr>
      <w:r w:rsidRPr="005D05D1">
        <w:rPr>
          <w:rFonts w:ascii="Arial" w:hAnsi="Arial" w:cs="Arial"/>
          <w:i/>
          <w:sz w:val="22"/>
          <w:szCs w:val="22"/>
        </w:rPr>
        <w:t>Fresh produce</w:t>
      </w:r>
    </w:p>
    <w:p w14:paraId="667BD4B4" w14:textId="77777777" w:rsidR="00510FE7" w:rsidRPr="005B27D5" w:rsidRDefault="00510FE7" w:rsidP="007F26F9">
      <w:pPr>
        <w:rPr>
          <w:rFonts w:ascii="Arial" w:hAnsi="Arial" w:cs="Arial"/>
          <w:sz w:val="22"/>
          <w:szCs w:val="22"/>
        </w:rPr>
      </w:pPr>
      <w:r w:rsidRPr="005B27D5">
        <w:rPr>
          <w:rFonts w:ascii="Arial" w:hAnsi="Arial" w:cs="Arial"/>
          <w:sz w:val="22"/>
          <w:szCs w:val="22"/>
        </w:rPr>
        <w:t>Sewage polluted water can introduce NoV contamination during the growing of fresh produce in the field or during processing</w:t>
      </w:r>
      <w:r>
        <w:rPr>
          <w:rFonts w:ascii="Arial" w:hAnsi="Arial" w:cs="Arial"/>
          <w:sz w:val="22"/>
          <w:szCs w:val="22"/>
        </w:rPr>
        <w:t>,</w:t>
      </w:r>
      <w:r w:rsidRPr="005B27D5">
        <w:rPr>
          <w:rFonts w:ascii="Arial" w:hAnsi="Arial" w:cs="Arial"/>
          <w:sz w:val="22"/>
          <w:szCs w:val="22"/>
        </w:rPr>
        <w:t xml:space="preserve"> if used. Picking, packing or preparation of fresh produce by hand is another potential NoV contamination source.</w:t>
      </w:r>
      <w:r>
        <w:rPr>
          <w:rFonts w:ascii="Arial" w:hAnsi="Arial" w:cs="Arial"/>
          <w:sz w:val="22"/>
          <w:szCs w:val="22"/>
        </w:rPr>
        <w:t xml:space="preserve"> This is because produce can be</w:t>
      </w:r>
      <w:r w:rsidRPr="005B27D5">
        <w:rPr>
          <w:rFonts w:ascii="Arial" w:hAnsi="Arial" w:cs="Arial"/>
          <w:sz w:val="22"/>
          <w:szCs w:val="22"/>
        </w:rPr>
        <w:t xml:space="preserve"> contaminated directly by ill or asymptomatic fo</w:t>
      </w:r>
      <w:r>
        <w:rPr>
          <w:rFonts w:ascii="Arial" w:hAnsi="Arial" w:cs="Arial"/>
          <w:sz w:val="22"/>
          <w:szCs w:val="22"/>
        </w:rPr>
        <w:softHyphen/>
      </w:r>
      <w:r>
        <w:rPr>
          <w:rFonts w:ascii="Arial" w:hAnsi="Arial" w:cs="Arial"/>
          <w:sz w:val="22"/>
          <w:szCs w:val="22"/>
        </w:rPr>
        <w:softHyphen/>
      </w:r>
      <w:r w:rsidRPr="005B27D5">
        <w:rPr>
          <w:rFonts w:ascii="Arial" w:hAnsi="Arial" w:cs="Arial"/>
          <w:sz w:val="22"/>
          <w:szCs w:val="22"/>
        </w:rPr>
        <w:t xml:space="preserve">od handlers practicing inadequate hand hygiene or indirectly after a healthy worker touches a contaminated surface </w:t>
      </w:r>
      <w:r w:rsidRPr="005B27D5">
        <w:rPr>
          <w:rFonts w:ascii="Arial" w:hAnsi="Arial" w:cs="Arial"/>
          <w:noProof/>
          <w:sz w:val="22"/>
          <w:szCs w:val="22"/>
        </w:rPr>
        <w:t>(Baert et al. 2011; Sharps et al. 2012)</w:t>
      </w:r>
      <w:r w:rsidRPr="005B27D5">
        <w:rPr>
          <w:rFonts w:ascii="Arial" w:hAnsi="Arial" w:cs="Arial"/>
          <w:sz w:val="22"/>
          <w:szCs w:val="22"/>
        </w:rPr>
        <w:t>.</w:t>
      </w:r>
    </w:p>
    <w:p w14:paraId="379BFB7F" w14:textId="77777777" w:rsidR="00510FE7" w:rsidRPr="005B27D5" w:rsidRDefault="00510FE7" w:rsidP="007F26F9">
      <w:pPr>
        <w:rPr>
          <w:rFonts w:ascii="Arial" w:hAnsi="Arial" w:cs="Arial"/>
          <w:sz w:val="22"/>
          <w:szCs w:val="22"/>
        </w:rPr>
      </w:pPr>
    </w:p>
    <w:p w14:paraId="760C0582" w14:textId="77777777" w:rsidR="00510FE7" w:rsidRPr="005B27D5" w:rsidRDefault="00510FE7" w:rsidP="003A3657">
      <w:pPr>
        <w:rPr>
          <w:rFonts w:ascii="Arial" w:hAnsi="Arial" w:cs="Arial"/>
          <w:sz w:val="22"/>
          <w:szCs w:val="22"/>
        </w:rPr>
      </w:pPr>
      <w:r w:rsidRPr="005B27D5">
        <w:rPr>
          <w:rFonts w:ascii="Arial" w:hAnsi="Arial" w:cs="Arial"/>
          <w:sz w:val="22"/>
          <w:szCs w:val="22"/>
        </w:rPr>
        <w:t>In surveys of fresh produce collected during 2009</w:t>
      </w:r>
      <w:r>
        <w:rPr>
          <w:rFonts w:ascii="Arial" w:hAnsi="Arial" w:cs="Arial"/>
          <w:sz w:val="22"/>
          <w:szCs w:val="22"/>
        </w:rPr>
        <w:t xml:space="preserve"> </w:t>
      </w:r>
      <w:r w:rsidRPr="005B27D5">
        <w:rPr>
          <w:rFonts w:ascii="Arial" w:hAnsi="Arial" w:cs="Arial"/>
          <w:sz w:val="22"/>
          <w:szCs w:val="22"/>
        </w:rPr>
        <w:t>–</w:t>
      </w:r>
      <w:r>
        <w:rPr>
          <w:rFonts w:ascii="Arial" w:hAnsi="Arial" w:cs="Arial"/>
          <w:sz w:val="22"/>
          <w:szCs w:val="22"/>
        </w:rPr>
        <w:t xml:space="preserve"> </w:t>
      </w:r>
      <w:r w:rsidRPr="005B27D5">
        <w:rPr>
          <w:rFonts w:ascii="Arial" w:hAnsi="Arial" w:cs="Arial"/>
          <w:sz w:val="22"/>
          <w:szCs w:val="22"/>
        </w:rPr>
        <w:t xml:space="preserve">2010 in Belgium, Canada and France, NoV was detected on 33% (n=6), 28% (n=641) and 50% (n=6) of individual leafy green samples collected in each country, respectively. NoV was also detected on 34% (n=29) and 7% (n=150) of individual berry samples collected in Belgium and France, respectively. The </w:t>
      </w:r>
      <w:r w:rsidRPr="005B27D5">
        <w:rPr>
          <w:rFonts w:ascii="Arial" w:hAnsi="Arial" w:cs="Arial"/>
          <w:sz w:val="22"/>
          <w:szCs w:val="22"/>
        </w:rPr>
        <w:lastRenderedPageBreak/>
        <w:t xml:space="preserve">fresh produce samples were positive for either or both GI NoV and GII NoV strains </w:t>
      </w:r>
      <w:r w:rsidRPr="005B27D5">
        <w:rPr>
          <w:rFonts w:ascii="Arial" w:hAnsi="Arial" w:cs="Arial"/>
          <w:noProof/>
          <w:sz w:val="22"/>
          <w:szCs w:val="22"/>
        </w:rPr>
        <w:t>(Baert et al. 2011)</w:t>
      </w:r>
      <w:r w:rsidRPr="005B27D5">
        <w:rPr>
          <w:rFonts w:ascii="Arial" w:hAnsi="Arial" w:cs="Arial"/>
          <w:sz w:val="22"/>
          <w:szCs w:val="22"/>
        </w:rPr>
        <w:t>.</w:t>
      </w:r>
    </w:p>
    <w:p w14:paraId="463C4C47" w14:textId="77777777" w:rsidR="00510FE7" w:rsidRPr="005B27D5" w:rsidRDefault="00510FE7" w:rsidP="003A5ADA">
      <w:pPr>
        <w:tabs>
          <w:tab w:val="left" w:pos="3544"/>
        </w:tabs>
        <w:rPr>
          <w:rFonts w:ascii="Arial" w:hAnsi="Arial" w:cs="Arial"/>
          <w:sz w:val="22"/>
          <w:szCs w:val="22"/>
        </w:rPr>
      </w:pPr>
    </w:p>
    <w:p w14:paraId="124729F8" w14:textId="77777777" w:rsidR="00510FE7" w:rsidRPr="005B27D5" w:rsidRDefault="00510FE7" w:rsidP="00AB77EE">
      <w:pPr>
        <w:rPr>
          <w:rFonts w:ascii="Arial" w:hAnsi="Arial" w:cs="Arial"/>
          <w:sz w:val="22"/>
          <w:szCs w:val="22"/>
        </w:rPr>
      </w:pPr>
    </w:p>
    <w:p w14:paraId="4F21D154" w14:textId="77777777" w:rsidR="00510FE7" w:rsidRPr="00C424BA" w:rsidRDefault="00510FE7" w:rsidP="00E316AF">
      <w:pPr>
        <w:rPr>
          <w:rFonts w:ascii="Arial" w:hAnsi="Arial" w:cs="Arial"/>
          <w:b/>
          <w:color w:val="008080"/>
          <w:sz w:val="22"/>
          <w:szCs w:val="22"/>
        </w:rPr>
      </w:pPr>
      <w:bookmarkStart w:id="8" w:name="_Toc105752565"/>
      <w:bookmarkStart w:id="9" w:name="_Toc123010651"/>
      <w:r w:rsidRPr="00C424BA">
        <w:rPr>
          <w:rFonts w:ascii="Arial" w:hAnsi="Arial" w:cs="Arial"/>
          <w:b/>
          <w:color w:val="008080"/>
          <w:sz w:val="22"/>
          <w:szCs w:val="22"/>
        </w:rPr>
        <w:t>Host factors that influence disease</w:t>
      </w:r>
    </w:p>
    <w:p w14:paraId="5F68733B" w14:textId="77777777" w:rsidR="00510FE7" w:rsidRPr="005B27D5" w:rsidRDefault="00510FE7" w:rsidP="00E316AF">
      <w:pPr>
        <w:rPr>
          <w:rFonts w:ascii="Arial" w:hAnsi="Arial" w:cs="Arial"/>
          <w:b/>
          <w:sz w:val="22"/>
          <w:szCs w:val="22"/>
        </w:rPr>
      </w:pPr>
    </w:p>
    <w:p w14:paraId="451997F8" w14:textId="77777777" w:rsidR="00510FE7" w:rsidRPr="005B27D5" w:rsidRDefault="00510FE7" w:rsidP="00E316AF">
      <w:pPr>
        <w:rPr>
          <w:rFonts w:ascii="Arial" w:hAnsi="Arial" w:cs="Arial"/>
          <w:sz w:val="22"/>
          <w:szCs w:val="22"/>
          <w:lang w:val="en-US"/>
        </w:rPr>
      </w:pPr>
      <w:r w:rsidRPr="005B27D5">
        <w:rPr>
          <w:rFonts w:ascii="Arial" w:hAnsi="Arial" w:cs="Arial"/>
          <w:sz w:val="22"/>
          <w:szCs w:val="22"/>
        </w:rPr>
        <w:t xml:space="preserve">People of all ages are susceptible to NoV infection, however infants, the elderly and immunocompromised individuals can have more severe symptoms </w:t>
      </w:r>
      <w:r w:rsidRPr="005B27D5">
        <w:rPr>
          <w:rFonts w:ascii="Arial" w:hAnsi="Arial" w:cs="Arial"/>
          <w:noProof/>
          <w:sz w:val="22"/>
          <w:szCs w:val="22"/>
        </w:rPr>
        <w:t>(Karst 2010)</w:t>
      </w:r>
      <w:r w:rsidRPr="005B27D5">
        <w:rPr>
          <w:rFonts w:ascii="Arial" w:hAnsi="Arial" w:cs="Arial"/>
          <w:sz w:val="22"/>
          <w:szCs w:val="22"/>
        </w:rPr>
        <w:t xml:space="preserve">. There is a small risk that </w:t>
      </w:r>
      <w:r w:rsidRPr="005B27D5">
        <w:rPr>
          <w:rFonts w:ascii="Arial" w:hAnsi="Arial" w:cs="Arial"/>
          <w:sz w:val="22"/>
          <w:szCs w:val="22"/>
          <w:lang w:val="en-US"/>
        </w:rPr>
        <w:t xml:space="preserve">NoV infection will be fatal in elderly people </w:t>
      </w:r>
      <w:r w:rsidRPr="005B27D5">
        <w:rPr>
          <w:rFonts w:ascii="Arial" w:hAnsi="Arial" w:cs="Arial"/>
          <w:noProof/>
          <w:sz w:val="22"/>
          <w:szCs w:val="22"/>
          <w:lang w:val="en-US"/>
        </w:rPr>
        <w:t>(Harris et al. 2008)</w:t>
      </w:r>
      <w:r w:rsidRPr="005B27D5">
        <w:rPr>
          <w:rFonts w:ascii="Arial" w:hAnsi="Arial" w:cs="Arial"/>
          <w:sz w:val="22"/>
          <w:szCs w:val="22"/>
          <w:lang w:val="en-US"/>
        </w:rPr>
        <w:t>.</w:t>
      </w:r>
    </w:p>
    <w:p w14:paraId="01E7D067" w14:textId="77777777" w:rsidR="00510FE7" w:rsidRPr="005B27D5" w:rsidRDefault="00510FE7" w:rsidP="00E316AF">
      <w:pPr>
        <w:rPr>
          <w:rFonts w:ascii="Arial" w:hAnsi="Arial" w:cs="Arial"/>
          <w:sz w:val="22"/>
          <w:szCs w:val="22"/>
          <w:lang w:val="en-US"/>
        </w:rPr>
      </w:pPr>
    </w:p>
    <w:p w14:paraId="3532A196" w14:textId="77777777" w:rsidR="00510FE7" w:rsidRPr="005B27D5" w:rsidRDefault="00510FE7" w:rsidP="00E316AF">
      <w:pPr>
        <w:rPr>
          <w:rFonts w:ascii="Arial" w:hAnsi="Arial" w:cs="Arial"/>
          <w:sz w:val="22"/>
          <w:szCs w:val="22"/>
          <w:lang w:val="en-US"/>
        </w:rPr>
      </w:pPr>
      <w:r w:rsidRPr="005B27D5">
        <w:rPr>
          <w:rFonts w:ascii="Arial" w:hAnsi="Arial" w:cs="Arial"/>
          <w:sz w:val="22"/>
          <w:szCs w:val="22"/>
          <w:lang w:val="en-US"/>
        </w:rPr>
        <w:t xml:space="preserve">Hutson et al. </w:t>
      </w:r>
      <w:r w:rsidRPr="005B27D5">
        <w:rPr>
          <w:rFonts w:ascii="Arial" w:hAnsi="Arial" w:cs="Arial"/>
          <w:noProof/>
          <w:sz w:val="22"/>
          <w:szCs w:val="22"/>
          <w:lang w:val="en-US"/>
        </w:rPr>
        <w:t>(2002)</w:t>
      </w:r>
      <w:r w:rsidRPr="005B27D5">
        <w:rPr>
          <w:rFonts w:ascii="Arial" w:hAnsi="Arial" w:cs="Arial"/>
          <w:sz w:val="22"/>
          <w:szCs w:val="22"/>
          <w:lang w:val="en-US"/>
        </w:rPr>
        <w:t xml:space="preserve"> identified a relationship between an individual’s ABO histo-blood group antigen and the risk of infection with NoV GI strain</w:t>
      </w:r>
      <w:r w:rsidRPr="000D1FDB">
        <w:rPr>
          <w:rFonts w:ascii="Arial" w:hAnsi="Arial" w:cs="Arial"/>
          <w:sz w:val="22"/>
          <w:szCs w:val="22"/>
          <w:lang w:val="en-US"/>
        </w:rPr>
        <w:t xml:space="preserve"> </w:t>
      </w:r>
      <w:r>
        <w:rPr>
          <w:rFonts w:ascii="Arial" w:hAnsi="Arial" w:cs="Arial"/>
          <w:sz w:val="22"/>
          <w:szCs w:val="22"/>
          <w:lang w:val="en-US"/>
        </w:rPr>
        <w:t>(</w:t>
      </w:r>
      <w:r w:rsidRPr="005B27D5">
        <w:rPr>
          <w:rFonts w:ascii="Arial" w:hAnsi="Arial" w:cs="Arial"/>
          <w:sz w:val="22"/>
          <w:szCs w:val="22"/>
          <w:lang w:val="en-US"/>
        </w:rPr>
        <w:t>Norwalk virus).</w:t>
      </w:r>
      <w:r>
        <w:rPr>
          <w:rFonts w:ascii="Arial" w:hAnsi="Arial" w:cs="Arial"/>
          <w:sz w:val="22"/>
          <w:szCs w:val="22"/>
          <w:lang w:val="en-US"/>
        </w:rPr>
        <w:t xml:space="preserve"> Individuals with type </w:t>
      </w:r>
      <w:r w:rsidRPr="005B27D5">
        <w:rPr>
          <w:rFonts w:ascii="Arial" w:hAnsi="Arial" w:cs="Arial"/>
          <w:sz w:val="22"/>
          <w:szCs w:val="22"/>
          <w:lang w:val="en-US"/>
        </w:rPr>
        <w:t xml:space="preserve">O blood had increased susceptibility to infection, while individuals expressing the type B antigen were more resistant to infection. However, this association between ABO histo-blood group antigen and NoV infection appears to be specific to GI NoV strains only. Halperin et al. </w:t>
      </w:r>
      <w:r w:rsidRPr="005B27D5">
        <w:rPr>
          <w:rFonts w:ascii="Arial" w:hAnsi="Arial" w:cs="Arial"/>
          <w:noProof/>
          <w:sz w:val="22"/>
          <w:szCs w:val="22"/>
          <w:lang w:val="en-US"/>
        </w:rPr>
        <w:t>(2008)</w:t>
      </w:r>
      <w:r w:rsidRPr="005B27D5">
        <w:rPr>
          <w:rFonts w:ascii="Arial" w:hAnsi="Arial" w:cs="Arial"/>
          <w:sz w:val="22"/>
          <w:szCs w:val="22"/>
          <w:lang w:val="en-US"/>
        </w:rPr>
        <w:t xml:space="preserve"> studied 176 patients from 2 separate outbreaks caused by GII NoV strains and found there was no association between ABO histo-blood group antigen and the risk of clinical disease. </w:t>
      </w:r>
    </w:p>
    <w:p w14:paraId="726DCABD" w14:textId="77777777" w:rsidR="00510FE7" w:rsidRPr="005B27D5" w:rsidRDefault="00510FE7" w:rsidP="00E316AF">
      <w:pPr>
        <w:rPr>
          <w:rFonts w:ascii="Arial" w:hAnsi="Arial" w:cs="Arial"/>
          <w:sz w:val="22"/>
          <w:szCs w:val="22"/>
          <w:lang w:val="en-US"/>
        </w:rPr>
      </w:pPr>
    </w:p>
    <w:p w14:paraId="79079DEE" w14:textId="77777777" w:rsidR="00510FE7" w:rsidRPr="005B27D5" w:rsidRDefault="00510FE7" w:rsidP="00E316AF">
      <w:pPr>
        <w:rPr>
          <w:rFonts w:ascii="Arial" w:hAnsi="Arial" w:cs="Arial"/>
          <w:sz w:val="22"/>
          <w:szCs w:val="22"/>
          <w:lang w:val="en-US"/>
        </w:rPr>
      </w:pPr>
      <w:r w:rsidRPr="005B27D5">
        <w:rPr>
          <w:rFonts w:ascii="Arial" w:hAnsi="Arial" w:cs="Arial"/>
          <w:sz w:val="22"/>
          <w:szCs w:val="22"/>
          <w:lang w:val="en-US"/>
        </w:rPr>
        <w:t>Expression of most ABO histo-blood group antigens is dependent on the presence of a functional α(1,2)fucosyltransferase (</w:t>
      </w:r>
      <w:r w:rsidRPr="005B27D5">
        <w:rPr>
          <w:rFonts w:ascii="Arial" w:hAnsi="Arial" w:cs="Arial"/>
          <w:i/>
          <w:sz w:val="22"/>
          <w:szCs w:val="22"/>
          <w:lang w:val="en-US"/>
        </w:rPr>
        <w:t>FUT2</w:t>
      </w:r>
      <w:r w:rsidRPr="005B27D5">
        <w:rPr>
          <w:rFonts w:ascii="Arial" w:hAnsi="Arial" w:cs="Arial"/>
          <w:sz w:val="22"/>
          <w:szCs w:val="22"/>
          <w:lang w:val="en-US"/>
        </w:rPr>
        <w:t xml:space="preserve">) gene. Individuals with an inactivating </w:t>
      </w:r>
      <w:r w:rsidRPr="005B27D5">
        <w:rPr>
          <w:rFonts w:ascii="Arial" w:hAnsi="Arial" w:cs="Arial"/>
          <w:i/>
          <w:sz w:val="22"/>
          <w:szCs w:val="22"/>
          <w:lang w:val="en-US"/>
        </w:rPr>
        <w:t>FUT2</w:t>
      </w:r>
      <w:r w:rsidRPr="005B27D5">
        <w:rPr>
          <w:rFonts w:ascii="Arial" w:hAnsi="Arial" w:cs="Arial"/>
          <w:sz w:val="22"/>
          <w:szCs w:val="22"/>
          <w:lang w:val="en-US"/>
        </w:rPr>
        <w:t xml:space="preserve"> gene mutation are called non-secretors (Se</w:t>
      </w:r>
      <w:r w:rsidRPr="005B27D5">
        <w:rPr>
          <w:rFonts w:ascii="Arial" w:hAnsi="Arial" w:cs="Arial"/>
          <w:sz w:val="22"/>
          <w:szCs w:val="22"/>
          <w:vertAlign w:val="superscript"/>
          <w:lang w:val="en-US"/>
        </w:rPr>
        <w:t>-</w:t>
      </w:r>
      <w:r w:rsidRPr="005B27D5">
        <w:rPr>
          <w:rFonts w:ascii="Arial" w:hAnsi="Arial" w:cs="Arial"/>
          <w:sz w:val="22"/>
          <w:szCs w:val="22"/>
          <w:lang w:val="en-US"/>
        </w:rPr>
        <w:t>); wild-type individuals are called secretors (Se</w:t>
      </w:r>
      <w:r w:rsidRPr="005B27D5">
        <w:rPr>
          <w:rFonts w:ascii="Arial" w:hAnsi="Arial" w:cs="Arial"/>
          <w:sz w:val="22"/>
          <w:szCs w:val="22"/>
          <w:vertAlign w:val="superscript"/>
          <w:lang w:val="en-US"/>
        </w:rPr>
        <w:t>+</w:t>
      </w:r>
      <w:r w:rsidRPr="005B27D5">
        <w:rPr>
          <w:rFonts w:ascii="Arial" w:hAnsi="Arial" w:cs="Arial"/>
          <w:sz w:val="22"/>
          <w:szCs w:val="22"/>
          <w:lang w:val="en-US"/>
        </w:rPr>
        <w:t>). The Se</w:t>
      </w:r>
      <w:r w:rsidRPr="005B27D5">
        <w:rPr>
          <w:rFonts w:ascii="Arial" w:hAnsi="Arial" w:cs="Arial"/>
          <w:sz w:val="22"/>
          <w:szCs w:val="22"/>
          <w:vertAlign w:val="superscript"/>
          <w:lang w:val="en-US"/>
        </w:rPr>
        <w:t>-</w:t>
      </w:r>
      <w:r w:rsidRPr="005B27D5">
        <w:rPr>
          <w:rFonts w:ascii="Arial" w:hAnsi="Arial" w:cs="Arial"/>
          <w:sz w:val="22"/>
          <w:szCs w:val="22"/>
          <w:lang w:val="en-US"/>
        </w:rPr>
        <w:t xml:space="preserve"> phenotype occurs in about 20% of the European and North American populations </w:t>
      </w:r>
      <w:r w:rsidRPr="005B27D5">
        <w:rPr>
          <w:rFonts w:ascii="Arial" w:hAnsi="Arial" w:cs="Arial"/>
          <w:noProof/>
          <w:sz w:val="22"/>
          <w:szCs w:val="22"/>
          <w:lang w:val="en-US"/>
        </w:rPr>
        <w:t>(Marionneau et al. 2002; Lindesmith et al. 2003; Rockx et al. 2005)</w:t>
      </w:r>
      <w:r w:rsidRPr="005B27D5">
        <w:rPr>
          <w:rFonts w:ascii="Arial" w:hAnsi="Arial" w:cs="Arial"/>
          <w:sz w:val="22"/>
          <w:szCs w:val="22"/>
          <w:lang w:val="en-US"/>
        </w:rPr>
        <w:t>. Se</w:t>
      </w:r>
      <w:r w:rsidRPr="005B27D5">
        <w:rPr>
          <w:rFonts w:ascii="Arial" w:hAnsi="Arial" w:cs="Arial"/>
          <w:sz w:val="22"/>
          <w:szCs w:val="22"/>
          <w:vertAlign w:val="superscript"/>
          <w:lang w:val="en-US"/>
        </w:rPr>
        <w:t xml:space="preserve">- </w:t>
      </w:r>
      <w:r w:rsidRPr="005B27D5">
        <w:rPr>
          <w:rFonts w:ascii="Arial" w:hAnsi="Arial" w:cs="Arial"/>
          <w:sz w:val="22"/>
          <w:szCs w:val="22"/>
          <w:lang w:val="en-US"/>
        </w:rPr>
        <w:t xml:space="preserve">individuals are resistant to infection with </w:t>
      </w:r>
      <w:r>
        <w:rPr>
          <w:rFonts w:ascii="Arial" w:hAnsi="Arial" w:cs="Arial"/>
          <w:sz w:val="22"/>
          <w:szCs w:val="22"/>
          <w:lang w:val="en-US"/>
        </w:rPr>
        <w:t>NoV GI strain</w:t>
      </w:r>
      <w:r w:rsidRPr="005B27D5">
        <w:rPr>
          <w:rFonts w:ascii="Arial" w:hAnsi="Arial" w:cs="Arial"/>
          <w:sz w:val="22"/>
          <w:szCs w:val="22"/>
          <w:lang w:val="en-US"/>
        </w:rPr>
        <w:t xml:space="preserve"> </w:t>
      </w:r>
      <w:r>
        <w:rPr>
          <w:rFonts w:ascii="Arial" w:hAnsi="Arial" w:cs="Arial"/>
          <w:sz w:val="22"/>
          <w:szCs w:val="22"/>
          <w:lang w:val="en-US"/>
        </w:rPr>
        <w:t>(</w:t>
      </w:r>
      <w:r w:rsidRPr="005B27D5">
        <w:rPr>
          <w:rFonts w:ascii="Arial" w:hAnsi="Arial" w:cs="Arial"/>
          <w:sz w:val="22"/>
          <w:szCs w:val="22"/>
          <w:lang w:val="en-US"/>
        </w:rPr>
        <w:t>Norwalk v</w:t>
      </w:r>
      <w:r>
        <w:rPr>
          <w:rFonts w:ascii="Arial" w:hAnsi="Arial" w:cs="Arial"/>
          <w:sz w:val="22"/>
          <w:szCs w:val="22"/>
          <w:lang w:val="en-US"/>
        </w:rPr>
        <w:t xml:space="preserve">irus) </w:t>
      </w:r>
      <w:r w:rsidRPr="005B27D5">
        <w:rPr>
          <w:rFonts w:ascii="Arial" w:hAnsi="Arial" w:cs="Arial"/>
          <w:sz w:val="22"/>
          <w:szCs w:val="22"/>
          <w:lang w:val="en-US"/>
        </w:rPr>
        <w:t xml:space="preserve">as they do not express the appropriate ABO histo-blood group antigens necessary for docking and possibly viral entry </w:t>
      </w:r>
      <w:r w:rsidRPr="005B27D5">
        <w:rPr>
          <w:rFonts w:ascii="Arial" w:hAnsi="Arial" w:cs="Arial"/>
          <w:noProof/>
          <w:sz w:val="22"/>
          <w:szCs w:val="22"/>
          <w:lang w:val="en-US"/>
        </w:rPr>
        <w:t>(Lindesmith et al. 2003; Lindesmith et al. 2008)</w:t>
      </w:r>
      <w:r w:rsidRPr="005B27D5">
        <w:rPr>
          <w:rFonts w:ascii="Arial" w:hAnsi="Arial" w:cs="Arial"/>
          <w:sz w:val="22"/>
          <w:szCs w:val="22"/>
          <w:lang w:val="en-US"/>
        </w:rPr>
        <w:t>. However, other NoV strains can infect Se</w:t>
      </w:r>
      <w:r w:rsidRPr="005B27D5">
        <w:rPr>
          <w:rFonts w:ascii="Arial" w:hAnsi="Arial" w:cs="Arial"/>
          <w:sz w:val="22"/>
          <w:szCs w:val="22"/>
          <w:vertAlign w:val="superscript"/>
          <w:lang w:val="en-US"/>
        </w:rPr>
        <w:t>-</w:t>
      </w:r>
      <w:r w:rsidRPr="005B27D5">
        <w:rPr>
          <w:rFonts w:ascii="Arial" w:hAnsi="Arial" w:cs="Arial"/>
          <w:sz w:val="22"/>
          <w:szCs w:val="22"/>
          <w:lang w:val="en-US"/>
        </w:rPr>
        <w:t xml:space="preserve"> individuals </w:t>
      </w:r>
      <w:r w:rsidRPr="005B27D5">
        <w:rPr>
          <w:rFonts w:ascii="Arial" w:hAnsi="Arial" w:cs="Arial"/>
          <w:noProof/>
          <w:sz w:val="22"/>
          <w:szCs w:val="22"/>
          <w:lang w:val="en-US"/>
        </w:rPr>
        <w:t>(Lindesmith et al. 2008; Debbink et al. 2012)</w:t>
      </w:r>
      <w:r w:rsidRPr="005B27D5">
        <w:rPr>
          <w:rFonts w:ascii="Arial" w:hAnsi="Arial" w:cs="Arial"/>
          <w:sz w:val="22"/>
          <w:szCs w:val="22"/>
          <w:lang w:val="en-US"/>
        </w:rPr>
        <w:t>. GII.4 strains have been shown to infect about 6% of Se</w:t>
      </w:r>
      <w:r w:rsidRPr="005B27D5">
        <w:rPr>
          <w:rFonts w:ascii="Arial" w:hAnsi="Arial" w:cs="Arial"/>
          <w:sz w:val="22"/>
          <w:szCs w:val="22"/>
          <w:vertAlign w:val="superscript"/>
          <w:lang w:val="en-US"/>
        </w:rPr>
        <w:t>-</w:t>
      </w:r>
      <w:r w:rsidRPr="005B27D5">
        <w:rPr>
          <w:rFonts w:ascii="Arial" w:hAnsi="Arial" w:cs="Arial"/>
          <w:sz w:val="22"/>
          <w:szCs w:val="22"/>
          <w:lang w:val="en-US"/>
        </w:rPr>
        <w:t xml:space="preserve"> individuals compared to 70–77% of Se</w:t>
      </w:r>
      <w:r w:rsidRPr="005B27D5">
        <w:rPr>
          <w:rFonts w:ascii="Arial" w:hAnsi="Arial" w:cs="Arial"/>
          <w:sz w:val="22"/>
          <w:szCs w:val="22"/>
          <w:vertAlign w:val="superscript"/>
          <w:lang w:val="en-US"/>
        </w:rPr>
        <w:t xml:space="preserve">+ </w:t>
      </w:r>
      <w:r w:rsidRPr="005B27D5">
        <w:rPr>
          <w:rFonts w:ascii="Arial" w:hAnsi="Arial" w:cs="Arial"/>
          <w:sz w:val="22"/>
          <w:szCs w:val="22"/>
          <w:lang w:val="en-US"/>
        </w:rPr>
        <w:t xml:space="preserve">individuals across both outbreak and human challenge settings </w:t>
      </w:r>
      <w:r w:rsidRPr="005B27D5">
        <w:rPr>
          <w:rFonts w:ascii="Arial" w:hAnsi="Arial" w:cs="Arial"/>
          <w:noProof/>
          <w:sz w:val="22"/>
          <w:szCs w:val="22"/>
          <w:lang w:val="en-US"/>
        </w:rPr>
        <w:t>(Carlsson et al. 2009; Frenck et al. 2012)</w:t>
      </w:r>
      <w:r w:rsidRPr="005B27D5">
        <w:rPr>
          <w:rFonts w:ascii="Arial" w:hAnsi="Arial" w:cs="Arial"/>
          <w:sz w:val="22"/>
          <w:szCs w:val="22"/>
          <w:lang w:val="en-US"/>
        </w:rPr>
        <w:t>.</w:t>
      </w:r>
    </w:p>
    <w:p w14:paraId="3442BB9B" w14:textId="77777777" w:rsidR="00510FE7" w:rsidRPr="005B27D5" w:rsidRDefault="00510FE7" w:rsidP="005A7BA4">
      <w:pPr>
        <w:rPr>
          <w:rFonts w:ascii="Arial" w:hAnsi="Arial" w:cs="Arial"/>
          <w:sz w:val="22"/>
          <w:szCs w:val="22"/>
        </w:rPr>
      </w:pPr>
    </w:p>
    <w:p w14:paraId="7F2404CB" w14:textId="77777777" w:rsidR="00510FE7" w:rsidRPr="005B27D5" w:rsidRDefault="00510FE7" w:rsidP="005A7BA4">
      <w:pPr>
        <w:rPr>
          <w:rFonts w:ascii="Arial" w:hAnsi="Arial" w:cs="Arial"/>
          <w:sz w:val="22"/>
          <w:szCs w:val="22"/>
        </w:rPr>
      </w:pPr>
      <w:r w:rsidRPr="005B27D5">
        <w:rPr>
          <w:rFonts w:ascii="Arial" w:hAnsi="Arial" w:cs="Arial"/>
          <w:sz w:val="22"/>
          <w:szCs w:val="22"/>
        </w:rPr>
        <w:t>Both short-term and long-term immuni</w:t>
      </w:r>
      <w:r>
        <w:rPr>
          <w:rFonts w:ascii="Arial" w:hAnsi="Arial" w:cs="Arial"/>
          <w:sz w:val="22"/>
          <w:szCs w:val="22"/>
        </w:rPr>
        <w:t>ty to NoV has been demonstrated; however</w:t>
      </w:r>
      <w:r w:rsidRPr="005B27D5">
        <w:rPr>
          <w:rFonts w:ascii="Arial" w:hAnsi="Arial" w:cs="Arial"/>
          <w:sz w:val="22"/>
          <w:szCs w:val="22"/>
        </w:rPr>
        <w:t xml:space="preserve"> the mechanism mediating the immune response remains unclear </w:t>
      </w:r>
      <w:r w:rsidRPr="005B27D5">
        <w:rPr>
          <w:rFonts w:ascii="Arial" w:hAnsi="Arial" w:cs="Arial"/>
          <w:noProof/>
          <w:sz w:val="22"/>
          <w:szCs w:val="22"/>
        </w:rPr>
        <w:t>(Donaldson et al. 2008)</w:t>
      </w:r>
      <w:r w:rsidRPr="005B27D5">
        <w:rPr>
          <w:rFonts w:ascii="Arial" w:hAnsi="Arial" w:cs="Arial"/>
          <w:sz w:val="22"/>
          <w:szCs w:val="22"/>
        </w:rPr>
        <w:t xml:space="preserve">. In an early human challenge study Dolin et al. </w:t>
      </w:r>
      <w:r w:rsidRPr="005B27D5">
        <w:rPr>
          <w:rFonts w:ascii="Arial" w:hAnsi="Arial" w:cs="Arial"/>
          <w:noProof/>
          <w:sz w:val="22"/>
          <w:szCs w:val="22"/>
        </w:rPr>
        <w:t>(1972)</w:t>
      </w:r>
      <w:r w:rsidRPr="005B27D5">
        <w:rPr>
          <w:rFonts w:ascii="Arial" w:hAnsi="Arial" w:cs="Arial"/>
          <w:sz w:val="22"/>
          <w:szCs w:val="22"/>
        </w:rPr>
        <w:t xml:space="preserve"> demonstrated that when volunteers who had previously been susceptible to </w:t>
      </w:r>
      <w:r>
        <w:rPr>
          <w:rFonts w:ascii="Arial" w:hAnsi="Arial" w:cs="Arial"/>
          <w:sz w:val="22"/>
          <w:szCs w:val="22"/>
        </w:rPr>
        <w:t>NoV (</w:t>
      </w:r>
      <w:r w:rsidRPr="005B27D5">
        <w:rPr>
          <w:rFonts w:ascii="Arial" w:hAnsi="Arial" w:cs="Arial"/>
          <w:sz w:val="22"/>
          <w:szCs w:val="22"/>
        </w:rPr>
        <w:t>Norwalk vir</w:t>
      </w:r>
      <w:r>
        <w:rPr>
          <w:rFonts w:ascii="Arial" w:hAnsi="Arial" w:cs="Arial"/>
          <w:sz w:val="22"/>
          <w:szCs w:val="22"/>
        </w:rPr>
        <w:t>us)</w:t>
      </w:r>
      <w:r w:rsidRPr="005B27D5">
        <w:rPr>
          <w:rFonts w:ascii="Arial" w:hAnsi="Arial" w:cs="Arial"/>
          <w:sz w:val="22"/>
          <w:szCs w:val="22"/>
        </w:rPr>
        <w:t xml:space="preserve"> infection were rechallenged 6</w:t>
      </w:r>
      <w:r>
        <w:rPr>
          <w:rFonts w:ascii="Arial" w:hAnsi="Arial" w:cs="Arial"/>
          <w:sz w:val="22"/>
          <w:szCs w:val="22"/>
        </w:rPr>
        <w:t xml:space="preserve"> </w:t>
      </w:r>
      <w:r w:rsidRPr="005B27D5">
        <w:rPr>
          <w:rFonts w:ascii="Arial" w:hAnsi="Arial" w:cs="Arial"/>
          <w:sz w:val="22"/>
          <w:szCs w:val="22"/>
        </w:rPr>
        <w:t>–</w:t>
      </w:r>
      <w:r>
        <w:rPr>
          <w:rFonts w:ascii="Arial" w:hAnsi="Arial" w:cs="Arial"/>
          <w:sz w:val="22"/>
          <w:szCs w:val="22"/>
        </w:rPr>
        <w:t xml:space="preserve"> </w:t>
      </w:r>
      <w:r w:rsidRPr="005B27D5">
        <w:rPr>
          <w:rFonts w:ascii="Arial" w:hAnsi="Arial" w:cs="Arial"/>
          <w:sz w:val="22"/>
          <w:szCs w:val="22"/>
        </w:rPr>
        <w:t>14</w:t>
      </w:r>
      <w:r>
        <w:rPr>
          <w:rFonts w:ascii="Arial" w:hAnsi="Arial" w:cs="Arial"/>
          <w:sz w:val="22"/>
          <w:szCs w:val="22"/>
        </w:rPr>
        <w:t> </w:t>
      </w:r>
      <w:r w:rsidRPr="005B27D5">
        <w:rPr>
          <w:rFonts w:ascii="Arial" w:hAnsi="Arial" w:cs="Arial"/>
          <w:sz w:val="22"/>
          <w:szCs w:val="22"/>
        </w:rPr>
        <w:t>weeks later none of the volunteers became ill (n=6). This suggested the development of short-term immunity (for at least 6</w:t>
      </w:r>
      <w:r>
        <w:rPr>
          <w:rFonts w:ascii="Arial" w:hAnsi="Arial" w:cs="Arial"/>
          <w:sz w:val="22"/>
          <w:szCs w:val="22"/>
        </w:rPr>
        <w:t xml:space="preserve"> </w:t>
      </w:r>
      <w:r w:rsidRPr="005B27D5">
        <w:rPr>
          <w:rFonts w:ascii="Arial" w:hAnsi="Arial" w:cs="Arial"/>
          <w:sz w:val="22"/>
          <w:szCs w:val="22"/>
        </w:rPr>
        <w:t>–</w:t>
      </w:r>
      <w:r>
        <w:rPr>
          <w:rFonts w:ascii="Arial" w:hAnsi="Arial" w:cs="Arial"/>
          <w:sz w:val="22"/>
          <w:szCs w:val="22"/>
        </w:rPr>
        <w:t xml:space="preserve"> </w:t>
      </w:r>
      <w:r w:rsidRPr="005B27D5">
        <w:rPr>
          <w:rFonts w:ascii="Arial" w:hAnsi="Arial" w:cs="Arial"/>
          <w:sz w:val="22"/>
          <w:szCs w:val="22"/>
        </w:rPr>
        <w:t xml:space="preserve">14 weeks) against homologous virus infection. In another early study Parrino et al. </w:t>
      </w:r>
      <w:r w:rsidRPr="005B27D5">
        <w:rPr>
          <w:rFonts w:ascii="Arial" w:hAnsi="Arial" w:cs="Arial"/>
          <w:noProof/>
          <w:sz w:val="22"/>
          <w:szCs w:val="22"/>
        </w:rPr>
        <w:t>(1977)</w:t>
      </w:r>
      <w:r w:rsidRPr="005B27D5">
        <w:rPr>
          <w:rFonts w:ascii="Arial" w:hAnsi="Arial" w:cs="Arial"/>
          <w:sz w:val="22"/>
          <w:szCs w:val="22"/>
        </w:rPr>
        <w:t xml:space="preserve"> showed that when volunteers who had previously become ill were rechallenged with </w:t>
      </w:r>
      <w:r>
        <w:rPr>
          <w:rFonts w:ascii="Arial" w:hAnsi="Arial" w:cs="Arial"/>
          <w:sz w:val="22"/>
          <w:szCs w:val="22"/>
        </w:rPr>
        <w:t>the same NoV strain (</w:t>
      </w:r>
      <w:r w:rsidRPr="005B27D5">
        <w:rPr>
          <w:rFonts w:ascii="Arial" w:hAnsi="Arial" w:cs="Arial"/>
          <w:sz w:val="22"/>
          <w:szCs w:val="22"/>
        </w:rPr>
        <w:t>Norwalk vir</w:t>
      </w:r>
      <w:r>
        <w:rPr>
          <w:rFonts w:ascii="Arial" w:hAnsi="Arial" w:cs="Arial"/>
          <w:sz w:val="22"/>
          <w:szCs w:val="22"/>
        </w:rPr>
        <w:t xml:space="preserve">us) </w:t>
      </w:r>
      <w:r w:rsidRPr="005B27D5">
        <w:rPr>
          <w:rFonts w:ascii="Arial" w:hAnsi="Arial" w:cs="Arial"/>
          <w:sz w:val="22"/>
          <w:szCs w:val="22"/>
        </w:rPr>
        <w:t>27</w:t>
      </w:r>
      <w:r>
        <w:rPr>
          <w:rFonts w:ascii="Arial" w:hAnsi="Arial" w:cs="Arial"/>
          <w:sz w:val="22"/>
          <w:szCs w:val="22"/>
        </w:rPr>
        <w:t xml:space="preserve"> </w:t>
      </w:r>
      <w:r w:rsidRPr="005B27D5">
        <w:rPr>
          <w:rFonts w:ascii="Arial" w:hAnsi="Arial" w:cs="Arial"/>
          <w:sz w:val="22"/>
          <w:szCs w:val="22"/>
        </w:rPr>
        <w:t>–</w:t>
      </w:r>
      <w:r>
        <w:rPr>
          <w:rFonts w:ascii="Arial" w:hAnsi="Arial" w:cs="Arial"/>
          <w:sz w:val="22"/>
          <w:szCs w:val="22"/>
        </w:rPr>
        <w:t xml:space="preserve"> </w:t>
      </w:r>
      <w:r w:rsidRPr="005B27D5">
        <w:rPr>
          <w:rFonts w:ascii="Arial" w:hAnsi="Arial" w:cs="Arial"/>
          <w:sz w:val="22"/>
          <w:szCs w:val="22"/>
        </w:rPr>
        <w:t>42 months later they became ill again. However, when challenged a third time</w:t>
      </w:r>
      <w:r>
        <w:rPr>
          <w:rFonts w:ascii="Arial" w:hAnsi="Arial" w:cs="Arial"/>
          <w:sz w:val="22"/>
          <w:szCs w:val="22"/>
        </w:rPr>
        <w:t>,</w:t>
      </w:r>
      <w:r w:rsidRPr="005B27D5">
        <w:rPr>
          <w:rFonts w:ascii="Arial" w:hAnsi="Arial" w:cs="Arial"/>
          <w:sz w:val="22"/>
          <w:szCs w:val="22"/>
        </w:rPr>
        <w:t xml:space="preserve"> </w:t>
      </w:r>
      <w:r>
        <w:rPr>
          <w:rFonts w:ascii="Arial" w:hAnsi="Arial" w:cs="Arial"/>
          <w:sz w:val="22"/>
          <w:szCs w:val="22"/>
        </w:rPr>
        <w:t xml:space="preserve">an additional </w:t>
      </w:r>
      <w:r w:rsidRPr="005B27D5">
        <w:rPr>
          <w:rFonts w:ascii="Arial" w:hAnsi="Arial" w:cs="Arial"/>
          <w:sz w:val="22"/>
          <w:szCs w:val="22"/>
        </w:rPr>
        <w:t>4</w:t>
      </w:r>
      <w:r>
        <w:rPr>
          <w:rFonts w:ascii="Arial" w:hAnsi="Arial" w:cs="Arial"/>
          <w:sz w:val="22"/>
          <w:szCs w:val="22"/>
        </w:rPr>
        <w:t xml:space="preserve"> – </w:t>
      </w:r>
      <w:r w:rsidRPr="005B27D5">
        <w:rPr>
          <w:rFonts w:ascii="Arial" w:hAnsi="Arial" w:cs="Arial"/>
          <w:sz w:val="22"/>
          <w:szCs w:val="22"/>
        </w:rPr>
        <w:t>8 weeks later</w:t>
      </w:r>
      <w:r>
        <w:rPr>
          <w:rFonts w:ascii="Arial" w:hAnsi="Arial" w:cs="Arial"/>
          <w:sz w:val="22"/>
          <w:szCs w:val="22"/>
        </w:rPr>
        <w:t>,</w:t>
      </w:r>
      <w:r w:rsidRPr="005B27D5">
        <w:rPr>
          <w:rFonts w:ascii="Arial" w:hAnsi="Arial" w:cs="Arial"/>
          <w:sz w:val="22"/>
          <w:szCs w:val="22"/>
        </w:rPr>
        <w:t xml:space="preserve"> most volunteers did not become ill. Johnson et al. </w:t>
      </w:r>
      <w:r w:rsidRPr="005B27D5">
        <w:rPr>
          <w:rFonts w:ascii="Arial" w:hAnsi="Arial" w:cs="Arial"/>
          <w:noProof/>
          <w:sz w:val="22"/>
          <w:szCs w:val="22"/>
        </w:rPr>
        <w:t>(1990)</w:t>
      </w:r>
      <w:r w:rsidRPr="005B27D5">
        <w:rPr>
          <w:rFonts w:ascii="Arial" w:hAnsi="Arial" w:cs="Arial"/>
          <w:sz w:val="22"/>
          <w:szCs w:val="22"/>
        </w:rPr>
        <w:t xml:space="preserve"> performed multiple challenge stud</w:t>
      </w:r>
      <w:r>
        <w:rPr>
          <w:rFonts w:ascii="Arial" w:hAnsi="Arial" w:cs="Arial"/>
          <w:sz w:val="22"/>
          <w:szCs w:val="22"/>
        </w:rPr>
        <w:t>ies</w:t>
      </w:r>
      <w:r w:rsidRPr="005B27D5">
        <w:rPr>
          <w:rFonts w:ascii="Arial" w:hAnsi="Arial" w:cs="Arial"/>
          <w:sz w:val="22"/>
          <w:szCs w:val="22"/>
        </w:rPr>
        <w:t xml:space="preserve"> in adult volunteers. Progressively greater resistance to clinical illness occurred with repeated exposure to </w:t>
      </w:r>
      <w:r>
        <w:rPr>
          <w:rFonts w:ascii="Arial" w:hAnsi="Arial" w:cs="Arial"/>
          <w:sz w:val="22"/>
          <w:szCs w:val="22"/>
        </w:rPr>
        <w:t>NoV (</w:t>
      </w:r>
      <w:r w:rsidRPr="005B27D5">
        <w:rPr>
          <w:rFonts w:ascii="Arial" w:hAnsi="Arial" w:cs="Arial"/>
          <w:sz w:val="22"/>
          <w:szCs w:val="22"/>
        </w:rPr>
        <w:t>Norwalk virus</w:t>
      </w:r>
      <w:r>
        <w:rPr>
          <w:rFonts w:ascii="Arial" w:hAnsi="Arial" w:cs="Arial"/>
          <w:sz w:val="22"/>
          <w:szCs w:val="22"/>
        </w:rPr>
        <w:t>)</w:t>
      </w:r>
      <w:r w:rsidRPr="005B27D5">
        <w:rPr>
          <w:rFonts w:ascii="Arial" w:hAnsi="Arial" w:cs="Arial"/>
          <w:sz w:val="22"/>
          <w:szCs w:val="22"/>
        </w:rPr>
        <w:t xml:space="preserve"> with 60% of individuals becoming ill after the first exposure (n=42), 18% after the second</w:t>
      </w:r>
      <w:r>
        <w:rPr>
          <w:rFonts w:ascii="Arial" w:hAnsi="Arial" w:cs="Arial"/>
          <w:sz w:val="22"/>
          <w:szCs w:val="22"/>
        </w:rPr>
        <w:t xml:space="preserve"> exposure 6 </w:t>
      </w:r>
      <w:r w:rsidRPr="005B27D5">
        <w:rPr>
          <w:rFonts w:ascii="Arial" w:hAnsi="Arial" w:cs="Arial"/>
          <w:sz w:val="22"/>
          <w:szCs w:val="22"/>
        </w:rPr>
        <w:t xml:space="preserve">months later (n=22) and none after the third exposure </w:t>
      </w:r>
      <w:r>
        <w:rPr>
          <w:rFonts w:ascii="Arial" w:hAnsi="Arial" w:cs="Arial"/>
          <w:sz w:val="22"/>
          <w:szCs w:val="22"/>
        </w:rPr>
        <w:t xml:space="preserve">an additional </w:t>
      </w:r>
      <w:r w:rsidRPr="005B27D5">
        <w:rPr>
          <w:rFonts w:ascii="Arial" w:hAnsi="Arial" w:cs="Arial"/>
          <w:sz w:val="22"/>
          <w:szCs w:val="22"/>
        </w:rPr>
        <w:t>6</w:t>
      </w:r>
      <w:r>
        <w:rPr>
          <w:rFonts w:ascii="Arial" w:hAnsi="Arial" w:cs="Arial"/>
          <w:sz w:val="22"/>
          <w:szCs w:val="22"/>
        </w:rPr>
        <w:t> </w:t>
      </w:r>
      <w:r w:rsidRPr="005B27D5">
        <w:rPr>
          <w:rFonts w:ascii="Arial" w:hAnsi="Arial" w:cs="Arial"/>
          <w:sz w:val="22"/>
          <w:szCs w:val="22"/>
        </w:rPr>
        <w:t>months</w:t>
      </w:r>
      <w:r>
        <w:rPr>
          <w:rFonts w:ascii="Arial" w:hAnsi="Arial" w:cs="Arial"/>
          <w:sz w:val="22"/>
          <w:szCs w:val="22"/>
        </w:rPr>
        <w:t xml:space="preserve"> later</w:t>
      </w:r>
      <w:r w:rsidRPr="005B27D5">
        <w:rPr>
          <w:rFonts w:ascii="Arial" w:hAnsi="Arial" w:cs="Arial"/>
          <w:sz w:val="22"/>
          <w:szCs w:val="22"/>
        </w:rPr>
        <w:t xml:space="preserve"> (n=19). </w:t>
      </w:r>
    </w:p>
    <w:p w14:paraId="23D8D7A2" w14:textId="77777777" w:rsidR="00510FE7" w:rsidRPr="005B27D5" w:rsidRDefault="00510FE7" w:rsidP="005A7BA4">
      <w:pPr>
        <w:rPr>
          <w:rFonts w:ascii="Arial" w:hAnsi="Arial" w:cs="Arial"/>
          <w:sz w:val="22"/>
          <w:szCs w:val="22"/>
        </w:rPr>
      </w:pPr>
    </w:p>
    <w:p w14:paraId="50D52D4E" w14:textId="06273198" w:rsidR="00510FE7" w:rsidRPr="005B27D5" w:rsidRDefault="00510FE7" w:rsidP="00596842">
      <w:pPr>
        <w:rPr>
          <w:rFonts w:ascii="Arial" w:hAnsi="Arial" w:cs="Arial"/>
          <w:sz w:val="22"/>
          <w:szCs w:val="22"/>
        </w:rPr>
      </w:pPr>
      <w:r w:rsidRPr="005B27D5">
        <w:rPr>
          <w:rFonts w:ascii="Arial" w:hAnsi="Arial" w:cs="Arial"/>
          <w:sz w:val="22"/>
          <w:szCs w:val="22"/>
        </w:rPr>
        <w:t xml:space="preserve">There is currently no </w:t>
      </w:r>
      <w:r>
        <w:rPr>
          <w:rFonts w:ascii="Arial" w:hAnsi="Arial" w:cs="Arial"/>
          <w:sz w:val="22"/>
          <w:szCs w:val="22"/>
        </w:rPr>
        <w:t xml:space="preserve">licensed </w:t>
      </w:r>
      <w:r w:rsidRPr="005B27D5">
        <w:rPr>
          <w:rFonts w:ascii="Arial" w:hAnsi="Arial" w:cs="Arial"/>
          <w:sz w:val="22"/>
          <w:szCs w:val="22"/>
        </w:rPr>
        <w:t>vaccine available for NoV infection.</w:t>
      </w:r>
      <w:r>
        <w:rPr>
          <w:rFonts w:ascii="Arial" w:hAnsi="Arial" w:cs="Arial"/>
          <w:sz w:val="22"/>
          <w:szCs w:val="22"/>
        </w:rPr>
        <w:t xml:space="preserve"> Several candidate vaccines are under development, with some progressing to the clinical trial stage.</w:t>
      </w:r>
    </w:p>
    <w:p w14:paraId="1D37DFCE" w14:textId="77777777" w:rsidR="00510FE7" w:rsidRPr="005B27D5" w:rsidRDefault="00510FE7" w:rsidP="005A7BA4">
      <w:pPr>
        <w:rPr>
          <w:rFonts w:ascii="Arial" w:hAnsi="Arial" w:cs="Arial"/>
          <w:sz w:val="22"/>
          <w:szCs w:val="22"/>
        </w:rPr>
      </w:pPr>
    </w:p>
    <w:p w14:paraId="0391ACD8" w14:textId="77777777" w:rsidR="00510FE7" w:rsidRPr="005B27D5" w:rsidRDefault="00510FE7" w:rsidP="005A7BA4">
      <w:pPr>
        <w:rPr>
          <w:rFonts w:ascii="Arial" w:hAnsi="Arial" w:cs="Arial"/>
          <w:sz w:val="22"/>
          <w:szCs w:val="22"/>
        </w:rPr>
      </w:pPr>
    </w:p>
    <w:p w14:paraId="06A08721" w14:textId="77777777" w:rsidR="00510FE7" w:rsidRPr="00C424BA" w:rsidRDefault="00510FE7" w:rsidP="00AB77EE">
      <w:pPr>
        <w:pStyle w:val="Heading3"/>
        <w:numPr>
          <w:ilvl w:val="0"/>
          <w:numId w:val="0"/>
        </w:numPr>
        <w:rPr>
          <w:rFonts w:ascii="Arial" w:hAnsi="Arial" w:cs="Arial"/>
          <w:b/>
          <w:i w:val="0"/>
          <w:color w:val="008080"/>
          <w:sz w:val="22"/>
          <w:szCs w:val="22"/>
        </w:rPr>
      </w:pPr>
      <w:r w:rsidRPr="00C424BA">
        <w:rPr>
          <w:rFonts w:ascii="Arial" w:hAnsi="Arial" w:cs="Arial"/>
          <w:b/>
          <w:i w:val="0"/>
          <w:color w:val="008080"/>
          <w:sz w:val="22"/>
          <w:szCs w:val="22"/>
        </w:rPr>
        <w:t>Dose response</w:t>
      </w:r>
      <w:bookmarkEnd w:id="8"/>
      <w:bookmarkEnd w:id="9"/>
    </w:p>
    <w:p w14:paraId="576CBA5A" w14:textId="77777777" w:rsidR="00510FE7" w:rsidRPr="005B27D5" w:rsidRDefault="00510FE7" w:rsidP="00B70F56">
      <w:pPr>
        <w:rPr>
          <w:lang w:val="en-GB"/>
        </w:rPr>
      </w:pPr>
    </w:p>
    <w:p w14:paraId="013605D6" w14:textId="77777777" w:rsidR="00510FE7" w:rsidRPr="005B27D5" w:rsidRDefault="00510FE7" w:rsidP="005620A0">
      <w:pPr>
        <w:rPr>
          <w:rFonts w:ascii="Arial" w:hAnsi="Arial" w:cs="Arial"/>
          <w:sz w:val="22"/>
          <w:szCs w:val="22"/>
        </w:rPr>
      </w:pPr>
      <w:bookmarkStart w:id="10" w:name="_Toc105752568"/>
      <w:bookmarkStart w:id="11" w:name="_Toc123010654"/>
      <w:r w:rsidRPr="005B27D5">
        <w:rPr>
          <w:rFonts w:ascii="Arial" w:hAnsi="Arial" w:cs="Arial"/>
          <w:sz w:val="22"/>
          <w:szCs w:val="22"/>
        </w:rPr>
        <w:t xml:space="preserve">Teunis et al </w:t>
      </w:r>
      <w:r w:rsidRPr="005B27D5">
        <w:rPr>
          <w:rFonts w:ascii="Arial" w:hAnsi="Arial" w:cs="Arial"/>
          <w:noProof/>
          <w:sz w:val="22"/>
          <w:szCs w:val="22"/>
        </w:rPr>
        <w:t>(2008)</w:t>
      </w:r>
      <w:r w:rsidRPr="005B27D5">
        <w:rPr>
          <w:rFonts w:ascii="Arial" w:hAnsi="Arial" w:cs="Arial"/>
          <w:sz w:val="22"/>
          <w:szCs w:val="22"/>
        </w:rPr>
        <w:t xml:space="preserve"> developed a dose response model for </w:t>
      </w:r>
      <w:r>
        <w:rPr>
          <w:rFonts w:ascii="Arial" w:hAnsi="Arial" w:cs="Arial"/>
          <w:sz w:val="22"/>
          <w:szCs w:val="22"/>
        </w:rPr>
        <w:t>NoV GI strain (</w:t>
      </w:r>
      <w:r w:rsidRPr="005B27D5">
        <w:rPr>
          <w:rFonts w:ascii="Arial" w:hAnsi="Arial" w:cs="Arial"/>
          <w:sz w:val="22"/>
          <w:szCs w:val="22"/>
        </w:rPr>
        <w:t>Norwalk virus</w:t>
      </w:r>
      <w:r>
        <w:rPr>
          <w:rFonts w:ascii="Arial" w:hAnsi="Arial" w:cs="Arial"/>
          <w:sz w:val="22"/>
          <w:szCs w:val="22"/>
        </w:rPr>
        <w:t>)</w:t>
      </w:r>
      <w:r w:rsidRPr="005B27D5">
        <w:rPr>
          <w:rFonts w:ascii="Arial" w:hAnsi="Arial" w:cs="Arial"/>
          <w:sz w:val="22"/>
          <w:szCs w:val="22"/>
        </w:rPr>
        <w:t xml:space="preserve"> from human challenge data. The average probability of infection on ingestion of a single viral particle was approximately 0.5. Infected individuals had a dose dependent probability of </w:t>
      </w:r>
      <w:r w:rsidRPr="005B27D5">
        <w:rPr>
          <w:rFonts w:ascii="Arial" w:hAnsi="Arial" w:cs="Arial"/>
          <w:sz w:val="22"/>
          <w:szCs w:val="22"/>
        </w:rPr>
        <w:lastRenderedPageBreak/>
        <w:t>becoming ill that ranged from 0.1 for a dose of 10</w:t>
      </w:r>
      <w:r w:rsidRPr="005B27D5">
        <w:rPr>
          <w:rFonts w:ascii="Arial" w:hAnsi="Arial" w:cs="Arial"/>
          <w:sz w:val="22"/>
          <w:szCs w:val="22"/>
          <w:vertAlign w:val="superscript"/>
        </w:rPr>
        <w:t>3</w:t>
      </w:r>
      <w:r w:rsidRPr="005B27D5">
        <w:rPr>
          <w:rFonts w:ascii="Arial" w:hAnsi="Arial" w:cs="Arial"/>
          <w:sz w:val="22"/>
          <w:szCs w:val="22"/>
        </w:rPr>
        <w:t xml:space="preserve"> viral genomes to a probability of 0.7 for a dose of 10</w:t>
      </w:r>
      <w:r w:rsidRPr="005B27D5">
        <w:rPr>
          <w:rFonts w:ascii="Arial" w:hAnsi="Arial" w:cs="Arial"/>
          <w:sz w:val="22"/>
          <w:szCs w:val="22"/>
          <w:vertAlign w:val="superscript"/>
        </w:rPr>
        <w:t>8</w:t>
      </w:r>
      <w:r w:rsidRPr="005B27D5">
        <w:rPr>
          <w:rFonts w:ascii="Arial" w:hAnsi="Arial" w:cs="Arial"/>
          <w:sz w:val="22"/>
          <w:szCs w:val="22"/>
        </w:rPr>
        <w:t xml:space="preserve"> viral genomes. As </w:t>
      </w:r>
      <w:r>
        <w:rPr>
          <w:rFonts w:ascii="Arial" w:hAnsi="Arial" w:cs="Arial"/>
          <w:sz w:val="22"/>
          <w:szCs w:val="22"/>
        </w:rPr>
        <w:t>NoV GI strain (</w:t>
      </w:r>
      <w:r w:rsidRPr="005B27D5">
        <w:rPr>
          <w:rFonts w:ascii="Arial" w:hAnsi="Arial" w:cs="Arial"/>
          <w:sz w:val="22"/>
          <w:szCs w:val="22"/>
        </w:rPr>
        <w:t>Norwalk virus</w:t>
      </w:r>
      <w:r>
        <w:rPr>
          <w:rFonts w:ascii="Arial" w:hAnsi="Arial" w:cs="Arial"/>
          <w:sz w:val="22"/>
          <w:szCs w:val="22"/>
        </w:rPr>
        <w:t>)</w:t>
      </w:r>
      <w:r w:rsidRPr="005B27D5">
        <w:rPr>
          <w:rFonts w:ascii="Arial" w:hAnsi="Arial" w:cs="Arial"/>
          <w:sz w:val="22"/>
          <w:szCs w:val="22"/>
        </w:rPr>
        <w:t xml:space="preserve"> does not infect Se</w:t>
      </w:r>
      <w:r w:rsidRPr="005B27D5">
        <w:rPr>
          <w:rFonts w:ascii="Arial" w:hAnsi="Arial" w:cs="Arial"/>
          <w:sz w:val="22"/>
          <w:szCs w:val="22"/>
          <w:vertAlign w:val="superscript"/>
        </w:rPr>
        <w:t>-</w:t>
      </w:r>
      <w:r w:rsidRPr="005B27D5">
        <w:rPr>
          <w:rFonts w:ascii="Arial" w:hAnsi="Arial" w:cs="Arial"/>
          <w:sz w:val="22"/>
          <w:szCs w:val="22"/>
        </w:rPr>
        <w:t xml:space="preserve"> individuals, this dose response model only utilised data from Se</w:t>
      </w:r>
      <w:r w:rsidRPr="005B27D5">
        <w:rPr>
          <w:rFonts w:ascii="Arial" w:hAnsi="Arial" w:cs="Arial"/>
          <w:sz w:val="22"/>
          <w:szCs w:val="22"/>
          <w:vertAlign w:val="superscript"/>
        </w:rPr>
        <w:t>+</w:t>
      </w:r>
      <w:r w:rsidRPr="005B27D5">
        <w:rPr>
          <w:rFonts w:ascii="Arial" w:hAnsi="Arial" w:cs="Arial"/>
          <w:sz w:val="22"/>
          <w:szCs w:val="22"/>
        </w:rPr>
        <w:t xml:space="preserve"> individuals that are susceptible to infection.</w:t>
      </w:r>
    </w:p>
    <w:p w14:paraId="108A8EE1" w14:textId="77777777" w:rsidR="00510FE7" w:rsidRPr="005B27D5" w:rsidRDefault="00510FE7" w:rsidP="005620A0">
      <w:pPr>
        <w:rPr>
          <w:rFonts w:ascii="Arial" w:hAnsi="Arial" w:cs="Arial"/>
          <w:sz w:val="22"/>
          <w:szCs w:val="22"/>
        </w:rPr>
      </w:pPr>
    </w:p>
    <w:p w14:paraId="2E9800B1" w14:textId="77777777" w:rsidR="00510FE7" w:rsidRPr="005B27D5" w:rsidRDefault="00510FE7" w:rsidP="005620A0">
      <w:pPr>
        <w:rPr>
          <w:rFonts w:ascii="Arial" w:hAnsi="Arial" w:cs="Arial"/>
          <w:sz w:val="22"/>
          <w:szCs w:val="22"/>
        </w:rPr>
      </w:pPr>
      <w:r w:rsidRPr="005B27D5">
        <w:rPr>
          <w:rFonts w:ascii="Arial" w:hAnsi="Arial" w:cs="Arial"/>
          <w:sz w:val="22"/>
          <w:szCs w:val="22"/>
        </w:rPr>
        <w:t xml:space="preserve">The attack rate (proportion of people who become ill) may be influenced by factors such as the amount of infectious virus particles ingested, host susceptibility and virus pathogenicity. A study by Noda et al. </w:t>
      </w:r>
      <w:r w:rsidRPr="005B27D5">
        <w:rPr>
          <w:rFonts w:ascii="Arial" w:hAnsi="Arial" w:cs="Arial"/>
          <w:noProof/>
          <w:sz w:val="22"/>
          <w:szCs w:val="22"/>
        </w:rPr>
        <w:t>(2008)</w:t>
      </w:r>
      <w:r w:rsidRPr="005B27D5">
        <w:rPr>
          <w:rFonts w:ascii="Arial" w:hAnsi="Arial" w:cs="Arial"/>
          <w:sz w:val="22"/>
          <w:szCs w:val="22"/>
        </w:rPr>
        <w:t xml:space="preserve"> showed that the attack rate in oyster-related outbreaks was higher than in food handler-associated outbreaks. This may be attributed to food handler outbreaks being associated with a single NoV strain. In comparison</w:t>
      </w:r>
      <w:r>
        <w:rPr>
          <w:rFonts w:ascii="Arial" w:hAnsi="Arial" w:cs="Arial"/>
          <w:sz w:val="22"/>
          <w:szCs w:val="22"/>
        </w:rPr>
        <w:t>,</w:t>
      </w:r>
      <w:r w:rsidRPr="005B27D5">
        <w:rPr>
          <w:rFonts w:ascii="Arial" w:hAnsi="Arial" w:cs="Arial"/>
          <w:sz w:val="22"/>
          <w:szCs w:val="22"/>
        </w:rPr>
        <w:t xml:space="preserve"> various NoV strains (such as GI and GII.3) have been shown to accumulate in oysters in the sea environment and this joint bioaccumulation could result in multiple NoV strains being associated with a single oyster outbreak. Also, the attack rate in outbreaks associated with GII.4 strains was lower than for GII.3 strains. This suggests that GII.4 may cause asymptomatic infection more frequently than other NoV genotypes </w:t>
      </w:r>
      <w:r w:rsidRPr="005B27D5">
        <w:rPr>
          <w:rFonts w:ascii="Arial" w:hAnsi="Arial" w:cs="Arial"/>
          <w:noProof/>
          <w:sz w:val="22"/>
          <w:szCs w:val="22"/>
        </w:rPr>
        <w:t>(Noda et al. 2008; Maalouf et al. 2011)</w:t>
      </w:r>
      <w:r w:rsidRPr="005B27D5">
        <w:rPr>
          <w:rFonts w:ascii="Arial" w:hAnsi="Arial" w:cs="Arial"/>
          <w:sz w:val="22"/>
          <w:szCs w:val="22"/>
        </w:rPr>
        <w:t>.</w:t>
      </w:r>
    </w:p>
    <w:p w14:paraId="185F5910" w14:textId="77777777" w:rsidR="00510FE7" w:rsidRPr="005B27D5" w:rsidRDefault="00510FE7" w:rsidP="005620A0">
      <w:pPr>
        <w:rPr>
          <w:rFonts w:ascii="Arial" w:hAnsi="Arial" w:cs="Arial"/>
          <w:sz w:val="22"/>
          <w:szCs w:val="22"/>
        </w:rPr>
      </w:pPr>
    </w:p>
    <w:p w14:paraId="1CE872F9" w14:textId="77777777" w:rsidR="00510FE7" w:rsidRPr="005B27D5" w:rsidRDefault="00510FE7" w:rsidP="005620A0">
      <w:pPr>
        <w:rPr>
          <w:rFonts w:ascii="Arial" w:hAnsi="Arial" w:cs="Arial"/>
          <w:sz w:val="22"/>
          <w:szCs w:val="22"/>
        </w:rPr>
      </w:pPr>
    </w:p>
    <w:p w14:paraId="1C8F8679" w14:textId="77777777" w:rsidR="00510FE7" w:rsidRPr="00C424BA" w:rsidRDefault="00510FE7" w:rsidP="005620A0">
      <w:pPr>
        <w:rPr>
          <w:rFonts w:ascii="Arial" w:hAnsi="Arial" w:cs="Arial"/>
          <w:b/>
          <w:color w:val="008080"/>
          <w:sz w:val="22"/>
          <w:szCs w:val="22"/>
        </w:rPr>
      </w:pPr>
      <w:r w:rsidRPr="00C424BA">
        <w:rPr>
          <w:rFonts w:ascii="Arial" w:hAnsi="Arial" w:cs="Arial"/>
          <w:b/>
          <w:color w:val="008080"/>
          <w:sz w:val="22"/>
          <w:szCs w:val="22"/>
        </w:rPr>
        <w:t>Recommended reading and useful links</w:t>
      </w:r>
    </w:p>
    <w:p w14:paraId="4926A124" w14:textId="77777777" w:rsidR="00510FE7" w:rsidRPr="005B27D5" w:rsidRDefault="00510FE7" w:rsidP="005620A0">
      <w:pPr>
        <w:rPr>
          <w:rFonts w:ascii="Arial" w:hAnsi="Arial" w:cs="Arial"/>
          <w:sz w:val="22"/>
          <w:szCs w:val="22"/>
        </w:rPr>
      </w:pPr>
    </w:p>
    <w:p w14:paraId="6A00C7B7" w14:textId="77777777" w:rsidR="00510FE7" w:rsidRPr="005B27D5" w:rsidRDefault="00510FE7" w:rsidP="00B44F3C">
      <w:pPr>
        <w:rPr>
          <w:rFonts w:ascii="Arial" w:hAnsi="Arial" w:cs="Arial"/>
          <w:noProof/>
          <w:sz w:val="22"/>
          <w:szCs w:val="22"/>
        </w:rPr>
      </w:pPr>
      <w:r w:rsidRPr="005B27D5">
        <w:rPr>
          <w:rFonts w:ascii="Arial" w:hAnsi="Arial" w:cs="Arial"/>
          <w:noProof/>
          <w:sz w:val="22"/>
          <w:szCs w:val="22"/>
        </w:rPr>
        <w:t>FDA (2012) Bad bug book: Foodborne pathogenic microorganisms and natural toxins handbook, 2</w:t>
      </w:r>
      <w:r w:rsidRPr="005B27D5">
        <w:rPr>
          <w:rFonts w:ascii="Arial" w:hAnsi="Arial" w:cs="Arial"/>
          <w:noProof/>
          <w:sz w:val="22"/>
          <w:szCs w:val="22"/>
          <w:vertAlign w:val="superscript"/>
        </w:rPr>
        <w:t>nd</w:t>
      </w:r>
      <w:r w:rsidRPr="005B27D5">
        <w:rPr>
          <w:rFonts w:ascii="Arial" w:hAnsi="Arial" w:cs="Arial"/>
          <w:noProof/>
          <w:sz w:val="22"/>
          <w:szCs w:val="22"/>
        </w:rPr>
        <w:t xml:space="preserve"> ed, US Food and Drug Administration, Silver Spring, p. 149–153.</w:t>
      </w:r>
    </w:p>
    <w:p w14:paraId="3AFAB3B6" w14:textId="77777777" w:rsidR="00510FE7" w:rsidRPr="00CD7E14" w:rsidRDefault="00516B68" w:rsidP="005620A0">
      <w:pPr>
        <w:rPr>
          <w:rFonts w:ascii="Arial" w:hAnsi="Arial" w:cs="Arial"/>
          <w:color w:val="0000FF"/>
          <w:sz w:val="22"/>
          <w:szCs w:val="22"/>
        </w:rPr>
      </w:pPr>
      <w:hyperlink r:id="rId15" w:history="1">
        <w:r w:rsidR="00510FE7" w:rsidRPr="00CD7E14">
          <w:rPr>
            <w:rStyle w:val="Hyperlink"/>
            <w:rFonts w:ascii="Arial" w:hAnsi="Arial" w:cs="Arial"/>
            <w:color w:val="0000FF"/>
            <w:sz w:val="22"/>
            <w:szCs w:val="22"/>
          </w:rPr>
          <w:t>http://www.fda.gov/Food/FoodborneIllnessContaminants/CausesOfIllnessBadBugBook/ucm2006773.htm</w:t>
        </w:r>
      </w:hyperlink>
    </w:p>
    <w:p w14:paraId="3ECD2D1A" w14:textId="77777777" w:rsidR="00510FE7" w:rsidRPr="005B27D5" w:rsidRDefault="00510FE7" w:rsidP="005620A0">
      <w:pPr>
        <w:rPr>
          <w:rFonts w:ascii="Arial" w:hAnsi="Arial" w:cs="Arial"/>
          <w:sz w:val="22"/>
          <w:szCs w:val="22"/>
        </w:rPr>
      </w:pPr>
    </w:p>
    <w:p w14:paraId="60480C12" w14:textId="77777777" w:rsidR="00510FE7" w:rsidRDefault="00510FE7" w:rsidP="005620A0">
      <w:pPr>
        <w:rPr>
          <w:rFonts w:ascii="Arial" w:hAnsi="Arial" w:cs="Arial"/>
          <w:sz w:val="22"/>
          <w:szCs w:val="22"/>
        </w:rPr>
      </w:pPr>
      <w:r w:rsidRPr="005B27D5">
        <w:rPr>
          <w:rFonts w:ascii="Arial" w:hAnsi="Arial" w:cs="Arial"/>
          <w:sz w:val="22"/>
          <w:szCs w:val="22"/>
        </w:rPr>
        <w:t xml:space="preserve">Green KY (2013) </w:t>
      </w:r>
      <w:r w:rsidRPr="005B27D5">
        <w:rPr>
          <w:rFonts w:ascii="Arial" w:hAnsi="Arial" w:cs="Arial"/>
          <w:i/>
          <w:sz w:val="22"/>
          <w:szCs w:val="22"/>
        </w:rPr>
        <w:t xml:space="preserve">Caliciviridae: </w:t>
      </w:r>
      <w:r w:rsidRPr="005B27D5">
        <w:rPr>
          <w:rFonts w:ascii="Arial" w:hAnsi="Arial" w:cs="Arial"/>
          <w:sz w:val="22"/>
          <w:szCs w:val="22"/>
        </w:rPr>
        <w:t>The noroviruses. Ch 20 In: Knipe DM, Howley PM (eds) Fields virology. 6</w:t>
      </w:r>
      <w:r w:rsidRPr="005B27D5">
        <w:rPr>
          <w:rFonts w:ascii="Arial" w:hAnsi="Arial" w:cs="Arial"/>
          <w:sz w:val="22"/>
          <w:szCs w:val="22"/>
          <w:vertAlign w:val="superscript"/>
        </w:rPr>
        <w:t>th</w:t>
      </w:r>
      <w:r w:rsidRPr="005B27D5">
        <w:rPr>
          <w:rFonts w:ascii="Arial" w:hAnsi="Arial" w:cs="Arial"/>
          <w:sz w:val="22"/>
          <w:szCs w:val="22"/>
        </w:rPr>
        <w:t xml:space="preserve"> ed, Lippincott Williams and Wilkins, Philadelphia, p. 582–608</w:t>
      </w:r>
    </w:p>
    <w:p w14:paraId="4703EF45" w14:textId="77777777" w:rsidR="00510FE7" w:rsidRDefault="00510FE7" w:rsidP="005620A0">
      <w:pPr>
        <w:rPr>
          <w:rFonts w:ascii="Arial" w:hAnsi="Arial" w:cs="Arial"/>
          <w:sz w:val="22"/>
          <w:szCs w:val="22"/>
        </w:rPr>
      </w:pPr>
    </w:p>
    <w:p w14:paraId="7CFF1702" w14:textId="77777777" w:rsidR="00510FE7" w:rsidRPr="005B27D5" w:rsidRDefault="00510FE7" w:rsidP="005620A0">
      <w:pPr>
        <w:rPr>
          <w:rFonts w:ascii="Arial" w:hAnsi="Arial" w:cs="Arial"/>
          <w:sz w:val="22"/>
          <w:szCs w:val="22"/>
        </w:rPr>
      </w:pPr>
      <w:r>
        <w:rPr>
          <w:rFonts w:ascii="Arial" w:hAnsi="Arial" w:cs="Arial"/>
          <w:sz w:val="22"/>
          <w:szCs w:val="22"/>
        </w:rPr>
        <w:t>Cook, N. (ed) (2013) Viruses in food and water: risks, surveillance and control. Woodhead Publishing Limited, Cambridge</w:t>
      </w:r>
    </w:p>
    <w:p w14:paraId="6122ABF9" w14:textId="77777777" w:rsidR="00510FE7" w:rsidRPr="005B27D5" w:rsidRDefault="00510FE7" w:rsidP="005620A0">
      <w:pPr>
        <w:rPr>
          <w:rFonts w:ascii="Arial" w:hAnsi="Arial" w:cs="Arial"/>
          <w:sz w:val="22"/>
          <w:szCs w:val="22"/>
        </w:rPr>
      </w:pPr>
    </w:p>
    <w:p w14:paraId="0A2C603A" w14:textId="77777777" w:rsidR="00510FE7" w:rsidRPr="005B27D5" w:rsidRDefault="00510FE7" w:rsidP="005620A0">
      <w:pPr>
        <w:rPr>
          <w:rFonts w:ascii="Arial" w:hAnsi="Arial" w:cs="Arial"/>
          <w:sz w:val="22"/>
          <w:szCs w:val="22"/>
        </w:rPr>
      </w:pPr>
      <w:r w:rsidRPr="005B27D5">
        <w:rPr>
          <w:rFonts w:ascii="Arial" w:hAnsi="Arial" w:cs="Arial"/>
          <w:sz w:val="22"/>
          <w:szCs w:val="22"/>
        </w:rPr>
        <w:t>Karst SM (2010) Pathogenesis of noroviruses, emerging RNA viruses. Viruses 2:748–781</w:t>
      </w:r>
    </w:p>
    <w:p w14:paraId="637452B5" w14:textId="77777777" w:rsidR="00510FE7" w:rsidRPr="005B27D5" w:rsidRDefault="00510FE7" w:rsidP="005620A0">
      <w:pPr>
        <w:rPr>
          <w:rFonts w:ascii="Arial" w:hAnsi="Arial" w:cs="Arial"/>
          <w:sz w:val="22"/>
          <w:szCs w:val="22"/>
        </w:rPr>
      </w:pPr>
    </w:p>
    <w:p w14:paraId="0095C818" w14:textId="77777777" w:rsidR="00510FE7" w:rsidRPr="005B27D5" w:rsidRDefault="00510FE7" w:rsidP="005620A0">
      <w:pPr>
        <w:rPr>
          <w:rFonts w:ascii="Arial" w:hAnsi="Arial" w:cs="Arial"/>
          <w:sz w:val="22"/>
          <w:szCs w:val="22"/>
        </w:rPr>
      </w:pPr>
      <w:r w:rsidRPr="005B27D5">
        <w:rPr>
          <w:rFonts w:ascii="Arial" w:hAnsi="Arial" w:cs="Arial"/>
          <w:sz w:val="22"/>
          <w:szCs w:val="22"/>
        </w:rPr>
        <w:t>Mattison K (2011) Norovirus as a foodborne disease hazard. Ch 1 In: Taylor SL (ed) Advances in Food and Nutrition Research Volume 62. Academic Press, Waltham, p. 1–39</w:t>
      </w:r>
    </w:p>
    <w:p w14:paraId="0D29E822" w14:textId="77777777" w:rsidR="00510FE7" w:rsidRPr="005B27D5" w:rsidRDefault="00510FE7" w:rsidP="005620A0">
      <w:pPr>
        <w:rPr>
          <w:rFonts w:ascii="Arial" w:hAnsi="Arial" w:cs="Arial"/>
          <w:b/>
          <w:sz w:val="22"/>
          <w:szCs w:val="22"/>
        </w:rPr>
      </w:pPr>
    </w:p>
    <w:p w14:paraId="1BBB28A9" w14:textId="77777777" w:rsidR="00510FE7" w:rsidRPr="005B27D5" w:rsidRDefault="00510FE7" w:rsidP="005620A0">
      <w:pPr>
        <w:rPr>
          <w:rFonts w:ascii="Arial" w:hAnsi="Arial" w:cs="Arial"/>
          <w:b/>
          <w:sz w:val="22"/>
          <w:szCs w:val="22"/>
        </w:rPr>
      </w:pPr>
    </w:p>
    <w:p w14:paraId="7613A53C" w14:textId="77777777" w:rsidR="00510FE7" w:rsidRPr="00BC0FBD" w:rsidRDefault="00510FE7" w:rsidP="005620A0">
      <w:pPr>
        <w:rPr>
          <w:rFonts w:ascii="Arial" w:hAnsi="Arial" w:cs="Arial"/>
          <w:b/>
          <w:color w:val="008080"/>
          <w:sz w:val="22"/>
          <w:szCs w:val="22"/>
        </w:rPr>
      </w:pPr>
      <w:r w:rsidRPr="00BC0FBD">
        <w:rPr>
          <w:rFonts w:ascii="Arial" w:hAnsi="Arial" w:cs="Arial"/>
          <w:b/>
          <w:color w:val="008080"/>
          <w:sz w:val="22"/>
          <w:szCs w:val="22"/>
        </w:rPr>
        <w:t>References</w:t>
      </w:r>
      <w:bookmarkEnd w:id="10"/>
      <w:bookmarkEnd w:id="11"/>
    </w:p>
    <w:p w14:paraId="6AB6DC14" w14:textId="77777777" w:rsidR="00510FE7" w:rsidRPr="005B27D5" w:rsidRDefault="00510FE7" w:rsidP="005620A0">
      <w:pPr>
        <w:rPr>
          <w:rFonts w:ascii="Arial" w:hAnsi="Arial" w:cs="Arial"/>
          <w:sz w:val="22"/>
          <w:szCs w:val="22"/>
        </w:rPr>
      </w:pPr>
    </w:p>
    <w:p w14:paraId="0425D54B" w14:textId="64552700"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Alfano-Sobsey E, Sweat D, Hall A, Breedlove F, Rodrigue</w:t>
      </w:r>
      <w:r w:rsidR="00BC0FBD">
        <w:rPr>
          <w:rFonts w:ascii="Arial" w:hAnsi="Arial" w:cs="Arial"/>
          <w:noProof/>
          <w:sz w:val="22"/>
          <w:szCs w:val="22"/>
        </w:rPr>
        <w:t>z R, Greene S, Pierce A, Sobsey </w:t>
      </w:r>
      <w:r>
        <w:rPr>
          <w:rFonts w:ascii="Arial" w:hAnsi="Arial" w:cs="Arial"/>
          <w:noProof/>
          <w:sz w:val="22"/>
          <w:szCs w:val="22"/>
        </w:rPr>
        <w:t>M, Davies M, Ledford SL (2012) Norovirus outbreak associated with undercooked oysters and secondary household transmission. Epidemiol</w:t>
      </w:r>
      <w:r w:rsidR="00BC0FBD">
        <w:rPr>
          <w:rFonts w:ascii="Arial" w:hAnsi="Arial" w:cs="Arial"/>
          <w:noProof/>
          <w:sz w:val="22"/>
          <w:szCs w:val="22"/>
        </w:rPr>
        <w:t>ogy and</w:t>
      </w:r>
      <w:r>
        <w:rPr>
          <w:rFonts w:ascii="Arial" w:hAnsi="Arial" w:cs="Arial"/>
          <w:noProof/>
          <w:sz w:val="22"/>
          <w:szCs w:val="22"/>
        </w:rPr>
        <w:t xml:space="preserve"> Infect</w:t>
      </w:r>
      <w:r w:rsidR="00BC0FBD">
        <w:rPr>
          <w:rFonts w:ascii="Arial" w:hAnsi="Arial" w:cs="Arial"/>
          <w:noProof/>
          <w:sz w:val="22"/>
          <w:szCs w:val="22"/>
        </w:rPr>
        <w:t>ion</w:t>
      </w:r>
      <w:r>
        <w:rPr>
          <w:rFonts w:ascii="Arial" w:hAnsi="Arial" w:cs="Arial"/>
          <w:noProof/>
          <w:sz w:val="22"/>
          <w:szCs w:val="22"/>
        </w:rPr>
        <w:t xml:space="preserve"> 140:276–282</w:t>
      </w:r>
    </w:p>
    <w:p w14:paraId="3A74528C"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Atmar RL, Opekun AR, Gilger MA, Estes MK, Crawford SE, Neill FH, Graham DY (2008) Norwalk virus shedding after experimental human infection. Emerging Infectious Diseases 14(10):1553–1557</w:t>
      </w:r>
    </w:p>
    <w:p w14:paraId="1B8F9675"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Baert L, Mattison K, Loisy-Hamon F, Harlow J, Martyres A, Lebeau B, Stals A, Van Collie E, Herman L, Uyttendaele M (2011) Review: Norovirus prevalence in Belgian, Canadian and French fresh produce: A threat the human health? International Journal of Food Microbiology 151:261–269</w:t>
      </w:r>
    </w:p>
    <w:p w14:paraId="6E8BD8EC"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Bank-Wolf BR, Konig M, Thiel HJ (2010) Zoonotic aspects of infections with noroviruses and sapoviruses. Veterinary Microbiology 140:204–212</w:t>
      </w:r>
    </w:p>
    <w:p w14:paraId="060DCE73"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lastRenderedPageBreak/>
        <w:t>Barrabeig I, Rovira A, Buesa J, Bartolome R, Pinto R, Prellezo H, Dominguez A (2010) Foodborne norovirus outbreak: The role of an asymptomatic food handler. BMC Infectious Diseases 10:269</w:t>
      </w:r>
    </w:p>
    <w:p w14:paraId="5AB5B6DE" w14:textId="5C99E7E3"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Boxman I, Dijkman R, Verhoef L, Maat A, Van Dijk G, Vennema H, Koopmans M (2009) Norovirus on swabs taken from hands illustrate route of transmission: A case study. J</w:t>
      </w:r>
      <w:r w:rsidR="002E05E0">
        <w:rPr>
          <w:rFonts w:ascii="Arial" w:hAnsi="Arial" w:cs="Arial"/>
          <w:noProof/>
          <w:sz w:val="22"/>
          <w:szCs w:val="22"/>
        </w:rPr>
        <w:t>ournal of</w:t>
      </w:r>
      <w:r>
        <w:rPr>
          <w:rFonts w:ascii="Arial" w:hAnsi="Arial" w:cs="Arial"/>
          <w:noProof/>
          <w:sz w:val="22"/>
          <w:szCs w:val="22"/>
        </w:rPr>
        <w:t xml:space="preserve"> Food Prot</w:t>
      </w:r>
      <w:r w:rsidR="002E05E0">
        <w:rPr>
          <w:rFonts w:ascii="Arial" w:hAnsi="Arial" w:cs="Arial"/>
          <w:noProof/>
          <w:sz w:val="22"/>
          <w:szCs w:val="22"/>
        </w:rPr>
        <w:t>ection</w:t>
      </w:r>
      <w:r>
        <w:rPr>
          <w:rFonts w:ascii="Arial" w:hAnsi="Arial" w:cs="Arial"/>
          <w:noProof/>
          <w:sz w:val="22"/>
          <w:szCs w:val="22"/>
        </w:rPr>
        <w:t xml:space="preserve"> 72(8):1753–1755</w:t>
      </w:r>
    </w:p>
    <w:p w14:paraId="0835391F"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Burkhardt W, Calci KR (2000) Selective accumulation may account for shellfish-associated viral illness. Applied and Environmental Microbiology 66(4):1375–1378</w:t>
      </w:r>
    </w:p>
    <w:p w14:paraId="7CDCFEE6"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Butot S, Putallaz T, Sanchez G (2008) Effects of sanitation, freezing and frozen storage on enteric viruses in berries and herbs. International Journal of Food Microbiology 126:30–35</w:t>
      </w:r>
    </w:p>
    <w:p w14:paraId="452BB6F0"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 xml:space="preserve">Carlsson B, Kindberg E, Buesa J, Rydell GE, Lidon MF, Montava R, Mallouh RA, Grahn A, Rodriguez-Diaz J, Bellido J, Arnedo A, Larson G, Svensson L (2009) The G428A nonsense mutation in </w:t>
      </w:r>
      <w:r w:rsidRPr="00BF3740">
        <w:rPr>
          <w:rFonts w:ascii="Arial" w:hAnsi="Arial" w:cs="Arial"/>
          <w:i/>
          <w:noProof/>
          <w:sz w:val="22"/>
          <w:szCs w:val="22"/>
        </w:rPr>
        <w:t xml:space="preserve">FUT2 </w:t>
      </w:r>
      <w:r>
        <w:rPr>
          <w:rFonts w:ascii="Arial" w:hAnsi="Arial" w:cs="Arial"/>
          <w:noProof/>
          <w:sz w:val="22"/>
          <w:szCs w:val="22"/>
        </w:rPr>
        <w:t>provides strong but not absolute protection against symptomatic GII.4 norovirus infection. PLoS ONE 4(5):e5593</w:t>
      </w:r>
    </w:p>
    <w:p w14:paraId="3915F8EB"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CDC (2011) Updated norovirus outbreak management and disease prevention guidelines. Morbidity and Mortality Weekly Report Recommendations and Reports 60(3):1–15</w:t>
      </w:r>
    </w:p>
    <w:p w14:paraId="1AFB2025"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Chen MY, Chen WC, Chen PC, Hsu SW, Lo YC (2016) An outbreak of norovirus gastroenteritis associated with asymtomatic food handlers in Kinmen, Taiwan. BMC Public Health 16:372</w:t>
      </w:r>
    </w:p>
    <w:p w14:paraId="2F0CFDF0" w14:textId="77777777" w:rsidR="00510FE7" w:rsidRDefault="00510FE7" w:rsidP="00BF3740">
      <w:pPr>
        <w:tabs>
          <w:tab w:val="left" w:pos="0"/>
        </w:tabs>
        <w:rPr>
          <w:rFonts w:ascii="Arial" w:hAnsi="Arial" w:cs="Arial"/>
          <w:noProof/>
          <w:sz w:val="22"/>
          <w:szCs w:val="22"/>
        </w:rPr>
      </w:pPr>
      <w:r>
        <w:rPr>
          <w:rFonts w:ascii="Arial" w:hAnsi="Arial" w:cs="Arial"/>
          <w:noProof/>
          <w:sz w:val="22"/>
          <w:szCs w:val="22"/>
        </w:rPr>
        <w:t>Codex (2012) Guidelines on the application of general principles of food hygiene to the control of viruses in food (CAC/GL 79 - 2012). Codex Alimentarius, Rome.</w:t>
      </w:r>
    </w:p>
    <w:p w14:paraId="2076B981" w14:textId="3A6B3209" w:rsidR="00510FE7" w:rsidRDefault="00516B68" w:rsidP="00BF3740">
      <w:pPr>
        <w:tabs>
          <w:tab w:val="left" w:pos="0"/>
        </w:tabs>
        <w:spacing w:after="240"/>
        <w:rPr>
          <w:rFonts w:ascii="Arial" w:hAnsi="Arial" w:cs="Arial"/>
          <w:noProof/>
          <w:sz w:val="22"/>
          <w:szCs w:val="22"/>
        </w:rPr>
      </w:pPr>
      <w:hyperlink r:id="rId16" w:history="1">
        <w:r w:rsidR="002E05E0" w:rsidRPr="002E05E0">
          <w:rPr>
            <w:rStyle w:val="Hyperlink"/>
            <w:rFonts w:ascii="Arial" w:hAnsi="Arial" w:cs="Arial"/>
            <w:noProof/>
            <w:color w:val="0000FF"/>
            <w:sz w:val="22"/>
            <w:szCs w:val="22"/>
          </w:rPr>
          <w:t>http://www.fao.org/fao-who-codexalimentarius/standards/list-of-standards/en/</w:t>
        </w:r>
      </w:hyperlink>
      <w:r w:rsidR="00356E49">
        <w:rPr>
          <w:rFonts w:ascii="Arial" w:hAnsi="Arial" w:cs="Arial"/>
          <w:noProof/>
          <w:sz w:val="22"/>
          <w:szCs w:val="22"/>
        </w:rPr>
        <w:t>. Accessed 24 </w:t>
      </w:r>
      <w:r w:rsidR="00510FE7">
        <w:rPr>
          <w:rFonts w:ascii="Arial" w:hAnsi="Arial" w:cs="Arial"/>
          <w:noProof/>
          <w:sz w:val="22"/>
          <w:szCs w:val="22"/>
        </w:rPr>
        <w:t>February 2017</w:t>
      </w:r>
    </w:p>
    <w:p w14:paraId="05B75120"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Croci L, Suffredini E, Di Pasquale S, Cozzi L (2012) Detection of norovirus and feline calicivirus in spiked molluscs subjected to heat treatments. Food Control 25:17–22</w:t>
      </w:r>
    </w:p>
    <w:p w14:paraId="64AFE222"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D'Souza DH, Sair A, Williams K, Papafragkou E, Jean J, Moore C, Jaykus L (2006) Persistence of caliciviruses on environmental surfaces and their transfer to food. International Journal of Food Microbiology 108:84–91</w:t>
      </w:r>
    </w:p>
    <w:p w14:paraId="4A832451"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Debbink K, Lindesmith LC, Donaldson EF, Baric RS (2012) Norovirus immunity and the great escape. PLoS Pathogen 8(10):e1002921</w:t>
      </w:r>
    </w:p>
    <w:p w14:paraId="24151BD5"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DePaola A, Jones JL, Woods J, Burkhardt W, Calci KR, Kranz JA, Bowers JC, Kasturi K, Byars RH, Jacobs E, Williams-Hill D, Nabe K (2010) Bacterial and viral pathogens in live oysters: 2007 United States market survey. Applied and Environmental Microbiology 76(9):2754–2768</w:t>
      </w:r>
    </w:p>
    <w:p w14:paraId="58D97D24" w14:textId="00C5F749"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Desai R, Hembree CD, Handel A, Matthews JE, Dickey BW</w:t>
      </w:r>
      <w:r w:rsidR="00356E49">
        <w:rPr>
          <w:rFonts w:ascii="Arial" w:hAnsi="Arial" w:cs="Arial"/>
          <w:noProof/>
          <w:sz w:val="22"/>
          <w:szCs w:val="22"/>
        </w:rPr>
        <w:t>, McDonald S, Hall AJ, Parashar </w:t>
      </w:r>
      <w:r>
        <w:rPr>
          <w:rFonts w:ascii="Arial" w:hAnsi="Arial" w:cs="Arial"/>
          <w:noProof/>
          <w:sz w:val="22"/>
          <w:szCs w:val="22"/>
        </w:rPr>
        <w:t>UD, Leon JS, Lopman B (2012) Severe outcomes are associated with genogroup 2 genotype 4 norovirus outbreaks: A systematic literature review. Clinical Infectious Diseases 55(2):189–193</w:t>
      </w:r>
    </w:p>
    <w:p w14:paraId="2AA2A1D9"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Dolin R, Blacklow NR, DuPont H, Buscho RF, Wyatt RG, Kasel JA, Hornick R, Chanock RM (1972) Biological properties of Norwalk agent of acute infectious nonbacterial gastroenteritis. Proceedings of the Society for Experimental Biology and Medicine 140(2):578–583</w:t>
      </w:r>
    </w:p>
    <w:p w14:paraId="3C27DE85"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lastRenderedPageBreak/>
        <w:t>Donaldson EF, Lindesmith LC, Lobue AD, Baric RS (2008) Norovirus pathogenesis: Mechanisms of persistence and immune evasion in human populations. Immunological Reviews 225:190–211</w:t>
      </w:r>
    </w:p>
    <w:p w14:paraId="6090623D"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EFSA (2015) The European Union summary report on trends and sources of zoonoses, zoonotic agents and food-borne outbreaks in 2014. EFSA Journal 13(12):4329</w:t>
      </w:r>
    </w:p>
    <w:p w14:paraId="1E15BAC5"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EFSA (2016) The European Union summary report on trends and sources of zoonoses, zoonotic agents and food-borne outbreaks in 2015. EFSA Journal 14(12):4634</w:t>
      </w:r>
    </w:p>
    <w:p w14:paraId="42AACDAA" w14:textId="77777777" w:rsidR="00510FE7" w:rsidRDefault="00510FE7" w:rsidP="00BF3740">
      <w:pPr>
        <w:tabs>
          <w:tab w:val="left" w:pos="0"/>
        </w:tabs>
        <w:rPr>
          <w:rFonts w:ascii="Arial" w:hAnsi="Arial" w:cs="Arial"/>
          <w:noProof/>
          <w:sz w:val="22"/>
          <w:szCs w:val="22"/>
        </w:rPr>
      </w:pPr>
      <w:r>
        <w:rPr>
          <w:rFonts w:ascii="Arial" w:hAnsi="Arial" w:cs="Arial"/>
          <w:noProof/>
          <w:sz w:val="22"/>
          <w:szCs w:val="22"/>
        </w:rPr>
        <w:t>FDA (2012) Bad bug book: Foodborne pathogenic microorganisms and natural toxins handbook, 2nd ed. US Food and Drug Administration, Silver Spring.</w:t>
      </w:r>
    </w:p>
    <w:p w14:paraId="2DA0D225" w14:textId="1D6F9276" w:rsidR="00510FE7" w:rsidRPr="004D58FA" w:rsidRDefault="00516B68" w:rsidP="00BF3740">
      <w:pPr>
        <w:tabs>
          <w:tab w:val="left" w:pos="0"/>
        </w:tabs>
        <w:spacing w:after="240"/>
        <w:rPr>
          <w:rFonts w:ascii="Arial" w:hAnsi="Arial" w:cs="Arial"/>
          <w:noProof/>
          <w:sz w:val="22"/>
          <w:szCs w:val="22"/>
        </w:rPr>
      </w:pPr>
      <w:hyperlink r:id="rId17" w:history="1">
        <w:r w:rsidR="00356E49" w:rsidRPr="00356E49">
          <w:rPr>
            <w:rStyle w:val="Hyperlink"/>
            <w:rFonts w:ascii="Arial" w:hAnsi="Arial" w:cs="Arial"/>
            <w:noProof/>
            <w:color w:val="0000FF"/>
            <w:sz w:val="22"/>
            <w:szCs w:val="22"/>
          </w:rPr>
          <w:t>https://www.fda.gov/Food/FoodborneIllnessContaminants/CausesOfIllnessBadBugBook/ucm2006773.htm</w:t>
        </w:r>
      </w:hyperlink>
      <w:r w:rsidR="00510FE7">
        <w:rPr>
          <w:rFonts w:ascii="Arial" w:hAnsi="Arial" w:cs="Arial"/>
          <w:noProof/>
          <w:sz w:val="22"/>
          <w:szCs w:val="22"/>
        </w:rPr>
        <w:t xml:space="preserve">. Accessed </w:t>
      </w:r>
      <w:r w:rsidR="00DB5A05">
        <w:rPr>
          <w:rFonts w:ascii="Arial" w:hAnsi="Arial" w:cs="Arial"/>
          <w:noProof/>
          <w:sz w:val="22"/>
          <w:szCs w:val="22"/>
        </w:rPr>
        <w:t xml:space="preserve">30 June </w:t>
      </w:r>
      <w:r w:rsidR="00DB5A05" w:rsidRPr="004D58FA">
        <w:rPr>
          <w:rFonts w:ascii="Arial" w:hAnsi="Arial" w:cs="Arial"/>
          <w:noProof/>
          <w:sz w:val="22"/>
          <w:szCs w:val="22"/>
        </w:rPr>
        <w:t>2017</w:t>
      </w:r>
    </w:p>
    <w:p w14:paraId="0DAA91B0"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Frenck R, Bernstein DI, Xia M, Huang P, Zhoug W, Parker S, Dickey M, McNeal M, Jiang X (2012) Predicting susceptibility to norovirus GII.4 by use of a challenge model involving humans. Journal of Infectious Diseases 206:1386–1393</w:t>
      </w:r>
    </w:p>
    <w:p w14:paraId="63A3C1E9" w14:textId="70CD2889"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Girard M, Ngazoa S, Mattison K, Jean J (2010) Attachment of noroviruses to stainless steel and their inactivation, using household disinfectants. J</w:t>
      </w:r>
      <w:r w:rsidR="00D51694">
        <w:rPr>
          <w:rFonts w:ascii="Arial" w:hAnsi="Arial" w:cs="Arial"/>
          <w:noProof/>
          <w:sz w:val="22"/>
          <w:szCs w:val="22"/>
        </w:rPr>
        <w:t>ournal of</w:t>
      </w:r>
      <w:r>
        <w:rPr>
          <w:rFonts w:ascii="Arial" w:hAnsi="Arial" w:cs="Arial"/>
          <w:noProof/>
          <w:sz w:val="22"/>
          <w:szCs w:val="22"/>
        </w:rPr>
        <w:t xml:space="preserve"> Food Prot</w:t>
      </w:r>
      <w:r w:rsidR="00D51694">
        <w:rPr>
          <w:rFonts w:ascii="Arial" w:hAnsi="Arial" w:cs="Arial"/>
          <w:noProof/>
          <w:sz w:val="22"/>
          <w:szCs w:val="22"/>
        </w:rPr>
        <w:t>ection</w:t>
      </w:r>
      <w:r>
        <w:rPr>
          <w:rFonts w:ascii="Arial" w:hAnsi="Arial" w:cs="Arial"/>
          <w:noProof/>
          <w:sz w:val="22"/>
          <w:szCs w:val="22"/>
        </w:rPr>
        <w:t xml:space="preserve"> 73(2):400–404</w:t>
      </w:r>
    </w:p>
    <w:p w14:paraId="1C52F198"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 xml:space="preserve">Green KY (2013) </w:t>
      </w:r>
      <w:r w:rsidRPr="00BF3740">
        <w:rPr>
          <w:rFonts w:ascii="Arial" w:hAnsi="Arial" w:cs="Arial"/>
          <w:i/>
          <w:noProof/>
          <w:sz w:val="22"/>
          <w:szCs w:val="22"/>
        </w:rPr>
        <w:t xml:space="preserve">Caliciviridae: </w:t>
      </w:r>
      <w:r>
        <w:rPr>
          <w:rFonts w:ascii="Arial" w:hAnsi="Arial" w:cs="Arial"/>
          <w:noProof/>
          <w:sz w:val="22"/>
          <w:szCs w:val="22"/>
        </w:rPr>
        <w:t>The noroviruses. Ch 20 In: Knipe DM, Howley PM (eds) Fields virology. 6th ed, Lippincott Williams and Wilkins, Philadelphia, p. 582–608</w:t>
      </w:r>
    </w:p>
    <w:p w14:paraId="350B27EA"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Halperin T, Vennema H, Koopmans M, Bar-Gal GK, Kayouf R, Sela T, Ambar R, Klement E (2008) No association between histo-blood group antigens and susceptibility to clinical infections with genogroup II norovirus. Journal of Infectious Diseases 197:63–65</w:t>
      </w:r>
    </w:p>
    <w:p w14:paraId="080711BB"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Harris JP, Edmunds WJ, Pebody R, Brown DW, Lopman BA (2008) Deaths from norovirus among the eldery, England and Wales. Emerging Infectious Diseases 14(10):1546–1552</w:t>
      </w:r>
    </w:p>
    <w:p w14:paraId="123FDE9F" w14:textId="77777777" w:rsidR="00510FE7" w:rsidRDefault="00510FE7" w:rsidP="00BF3740">
      <w:pPr>
        <w:tabs>
          <w:tab w:val="left" w:pos="0"/>
        </w:tabs>
        <w:rPr>
          <w:rFonts w:ascii="Arial" w:hAnsi="Arial" w:cs="Arial"/>
          <w:noProof/>
          <w:sz w:val="22"/>
          <w:szCs w:val="22"/>
        </w:rPr>
      </w:pPr>
      <w:r>
        <w:rPr>
          <w:rFonts w:ascii="Arial" w:hAnsi="Arial" w:cs="Arial"/>
          <w:noProof/>
          <w:sz w:val="22"/>
          <w:szCs w:val="22"/>
        </w:rPr>
        <w:t>Horn B, Lopez L, Cressey P, Roos R (2015) Annual report concerning foodborne disease in New Zealand 2014. Ministry for Primary Industry, New Zealand.</w:t>
      </w:r>
    </w:p>
    <w:p w14:paraId="374C2944" w14:textId="5FC5CD13" w:rsidR="00510FE7" w:rsidRDefault="00516B68" w:rsidP="00BF3740">
      <w:pPr>
        <w:tabs>
          <w:tab w:val="left" w:pos="0"/>
        </w:tabs>
        <w:spacing w:after="240"/>
        <w:rPr>
          <w:rFonts w:ascii="Arial" w:hAnsi="Arial" w:cs="Arial"/>
          <w:noProof/>
          <w:sz w:val="22"/>
          <w:szCs w:val="22"/>
        </w:rPr>
      </w:pPr>
      <w:hyperlink r:id="rId18" w:history="1">
        <w:r w:rsidR="00D51694" w:rsidRPr="00D51694">
          <w:rPr>
            <w:rStyle w:val="Hyperlink"/>
            <w:rFonts w:ascii="Arial" w:hAnsi="Arial" w:cs="Arial"/>
            <w:noProof/>
            <w:color w:val="0000FF"/>
            <w:sz w:val="22"/>
            <w:szCs w:val="22"/>
          </w:rPr>
          <w:t>http://www.foodsafety.govt.nz/science-risk/human-health-surveillance/foodborne-disease-annual-reports.htm</w:t>
        </w:r>
      </w:hyperlink>
      <w:r w:rsidR="00510FE7">
        <w:rPr>
          <w:rFonts w:ascii="Arial" w:hAnsi="Arial" w:cs="Arial"/>
          <w:noProof/>
          <w:sz w:val="22"/>
          <w:szCs w:val="22"/>
        </w:rPr>
        <w:t>. Accessed 1 May 2017</w:t>
      </w:r>
    </w:p>
    <w:p w14:paraId="7FD7F5AF"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Hutson AM, Atmar RL, Graham DY, Estes MK (2002) Norwalk virus infection and disease is associated with ABO histo-blood group type. Journal of Infectious Diseases 185:1335–1337</w:t>
      </w:r>
    </w:p>
    <w:p w14:paraId="1AF92E91" w14:textId="54466039"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Jeong AY, Jeong HS, Lee JS, Park YC, Lee SH, Hwang IG, Kim YJ, Kim YJ, Jo MY, Jung S, Kim K, Cheon D (2012) Occurence of norovirus infections in asymptomatic food handlers in South Korea. J</w:t>
      </w:r>
      <w:r w:rsidR="004E1177">
        <w:rPr>
          <w:rFonts w:ascii="Arial" w:hAnsi="Arial" w:cs="Arial"/>
          <w:noProof/>
          <w:sz w:val="22"/>
          <w:szCs w:val="22"/>
        </w:rPr>
        <w:t>ournal of</w:t>
      </w:r>
      <w:r>
        <w:rPr>
          <w:rFonts w:ascii="Arial" w:hAnsi="Arial" w:cs="Arial"/>
          <w:noProof/>
          <w:sz w:val="22"/>
          <w:szCs w:val="22"/>
        </w:rPr>
        <w:t xml:space="preserve"> Clin</w:t>
      </w:r>
      <w:r w:rsidR="004E1177">
        <w:rPr>
          <w:rFonts w:ascii="Arial" w:hAnsi="Arial" w:cs="Arial"/>
          <w:noProof/>
          <w:sz w:val="22"/>
          <w:szCs w:val="22"/>
        </w:rPr>
        <w:t>ical</w:t>
      </w:r>
      <w:r>
        <w:rPr>
          <w:rFonts w:ascii="Arial" w:hAnsi="Arial" w:cs="Arial"/>
          <w:noProof/>
          <w:sz w:val="22"/>
          <w:szCs w:val="22"/>
        </w:rPr>
        <w:t xml:space="preserve"> Microbiol</w:t>
      </w:r>
      <w:r w:rsidR="004E1177">
        <w:rPr>
          <w:rFonts w:ascii="Arial" w:hAnsi="Arial" w:cs="Arial"/>
          <w:noProof/>
          <w:sz w:val="22"/>
          <w:szCs w:val="22"/>
        </w:rPr>
        <w:t>ogy</w:t>
      </w:r>
      <w:r>
        <w:rPr>
          <w:rFonts w:ascii="Arial" w:hAnsi="Arial" w:cs="Arial"/>
          <w:noProof/>
          <w:sz w:val="22"/>
          <w:szCs w:val="22"/>
        </w:rPr>
        <w:t xml:space="preserve"> 51(2):598–600</w:t>
      </w:r>
    </w:p>
    <w:p w14:paraId="647C2B0B"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Johnson PC, Mathewson JJ, DuPont HL, Greenberg HB (1990) Multiple-challenge study of host susceptibility to Norwalk gastroenteritis in US adults. Journal of Infectious Diseases 161(1):18–21</w:t>
      </w:r>
    </w:p>
    <w:p w14:paraId="0A8C31F2"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Karst SM (2010) Pathogenesis of noroviruses, emerging RNA viruses. Viruses 2:748–781</w:t>
      </w:r>
    </w:p>
    <w:p w14:paraId="3F64C870"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Kirk M, Glass K, Ford L, Brown K, Hall G (2014) Foodborne illness in Australia: Annual incidence circa 2010. Australian Government Department of Health, Canberra</w:t>
      </w:r>
    </w:p>
    <w:p w14:paraId="186A3B05"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le Guyader FS, Atmar RL, Le Pendu J (2012) Transmission of viruses through shellfish: When specific ligands come into play. Current Opinion in Virology 2:103–110</w:t>
      </w:r>
    </w:p>
    <w:p w14:paraId="3E66E97C"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lastRenderedPageBreak/>
        <w:t>Lindesmith L, Moe C, Marionneau S, Ruvoen N, Jiang X, Lindblad L, Stewart P, Le Pendu J, Baric R (2003) Human susceptibilitly and resistance to Norwalk virus infection. Nature Medicine 9(5):548–553</w:t>
      </w:r>
    </w:p>
    <w:p w14:paraId="0D181C82"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Lindesmith LC, Donaldson EF, Lobue AD, Cannon JL, Zheng D, Vinje J (2008) Mechanisms of GII.4 norovirus persistence in human populations. PLoS Medicine 5(2):e31</w:t>
      </w:r>
    </w:p>
    <w:p w14:paraId="710A4E43"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Liu P, Yuen Y, Hsiao H, Jaykus L, Moe C (2010) Effectiveness of liquid soap and hand sanitizer against Norwalk virus on contaminated hands. Applied and Environmental Microbiology 76(2):394–399</w:t>
      </w:r>
    </w:p>
    <w:p w14:paraId="33695288"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Lodo KL, Veitch MGK, Green ML (2014) An outbreak of norovirus linked to oysters in Tasmania. Communicable Diseases Intelligence 38(1):E16–E19</w:t>
      </w:r>
    </w:p>
    <w:p w14:paraId="6A8FFE59" w14:textId="77777777" w:rsidR="00510FE7" w:rsidRDefault="00510FE7" w:rsidP="00BF3740">
      <w:pPr>
        <w:tabs>
          <w:tab w:val="left" w:pos="0"/>
        </w:tabs>
        <w:rPr>
          <w:rFonts w:ascii="Arial" w:hAnsi="Arial" w:cs="Arial"/>
          <w:noProof/>
          <w:sz w:val="22"/>
          <w:szCs w:val="22"/>
        </w:rPr>
      </w:pPr>
      <w:r>
        <w:rPr>
          <w:rFonts w:ascii="Arial" w:hAnsi="Arial" w:cs="Arial"/>
          <w:noProof/>
          <w:sz w:val="22"/>
          <w:szCs w:val="22"/>
        </w:rPr>
        <w:t>Lopez L, Roos R, Cressey P, Horn B (2016) Annual report concerning foodborne disease in New Zealand 2015. Ministry for Primary Industry, New Zealand.</w:t>
      </w:r>
    </w:p>
    <w:p w14:paraId="311D9F75" w14:textId="2AD2C670" w:rsidR="00510FE7" w:rsidRDefault="00516B68" w:rsidP="00BF3740">
      <w:pPr>
        <w:tabs>
          <w:tab w:val="left" w:pos="0"/>
        </w:tabs>
        <w:spacing w:after="240"/>
        <w:rPr>
          <w:rFonts w:ascii="Arial" w:hAnsi="Arial" w:cs="Arial"/>
          <w:noProof/>
          <w:sz w:val="22"/>
          <w:szCs w:val="22"/>
        </w:rPr>
      </w:pPr>
      <w:hyperlink r:id="rId19" w:history="1">
        <w:r w:rsidR="00D51694" w:rsidRPr="00D51694">
          <w:rPr>
            <w:rStyle w:val="Hyperlink"/>
            <w:rFonts w:ascii="Arial" w:hAnsi="Arial" w:cs="Arial"/>
            <w:noProof/>
            <w:color w:val="0000FF"/>
            <w:sz w:val="22"/>
            <w:szCs w:val="22"/>
          </w:rPr>
          <w:t>http://www.foodsafety.govt.nz/science-risk/human-health-surveillance/foodborne-disease-annual-reports.htm</w:t>
        </w:r>
      </w:hyperlink>
      <w:r w:rsidR="00510FE7">
        <w:rPr>
          <w:rFonts w:ascii="Arial" w:hAnsi="Arial" w:cs="Arial"/>
          <w:noProof/>
          <w:sz w:val="22"/>
          <w:szCs w:val="22"/>
        </w:rPr>
        <w:t>. Accessed 1 May 2017</w:t>
      </w:r>
    </w:p>
    <w:p w14:paraId="587B2066" w14:textId="25927D76"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Lowther JA, Henshilwood K, Lees DN (2008) Determination of norovirus contamination in oysters from two commercial harvesting areas over an extended period, using semiquantitative real-time reverse transcription PCR. J</w:t>
      </w:r>
      <w:r w:rsidR="00D51694">
        <w:rPr>
          <w:rFonts w:ascii="Arial" w:hAnsi="Arial" w:cs="Arial"/>
          <w:noProof/>
          <w:sz w:val="22"/>
          <w:szCs w:val="22"/>
        </w:rPr>
        <w:t>ournal of</w:t>
      </w:r>
      <w:r>
        <w:rPr>
          <w:rFonts w:ascii="Arial" w:hAnsi="Arial" w:cs="Arial"/>
          <w:noProof/>
          <w:sz w:val="22"/>
          <w:szCs w:val="22"/>
        </w:rPr>
        <w:t xml:space="preserve"> Food Prot</w:t>
      </w:r>
      <w:r w:rsidR="00D51694">
        <w:rPr>
          <w:rFonts w:ascii="Arial" w:hAnsi="Arial" w:cs="Arial"/>
          <w:noProof/>
          <w:sz w:val="22"/>
          <w:szCs w:val="22"/>
        </w:rPr>
        <w:t>ection</w:t>
      </w:r>
      <w:r>
        <w:rPr>
          <w:rFonts w:ascii="Arial" w:hAnsi="Arial" w:cs="Arial"/>
          <w:noProof/>
          <w:sz w:val="22"/>
          <w:szCs w:val="22"/>
        </w:rPr>
        <w:t xml:space="preserve"> 71(7):1427–1433</w:t>
      </w:r>
    </w:p>
    <w:p w14:paraId="0696BB2E"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Lowther JA, Gustar NE, Powell AL, Hartnell RE, Lees DN (2012) Two-year systematic study to assess norovirus contamination in oysters from commercial harvesting areas in the United Kingdom. Applied and Environmental Microbiology 78(16):5812–5817</w:t>
      </w:r>
    </w:p>
    <w:p w14:paraId="5F978A2F"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Maalouf H, Schaeffer J, Parnaudeau S, Le Pendu J, Atmar RL, Crawford SE, le Guyader FS (2011) Strain-dependent norovirus bioaccumulation in oysters. Applied and Environmental Microbiology 77(10):3189–3196</w:t>
      </w:r>
    </w:p>
    <w:p w14:paraId="539D08EF"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Made D, Trubner K, Neubert E, Hohne M, Johne R (2013) Detection and typing of norovirus from frozen strawberries involved in a large-scale gastroenteritis outbreak in Germany. Food and Environmental Virology 5:162–168</w:t>
      </w:r>
    </w:p>
    <w:p w14:paraId="4A6CAD30"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Manso CF, Romalde JL (2013) Detection and characterization of hepatitis A virus and norovirus in mussels from Galicia (NW Spain). Food and Environmental Virology 5(2):110–118</w:t>
      </w:r>
    </w:p>
    <w:p w14:paraId="463CE7A6"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Marionneau S, Ruvoen N, Le Moullac-Vaidye B, Clement M, Cailleau-Thomas A, Ruiz-Palacois R, Huang P, Jiang X, Le Pendu J (2002) Norwalk virus binds to histo-blood group antigens present on gastroduodenal epithelial cells of secretor individuals. Gastroenterology 122:1967–1977</w:t>
      </w:r>
    </w:p>
    <w:p w14:paraId="298FA3A6"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Martella V, Lorusso E, Decaro N, Elia G, Radogna A, D'Abramo M, Desario C, Cavalli A, Corrente M, Camero M, Germinario CA, Banyai K, Di Martino B, Marsilio F, Carmichael LE, Buonavoglia C (2008) Detection and molecular characterization of a canine norovirus. Emerging Infectious Diseases 14(8):1306–1308</w:t>
      </w:r>
    </w:p>
    <w:p w14:paraId="0685D0B4"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Mattison K (2011) Norovirus as a foodborne disease hazard. Ch 1 In: Taylor SL (ed) Advances in Food and Nutrition Research Volume 62. Academic Press, Waltham, p. 1–39</w:t>
      </w:r>
    </w:p>
    <w:p w14:paraId="56A4421C"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Mayet A, Andreo V, Bedubourg G, Victorion S, Plantec J, Soullie B, Meynard J, Dedieu J, Polveche P, Migliani R (2011) Food-borne outbreak of norovirus infection in a French military parachuting unit, April 2011. Eurosurveillance 16(30):19930</w:t>
      </w:r>
    </w:p>
    <w:p w14:paraId="76891944"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lastRenderedPageBreak/>
        <w:t>Meeroff JC, Schreiber DS, Trier JS, Blacklow NR (1980) Abnormal gastric motor function in viral gastroenteritis. Annals of Internal Medicine 92(3):370–373</w:t>
      </w:r>
    </w:p>
    <w:p w14:paraId="049B3187" w14:textId="16AABA5B"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 xml:space="preserve">Mesquita JR, Vaz L, Cerquira S, Castilho F, Santos R, Monteiro S, Manso CF, Romalde JL, </w:t>
      </w:r>
      <w:r w:rsidRPr="00456177">
        <w:rPr>
          <w:rFonts w:ascii="Arial" w:hAnsi="Arial" w:cs="Arial"/>
          <w:noProof/>
          <w:sz w:val="22"/>
          <w:szCs w:val="22"/>
        </w:rPr>
        <w:t>Nascimento M</w:t>
      </w:r>
      <w:r w:rsidR="00456177" w:rsidRPr="00456177">
        <w:rPr>
          <w:rFonts w:ascii="Arial" w:hAnsi="Arial" w:cs="Arial"/>
          <w:noProof/>
          <w:sz w:val="22"/>
          <w:szCs w:val="22"/>
        </w:rPr>
        <w:t>SJ</w:t>
      </w:r>
      <w:r w:rsidRPr="00456177">
        <w:rPr>
          <w:rFonts w:ascii="Arial" w:hAnsi="Arial" w:cs="Arial"/>
          <w:noProof/>
          <w:sz w:val="22"/>
          <w:szCs w:val="22"/>
        </w:rPr>
        <w:t xml:space="preserve"> (2011) Norovirus, hepatitis A virus and enterovirus presence in shellfish</w:t>
      </w:r>
      <w:r>
        <w:rPr>
          <w:rFonts w:ascii="Arial" w:hAnsi="Arial" w:cs="Arial"/>
          <w:noProof/>
          <w:sz w:val="22"/>
          <w:szCs w:val="22"/>
        </w:rPr>
        <w:t xml:space="preserve"> from high quality harvesting areas in Portugal. Food Microbiology 28:936–941</w:t>
      </w:r>
    </w:p>
    <w:p w14:paraId="50C7CA34"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Moon A, Hwang I, Choi WS (2011) Prevalence of noroviruses in oysters in Korea. Food Science and Biotechnology 20(4):1151–1154</w:t>
      </w:r>
    </w:p>
    <w:p w14:paraId="1BA515A5"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Mormann S, Dabisch M, Becker B (2010) Effects of technological processes on the tenacity and inactivation of norovirus genegroup II in experimentally contaminated foods. Applied and Environmental Microbiology 76(2):536–545</w:t>
      </w:r>
    </w:p>
    <w:p w14:paraId="273C0BDF" w14:textId="4A849B10"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 xml:space="preserve">Nicolay N, McDermott R, Kelly M, Gorby M, Prendergast </w:t>
      </w:r>
      <w:r w:rsidR="00D51694">
        <w:rPr>
          <w:rFonts w:ascii="Arial" w:hAnsi="Arial" w:cs="Arial"/>
          <w:noProof/>
          <w:sz w:val="22"/>
          <w:szCs w:val="22"/>
        </w:rPr>
        <w:t>T, Tuite G, Coughlan S, McKeown </w:t>
      </w:r>
      <w:r>
        <w:rPr>
          <w:rFonts w:ascii="Arial" w:hAnsi="Arial" w:cs="Arial"/>
          <w:noProof/>
          <w:sz w:val="22"/>
          <w:szCs w:val="22"/>
        </w:rPr>
        <w:t>P, Sayers G (2011) Potential role of asymptomatic kitchen food handlers during a food-borne outbreak of norovirus infection, Dublin, Ireland, March 2009. Eurosurveillance 16(30):19931</w:t>
      </w:r>
    </w:p>
    <w:p w14:paraId="45A034F1"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Noda M, Fukuda S, Nishio O (2008) Statistical analysis of attack rate in norovirus foodborne outbreaks. International Journal of Food Microbiology 122:216–220</w:t>
      </w:r>
    </w:p>
    <w:p w14:paraId="2E1BCD9B" w14:textId="5B28ED6F"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 xml:space="preserve">Okabayashi T, Yokota S, Ohkoshi Y, Ohuchi H, Yoshida Y, Kikuchi M, Yano K, Fujii N (2008) Occurrence of norovirus infections unrelated to norovirus outbreaks in an asymptomatic food handler population. </w:t>
      </w:r>
      <w:r w:rsidR="00FD0F9B" w:rsidRPr="00FD0F9B">
        <w:rPr>
          <w:rFonts w:ascii="Arial" w:hAnsi="Arial" w:cs="Arial"/>
          <w:noProof/>
          <w:sz w:val="22"/>
          <w:szCs w:val="22"/>
        </w:rPr>
        <w:t>Journal of Clinical Microbiology</w:t>
      </w:r>
      <w:r w:rsidR="00FD0F9B">
        <w:rPr>
          <w:rFonts w:ascii="Arial" w:hAnsi="Arial" w:cs="Arial"/>
          <w:noProof/>
          <w:sz w:val="22"/>
          <w:szCs w:val="22"/>
        </w:rPr>
        <w:t xml:space="preserve"> </w:t>
      </w:r>
      <w:r>
        <w:rPr>
          <w:rFonts w:ascii="Arial" w:hAnsi="Arial" w:cs="Arial"/>
          <w:noProof/>
          <w:sz w:val="22"/>
          <w:szCs w:val="22"/>
        </w:rPr>
        <w:t>46(6):1985–1988</w:t>
      </w:r>
    </w:p>
    <w:p w14:paraId="7BAB74CB" w14:textId="77E86EC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 xml:space="preserve">Ozawa K, Oka T, Takeda N, Hansman GS (2007) Norovirus infections in symptomatic and asymptomatic food handlers in Japan. </w:t>
      </w:r>
      <w:r w:rsidRPr="00FD0F9B">
        <w:rPr>
          <w:rFonts w:ascii="Arial" w:hAnsi="Arial" w:cs="Arial"/>
          <w:noProof/>
          <w:sz w:val="22"/>
          <w:szCs w:val="22"/>
        </w:rPr>
        <w:t>J</w:t>
      </w:r>
      <w:r w:rsidR="00FD0F9B" w:rsidRPr="00FD0F9B">
        <w:rPr>
          <w:rFonts w:ascii="Arial" w:hAnsi="Arial" w:cs="Arial"/>
          <w:noProof/>
          <w:sz w:val="22"/>
          <w:szCs w:val="22"/>
        </w:rPr>
        <w:t>ournal of</w:t>
      </w:r>
      <w:r w:rsidRPr="00FD0F9B">
        <w:rPr>
          <w:rFonts w:ascii="Arial" w:hAnsi="Arial" w:cs="Arial"/>
          <w:noProof/>
          <w:sz w:val="22"/>
          <w:szCs w:val="22"/>
        </w:rPr>
        <w:t xml:space="preserve"> Clin</w:t>
      </w:r>
      <w:r w:rsidR="00FD0F9B" w:rsidRPr="00FD0F9B">
        <w:rPr>
          <w:rFonts w:ascii="Arial" w:hAnsi="Arial" w:cs="Arial"/>
          <w:noProof/>
          <w:sz w:val="22"/>
          <w:szCs w:val="22"/>
        </w:rPr>
        <w:t>ical</w:t>
      </w:r>
      <w:r w:rsidRPr="00FD0F9B">
        <w:rPr>
          <w:rFonts w:ascii="Arial" w:hAnsi="Arial" w:cs="Arial"/>
          <w:noProof/>
          <w:sz w:val="22"/>
          <w:szCs w:val="22"/>
        </w:rPr>
        <w:t xml:space="preserve"> Microbiol</w:t>
      </w:r>
      <w:r w:rsidR="00FD0F9B" w:rsidRPr="00FD0F9B">
        <w:rPr>
          <w:rFonts w:ascii="Arial" w:hAnsi="Arial" w:cs="Arial"/>
          <w:noProof/>
          <w:sz w:val="22"/>
          <w:szCs w:val="22"/>
        </w:rPr>
        <w:t>ogy</w:t>
      </w:r>
      <w:r>
        <w:rPr>
          <w:rFonts w:ascii="Arial" w:hAnsi="Arial" w:cs="Arial"/>
          <w:noProof/>
          <w:sz w:val="22"/>
          <w:szCs w:val="22"/>
        </w:rPr>
        <w:t xml:space="preserve"> 45(12):3996–4005</w:t>
      </w:r>
    </w:p>
    <w:p w14:paraId="7BAC8681"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Parrino TA, Schreiber DS, Trier JS, Kapikian AZ, Blacklow NR (1977) Clinical immunity in acute gastroenteritis caused by Norwalk agent. New England Journal of Medicine 292(2):86–89</w:t>
      </w:r>
    </w:p>
    <w:p w14:paraId="24B0FF52"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Payne DC, Vinje J, Szilagyi PG, Edwards KM, Allen Staat M, Weinberg GA, Hall CB, Chappell J, Bernstein DI, Curns AT, Wikswo M, Shirley SH, Hall AJ, Lopman B, Parashar UD (2013) Norovirus and medically attended gastroenteritis in U.S. children. New England Journal of Medicine 368(12):1121–1130</w:t>
      </w:r>
    </w:p>
    <w:p w14:paraId="353FBB64" w14:textId="064C90D6"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Pepe T, Ventrone I, Suffredini E, Ceruso M, Croci L, Anastasio A, Cortesi ML (2012) Norovirus monitoring in bivalve molluscs harvested and commercialized in southern Italy. J</w:t>
      </w:r>
      <w:r w:rsidR="00D51694">
        <w:rPr>
          <w:rFonts w:ascii="Arial" w:hAnsi="Arial" w:cs="Arial"/>
          <w:noProof/>
          <w:sz w:val="22"/>
          <w:szCs w:val="22"/>
        </w:rPr>
        <w:t>ournal of</w:t>
      </w:r>
      <w:r>
        <w:rPr>
          <w:rFonts w:ascii="Arial" w:hAnsi="Arial" w:cs="Arial"/>
          <w:noProof/>
          <w:sz w:val="22"/>
          <w:szCs w:val="22"/>
        </w:rPr>
        <w:t xml:space="preserve"> Food Prot</w:t>
      </w:r>
      <w:r w:rsidR="00D51694">
        <w:rPr>
          <w:rFonts w:ascii="Arial" w:hAnsi="Arial" w:cs="Arial"/>
          <w:noProof/>
          <w:sz w:val="22"/>
          <w:szCs w:val="22"/>
        </w:rPr>
        <w:t>ection</w:t>
      </w:r>
      <w:r>
        <w:rPr>
          <w:rFonts w:ascii="Arial" w:hAnsi="Arial" w:cs="Arial"/>
          <w:noProof/>
          <w:sz w:val="22"/>
          <w:szCs w:val="22"/>
        </w:rPr>
        <w:t xml:space="preserve"> 75(5):976–981</w:t>
      </w:r>
    </w:p>
    <w:p w14:paraId="6904B38F"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Richards GP, Watson MA, Meade GK, Hovan GL, Kingsley DH (2012) Resilience of norovirus GII.4 to freezing and thawing: Implications for virus infectivity. Food and Environmental Virology 4:192–197</w:t>
      </w:r>
    </w:p>
    <w:p w14:paraId="746952AE"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Rockx BHG, Vennema H, Hoebe CJPA, Druizer E, Koopmans MPG (2005) Association of histo-blood group antigens and susceptibility to norovirus infections. Journal of Infectious Diseases 191:749–754</w:t>
      </w:r>
    </w:p>
    <w:p w14:paraId="0795E655"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Scallan E, Hoekstra RM, Angulo FJ, Tauxe RV, Widdowson M, Roy SL, Jones JL, Griffin PM (2011) Foodborne illness acquired in the United States - Major pathogens. Emerging Infectious Diseases 17(1):7–11</w:t>
      </w:r>
    </w:p>
    <w:p w14:paraId="1CB20DCB" w14:textId="28959E56"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lastRenderedPageBreak/>
        <w:t>Seitz SR, Leon JS, Schwab KJ, Lyon GM, Dowd M, McDan</w:t>
      </w:r>
      <w:r w:rsidR="00D51694">
        <w:rPr>
          <w:rFonts w:ascii="Arial" w:hAnsi="Arial" w:cs="Arial"/>
          <w:noProof/>
          <w:sz w:val="22"/>
          <w:szCs w:val="22"/>
        </w:rPr>
        <w:t>iels M, Abdulhafid G, Fernandez </w:t>
      </w:r>
      <w:r>
        <w:rPr>
          <w:rFonts w:ascii="Arial" w:hAnsi="Arial" w:cs="Arial"/>
          <w:noProof/>
          <w:sz w:val="22"/>
          <w:szCs w:val="22"/>
        </w:rPr>
        <w:t>ML, Lindesmith LC, Baric RS, Moe CL (2011) Norovirus infectivity in humans and persistance in water. Applied and Environmental Microbiology 77(19):6884–6888</w:t>
      </w:r>
    </w:p>
    <w:p w14:paraId="75C7E016" w14:textId="1D962811"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Sharps CP, Kotwal G, Cannon JL (2012) Human norovirus transfer to stainless steel and small fruits during handling. J</w:t>
      </w:r>
      <w:r w:rsidR="00D51694">
        <w:rPr>
          <w:rFonts w:ascii="Arial" w:hAnsi="Arial" w:cs="Arial"/>
          <w:noProof/>
          <w:sz w:val="22"/>
          <w:szCs w:val="22"/>
        </w:rPr>
        <w:t>ournal of</w:t>
      </w:r>
      <w:r>
        <w:rPr>
          <w:rFonts w:ascii="Arial" w:hAnsi="Arial" w:cs="Arial"/>
          <w:noProof/>
          <w:sz w:val="22"/>
          <w:szCs w:val="22"/>
        </w:rPr>
        <w:t xml:space="preserve"> Food Prot</w:t>
      </w:r>
      <w:r w:rsidR="00D51694">
        <w:rPr>
          <w:rFonts w:ascii="Arial" w:hAnsi="Arial" w:cs="Arial"/>
          <w:noProof/>
          <w:sz w:val="22"/>
          <w:szCs w:val="22"/>
        </w:rPr>
        <w:t>ection</w:t>
      </w:r>
      <w:r>
        <w:rPr>
          <w:rFonts w:ascii="Arial" w:hAnsi="Arial" w:cs="Arial"/>
          <w:noProof/>
          <w:sz w:val="22"/>
          <w:szCs w:val="22"/>
        </w:rPr>
        <w:t xml:space="preserve"> 75(8):1437–1446</w:t>
      </w:r>
    </w:p>
    <w:p w14:paraId="0FECA6CE"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Simmons G, Garbutt C, Hewitt J, Greening G (2007) A New Zealand outbreak of norovirus gastroenteritis linked to the consumption of imported raw Korean oysters. The New Zealand Medical Journal 120(1264):U2773</w:t>
      </w:r>
    </w:p>
    <w:p w14:paraId="04C7D53A" w14:textId="1F95ABA9"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Smith A, McCarthy N, Saldana L, Ihekweazu C, McPhedran K, Adak G, Iturriza-Gomara M, Bickler G, O'Moore E (2012) A large foodborne outbreak of norovirus in diners at a restaurant in England between January and February 2009. Epidemiol</w:t>
      </w:r>
      <w:r w:rsidR="00D51694">
        <w:rPr>
          <w:rFonts w:ascii="Arial" w:hAnsi="Arial" w:cs="Arial"/>
          <w:noProof/>
          <w:sz w:val="22"/>
          <w:szCs w:val="22"/>
        </w:rPr>
        <w:t>ogy and</w:t>
      </w:r>
      <w:r>
        <w:rPr>
          <w:rFonts w:ascii="Arial" w:hAnsi="Arial" w:cs="Arial"/>
          <w:noProof/>
          <w:sz w:val="22"/>
          <w:szCs w:val="22"/>
        </w:rPr>
        <w:t xml:space="preserve"> Infect</w:t>
      </w:r>
      <w:r w:rsidR="00D51694">
        <w:rPr>
          <w:rFonts w:ascii="Arial" w:hAnsi="Arial" w:cs="Arial"/>
          <w:noProof/>
          <w:sz w:val="22"/>
          <w:szCs w:val="22"/>
        </w:rPr>
        <w:t>ion</w:t>
      </w:r>
      <w:r>
        <w:rPr>
          <w:rFonts w:ascii="Arial" w:hAnsi="Arial" w:cs="Arial"/>
          <w:noProof/>
          <w:sz w:val="22"/>
          <w:szCs w:val="22"/>
        </w:rPr>
        <w:t xml:space="preserve"> 140:1695–1701</w:t>
      </w:r>
    </w:p>
    <w:p w14:paraId="014BC1E1" w14:textId="7D3EF0B4" w:rsidR="00510FE7" w:rsidRDefault="00510FE7" w:rsidP="00BF3740">
      <w:pPr>
        <w:tabs>
          <w:tab w:val="left" w:pos="0"/>
        </w:tabs>
        <w:spacing w:after="240"/>
        <w:rPr>
          <w:rFonts w:ascii="Arial" w:hAnsi="Arial" w:cs="Arial"/>
          <w:noProof/>
          <w:sz w:val="22"/>
          <w:szCs w:val="22"/>
        </w:rPr>
      </w:pPr>
      <w:r w:rsidRPr="00FD0F9B">
        <w:rPr>
          <w:rFonts w:ascii="Arial" w:hAnsi="Arial" w:cs="Arial"/>
          <w:noProof/>
          <w:sz w:val="22"/>
          <w:szCs w:val="22"/>
        </w:rPr>
        <w:t>Smith KC, Inns T, Decraene V, Fox A, Allen DJ, Shah A (2017) An outbreak of norovirus GI-6 infection following a wedding in North West England. Epidemiol</w:t>
      </w:r>
      <w:r w:rsidR="00066CA6" w:rsidRPr="00FD0F9B">
        <w:rPr>
          <w:rFonts w:ascii="Arial" w:hAnsi="Arial" w:cs="Arial"/>
          <w:noProof/>
          <w:sz w:val="22"/>
          <w:szCs w:val="22"/>
        </w:rPr>
        <w:t>ogy and</w:t>
      </w:r>
      <w:r w:rsidRPr="00FD0F9B">
        <w:rPr>
          <w:rFonts w:ascii="Arial" w:hAnsi="Arial" w:cs="Arial"/>
          <w:noProof/>
          <w:sz w:val="22"/>
          <w:szCs w:val="22"/>
        </w:rPr>
        <w:t xml:space="preserve"> Infect</w:t>
      </w:r>
      <w:r w:rsidR="00066CA6" w:rsidRPr="00FD0F9B">
        <w:rPr>
          <w:rFonts w:ascii="Arial" w:hAnsi="Arial" w:cs="Arial"/>
          <w:noProof/>
          <w:sz w:val="22"/>
          <w:szCs w:val="22"/>
        </w:rPr>
        <w:t>ion</w:t>
      </w:r>
      <w:r w:rsidRPr="00FD0F9B">
        <w:rPr>
          <w:rFonts w:ascii="Arial" w:hAnsi="Arial" w:cs="Arial"/>
          <w:noProof/>
          <w:sz w:val="22"/>
          <w:szCs w:val="22"/>
        </w:rPr>
        <w:t xml:space="preserve"> 145</w:t>
      </w:r>
      <w:r>
        <w:rPr>
          <w:rFonts w:ascii="Arial" w:hAnsi="Arial" w:cs="Arial"/>
          <w:noProof/>
          <w:sz w:val="22"/>
          <w:szCs w:val="22"/>
        </w:rPr>
        <w:t>(1239):1245</w:t>
      </w:r>
    </w:p>
    <w:p w14:paraId="525983DE"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Teunis PFM, Moe CL, Liu P, Miller SE, Lindesmith L, Baric RS, Le Pendu J, Calderon RL (2008) Norwalk virus: How infectious is it? Journal of Medical Virology 80:1468–1476</w:t>
      </w:r>
    </w:p>
    <w:p w14:paraId="4F24BF27"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Torok V, Hodgson K, McLeod C, Tan J, Malhi N, Turnbull A (2018) National survey of foodborne viruses in Australian oysters at production. Food Microbiology 69:196–203</w:t>
      </w:r>
    </w:p>
    <w:p w14:paraId="4FC628DD"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Tuladhar E, Hazeleger WC, Koopmans MH, Duizer E, Beumer R (2013) Transfer of noroviruses between fingers and fomites and food products. International Journal of Food Microbiology 167(3):346–352</w:t>
      </w:r>
    </w:p>
    <w:p w14:paraId="001A7D22"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Ueki Y, Shoji M, Suto A, Tanabe T, Okimura Y, Kikuchi Y, Saito N, Sano D, Omura T (2007) Persistence of caliciviruses in artificially contaminated oysters during depuration. Applied and Environmental Microbiology 73(17):5698–5701</w:t>
      </w:r>
    </w:p>
    <w:p w14:paraId="133F2279" w14:textId="2D1A544E"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van Beek J, Ambert-Balay K, Botteldoorn N, Eden J, Fonager J</w:t>
      </w:r>
      <w:r w:rsidR="00066CA6">
        <w:rPr>
          <w:rFonts w:ascii="Arial" w:hAnsi="Arial" w:cs="Arial"/>
          <w:noProof/>
          <w:sz w:val="22"/>
          <w:szCs w:val="22"/>
        </w:rPr>
        <w:t>, Hewitt J, Iritani N, Kroneman </w:t>
      </w:r>
      <w:r>
        <w:rPr>
          <w:rFonts w:ascii="Arial" w:hAnsi="Arial" w:cs="Arial"/>
          <w:noProof/>
          <w:sz w:val="22"/>
          <w:szCs w:val="22"/>
        </w:rPr>
        <w:t>A, Vennema H, Vinje J, White P, Koopmans M, on behalf of NoroNet (2013) Indications for worldwide increased norovirus activity associated with emergence of a new variant of genotype II.4, late 2012. Eurosurveillance 18(1):20345</w:t>
      </w:r>
    </w:p>
    <w:p w14:paraId="781A3A5F" w14:textId="3C6FF436"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Verhoef L, Koopmans M, Van Pelt W, Duizer E, Haagsma J, Werber D, Vanasten L, Havelaar A (2013) The estimated disease burden of norovirus in The Netherlands. Epidemiol</w:t>
      </w:r>
      <w:r w:rsidR="00066CA6">
        <w:rPr>
          <w:rFonts w:ascii="Arial" w:hAnsi="Arial" w:cs="Arial"/>
          <w:noProof/>
          <w:sz w:val="22"/>
          <w:szCs w:val="22"/>
        </w:rPr>
        <w:t>ogy and</w:t>
      </w:r>
      <w:r>
        <w:rPr>
          <w:rFonts w:ascii="Arial" w:hAnsi="Arial" w:cs="Arial"/>
          <w:noProof/>
          <w:sz w:val="22"/>
          <w:szCs w:val="22"/>
        </w:rPr>
        <w:t xml:space="preserve"> Infect</w:t>
      </w:r>
      <w:r w:rsidR="00066CA6">
        <w:rPr>
          <w:rFonts w:ascii="Arial" w:hAnsi="Arial" w:cs="Arial"/>
          <w:noProof/>
          <w:sz w:val="22"/>
          <w:szCs w:val="22"/>
        </w:rPr>
        <w:t>ion</w:t>
      </w:r>
      <w:r>
        <w:rPr>
          <w:rFonts w:ascii="Arial" w:hAnsi="Arial" w:cs="Arial"/>
          <w:noProof/>
          <w:sz w:val="22"/>
          <w:szCs w:val="22"/>
        </w:rPr>
        <w:t xml:space="preserve"> 141:496–506</w:t>
      </w:r>
    </w:p>
    <w:p w14:paraId="213E427C"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Wang J, Deng Z (2012) Detection and forecasting of oyster norovirus outbreaks: Recent advances and future perspectives. Marine Environmental Research 80:62–69</w:t>
      </w:r>
    </w:p>
    <w:p w14:paraId="6C895135" w14:textId="6EE500C3"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Westhoff TH, Vergoulidou M, Loddenkemper C, Schwartz S</w:t>
      </w:r>
      <w:r w:rsidR="00066CA6">
        <w:rPr>
          <w:rFonts w:ascii="Arial" w:hAnsi="Arial" w:cs="Arial"/>
          <w:noProof/>
          <w:sz w:val="22"/>
          <w:szCs w:val="22"/>
        </w:rPr>
        <w:t>, Hofmann J, Schneider T, Zidek </w:t>
      </w:r>
      <w:r>
        <w:rPr>
          <w:rFonts w:ascii="Arial" w:hAnsi="Arial" w:cs="Arial"/>
          <w:noProof/>
          <w:sz w:val="22"/>
          <w:szCs w:val="22"/>
        </w:rPr>
        <w:t>W, van der Giet M (2009) Chronic norovirus infection in renal transplant recipients. Nephrology Dialysis Transplantation 24:1051–1053</w:t>
      </w:r>
    </w:p>
    <w:p w14:paraId="6AFD4700"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Yu JH, Kim NY, Lee EJ, Jeon IS (2011) Norovirus infections in asymptomatic food handlers in elementary schools without norovirus outbreaks in some regions of Incheon, Korea. Journal of Korean Medical Science 26:734–739</w:t>
      </w:r>
    </w:p>
    <w:p w14:paraId="1199C8A8"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t>Zainazor T, Hidayah MSN, Chai LC, Tunung R, Ghazali FM, Son R (2010) The scenario of norovirus contamination in food and food handlers. Journal of Microbiology and Biotechnology 20(2):229–237</w:t>
      </w:r>
    </w:p>
    <w:p w14:paraId="53B3A009" w14:textId="77777777" w:rsidR="00510FE7" w:rsidRDefault="00510FE7" w:rsidP="00BF3740">
      <w:pPr>
        <w:tabs>
          <w:tab w:val="left" w:pos="0"/>
        </w:tabs>
        <w:spacing w:after="240"/>
        <w:rPr>
          <w:rFonts w:ascii="Arial" w:hAnsi="Arial" w:cs="Arial"/>
          <w:noProof/>
          <w:sz w:val="22"/>
          <w:szCs w:val="22"/>
        </w:rPr>
      </w:pPr>
      <w:r>
        <w:rPr>
          <w:rFonts w:ascii="Arial" w:hAnsi="Arial" w:cs="Arial"/>
          <w:noProof/>
          <w:sz w:val="22"/>
          <w:szCs w:val="22"/>
        </w:rPr>
        <w:lastRenderedPageBreak/>
        <w:t>Zheng D, Ando T, Fankhauser RL, Beard RS, Glass RI, Monroe SS (2006) Norovirus classification and proposed strain nomenclature. Virology 346:312–323</w:t>
      </w:r>
    </w:p>
    <w:p w14:paraId="2D0F4C4B" w14:textId="0D34EEF9" w:rsidR="00510FE7" w:rsidRDefault="00510FE7" w:rsidP="00BF3740">
      <w:pPr>
        <w:tabs>
          <w:tab w:val="left" w:pos="0"/>
        </w:tabs>
        <w:rPr>
          <w:rFonts w:ascii="Arial" w:hAnsi="Arial" w:cs="Arial"/>
          <w:noProof/>
          <w:sz w:val="22"/>
          <w:szCs w:val="22"/>
        </w:rPr>
      </w:pPr>
      <w:r>
        <w:rPr>
          <w:rFonts w:ascii="Arial" w:hAnsi="Arial" w:cs="Arial"/>
          <w:noProof/>
          <w:sz w:val="22"/>
          <w:szCs w:val="22"/>
        </w:rPr>
        <w:t>Zomer TP, de Jong B, Kuhlmann-Berenzon S, Nyren O, Svenungsson B, Hedlund KO, Ancker C, Wahl T, Andersson Y (2010) A foodborne norovirus outbreak at a manufacturing company. Epidemiol</w:t>
      </w:r>
      <w:r w:rsidR="00066CA6">
        <w:rPr>
          <w:rFonts w:ascii="Arial" w:hAnsi="Arial" w:cs="Arial"/>
          <w:noProof/>
          <w:sz w:val="22"/>
          <w:szCs w:val="22"/>
        </w:rPr>
        <w:t>ogy and</w:t>
      </w:r>
      <w:r>
        <w:rPr>
          <w:rFonts w:ascii="Arial" w:hAnsi="Arial" w:cs="Arial"/>
          <w:noProof/>
          <w:sz w:val="22"/>
          <w:szCs w:val="22"/>
        </w:rPr>
        <w:t xml:space="preserve"> Infect</w:t>
      </w:r>
      <w:r w:rsidR="00066CA6">
        <w:rPr>
          <w:rFonts w:ascii="Arial" w:hAnsi="Arial" w:cs="Arial"/>
          <w:noProof/>
          <w:sz w:val="22"/>
          <w:szCs w:val="22"/>
        </w:rPr>
        <w:t>ion</w:t>
      </w:r>
      <w:r>
        <w:rPr>
          <w:rFonts w:ascii="Arial" w:hAnsi="Arial" w:cs="Arial"/>
          <w:noProof/>
          <w:sz w:val="22"/>
          <w:szCs w:val="22"/>
        </w:rPr>
        <w:t xml:space="preserve"> 138:501–506</w:t>
      </w:r>
    </w:p>
    <w:p w14:paraId="3EEE969D" w14:textId="77777777" w:rsidR="00510FE7" w:rsidRDefault="00510FE7" w:rsidP="00BF3740">
      <w:pPr>
        <w:tabs>
          <w:tab w:val="left" w:pos="0"/>
        </w:tabs>
        <w:rPr>
          <w:rFonts w:ascii="Arial" w:hAnsi="Arial" w:cs="Arial"/>
          <w:noProof/>
          <w:sz w:val="22"/>
          <w:szCs w:val="22"/>
        </w:rPr>
      </w:pPr>
    </w:p>
    <w:p w14:paraId="6214D5CE" w14:textId="77777777" w:rsidR="00510FE7" w:rsidRPr="005B27D5" w:rsidRDefault="00510FE7" w:rsidP="00093FE4">
      <w:pPr>
        <w:rPr>
          <w:rFonts w:ascii="Arial" w:hAnsi="Arial" w:cs="Arial"/>
          <w:sz w:val="22"/>
          <w:szCs w:val="22"/>
        </w:rPr>
      </w:pPr>
    </w:p>
    <w:p w14:paraId="4A9ADDFA" w14:textId="77777777" w:rsidR="00D5526B" w:rsidRPr="003A01FB" w:rsidRDefault="00D5526B" w:rsidP="003A01FB">
      <w:bookmarkStart w:id="12" w:name="_GoBack"/>
      <w:bookmarkEnd w:id="12"/>
    </w:p>
    <w:sectPr w:rsidR="00D5526B" w:rsidRPr="003A01FB" w:rsidSect="003801B4">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45623" w14:textId="77777777" w:rsidR="00FD7C32" w:rsidRDefault="00456177">
      <w:r>
        <w:separator/>
      </w:r>
    </w:p>
  </w:endnote>
  <w:endnote w:type="continuationSeparator" w:id="0">
    <w:p w14:paraId="3DC02E4F" w14:textId="77777777" w:rsidR="00FD7C32" w:rsidRDefault="0045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3F96E" w14:textId="7A2A0797" w:rsidR="00865678" w:rsidRDefault="006D1CAB">
    <w:pPr>
      <w:pStyle w:val="Footer"/>
    </w:pPr>
    <w:r w:rsidRPr="006D1CAB">
      <w:rPr>
        <w:rFonts w:ascii="Arial" w:eastAsiaTheme="majorEastAsia" w:hAnsi="Arial" w:cs="Arial"/>
        <w:sz w:val="20"/>
        <w:szCs w:val="20"/>
      </w:rPr>
      <w:t>November 2017</w:t>
    </w:r>
    <w:r w:rsidRPr="006D1CAB">
      <w:rPr>
        <w:rFonts w:asciiTheme="majorHAnsi" w:eastAsiaTheme="majorEastAsia" w:hAnsiTheme="majorHAnsi" w:cstheme="majorBidi"/>
      </w:rPr>
      <w:ptab w:relativeTo="margin" w:alignment="center" w:leader="none"/>
    </w:r>
    <w:r w:rsidRPr="006D1CAB">
      <w:rPr>
        <w:rFonts w:asciiTheme="majorHAnsi" w:eastAsiaTheme="majorEastAsia" w:hAnsiTheme="majorHAnsi" w:cstheme="majorBidi"/>
      </w:rPr>
      <w:ptab w:relativeTo="margin" w:alignment="right" w:leader="none"/>
    </w:r>
    <w:r w:rsidRPr="006D1CAB">
      <w:rPr>
        <w:rFonts w:asciiTheme="majorHAnsi" w:eastAsiaTheme="majorEastAsia" w:hAnsiTheme="majorHAnsi" w:cstheme="majorBidi"/>
        <w:sz w:val="20"/>
        <w:szCs w:val="20"/>
      </w:rPr>
      <w:fldChar w:fldCharType="begin"/>
    </w:r>
    <w:r w:rsidRPr="006D1CAB">
      <w:rPr>
        <w:rFonts w:asciiTheme="majorHAnsi" w:eastAsiaTheme="majorEastAsia" w:hAnsiTheme="majorHAnsi" w:cstheme="majorBidi"/>
        <w:sz w:val="20"/>
        <w:szCs w:val="20"/>
      </w:rPr>
      <w:instrText xml:space="preserve"> PAGE   \* MERGEFORMAT </w:instrText>
    </w:r>
    <w:r w:rsidRPr="006D1CAB">
      <w:rPr>
        <w:rFonts w:asciiTheme="majorHAnsi" w:eastAsiaTheme="majorEastAsia" w:hAnsiTheme="majorHAnsi" w:cstheme="majorBidi"/>
        <w:sz w:val="20"/>
        <w:szCs w:val="20"/>
      </w:rPr>
      <w:fldChar w:fldCharType="separate"/>
    </w:r>
    <w:r w:rsidR="00516B68">
      <w:rPr>
        <w:rFonts w:asciiTheme="majorHAnsi" w:eastAsiaTheme="majorEastAsia" w:hAnsiTheme="majorHAnsi" w:cstheme="majorBidi"/>
        <w:noProof/>
        <w:sz w:val="20"/>
        <w:szCs w:val="20"/>
      </w:rPr>
      <w:t>14</w:t>
    </w:r>
    <w:r w:rsidRPr="006D1CAB">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44D4D" w14:textId="77777777" w:rsidR="00FD7C32" w:rsidRDefault="00456177">
      <w:r>
        <w:separator/>
      </w:r>
    </w:p>
  </w:footnote>
  <w:footnote w:type="continuationSeparator" w:id="0">
    <w:p w14:paraId="398E305E" w14:textId="77777777" w:rsidR="00FD7C32" w:rsidRDefault="00456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2AD71" w14:textId="3C2C9411" w:rsidR="00865678" w:rsidRDefault="007768B4" w:rsidP="006D1CAB">
    <w:pPr>
      <w:pStyle w:val="Header"/>
    </w:pPr>
    <w:r w:rsidRPr="007768B4">
      <w:rPr>
        <w:rFonts w:ascii="Arial" w:hAnsi="Arial" w:cs="Arial"/>
        <w:sz w:val="20"/>
        <w:szCs w:val="20"/>
      </w:rPr>
      <w:t>Agents of Foodborne Illness: Norovirus</w:t>
    </w:r>
    <w:r w:rsidR="000D538E">
      <w:rPr>
        <w:rFonts w:ascii="Arial" w:hAnsi="Arial" w:cs="Arial"/>
        <w:sz w:val="20"/>
        <w:szCs w:val="20"/>
      </w:rPr>
      <w:t xml:space="preserve">, </w:t>
    </w:r>
    <w:r w:rsidR="000D538E">
      <w:rPr>
        <w:rFonts w:ascii="Arial" w:hAnsi="Arial" w:cs="Arial"/>
        <w:sz w:val="20"/>
        <w:szCs w:val="20"/>
      </w:rPr>
      <w:tab/>
      <w:t xml:space="preserve">Food Standards Australia New Zealand </w:t>
    </w:r>
    <w:r w:rsidR="00510FE7">
      <w:ptab w:relativeTo="margin" w:alignment="center" w:leader="none"/>
    </w:r>
    <w:r w:rsidR="00510FE7">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711B"/>
    <w:multiLevelType w:val="hybridMultilevel"/>
    <w:tmpl w:val="BCEAF5EE"/>
    <w:lvl w:ilvl="0" w:tplc="0C090001">
      <w:start w:val="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20B2DE0"/>
    <w:multiLevelType w:val="hybridMultilevel"/>
    <w:tmpl w:val="5BE02FDC"/>
    <w:lvl w:ilvl="0" w:tplc="08090001">
      <w:start w:val="9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D873FAF"/>
    <w:multiLevelType w:val="hybridMultilevel"/>
    <w:tmpl w:val="ECA0750E"/>
    <w:lvl w:ilvl="0" w:tplc="08090001">
      <w:start w:val="9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1F6BB1"/>
    <w:multiLevelType w:val="hybridMultilevel"/>
    <w:tmpl w:val="6D84047C"/>
    <w:lvl w:ilvl="0" w:tplc="8AC89324">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nsid w:val="75B14FC5"/>
    <w:multiLevelType w:val="hybridMultilevel"/>
    <w:tmpl w:val="18609796"/>
    <w:lvl w:ilvl="0" w:tplc="8AC89324">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83304C"/>
    <w:multiLevelType w:val="multilevel"/>
    <w:tmpl w:val="C45EEB1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u w:val="no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7"/>
  </w:num>
  <w:num w:numId="9">
    <w:abstractNumId w:val="3"/>
  </w:num>
  <w:num w:numId="10">
    <w:abstractNumId w:val="4"/>
  </w:num>
  <w:num w:numId="11">
    <w:abstractNumId w:val="7"/>
  </w:num>
  <w:num w:numId="12">
    <w:abstractNumId w:val="3"/>
  </w:num>
  <w:num w:numId="13">
    <w:abstractNumId w:val="4"/>
  </w:num>
  <w:num w:numId="14">
    <w:abstractNumId w:val="9"/>
  </w:num>
  <w:num w:numId="15">
    <w:abstractNumId w:val="0"/>
  </w:num>
  <w:num w:numId="16">
    <w:abstractNumId w:val="5"/>
  </w:num>
  <w:num w:numId="17">
    <w:abstractNumId w:val="1"/>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510FE7"/>
    <w:rsid w:val="0000542C"/>
    <w:rsid w:val="00041643"/>
    <w:rsid w:val="000622E7"/>
    <w:rsid w:val="00066854"/>
    <w:rsid w:val="00066CA6"/>
    <w:rsid w:val="00066D85"/>
    <w:rsid w:val="000A38F8"/>
    <w:rsid w:val="000D538E"/>
    <w:rsid w:val="000F2196"/>
    <w:rsid w:val="001734EA"/>
    <w:rsid w:val="00184403"/>
    <w:rsid w:val="00191770"/>
    <w:rsid w:val="001C5126"/>
    <w:rsid w:val="001E696B"/>
    <w:rsid w:val="002232B1"/>
    <w:rsid w:val="00234C31"/>
    <w:rsid w:val="002E05E0"/>
    <w:rsid w:val="0033021F"/>
    <w:rsid w:val="00341D25"/>
    <w:rsid w:val="00356E49"/>
    <w:rsid w:val="003A01FB"/>
    <w:rsid w:val="00404702"/>
    <w:rsid w:val="00441D77"/>
    <w:rsid w:val="00443F05"/>
    <w:rsid w:val="00456177"/>
    <w:rsid w:val="00486619"/>
    <w:rsid w:val="004D3868"/>
    <w:rsid w:val="004D58FA"/>
    <w:rsid w:val="004E1177"/>
    <w:rsid w:val="004E6694"/>
    <w:rsid w:val="00510FE7"/>
    <w:rsid w:val="00516B68"/>
    <w:rsid w:val="0054036E"/>
    <w:rsid w:val="005B578D"/>
    <w:rsid w:val="005C1996"/>
    <w:rsid w:val="006B6900"/>
    <w:rsid w:val="006D1CAB"/>
    <w:rsid w:val="006D473E"/>
    <w:rsid w:val="007201F8"/>
    <w:rsid w:val="007768B4"/>
    <w:rsid w:val="00793DE6"/>
    <w:rsid w:val="007F6456"/>
    <w:rsid w:val="00830393"/>
    <w:rsid w:val="00833D5A"/>
    <w:rsid w:val="00860EE7"/>
    <w:rsid w:val="00877A81"/>
    <w:rsid w:val="008931F6"/>
    <w:rsid w:val="008E2339"/>
    <w:rsid w:val="00935023"/>
    <w:rsid w:val="009806A5"/>
    <w:rsid w:val="009D526B"/>
    <w:rsid w:val="009E265A"/>
    <w:rsid w:val="00A25B29"/>
    <w:rsid w:val="00A26F82"/>
    <w:rsid w:val="00A808E9"/>
    <w:rsid w:val="00B53154"/>
    <w:rsid w:val="00B72074"/>
    <w:rsid w:val="00BC0FBD"/>
    <w:rsid w:val="00BC2133"/>
    <w:rsid w:val="00BE4F3A"/>
    <w:rsid w:val="00C019A6"/>
    <w:rsid w:val="00C572A2"/>
    <w:rsid w:val="00D51694"/>
    <w:rsid w:val="00D5526B"/>
    <w:rsid w:val="00D66962"/>
    <w:rsid w:val="00D87D9C"/>
    <w:rsid w:val="00D92B3B"/>
    <w:rsid w:val="00DA7DED"/>
    <w:rsid w:val="00DB5A05"/>
    <w:rsid w:val="00DF4A30"/>
    <w:rsid w:val="00E0050C"/>
    <w:rsid w:val="00E2450C"/>
    <w:rsid w:val="00E340B5"/>
    <w:rsid w:val="00E4001E"/>
    <w:rsid w:val="00E53ACA"/>
    <w:rsid w:val="00E9409E"/>
    <w:rsid w:val="00EC65E9"/>
    <w:rsid w:val="00F4105E"/>
    <w:rsid w:val="00F616DA"/>
    <w:rsid w:val="00F76F95"/>
    <w:rsid w:val="00FD0F9B"/>
    <w:rsid w:val="00FD4B8D"/>
    <w:rsid w:val="00FD7C32"/>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7C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uiPriority="0"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510FE7"/>
    <w:rPr>
      <w:rFonts w:ascii="Times New Roman" w:eastAsia="Times New Roman" w:hAnsi="Times New Roman" w:cs="Times New Roman"/>
      <w:sz w:val="24"/>
      <w:szCs w:val="24"/>
    </w:rPr>
  </w:style>
  <w:style w:type="paragraph" w:styleId="Heading1">
    <w:name w:val="heading 1"/>
    <w:aliases w:val="FSHeading 1,Chapter heading"/>
    <w:basedOn w:val="Normal"/>
    <w:next w:val="Normal"/>
    <w:link w:val="Heading1Char"/>
    <w:qFormat/>
    <w:locked/>
    <w:rsid w:val="00510FE7"/>
    <w:pPr>
      <w:keepNext/>
      <w:numPr>
        <w:numId w:val="14"/>
      </w:numPr>
      <w:outlineLvl w:val="0"/>
    </w:pPr>
    <w:rPr>
      <w:b/>
      <w:bCs/>
    </w:rPr>
  </w:style>
  <w:style w:type="paragraph" w:styleId="Heading2">
    <w:name w:val="heading 2"/>
    <w:aliases w:val="FSHeading 2,Section heading"/>
    <w:basedOn w:val="Normal"/>
    <w:next w:val="Normal"/>
    <w:link w:val="Heading2Char"/>
    <w:qFormat/>
    <w:locked/>
    <w:rsid w:val="00510FE7"/>
    <w:pPr>
      <w:widowControl w:val="0"/>
      <w:numPr>
        <w:ilvl w:val="1"/>
        <w:numId w:val="14"/>
      </w:numPr>
      <w:outlineLvl w:val="1"/>
    </w:pPr>
    <w:rPr>
      <w:rFonts w:eastAsia="Arial Unicode MS" w:cs="Arial Unicode MS"/>
      <w:b/>
      <w:bCs/>
      <w:iCs/>
      <w:szCs w:val="28"/>
      <w:lang w:val="en-GB"/>
    </w:rPr>
  </w:style>
  <w:style w:type="paragraph" w:styleId="Heading3">
    <w:name w:val="heading 3"/>
    <w:aliases w:val="FSHeading 3,Subheading 1"/>
    <w:basedOn w:val="Normal"/>
    <w:next w:val="Normal"/>
    <w:link w:val="Heading3Char"/>
    <w:qFormat/>
    <w:locked/>
    <w:rsid w:val="00510FE7"/>
    <w:pPr>
      <w:keepNext/>
      <w:widowControl w:val="0"/>
      <w:numPr>
        <w:ilvl w:val="2"/>
        <w:numId w:val="14"/>
      </w:numPr>
      <w:outlineLvl w:val="2"/>
    </w:pPr>
    <w:rPr>
      <w:rFonts w:eastAsia="Arial Unicode MS" w:cs="Arial Unicode MS"/>
      <w:bCs/>
      <w:i/>
      <w:szCs w:val="26"/>
      <w:lang w:val="en-GB"/>
    </w:rPr>
  </w:style>
  <w:style w:type="paragraph" w:styleId="Heading4">
    <w:name w:val="heading 4"/>
    <w:aliases w:val="FSHeading 4,Subheading 2"/>
    <w:basedOn w:val="Normal"/>
    <w:next w:val="Normal"/>
    <w:link w:val="Heading4Char"/>
    <w:qFormat/>
    <w:locked/>
    <w:rsid w:val="00510FE7"/>
    <w:pPr>
      <w:keepNext/>
      <w:numPr>
        <w:ilvl w:val="3"/>
        <w:numId w:val="14"/>
      </w:numPr>
      <w:outlineLvl w:val="3"/>
    </w:pPr>
    <w:rPr>
      <w:bCs/>
      <w:u w:val="single"/>
      <w:lang w:val="en-GB"/>
    </w:rPr>
  </w:style>
  <w:style w:type="paragraph" w:styleId="Heading5">
    <w:name w:val="heading 5"/>
    <w:aliases w:val="FSHeading 5,Subheading 3"/>
    <w:basedOn w:val="Normal"/>
    <w:next w:val="Normal"/>
    <w:link w:val="Heading5Char"/>
    <w:qFormat/>
    <w:locked/>
    <w:rsid w:val="00510FE7"/>
    <w:pPr>
      <w:keepNext/>
      <w:numPr>
        <w:ilvl w:val="4"/>
        <w:numId w:val="14"/>
      </w:numPr>
      <w:outlineLvl w:val="4"/>
    </w:pPr>
    <w:rPr>
      <w:i/>
      <w:iCs/>
      <w:sz w:val="20"/>
    </w:rPr>
  </w:style>
  <w:style w:type="paragraph" w:styleId="Heading6">
    <w:name w:val="heading 6"/>
    <w:basedOn w:val="Normal"/>
    <w:next w:val="Normal"/>
    <w:link w:val="Heading6Char"/>
    <w:qFormat/>
    <w:rsid w:val="00510FE7"/>
    <w:pPr>
      <w:keepNext/>
      <w:numPr>
        <w:ilvl w:val="5"/>
        <w:numId w:val="14"/>
      </w:numPr>
      <w:outlineLvl w:val="5"/>
    </w:pPr>
    <w:rPr>
      <w:b/>
      <w:bCs/>
    </w:rPr>
  </w:style>
  <w:style w:type="paragraph" w:styleId="Heading7">
    <w:name w:val="heading 7"/>
    <w:basedOn w:val="Normal"/>
    <w:next w:val="Normal"/>
    <w:link w:val="Heading7Char"/>
    <w:qFormat/>
    <w:rsid w:val="00510FE7"/>
    <w:pPr>
      <w:keepNext/>
      <w:numPr>
        <w:ilvl w:val="6"/>
        <w:numId w:val="14"/>
      </w:numPr>
      <w:outlineLvl w:val="6"/>
    </w:pPr>
    <w:rPr>
      <w:b/>
      <w:bCs/>
      <w:sz w:val="20"/>
    </w:rPr>
  </w:style>
  <w:style w:type="paragraph" w:styleId="Heading8">
    <w:name w:val="heading 8"/>
    <w:basedOn w:val="Normal"/>
    <w:next w:val="Normal"/>
    <w:link w:val="Heading8Char"/>
    <w:qFormat/>
    <w:rsid w:val="00510FE7"/>
    <w:pPr>
      <w:keepNext/>
      <w:widowControl w:val="0"/>
      <w:numPr>
        <w:ilvl w:val="7"/>
        <w:numId w:val="14"/>
      </w:numPr>
      <w:outlineLvl w:val="7"/>
    </w:pPr>
    <w:rPr>
      <w:b/>
      <w:bCs/>
      <w:color w:val="000000"/>
      <w:lang w:val="en-GB"/>
    </w:rPr>
  </w:style>
  <w:style w:type="paragraph" w:styleId="Heading9">
    <w:name w:val="heading 9"/>
    <w:basedOn w:val="Normal"/>
    <w:next w:val="Normal"/>
    <w:link w:val="Heading9Char"/>
    <w:qFormat/>
    <w:rsid w:val="00510FE7"/>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rsid w:val="00510FE7"/>
    <w:rPr>
      <w:rFonts w:ascii="Times New Roman" w:eastAsia="Times New Roman" w:hAnsi="Times New Roman" w:cs="Times New Roman"/>
      <w:b/>
      <w:bCs/>
      <w:sz w:val="24"/>
      <w:szCs w:val="24"/>
    </w:rPr>
  </w:style>
  <w:style w:type="character" w:customStyle="1" w:styleId="Heading2Char">
    <w:name w:val="Heading 2 Char"/>
    <w:aliases w:val="FSHeading 2 Char,Section heading Char"/>
    <w:basedOn w:val="DefaultParagraphFont"/>
    <w:link w:val="Heading2"/>
    <w:rsid w:val="00510FE7"/>
    <w:rPr>
      <w:rFonts w:ascii="Times New Roman" w:eastAsia="Arial Unicode MS" w:hAnsi="Times New Roman" w:cs="Arial Unicode MS"/>
      <w:b/>
      <w:bCs/>
      <w:iCs/>
      <w:sz w:val="24"/>
      <w:szCs w:val="28"/>
      <w:lang w:val="en-GB"/>
    </w:rPr>
  </w:style>
  <w:style w:type="character" w:customStyle="1" w:styleId="Heading3Char">
    <w:name w:val="Heading 3 Char"/>
    <w:aliases w:val="FSHeading 3 Char,Subheading 1 Char"/>
    <w:basedOn w:val="DefaultParagraphFont"/>
    <w:link w:val="Heading3"/>
    <w:rsid w:val="00510FE7"/>
    <w:rPr>
      <w:rFonts w:ascii="Times New Roman" w:eastAsia="Arial Unicode MS" w:hAnsi="Times New Roman" w:cs="Arial Unicode MS"/>
      <w:bCs/>
      <w:i/>
      <w:sz w:val="24"/>
      <w:szCs w:val="26"/>
      <w:lang w:val="en-GB"/>
    </w:rPr>
  </w:style>
  <w:style w:type="character" w:customStyle="1" w:styleId="Heading4Char">
    <w:name w:val="Heading 4 Char"/>
    <w:aliases w:val="FSHeading 4 Char,Subheading 2 Char"/>
    <w:basedOn w:val="DefaultParagraphFont"/>
    <w:link w:val="Heading4"/>
    <w:rsid w:val="00510FE7"/>
    <w:rPr>
      <w:rFonts w:ascii="Times New Roman" w:eastAsia="Times New Roman" w:hAnsi="Times New Roman" w:cs="Times New Roman"/>
      <w:bCs/>
      <w:sz w:val="24"/>
      <w:szCs w:val="24"/>
      <w:u w:val="single"/>
      <w:lang w:val="en-GB"/>
    </w:rPr>
  </w:style>
  <w:style w:type="character" w:customStyle="1" w:styleId="Heading5Char">
    <w:name w:val="Heading 5 Char"/>
    <w:aliases w:val="FSHeading 5 Char,Subheading 3 Char"/>
    <w:basedOn w:val="DefaultParagraphFont"/>
    <w:link w:val="Heading5"/>
    <w:rsid w:val="00510FE7"/>
    <w:rPr>
      <w:rFonts w:ascii="Times New Roman" w:eastAsia="Times New Roman" w:hAnsi="Times New Roman" w:cs="Times New Roman"/>
      <w:i/>
      <w:iCs/>
      <w:sz w:val="20"/>
      <w:szCs w:val="24"/>
    </w:rPr>
  </w:style>
  <w:style w:type="character" w:customStyle="1" w:styleId="Heading6Char">
    <w:name w:val="Heading 6 Char"/>
    <w:basedOn w:val="DefaultParagraphFont"/>
    <w:link w:val="Heading6"/>
    <w:rsid w:val="00510FE7"/>
    <w:rPr>
      <w:rFonts w:ascii="Times New Roman" w:eastAsia="Times New Roman" w:hAnsi="Times New Roman" w:cs="Times New Roman"/>
      <w:b/>
      <w:bCs/>
      <w:sz w:val="24"/>
      <w:szCs w:val="24"/>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unhideWhenUsed/>
    <w:locked/>
    <w:rsid w:val="00510FE7"/>
    <w:pPr>
      <w:tabs>
        <w:tab w:val="center" w:pos="4513"/>
        <w:tab w:val="right" w:pos="9026"/>
      </w:tabs>
    </w:pPr>
  </w:style>
  <w:style w:type="character" w:customStyle="1" w:styleId="FooterChar">
    <w:name w:val="Footer Char"/>
    <w:aliases w:val="FSFooter Char"/>
    <w:basedOn w:val="DefaultParagraphFont"/>
    <w:link w:val="Footer"/>
    <w:uiPriority w:val="99"/>
    <w:rsid w:val="00510FE7"/>
    <w:rPr>
      <w:rFonts w:ascii="Times New Roman" w:eastAsia="Times New Roman" w:hAnsi="Times New Roman" w:cs="Times New Roman"/>
      <w:sz w:val="24"/>
      <w:szCs w:val="24"/>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nhideWhenUsed/>
    <w:locked/>
    <w:rsid w:val="00510FE7"/>
    <w:pPr>
      <w:tabs>
        <w:tab w:val="center" w:pos="4513"/>
        <w:tab w:val="right" w:pos="9026"/>
      </w:tabs>
    </w:pPr>
  </w:style>
  <w:style w:type="character" w:customStyle="1" w:styleId="HeaderChar">
    <w:name w:val="Header Char"/>
    <w:aliases w:val="FSHeader Char"/>
    <w:basedOn w:val="DefaultParagraphFont"/>
    <w:link w:val="Header"/>
    <w:uiPriority w:val="99"/>
    <w:rsid w:val="00510FE7"/>
    <w:rPr>
      <w:rFonts w:ascii="Times New Roman" w:eastAsia="Times New Roman" w:hAnsi="Times New Roman" w:cs="Times New Roman"/>
      <w:sz w:val="24"/>
      <w:szCs w:val="24"/>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510FE7"/>
    <w:pPr>
      <w:ind w:left="720"/>
      <w:contextualSpacing/>
    </w:pPr>
  </w:style>
  <w:style w:type="character" w:customStyle="1" w:styleId="Heading7Char">
    <w:name w:val="Heading 7 Char"/>
    <w:basedOn w:val="DefaultParagraphFont"/>
    <w:link w:val="Heading7"/>
    <w:rsid w:val="00510FE7"/>
    <w:rPr>
      <w:rFonts w:ascii="Times New Roman" w:eastAsia="Times New Roman" w:hAnsi="Times New Roman" w:cs="Times New Roman"/>
      <w:b/>
      <w:bCs/>
      <w:sz w:val="20"/>
      <w:szCs w:val="24"/>
    </w:rPr>
  </w:style>
  <w:style w:type="character" w:customStyle="1" w:styleId="Heading8Char">
    <w:name w:val="Heading 8 Char"/>
    <w:basedOn w:val="DefaultParagraphFont"/>
    <w:link w:val="Heading8"/>
    <w:rsid w:val="00510FE7"/>
    <w:rPr>
      <w:rFonts w:ascii="Times New Roman" w:eastAsia="Times New Roman" w:hAnsi="Times New Roman" w:cs="Times New Roman"/>
      <w:b/>
      <w:bCs/>
      <w:color w:val="000000"/>
      <w:sz w:val="24"/>
      <w:szCs w:val="24"/>
      <w:lang w:val="en-GB"/>
    </w:rPr>
  </w:style>
  <w:style w:type="character" w:customStyle="1" w:styleId="Heading9Char">
    <w:name w:val="Heading 9 Char"/>
    <w:basedOn w:val="DefaultParagraphFont"/>
    <w:link w:val="Heading9"/>
    <w:rsid w:val="00510FE7"/>
    <w:rPr>
      <w:rFonts w:eastAsia="Times New Roman"/>
    </w:rPr>
  </w:style>
  <w:style w:type="character" w:styleId="Hyperlink">
    <w:name w:val="Hyperlink"/>
    <w:basedOn w:val="DefaultParagraphFont"/>
    <w:rsid w:val="00510FE7"/>
    <w:rPr>
      <w:color w:val="auto"/>
      <w:u w:val="single"/>
    </w:rPr>
  </w:style>
  <w:style w:type="table" w:styleId="TableGrid">
    <w:name w:val="Table Grid"/>
    <w:basedOn w:val="TableNormal"/>
    <w:uiPriority w:val="99"/>
    <w:rsid w:val="00510FE7"/>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0FE7"/>
    <w:rPr>
      <w:color w:val="800080" w:themeColor="followedHyperlink"/>
      <w:u w:val="single"/>
    </w:rPr>
  </w:style>
  <w:style w:type="paragraph" w:styleId="BalloonText">
    <w:name w:val="Balloon Text"/>
    <w:basedOn w:val="Normal"/>
    <w:link w:val="BalloonTextChar"/>
    <w:uiPriority w:val="99"/>
    <w:semiHidden/>
    <w:unhideWhenUsed/>
    <w:rsid w:val="00510FE7"/>
    <w:rPr>
      <w:rFonts w:ascii="Tahoma" w:hAnsi="Tahoma" w:cs="Tahoma"/>
      <w:sz w:val="16"/>
      <w:szCs w:val="16"/>
    </w:rPr>
  </w:style>
  <w:style w:type="character" w:customStyle="1" w:styleId="BalloonTextChar">
    <w:name w:val="Balloon Text Char"/>
    <w:basedOn w:val="DefaultParagraphFont"/>
    <w:link w:val="BalloonText"/>
    <w:uiPriority w:val="99"/>
    <w:semiHidden/>
    <w:rsid w:val="00510FE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10FE7"/>
    <w:rPr>
      <w:sz w:val="16"/>
      <w:szCs w:val="16"/>
    </w:rPr>
  </w:style>
  <w:style w:type="paragraph" w:styleId="CommentText">
    <w:name w:val="annotation text"/>
    <w:basedOn w:val="Normal"/>
    <w:link w:val="CommentTextChar"/>
    <w:uiPriority w:val="99"/>
    <w:semiHidden/>
    <w:unhideWhenUsed/>
    <w:rsid w:val="00510FE7"/>
    <w:rPr>
      <w:sz w:val="20"/>
      <w:szCs w:val="20"/>
    </w:rPr>
  </w:style>
  <w:style w:type="character" w:customStyle="1" w:styleId="CommentTextChar">
    <w:name w:val="Comment Text Char"/>
    <w:basedOn w:val="DefaultParagraphFont"/>
    <w:link w:val="CommentText"/>
    <w:uiPriority w:val="99"/>
    <w:semiHidden/>
    <w:rsid w:val="00510F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0FE7"/>
    <w:rPr>
      <w:b/>
      <w:bCs/>
    </w:rPr>
  </w:style>
  <w:style w:type="character" w:customStyle="1" w:styleId="CommentSubjectChar">
    <w:name w:val="Comment Subject Char"/>
    <w:basedOn w:val="CommentTextChar"/>
    <w:link w:val="CommentSubject"/>
    <w:uiPriority w:val="99"/>
    <w:semiHidden/>
    <w:rsid w:val="00510FE7"/>
    <w:rPr>
      <w:rFonts w:ascii="Times New Roman" w:eastAsia="Times New Roman" w:hAnsi="Times New Roman" w:cs="Times New Roman"/>
      <w:b/>
      <w:bCs/>
      <w:sz w:val="20"/>
      <w:szCs w:val="20"/>
    </w:rPr>
  </w:style>
  <w:style w:type="paragraph" w:styleId="Revision">
    <w:name w:val="Revision"/>
    <w:hidden/>
    <w:uiPriority w:val="99"/>
    <w:semiHidden/>
    <w:rsid w:val="00510FE7"/>
    <w:rPr>
      <w:rFonts w:ascii="Times New Roman" w:eastAsia="Times New Roman" w:hAnsi="Times New Roman" w:cs="Times New Roman"/>
      <w:sz w:val="24"/>
      <w:szCs w:val="24"/>
    </w:rPr>
  </w:style>
  <w:style w:type="paragraph" w:customStyle="1" w:styleId="Reflist">
    <w:name w:val="Ref list"/>
    <w:basedOn w:val="Normal"/>
    <w:link w:val="ReflistChar"/>
    <w:qFormat/>
    <w:rsid w:val="00510FE7"/>
    <w:pPr>
      <w:tabs>
        <w:tab w:val="left" w:pos="0"/>
      </w:tabs>
      <w:spacing w:before="240"/>
    </w:pPr>
    <w:rPr>
      <w:noProof/>
      <w:sz w:val="18"/>
      <w:szCs w:val="18"/>
    </w:rPr>
  </w:style>
  <w:style w:type="character" w:customStyle="1" w:styleId="ReflistChar">
    <w:name w:val="Ref list Char"/>
    <w:basedOn w:val="DefaultParagraphFont"/>
    <w:link w:val="Reflist"/>
    <w:rsid w:val="00510FE7"/>
    <w:rPr>
      <w:rFonts w:ascii="Times New Roman" w:eastAsia="Times New Roman" w:hAnsi="Times New Roman" w:cs="Times New Roman"/>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uiPriority="0"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510FE7"/>
    <w:rPr>
      <w:rFonts w:ascii="Times New Roman" w:eastAsia="Times New Roman" w:hAnsi="Times New Roman" w:cs="Times New Roman"/>
      <w:sz w:val="24"/>
      <w:szCs w:val="24"/>
    </w:rPr>
  </w:style>
  <w:style w:type="paragraph" w:styleId="Heading1">
    <w:name w:val="heading 1"/>
    <w:aliases w:val="FSHeading 1,Chapter heading"/>
    <w:basedOn w:val="Normal"/>
    <w:next w:val="Normal"/>
    <w:link w:val="Heading1Char"/>
    <w:qFormat/>
    <w:locked/>
    <w:rsid w:val="00510FE7"/>
    <w:pPr>
      <w:keepNext/>
      <w:numPr>
        <w:numId w:val="14"/>
      </w:numPr>
      <w:outlineLvl w:val="0"/>
    </w:pPr>
    <w:rPr>
      <w:b/>
      <w:bCs/>
    </w:rPr>
  </w:style>
  <w:style w:type="paragraph" w:styleId="Heading2">
    <w:name w:val="heading 2"/>
    <w:aliases w:val="FSHeading 2,Section heading"/>
    <w:basedOn w:val="Normal"/>
    <w:next w:val="Normal"/>
    <w:link w:val="Heading2Char"/>
    <w:qFormat/>
    <w:locked/>
    <w:rsid w:val="00510FE7"/>
    <w:pPr>
      <w:widowControl w:val="0"/>
      <w:numPr>
        <w:ilvl w:val="1"/>
        <w:numId w:val="14"/>
      </w:numPr>
      <w:outlineLvl w:val="1"/>
    </w:pPr>
    <w:rPr>
      <w:rFonts w:eastAsia="Arial Unicode MS" w:cs="Arial Unicode MS"/>
      <w:b/>
      <w:bCs/>
      <w:iCs/>
      <w:szCs w:val="28"/>
      <w:lang w:val="en-GB"/>
    </w:rPr>
  </w:style>
  <w:style w:type="paragraph" w:styleId="Heading3">
    <w:name w:val="heading 3"/>
    <w:aliases w:val="FSHeading 3,Subheading 1"/>
    <w:basedOn w:val="Normal"/>
    <w:next w:val="Normal"/>
    <w:link w:val="Heading3Char"/>
    <w:qFormat/>
    <w:locked/>
    <w:rsid w:val="00510FE7"/>
    <w:pPr>
      <w:keepNext/>
      <w:widowControl w:val="0"/>
      <w:numPr>
        <w:ilvl w:val="2"/>
        <w:numId w:val="14"/>
      </w:numPr>
      <w:outlineLvl w:val="2"/>
    </w:pPr>
    <w:rPr>
      <w:rFonts w:eastAsia="Arial Unicode MS" w:cs="Arial Unicode MS"/>
      <w:bCs/>
      <w:i/>
      <w:szCs w:val="26"/>
      <w:lang w:val="en-GB"/>
    </w:rPr>
  </w:style>
  <w:style w:type="paragraph" w:styleId="Heading4">
    <w:name w:val="heading 4"/>
    <w:aliases w:val="FSHeading 4,Subheading 2"/>
    <w:basedOn w:val="Normal"/>
    <w:next w:val="Normal"/>
    <w:link w:val="Heading4Char"/>
    <w:qFormat/>
    <w:locked/>
    <w:rsid w:val="00510FE7"/>
    <w:pPr>
      <w:keepNext/>
      <w:numPr>
        <w:ilvl w:val="3"/>
        <w:numId w:val="14"/>
      </w:numPr>
      <w:outlineLvl w:val="3"/>
    </w:pPr>
    <w:rPr>
      <w:bCs/>
      <w:u w:val="single"/>
      <w:lang w:val="en-GB"/>
    </w:rPr>
  </w:style>
  <w:style w:type="paragraph" w:styleId="Heading5">
    <w:name w:val="heading 5"/>
    <w:aliases w:val="FSHeading 5,Subheading 3"/>
    <w:basedOn w:val="Normal"/>
    <w:next w:val="Normal"/>
    <w:link w:val="Heading5Char"/>
    <w:qFormat/>
    <w:locked/>
    <w:rsid w:val="00510FE7"/>
    <w:pPr>
      <w:keepNext/>
      <w:numPr>
        <w:ilvl w:val="4"/>
        <w:numId w:val="14"/>
      </w:numPr>
      <w:outlineLvl w:val="4"/>
    </w:pPr>
    <w:rPr>
      <w:i/>
      <w:iCs/>
      <w:sz w:val="20"/>
    </w:rPr>
  </w:style>
  <w:style w:type="paragraph" w:styleId="Heading6">
    <w:name w:val="heading 6"/>
    <w:basedOn w:val="Normal"/>
    <w:next w:val="Normal"/>
    <w:link w:val="Heading6Char"/>
    <w:qFormat/>
    <w:rsid w:val="00510FE7"/>
    <w:pPr>
      <w:keepNext/>
      <w:numPr>
        <w:ilvl w:val="5"/>
        <w:numId w:val="14"/>
      </w:numPr>
      <w:outlineLvl w:val="5"/>
    </w:pPr>
    <w:rPr>
      <w:b/>
      <w:bCs/>
    </w:rPr>
  </w:style>
  <w:style w:type="paragraph" w:styleId="Heading7">
    <w:name w:val="heading 7"/>
    <w:basedOn w:val="Normal"/>
    <w:next w:val="Normal"/>
    <w:link w:val="Heading7Char"/>
    <w:qFormat/>
    <w:rsid w:val="00510FE7"/>
    <w:pPr>
      <w:keepNext/>
      <w:numPr>
        <w:ilvl w:val="6"/>
        <w:numId w:val="14"/>
      </w:numPr>
      <w:outlineLvl w:val="6"/>
    </w:pPr>
    <w:rPr>
      <w:b/>
      <w:bCs/>
      <w:sz w:val="20"/>
    </w:rPr>
  </w:style>
  <w:style w:type="paragraph" w:styleId="Heading8">
    <w:name w:val="heading 8"/>
    <w:basedOn w:val="Normal"/>
    <w:next w:val="Normal"/>
    <w:link w:val="Heading8Char"/>
    <w:qFormat/>
    <w:rsid w:val="00510FE7"/>
    <w:pPr>
      <w:keepNext/>
      <w:widowControl w:val="0"/>
      <w:numPr>
        <w:ilvl w:val="7"/>
        <w:numId w:val="14"/>
      </w:numPr>
      <w:outlineLvl w:val="7"/>
    </w:pPr>
    <w:rPr>
      <w:b/>
      <w:bCs/>
      <w:color w:val="000000"/>
      <w:lang w:val="en-GB"/>
    </w:rPr>
  </w:style>
  <w:style w:type="paragraph" w:styleId="Heading9">
    <w:name w:val="heading 9"/>
    <w:basedOn w:val="Normal"/>
    <w:next w:val="Normal"/>
    <w:link w:val="Heading9Char"/>
    <w:qFormat/>
    <w:rsid w:val="00510FE7"/>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rsid w:val="00510FE7"/>
    <w:rPr>
      <w:rFonts w:ascii="Times New Roman" w:eastAsia="Times New Roman" w:hAnsi="Times New Roman" w:cs="Times New Roman"/>
      <w:b/>
      <w:bCs/>
      <w:sz w:val="24"/>
      <w:szCs w:val="24"/>
    </w:rPr>
  </w:style>
  <w:style w:type="character" w:customStyle="1" w:styleId="Heading2Char">
    <w:name w:val="Heading 2 Char"/>
    <w:aliases w:val="FSHeading 2 Char,Section heading Char"/>
    <w:basedOn w:val="DefaultParagraphFont"/>
    <w:link w:val="Heading2"/>
    <w:rsid w:val="00510FE7"/>
    <w:rPr>
      <w:rFonts w:ascii="Times New Roman" w:eastAsia="Arial Unicode MS" w:hAnsi="Times New Roman" w:cs="Arial Unicode MS"/>
      <w:b/>
      <w:bCs/>
      <w:iCs/>
      <w:sz w:val="24"/>
      <w:szCs w:val="28"/>
      <w:lang w:val="en-GB"/>
    </w:rPr>
  </w:style>
  <w:style w:type="character" w:customStyle="1" w:styleId="Heading3Char">
    <w:name w:val="Heading 3 Char"/>
    <w:aliases w:val="FSHeading 3 Char,Subheading 1 Char"/>
    <w:basedOn w:val="DefaultParagraphFont"/>
    <w:link w:val="Heading3"/>
    <w:rsid w:val="00510FE7"/>
    <w:rPr>
      <w:rFonts w:ascii="Times New Roman" w:eastAsia="Arial Unicode MS" w:hAnsi="Times New Roman" w:cs="Arial Unicode MS"/>
      <w:bCs/>
      <w:i/>
      <w:sz w:val="24"/>
      <w:szCs w:val="26"/>
      <w:lang w:val="en-GB"/>
    </w:rPr>
  </w:style>
  <w:style w:type="character" w:customStyle="1" w:styleId="Heading4Char">
    <w:name w:val="Heading 4 Char"/>
    <w:aliases w:val="FSHeading 4 Char,Subheading 2 Char"/>
    <w:basedOn w:val="DefaultParagraphFont"/>
    <w:link w:val="Heading4"/>
    <w:rsid w:val="00510FE7"/>
    <w:rPr>
      <w:rFonts w:ascii="Times New Roman" w:eastAsia="Times New Roman" w:hAnsi="Times New Roman" w:cs="Times New Roman"/>
      <w:bCs/>
      <w:sz w:val="24"/>
      <w:szCs w:val="24"/>
      <w:u w:val="single"/>
      <w:lang w:val="en-GB"/>
    </w:rPr>
  </w:style>
  <w:style w:type="character" w:customStyle="1" w:styleId="Heading5Char">
    <w:name w:val="Heading 5 Char"/>
    <w:aliases w:val="FSHeading 5 Char,Subheading 3 Char"/>
    <w:basedOn w:val="DefaultParagraphFont"/>
    <w:link w:val="Heading5"/>
    <w:rsid w:val="00510FE7"/>
    <w:rPr>
      <w:rFonts w:ascii="Times New Roman" w:eastAsia="Times New Roman" w:hAnsi="Times New Roman" w:cs="Times New Roman"/>
      <w:i/>
      <w:iCs/>
      <w:sz w:val="20"/>
      <w:szCs w:val="24"/>
    </w:rPr>
  </w:style>
  <w:style w:type="character" w:customStyle="1" w:styleId="Heading6Char">
    <w:name w:val="Heading 6 Char"/>
    <w:basedOn w:val="DefaultParagraphFont"/>
    <w:link w:val="Heading6"/>
    <w:rsid w:val="00510FE7"/>
    <w:rPr>
      <w:rFonts w:ascii="Times New Roman" w:eastAsia="Times New Roman" w:hAnsi="Times New Roman" w:cs="Times New Roman"/>
      <w:b/>
      <w:bCs/>
      <w:sz w:val="24"/>
      <w:szCs w:val="24"/>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unhideWhenUsed/>
    <w:locked/>
    <w:rsid w:val="00510FE7"/>
    <w:pPr>
      <w:tabs>
        <w:tab w:val="center" w:pos="4513"/>
        <w:tab w:val="right" w:pos="9026"/>
      </w:tabs>
    </w:pPr>
  </w:style>
  <w:style w:type="character" w:customStyle="1" w:styleId="FooterChar">
    <w:name w:val="Footer Char"/>
    <w:aliases w:val="FSFooter Char"/>
    <w:basedOn w:val="DefaultParagraphFont"/>
    <w:link w:val="Footer"/>
    <w:uiPriority w:val="99"/>
    <w:rsid w:val="00510FE7"/>
    <w:rPr>
      <w:rFonts w:ascii="Times New Roman" w:eastAsia="Times New Roman" w:hAnsi="Times New Roman" w:cs="Times New Roman"/>
      <w:sz w:val="24"/>
      <w:szCs w:val="24"/>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nhideWhenUsed/>
    <w:locked/>
    <w:rsid w:val="00510FE7"/>
    <w:pPr>
      <w:tabs>
        <w:tab w:val="center" w:pos="4513"/>
        <w:tab w:val="right" w:pos="9026"/>
      </w:tabs>
    </w:pPr>
  </w:style>
  <w:style w:type="character" w:customStyle="1" w:styleId="HeaderChar">
    <w:name w:val="Header Char"/>
    <w:aliases w:val="FSHeader Char"/>
    <w:basedOn w:val="DefaultParagraphFont"/>
    <w:link w:val="Header"/>
    <w:uiPriority w:val="99"/>
    <w:rsid w:val="00510FE7"/>
    <w:rPr>
      <w:rFonts w:ascii="Times New Roman" w:eastAsia="Times New Roman" w:hAnsi="Times New Roman" w:cs="Times New Roman"/>
      <w:sz w:val="24"/>
      <w:szCs w:val="24"/>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510FE7"/>
    <w:pPr>
      <w:ind w:left="720"/>
      <w:contextualSpacing/>
    </w:pPr>
  </w:style>
  <w:style w:type="character" w:customStyle="1" w:styleId="Heading7Char">
    <w:name w:val="Heading 7 Char"/>
    <w:basedOn w:val="DefaultParagraphFont"/>
    <w:link w:val="Heading7"/>
    <w:rsid w:val="00510FE7"/>
    <w:rPr>
      <w:rFonts w:ascii="Times New Roman" w:eastAsia="Times New Roman" w:hAnsi="Times New Roman" w:cs="Times New Roman"/>
      <w:b/>
      <w:bCs/>
      <w:sz w:val="20"/>
      <w:szCs w:val="24"/>
    </w:rPr>
  </w:style>
  <w:style w:type="character" w:customStyle="1" w:styleId="Heading8Char">
    <w:name w:val="Heading 8 Char"/>
    <w:basedOn w:val="DefaultParagraphFont"/>
    <w:link w:val="Heading8"/>
    <w:rsid w:val="00510FE7"/>
    <w:rPr>
      <w:rFonts w:ascii="Times New Roman" w:eastAsia="Times New Roman" w:hAnsi="Times New Roman" w:cs="Times New Roman"/>
      <w:b/>
      <w:bCs/>
      <w:color w:val="000000"/>
      <w:sz w:val="24"/>
      <w:szCs w:val="24"/>
      <w:lang w:val="en-GB"/>
    </w:rPr>
  </w:style>
  <w:style w:type="character" w:customStyle="1" w:styleId="Heading9Char">
    <w:name w:val="Heading 9 Char"/>
    <w:basedOn w:val="DefaultParagraphFont"/>
    <w:link w:val="Heading9"/>
    <w:rsid w:val="00510FE7"/>
    <w:rPr>
      <w:rFonts w:eastAsia="Times New Roman"/>
    </w:rPr>
  </w:style>
  <w:style w:type="character" w:styleId="Hyperlink">
    <w:name w:val="Hyperlink"/>
    <w:basedOn w:val="DefaultParagraphFont"/>
    <w:rsid w:val="00510FE7"/>
    <w:rPr>
      <w:color w:val="auto"/>
      <w:u w:val="single"/>
    </w:rPr>
  </w:style>
  <w:style w:type="table" w:styleId="TableGrid">
    <w:name w:val="Table Grid"/>
    <w:basedOn w:val="TableNormal"/>
    <w:uiPriority w:val="99"/>
    <w:rsid w:val="00510FE7"/>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0FE7"/>
    <w:rPr>
      <w:color w:val="800080" w:themeColor="followedHyperlink"/>
      <w:u w:val="single"/>
    </w:rPr>
  </w:style>
  <w:style w:type="paragraph" w:styleId="BalloonText">
    <w:name w:val="Balloon Text"/>
    <w:basedOn w:val="Normal"/>
    <w:link w:val="BalloonTextChar"/>
    <w:uiPriority w:val="99"/>
    <w:semiHidden/>
    <w:unhideWhenUsed/>
    <w:rsid w:val="00510FE7"/>
    <w:rPr>
      <w:rFonts w:ascii="Tahoma" w:hAnsi="Tahoma" w:cs="Tahoma"/>
      <w:sz w:val="16"/>
      <w:szCs w:val="16"/>
    </w:rPr>
  </w:style>
  <w:style w:type="character" w:customStyle="1" w:styleId="BalloonTextChar">
    <w:name w:val="Balloon Text Char"/>
    <w:basedOn w:val="DefaultParagraphFont"/>
    <w:link w:val="BalloonText"/>
    <w:uiPriority w:val="99"/>
    <w:semiHidden/>
    <w:rsid w:val="00510FE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10FE7"/>
    <w:rPr>
      <w:sz w:val="16"/>
      <w:szCs w:val="16"/>
    </w:rPr>
  </w:style>
  <w:style w:type="paragraph" w:styleId="CommentText">
    <w:name w:val="annotation text"/>
    <w:basedOn w:val="Normal"/>
    <w:link w:val="CommentTextChar"/>
    <w:uiPriority w:val="99"/>
    <w:semiHidden/>
    <w:unhideWhenUsed/>
    <w:rsid w:val="00510FE7"/>
    <w:rPr>
      <w:sz w:val="20"/>
      <w:szCs w:val="20"/>
    </w:rPr>
  </w:style>
  <w:style w:type="character" w:customStyle="1" w:styleId="CommentTextChar">
    <w:name w:val="Comment Text Char"/>
    <w:basedOn w:val="DefaultParagraphFont"/>
    <w:link w:val="CommentText"/>
    <w:uiPriority w:val="99"/>
    <w:semiHidden/>
    <w:rsid w:val="00510F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0FE7"/>
    <w:rPr>
      <w:b/>
      <w:bCs/>
    </w:rPr>
  </w:style>
  <w:style w:type="character" w:customStyle="1" w:styleId="CommentSubjectChar">
    <w:name w:val="Comment Subject Char"/>
    <w:basedOn w:val="CommentTextChar"/>
    <w:link w:val="CommentSubject"/>
    <w:uiPriority w:val="99"/>
    <w:semiHidden/>
    <w:rsid w:val="00510FE7"/>
    <w:rPr>
      <w:rFonts w:ascii="Times New Roman" w:eastAsia="Times New Roman" w:hAnsi="Times New Roman" w:cs="Times New Roman"/>
      <w:b/>
      <w:bCs/>
      <w:sz w:val="20"/>
      <w:szCs w:val="20"/>
    </w:rPr>
  </w:style>
  <w:style w:type="paragraph" w:styleId="Revision">
    <w:name w:val="Revision"/>
    <w:hidden/>
    <w:uiPriority w:val="99"/>
    <w:semiHidden/>
    <w:rsid w:val="00510FE7"/>
    <w:rPr>
      <w:rFonts w:ascii="Times New Roman" w:eastAsia="Times New Roman" w:hAnsi="Times New Roman" w:cs="Times New Roman"/>
      <w:sz w:val="24"/>
      <w:szCs w:val="24"/>
    </w:rPr>
  </w:style>
  <w:style w:type="paragraph" w:customStyle="1" w:styleId="Reflist">
    <w:name w:val="Ref list"/>
    <w:basedOn w:val="Normal"/>
    <w:link w:val="ReflistChar"/>
    <w:qFormat/>
    <w:rsid w:val="00510FE7"/>
    <w:pPr>
      <w:tabs>
        <w:tab w:val="left" w:pos="0"/>
      </w:tabs>
      <w:spacing w:before="240"/>
    </w:pPr>
    <w:rPr>
      <w:noProof/>
      <w:sz w:val="18"/>
      <w:szCs w:val="18"/>
    </w:rPr>
  </w:style>
  <w:style w:type="character" w:customStyle="1" w:styleId="ReflistChar">
    <w:name w:val="Ref list Char"/>
    <w:basedOn w:val="DefaultParagraphFont"/>
    <w:link w:val="Reflist"/>
    <w:rsid w:val="00510FE7"/>
    <w:rPr>
      <w:rFonts w:ascii="Times New Roman" w:eastAsia="Times New Roman" w:hAnsi="Times New Roman"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foodsafety.govt.nz/science-risk/human-health-surveillance/foodborne-disease-annual-reports.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fda.gov/Food/FoodborneIllnessContaminants/CausesOfIllnessBadBugBook/ucm2006773.htm" TargetMode="External"/><Relationship Id="rId2" Type="http://schemas.openxmlformats.org/officeDocument/2006/relationships/customXml" Target="../customXml/item2.xml"/><Relationship Id="rId16" Type="http://schemas.openxmlformats.org/officeDocument/2006/relationships/hyperlink" Target="http://www.fao.org/fao-who-codexalimentarius/standards/list-of-standards/en/" TargetMode="External"/><Relationship Id="rId20" Type="http://schemas.openxmlformats.org/officeDocument/2006/relationships/header" Target="header1.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yperlink" Target="http://www.fda.gov/Food/FoodborneIllnessContaminants/CausesOfIllnessBadBugBook/ucm2006773.htm" TargetMode="External"/><Relationship Id="rId10" Type="http://schemas.microsoft.com/office/2007/relationships/stylesWithEffects" Target="stylesWithEffects.xml"/><Relationship Id="rId19" Type="http://schemas.openxmlformats.org/officeDocument/2006/relationships/hyperlink" Target="http://www.foodsafety.govt.nz/science-risk/human-health-surveillance/foodborne-disease-annual-reports.htm" TargetMode="External"/><Relationship Id="rId22"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391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Microbiology</TermName>
          <TermId>5c695d73-970a-48c9-8d33-aa8de4287945</TermId>
        </TermInfo>
      </Terms>
    </bd06d2da0152468b9236b575a71e0e7c>
    <_dlc_DocId xmlns="5759555f-5bed-45a4-a4c2-4e28e2623455">MMF7YEMDTSDN-518-1556</_dlc_DocId>
    <_dlc_DocIdUrl xmlns="5759555f-5bed-45a4-a4c2-4e28e2623455">
      <Url>http://fsintranet/IWG/W1049/_layouts/15/DocIdRedir.aspx?ID=MMF7YEMDTSDN-518-1556</Url>
      <Description>MMF7YEMDTSDN-518-1556</Description>
    </_dlc_DocIdUrl>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177BCA-3CBD-496A-958D-F3A0B4608863}"/>
</file>

<file path=customXml/itemProps2.xml><?xml version="1.0" encoding="utf-8"?>
<ds:datastoreItem xmlns:ds="http://schemas.openxmlformats.org/officeDocument/2006/customXml" ds:itemID="{B1B4EB50-C77B-4521-9745-0B3B745F313C}"/>
</file>

<file path=customXml/itemProps3.xml><?xml version="1.0" encoding="utf-8"?>
<ds:datastoreItem xmlns:ds="http://schemas.openxmlformats.org/officeDocument/2006/customXml" ds:itemID="{FB6EA9BB-9B9F-4C31-A6C5-2BC3D6896BBF}"/>
</file>

<file path=customXml/itemProps4.xml><?xml version="1.0" encoding="utf-8"?>
<ds:datastoreItem xmlns:ds="http://schemas.openxmlformats.org/officeDocument/2006/customXml" ds:itemID="{A407AFF4-2275-43DA-A707-A23F5F20B938}">
  <ds:schemaRefs>
    <ds:schemaRef ds:uri="http://schemas.microsoft.com/office/2006/metadata/customXsn"/>
  </ds:schemaRefs>
</ds:datastoreItem>
</file>

<file path=customXml/itemProps5.xml><?xml version="1.0" encoding="utf-8"?>
<ds:datastoreItem xmlns:ds="http://schemas.openxmlformats.org/officeDocument/2006/customXml" ds:itemID="{B1B4EB50-C77B-4521-9745-0B3B745F313C}">
  <ds:schemaRefs>
    <ds:schemaRef ds:uri="http://schemas.microsoft.com/sharepoint/v3/contenttype/forms"/>
  </ds:schemaRefs>
</ds:datastoreItem>
</file>

<file path=customXml/itemProps6.xml><?xml version="1.0" encoding="utf-8"?>
<ds:datastoreItem xmlns:ds="http://schemas.openxmlformats.org/officeDocument/2006/customXml" ds:itemID="{8C97500B-E0A9-465E-BEC2-1CA9BE46B77C}">
  <ds:schemaRefs>
    <ds:schemaRef ds:uri="5759555f-5bed-45a4-a4c2-4e28e2623455"/>
    <ds:schemaRef ds:uri="http://purl.org/dc/dcmitype/"/>
    <ds:schemaRef ds:uri="http://schemas.microsoft.com/office/2006/documentManagement/types"/>
    <ds:schemaRef ds:uri="http://schemas.openxmlformats.org/package/2006/metadata/core-properties"/>
    <ds:schemaRef ds:uri="http://purl.org/dc/terms/"/>
    <ds:schemaRef ds:uri="ec50576e-4a27-4780-a1e1-e59563bc70b8"/>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7.xml><?xml version="1.0" encoding="utf-8"?>
<ds:datastoreItem xmlns:ds="http://schemas.openxmlformats.org/officeDocument/2006/customXml" ds:itemID="{8C97500B-E0A9-465E-BEC2-1CA9BE46B77C}"/>
</file>

<file path=docProps/app.xml><?xml version="1.0" encoding="utf-8"?>
<Properties xmlns="http://schemas.openxmlformats.org/officeDocument/2006/extended-properties" xmlns:vt="http://schemas.openxmlformats.org/officeDocument/2006/docPropsVTypes">
  <Template>Normal</Template>
  <TotalTime>55</TotalTime>
  <Pages>14</Pages>
  <Words>6205</Words>
  <Characters>35373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41496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yatesa</dc:creator>
  <cp:lastModifiedBy>urbans</cp:lastModifiedBy>
  <cp:revision>14</cp:revision>
  <cp:lastPrinted>2017-11-27T01:12:00Z</cp:lastPrinted>
  <dcterms:created xsi:type="dcterms:W3CDTF">2017-11-24T02:51:00Z</dcterms:created>
  <dcterms:modified xsi:type="dcterms:W3CDTF">2017-11-29T02:02:00Z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y fmtid="{D5CDD505-2E9C-101B-9397-08002B2CF9AE}" pid="3" name="DisposalClass">
    <vt:lpwstr/>
  </property>
  <property fmtid="{D5CDD505-2E9C-101B-9397-08002B2CF9AE}" pid="4" name="BCS_">
    <vt:lpwstr>391;#Microbiology|5c695d73-970a-48c9-8d33-aa8de4287945</vt:lpwstr>
  </property>
  <property fmtid="{D5CDD505-2E9C-101B-9397-08002B2CF9AE}" pid="5" name="_dlc_DocIdItemGuid">
    <vt:lpwstr>957d4f45-64d4-42e9-84c3-93bc625581d9</vt:lpwstr>
  </property>
</Properties>
</file>