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50D" w:rsidRPr="00CA6FF3" w:rsidRDefault="0012650D" w:rsidP="00B23F77">
      <w:pPr>
        <w:spacing w:after="240"/>
        <w:rPr>
          <w:rFonts w:ascii="Arial" w:hAnsi="Arial" w:cs="Arial"/>
          <w:b/>
          <w:i/>
          <w:color w:val="008080"/>
          <w:sz w:val="28"/>
          <w:szCs w:val="28"/>
        </w:rPr>
      </w:pPr>
      <w:bookmarkStart w:id="0" w:name="_Toc111648431"/>
      <w:bookmarkStart w:id="1" w:name="_Toc122940941"/>
      <w:bookmarkStart w:id="2" w:name="_Toc122941640"/>
      <w:bookmarkStart w:id="3" w:name="_Toc122947461"/>
      <w:bookmarkStart w:id="4" w:name="_Toc123010644"/>
      <w:bookmarkStart w:id="5" w:name="_Toc123010882"/>
      <w:bookmarkStart w:id="6" w:name="_Toc123015560"/>
      <w:bookmarkStart w:id="7" w:name="_Toc125276396"/>
      <w:bookmarkStart w:id="8" w:name="_Toc125348632"/>
      <w:bookmarkStart w:id="9" w:name="_Toc125358690"/>
      <w:bookmarkStart w:id="10" w:name="_Toc125362530"/>
      <w:r w:rsidRPr="00CA6FF3">
        <w:rPr>
          <w:rFonts w:ascii="Arial" w:hAnsi="Arial" w:cs="Arial"/>
          <w:b/>
          <w:i/>
          <w:color w:val="008080"/>
          <w:sz w:val="28"/>
          <w:szCs w:val="28"/>
        </w:rPr>
        <w:t xml:space="preserve">Listeria </w:t>
      </w:r>
      <w:proofErr w:type="spellStart"/>
      <w:r w:rsidRPr="00CA6FF3">
        <w:rPr>
          <w:rFonts w:ascii="Arial" w:hAnsi="Arial" w:cs="Arial"/>
          <w:b/>
          <w:i/>
          <w:color w:val="008080"/>
          <w:sz w:val="28"/>
          <w:szCs w:val="28"/>
        </w:rPr>
        <w:t>monocytogenes</w:t>
      </w:r>
      <w:bookmarkEnd w:id="0"/>
      <w:bookmarkEnd w:id="1"/>
      <w:bookmarkEnd w:id="2"/>
      <w:bookmarkEnd w:id="3"/>
      <w:bookmarkEnd w:id="4"/>
      <w:bookmarkEnd w:id="5"/>
      <w:bookmarkEnd w:id="6"/>
      <w:bookmarkEnd w:id="7"/>
      <w:bookmarkEnd w:id="8"/>
      <w:bookmarkEnd w:id="9"/>
      <w:bookmarkEnd w:id="10"/>
      <w:proofErr w:type="spellEnd"/>
    </w:p>
    <w:p w:rsidR="0012650D" w:rsidRPr="0012650D" w:rsidRDefault="0012650D" w:rsidP="00B23F77">
      <w:pPr>
        <w:spacing w:after="240"/>
        <w:rPr>
          <w:rFonts w:ascii="Arial" w:hAnsi="Arial" w:cs="Arial"/>
          <w:b/>
          <w:color w:val="000000"/>
          <w:sz w:val="22"/>
          <w:szCs w:val="22"/>
        </w:rPr>
      </w:pPr>
      <w:r w:rsidRPr="0012650D">
        <w:rPr>
          <w:rFonts w:ascii="Arial" w:hAnsi="Arial" w:cs="Arial"/>
          <w:i/>
          <w:color w:val="000000"/>
          <w:sz w:val="22"/>
          <w:szCs w:val="22"/>
        </w:rPr>
        <w:t xml:space="preserve">Listeria </w:t>
      </w:r>
      <w:proofErr w:type="spellStart"/>
      <w:r w:rsidRPr="0012650D">
        <w:rPr>
          <w:rFonts w:ascii="Arial" w:hAnsi="Arial" w:cs="Arial"/>
          <w:i/>
          <w:color w:val="000000"/>
          <w:sz w:val="22"/>
          <w:szCs w:val="22"/>
        </w:rPr>
        <w:t>monocytogenes</w:t>
      </w:r>
      <w:proofErr w:type="spellEnd"/>
      <w:r w:rsidRPr="0012650D">
        <w:rPr>
          <w:rFonts w:ascii="Arial" w:hAnsi="Arial" w:cs="Arial"/>
          <w:color w:val="000000"/>
          <w:sz w:val="22"/>
          <w:szCs w:val="22"/>
        </w:rPr>
        <w:t xml:space="preserve"> is a bacterium that causes </w:t>
      </w:r>
      <w:proofErr w:type="spellStart"/>
      <w:r w:rsidRPr="0012650D">
        <w:rPr>
          <w:rFonts w:ascii="Arial" w:hAnsi="Arial" w:cs="Arial"/>
          <w:color w:val="000000"/>
          <w:sz w:val="22"/>
          <w:szCs w:val="22"/>
        </w:rPr>
        <w:t>listeriosis</w:t>
      </w:r>
      <w:proofErr w:type="spellEnd"/>
      <w:r w:rsidRPr="0012650D">
        <w:rPr>
          <w:rFonts w:ascii="Arial" w:hAnsi="Arial" w:cs="Arial"/>
          <w:color w:val="000000"/>
          <w:sz w:val="22"/>
          <w:szCs w:val="22"/>
        </w:rPr>
        <w:t xml:space="preserve">, a disease that can have severe consequences for particular groups of the population. It can cause miscarriages in pregnant women and be fatal in immunocompromised individuals and the elderly. In healthy people, </w:t>
      </w:r>
      <w:proofErr w:type="spellStart"/>
      <w:r w:rsidRPr="0012650D">
        <w:rPr>
          <w:rFonts w:ascii="Arial" w:hAnsi="Arial" w:cs="Arial"/>
          <w:color w:val="000000"/>
          <w:sz w:val="22"/>
          <w:szCs w:val="22"/>
        </w:rPr>
        <w:t>listeriosis</w:t>
      </w:r>
      <w:proofErr w:type="spellEnd"/>
      <w:r w:rsidRPr="0012650D">
        <w:rPr>
          <w:rFonts w:ascii="Arial" w:hAnsi="Arial" w:cs="Arial"/>
          <w:color w:val="000000"/>
          <w:sz w:val="22"/>
          <w:szCs w:val="22"/>
        </w:rPr>
        <w:t xml:space="preserve"> generally only causes a mild form of illness. </w:t>
      </w:r>
      <w:r w:rsidRPr="0012650D">
        <w:rPr>
          <w:rFonts w:ascii="Arial" w:hAnsi="Arial" w:cs="Arial"/>
          <w:i/>
          <w:color w:val="000000"/>
          <w:sz w:val="22"/>
          <w:szCs w:val="22"/>
        </w:rPr>
        <w:t xml:space="preserve">L. </w:t>
      </w:r>
      <w:proofErr w:type="spellStart"/>
      <w:r w:rsidRPr="0012650D">
        <w:rPr>
          <w:rFonts w:ascii="Arial" w:hAnsi="Arial" w:cs="Arial"/>
          <w:i/>
          <w:color w:val="000000"/>
          <w:sz w:val="22"/>
          <w:szCs w:val="22"/>
        </w:rPr>
        <w:t>monocytogenes</w:t>
      </w:r>
      <w:proofErr w:type="spellEnd"/>
      <w:r w:rsidRPr="0012650D">
        <w:rPr>
          <w:rFonts w:ascii="Arial" w:hAnsi="Arial" w:cs="Arial"/>
          <w:i/>
          <w:color w:val="000000"/>
          <w:sz w:val="22"/>
          <w:szCs w:val="22"/>
        </w:rPr>
        <w:t xml:space="preserve"> </w:t>
      </w:r>
      <w:r w:rsidRPr="0012650D">
        <w:rPr>
          <w:rFonts w:ascii="Arial" w:hAnsi="Arial" w:cs="Arial"/>
          <w:color w:val="000000"/>
          <w:sz w:val="22"/>
          <w:szCs w:val="22"/>
        </w:rPr>
        <w:t>can be found throughout the environment. It has been isolated from domestic and wild animals, birds, soil, vegetation, fodder</w:t>
      </w:r>
      <w:r w:rsidR="00921B8C">
        <w:rPr>
          <w:rFonts w:ascii="Arial" w:hAnsi="Arial" w:cs="Arial"/>
          <w:color w:val="000000"/>
          <w:sz w:val="22"/>
          <w:szCs w:val="22"/>
        </w:rPr>
        <w:t>,</w:t>
      </w:r>
      <w:r w:rsidRPr="0012650D">
        <w:rPr>
          <w:rFonts w:ascii="Arial" w:hAnsi="Arial" w:cs="Arial"/>
          <w:color w:val="000000"/>
          <w:sz w:val="22"/>
          <w:szCs w:val="22"/>
        </w:rPr>
        <w:t xml:space="preserve"> water</w:t>
      </w:r>
      <w:r w:rsidR="00921B8C">
        <w:rPr>
          <w:rFonts w:ascii="Arial" w:hAnsi="Arial" w:cs="Arial"/>
          <w:color w:val="000000"/>
          <w:sz w:val="22"/>
          <w:szCs w:val="22"/>
        </w:rPr>
        <w:t xml:space="preserve"> and</w:t>
      </w:r>
      <w:r w:rsidRPr="0012650D">
        <w:rPr>
          <w:rFonts w:ascii="Arial" w:hAnsi="Arial" w:cs="Arial"/>
          <w:color w:val="000000"/>
          <w:sz w:val="22"/>
          <w:szCs w:val="22"/>
        </w:rPr>
        <w:t xml:space="preserve"> from floors, drains and wet areas of food processing factories.</w:t>
      </w:r>
    </w:p>
    <w:p w:rsidR="0012650D" w:rsidRPr="0012650D" w:rsidRDefault="0012650D" w:rsidP="00B23F77">
      <w:pPr>
        <w:spacing w:after="240"/>
        <w:rPr>
          <w:rFonts w:ascii="Arial" w:hAnsi="Arial" w:cs="Arial"/>
          <w:color w:val="000000"/>
          <w:sz w:val="22"/>
          <w:szCs w:val="22"/>
        </w:rPr>
      </w:pPr>
      <w:r w:rsidRPr="00CA6FF3">
        <w:rPr>
          <w:rFonts w:ascii="Arial" w:hAnsi="Arial" w:cs="Arial"/>
          <w:b/>
          <w:color w:val="008080"/>
          <w:sz w:val="22"/>
          <w:szCs w:val="22"/>
        </w:rPr>
        <w:t>Description of the organism</w:t>
      </w:r>
    </w:p>
    <w:p w:rsidR="0012650D" w:rsidRPr="0012650D" w:rsidRDefault="0012650D" w:rsidP="00B23F77">
      <w:pPr>
        <w:spacing w:after="240"/>
        <w:rPr>
          <w:rFonts w:ascii="Arial" w:hAnsi="Arial" w:cs="Arial"/>
          <w:color w:val="000000"/>
          <w:sz w:val="22"/>
          <w:szCs w:val="22"/>
        </w:rPr>
      </w:pPr>
      <w:r w:rsidRPr="0012650D">
        <w:rPr>
          <w:rFonts w:ascii="Arial" w:hAnsi="Arial" w:cs="Arial"/>
          <w:i/>
          <w:color w:val="000000"/>
          <w:sz w:val="22"/>
          <w:szCs w:val="22"/>
        </w:rPr>
        <w:t xml:space="preserve">L. </w:t>
      </w:r>
      <w:proofErr w:type="spellStart"/>
      <w:r w:rsidRPr="0012650D">
        <w:rPr>
          <w:rFonts w:ascii="Arial" w:hAnsi="Arial" w:cs="Arial"/>
          <w:i/>
          <w:color w:val="000000"/>
          <w:sz w:val="22"/>
          <w:szCs w:val="22"/>
        </w:rPr>
        <w:t>monocytogenes</w:t>
      </w:r>
      <w:proofErr w:type="spellEnd"/>
      <w:r w:rsidRPr="0012650D">
        <w:rPr>
          <w:rFonts w:ascii="Arial" w:hAnsi="Arial" w:cs="Arial"/>
          <w:color w:val="000000"/>
          <w:sz w:val="22"/>
          <w:szCs w:val="22"/>
        </w:rPr>
        <w:t xml:space="preserve"> is a Gram-positive, non-spore forming rod-shaped bacterium. It belongs to the genus </w:t>
      </w:r>
      <w:r w:rsidRPr="0012650D">
        <w:rPr>
          <w:rFonts w:ascii="Arial" w:hAnsi="Arial" w:cs="Arial"/>
          <w:i/>
          <w:iCs/>
          <w:color w:val="000000"/>
          <w:sz w:val="22"/>
          <w:szCs w:val="22"/>
        </w:rPr>
        <w:t>Listeria</w:t>
      </w:r>
      <w:r w:rsidRPr="0012650D">
        <w:rPr>
          <w:rFonts w:ascii="Arial" w:hAnsi="Arial" w:cs="Arial"/>
          <w:color w:val="000000"/>
          <w:sz w:val="22"/>
          <w:szCs w:val="22"/>
        </w:rPr>
        <w:t xml:space="preserve"> along with </w:t>
      </w:r>
      <w:r w:rsidRPr="0012650D">
        <w:rPr>
          <w:rFonts w:ascii="Arial" w:hAnsi="Arial" w:cs="Arial"/>
          <w:i/>
          <w:iCs/>
          <w:color w:val="000000"/>
          <w:sz w:val="22"/>
          <w:szCs w:val="22"/>
        </w:rPr>
        <w:t xml:space="preserve">L. </w:t>
      </w:r>
      <w:proofErr w:type="spellStart"/>
      <w:r w:rsidRPr="0012650D">
        <w:rPr>
          <w:rFonts w:ascii="Arial" w:hAnsi="Arial" w:cs="Arial"/>
          <w:i/>
          <w:iCs/>
          <w:color w:val="000000"/>
          <w:sz w:val="22"/>
          <w:szCs w:val="22"/>
        </w:rPr>
        <w:t>ivanovii</w:t>
      </w:r>
      <w:proofErr w:type="spellEnd"/>
      <w:r w:rsidRPr="0012650D">
        <w:rPr>
          <w:rFonts w:ascii="Arial" w:hAnsi="Arial" w:cs="Arial"/>
          <w:i/>
          <w:iCs/>
          <w:color w:val="000000"/>
          <w:sz w:val="22"/>
          <w:szCs w:val="22"/>
        </w:rPr>
        <w:t xml:space="preserve">, L. </w:t>
      </w:r>
      <w:proofErr w:type="spellStart"/>
      <w:r w:rsidRPr="0012650D">
        <w:rPr>
          <w:rFonts w:ascii="Arial" w:hAnsi="Arial" w:cs="Arial"/>
          <w:i/>
          <w:iCs/>
          <w:color w:val="000000"/>
          <w:sz w:val="22"/>
          <w:szCs w:val="22"/>
        </w:rPr>
        <w:t>innocua</w:t>
      </w:r>
      <w:proofErr w:type="spellEnd"/>
      <w:r w:rsidRPr="0012650D">
        <w:rPr>
          <w:rFonts w:ascii="Arial" w:hAnsi="Arial" w:cs="Arial"/>
          <w:i/>
          <w:iCs/>
          <w:color w:val="000000"/>
          <w:sz w:val="22"/>
          <w:szCs w:val="22"/>
        </w:rPr>
        <w:t xml:space="preserve">, L. </w:t>
      </w:r>
      <w:proofErr w:type="spellStart"/>
      <w:r w:rsidRPr="0012650D">
        <w:rPr>
          <w:rFonts w:ascii="Arial" w:hAnsi="Arial" w:cs="Arial"/>
          <w:i/>
          <w:iCs/>
          <w:color w:val="000000"/>
          <w:sz w:val="22"/>
          <w:szCs w:val="22"/>
        </w:rPr>
        <w:t>welshimeri</w:t>
      </w:r>
      <w:proofErr w:type="spellEnd"/>
      <w:r w:rsidRPr="0012650D">
        <w:rPr>
          <w:rFonts w:ascii="Arial" w:hAnsi="Arial" w:cs="Arial"/>
          <w:i/>
          <w:iCs/>
          <w:color w:val="000000"/>
          <w:sz w:val="22"/>
          <w:szCs w:val="22"/>
        </w:rPr>
        <w:t xml:space="preserve">, L. </w:t>
      </w:r>
      <w:proofErr w:type="spellStart"/>
      <w:r w:rsidRPr="0012650D">
        <w:rPr>
          <w:rFonts w:ascii="Arial" w:hAnsi="Arial" w:cs="Arial"/>
          <w:i/>
          <w:iCs/>
          <w:color w:val="000000"/>
          <w:sz w:val="22"/>
          <w:szCs w:val="22"/>
        </w:rPr>
        <w:t>selligeri</w:t>
      </w:r>
      <w:proofErr w:type="spellEnd"/>
      <w:r w:rsidRPr="0012650D">
        <w:rPr>
          <w:rFonts w:ascii="Arial" w:hAnsi="Arial" w:cs="Arial"/>
          <w:i/>
          <w:iCs/>
          <w:color w:val="000000"/>
          <w:sz w:val="22"/>
          <w:szCs w:val="22"/>
        </w:rPr>
        <w:t xml:space="preserve"> </w:t>
      </w:r>
      <w:r w:rsidRPr="0012650D">
        <w:rPr>
          <w:rFonts w:ascii="Arial" w:hAnsi="Arial" w:cs="Arial"/>
          <w:iCs/>
          <w:color w:val="000000"/>
          <w:sz w:val="22"/>
          <w:szCs w:val="22"/>
        </w:rPr>
        <w:t>and</w:t>
      </w:r>
      <w:r w:rsidRPr="0012650D">
        <w:rPr>
          <w:rFonts w:ascii="Arial" w:hAnsi="Arial" w:cs="Arial"/>
          <w:i/>
          <w:iCs/>
          <w:color w:val="000000"/>
          <w:sz w:val="22"/>
          <w:szCs w:val="22"/>
        </w:rPr>
        <w:t xml:space="preserve"> L. </w:t>
      </w:r>
      <w:proofErr w:type="spellStart"/>
      <w:r w:rsidRPr="0012650D">
        <w:rPr>
          <w:rFonts w:ascii="Arial" w:hAnsi="Arial" w:cs="Arial"/>
          <w:i/>
          <w:iCs/>
          <w:color w:val="000000"/>
          <w:sz w:val="22"/>
          <w:szCs w:val="22"/>
        </w:rPr>
        <w:t>grayi</w:t>
      </w:r>
      <w:proofErr w:type="spellEnd"/>
      <w:r w:rsidRPr="0012650D">
        <w:rPr>
          <w:rFonts w:ascii="Arial" w:hAnsi="Arial" w:cs="Arial"/>
          <w:color w:val="000000"/>
          <w:sz w:val="22"/>
          <w:szCs w:val="22"/>
        </w:rPr>
        <w:t xml:space="preserve"> </w:t>
      </w:r>
      <w:r w:rsidRPr="0012650D">
        <w:rPr>
          <w:rFonts w:ascii="Arial" w:hAnsi="Arial" w:cs="Arial"/>
          <w:noProof/>
          <w:color w:val="000000"/>
          <w:sz w:val="22"/>
          <w:szCs w:val="22"/>
        </w:rPr>
        <w:t>(Rocourt and Buchrieser 2007)</w:t>
      </w:r>
      <w:r w:rsidRPr="0012650D">
        <w:rPr>
          <w:rFonts w:ascii="Arial" w:hAnsi="Arial" w:cs="Arial"/>
          <w:color w:val="000000"/>
          <w:sz w:val="22"/>
          <w:szCs w:val="22"/>
        </w:rPr>
        <w:t xml:space="preserve">. Of these species, only two are considered pathogens: </w:t>
      </w:r>
      <w:r w:rsidR="009D7B95">
        <w:rPr>
          <w:rFonts w:ascii="Arial" w:hAnsi="Arial" w:cs="Arial"/>
          <w:color w:val="000000"/>
          <w:sz w:val="22"/>
          <w:szCs w:val="22"/>
        </w:rPr>
        <w:br/>
      </w:r>
      <w:r w:rsidRPr="0012650D">
        <w:rPr>
          <w:rFonts w:ascii="Arial" w:hAnsi="Arial" w:cs="Arial"/>
          <w:i/>
          <w:color w:val="000000"/>
          <w:sz w:val="22"/>
          <w:szCs w:val="22"/>
        </w:rPr>
        <w:t xml:space="preserve">L. </w:t>
      </w:r>
      <w:proofErr w:type="spellStart"/>
      <w:r w:rsidRPr="0012650D">
        <w:rPr>
          <w:rFonts w:ascii="Arial" w:hAnsi="Arial" w:cs="Arial"/>
          <w:i/>
          <w:color w:val="000000"/>
          <w:sz w:val="22"/>
          <w:szCs w:val="22"/>
        </w:rPr>
        <w:t>monocytogenes</w:t>
      </w:r>
      <w:proofErr w:type="spellEnd"/>
      <w:r w:rsidRPr="0012650D">
        <w:rPr>
          <w:rFonts w:ascii="Arial" w:hAnsi="Arial" w:cs="Arial"/>
          <w:color w:val="000000"/>
          <w:sz w:val="22"/>
          <w:szCs w:val="22"/>
        </w:rPr>
        <w:t xml:space="preserve"> which infects humans and animals, and </w:t>
      </w:r>
      <w:r w:rsidRPr="0012650D">
        <w:rPr>
          <w:rFonts w:ascii="Arial" w:hAnsi="Arial" w:cs="Arial"/>
          <w:i/>
          <w:color w:val="000000"/>
          <w:sz w:val="22"/>
          <w:szCs w:val="22"/>
        </w:rPr>
        <w:t xml:space="preserve">L. </w:t>
      </w:r>
      <w:proofErr w:type="spellStart"/>
      <w:r w:rsidRPr="0012650D">
        <w:rPr>
          <w:rFonts w:ascii="Arial" w:hAnsi="Arial" w:cs="Arial"/>
          <w:i/>
          <w:color w:val="000000"/>
          <w:sz w:val="22"/>
          <w:szCs w:val="22"/>
        </w:rPr>
        <w:t>ivanovii</w:t>
      </w:r>
      <w:proofErr w:type="spellEnd"/>
      <w:r w:rsidRPr="0012650D">
        <w:rPr>
          <w:rFonts w:ascii="Arial" w:hAnsi="Arial" w:cs="Arial"/>
          <w:color w:val="000000"/>
          <w:sz w:val="22"/>
          <w:szCs w:val="22"/>
        </w:rPr>
        <w:t xml:space="preserve"> which infects ruminants (although there have been rare reports of </w:t>
      </w:r>
      <w:r w:rsidRPr="0012650D">
        <w:rPr>
          <w:rFonts w:ascii="Arial" w:hAnsi="Arial" w:cs="Arial"/>
          <w:i/>
          <w:color w:val="000000"/>
          <w:sz w:val="22"/>
          <w:szCs w:val="22"/>
        </w:rPr>
        <w:t xml:space="preserve">L. </w:t>
      </w:r>
      <w:proofErr w:type="spellStart"/>
      <w:r w:rsidRPr="0012650D">
        <w:rPr>
          <w:rFonts w:ascii="Arial" w:hAnsi="Arial" w:cs="Arial"/>
          <w:i/>
          <w:color w:val="000000"/>
          <w:sz w:val="22"/>
          <w:szCs w:val="22"/>
        </w:rPr>
        <w:t>ivanovii</w:t>
      </w:r>
      <w:proofErr w:type="spellEnd"/>
      <w:r w:rsidRPr="0012650D">
        <w:rPr>
          <w:rFonts w:ascii="Arial" w:hAnsi="Arial" w:cs="Arial"/>
          <w:color w:val="000000"/>
          <w:sz w:val="22"/>
          <w:szCs w:val="22"/>
        </w:rPr>
        <w:t xml:space="preserve"> being isolated from infected humans) </w:t>
      </w:r>
      <w:r w:rsidRPr="0012650D">
        <w:rPr>
          <w:rFonts w:ascii="Arial" w:hAnsi="Arial" w:cs="Arial"/>
          <w:noProof/>
          <w:color w:val="000000"/>
          <w:sz w:val="22"/>
          <w:szCs w:val="22"/>
        </w:rPr>
        <w:t>(Guillet et al. 2010)</w:t>
      </w:r>
      <w:r w:rsidRPr="0012650D">
        <w:rPr>
          <w:rFonts w:ascii="Arial" w:hAnsi="Arial" w:cs="Arial"/>
          <w:color w:val="000000"/>
          <w:sz w:val="22"/>
          <w:szCs w:val="22"/>
        </w:rPr>
        <w:t xml:space="preserve">. There are thirteen known serotypes of </w:t>
      </w:r>
      <w:r w:rsidRPr="0012650D">
        <w:rPr>
          <w:rFonts w:ascii="Arial" w:hAnsi="Arial" w:cs="Arial"/>
          <w:i/>
          <w:color w:val="000000"/>
          <w:sz w:val="22"/>
          <w:szCs w:val="22"/>
        </w:rPr>
        <w:t xml:space="preserve">L. </w:t>
      </w:r>
      <w:proofErr w:type="spellStart"/>
      <w:r w:rsidRPr="0012650D">
        <w:rPr>
          <w:rFonts w:ascii="Arial" w:hAnsi="Arial" w:cs="Arial"/>
          <w:i/>
          <w:color w:val="000000"/>
          <w:sz w:val="22"/>
          <w:szCs w:val="22"/>
        </w:rPr>
        <w:t>monocytogenes</w:t>
      </w:r>
      <w:proofErr w:type="spellEnd"/>
      <w:r w:rsidRPr="0012650D">
        <w:rPr>
          <w:rFonts w:ascii="Arial" w:hAnsi="Arial" w:cs="Arial"/>
          <w:color w:val="000000"/>
          <w:sz w:val="22"/>
          <w:szCs w:val="22"/>
        </w:rPr>
        <w:t xml:space="preserve">: 1/2a, 1/2b, 1/2c, 3a, 3b, 3c, 4a, 4ab, 4b, 4c, 4d, 4e and 7. The serotypes most often associated with human illness are 1/2a, 1/2b and 4b </w:t>
      </w:r>
      <w:r w:rsidRPr="0012650D">
        <w:rPr>
          <w:rFonts w:ascii="Arial" w:hAnsi="Arial" w:cs="Arial"/>
          <w:noProof/>
          <w:color w:val="000000"/>
          <w:sz w:val="22"/>
          <w:szCs w:val="22"/>
        </w:rPr>
        <w:t>(FDA 2012)</w:t>
      </w:r>
      <w:r w:rsidRPr="0012650D">
        <w:rPr>
          <w:rFonts w:ascii="Arial" w:hAnsi="Arial" w:cs="Arial"/>
          <w:color w:val="000000"/>
          <w:sz w:val="22"/>
          <w:szCs w:val="22"/>
        </w:rPr>
        <w:t>.</w:t>
      </w:r>
    </w:p>
    <w:p w:rsidR="0012650D" w:rsidRPr="0012650D" w:rsidRDefault="0012650D" w:rsidP="00B23F77">
      <w:pPr>
        <w:pStyle w:val="Heading3"/>
        <w:numPr>
          <w:ilvl w:val="0"/>
          <w:numId w:val="0"/>
        </w:numPr>
        <w:spacing w:after="240"/>
        <w:rPr>
          <w:rFonts w:ascii="Arial" w:hAnsi="Arial" w:cs="Arial"/>
          <w:color w:val="000000"/>
          <w:sz w:val="22"/>
          <w:szCs w:val="22"/>
        </w:rPr>
      </w:pPr>
      <w:bookmarkStart w:id="11" w:name="_Toc105752559"/>
      <w:bookmarkStart w:id="12" w:name="_Toc123010645"/>
      <w:r w:rsidRPr="00CA6FF3">
        <w:rPr>
          <w:rFonts w:ascii="Arial" w:hAnsi="Arial" w:cs="Arial"/>
          <w:b/>
          <w:i w:val="0"/>
          <w:color w:val="008080"/>
          <w:sz w:val="22"/>
          <w:szCs w:val="22"/>
        </w:rPr>
        <w:t>Growth and survival characteristics</w:t>
      </w:r>
      <w:bookmarkEnd w:id="11"/>
      <w:bookmarkEnd w:id="12"/>
    </w:p>
    <w:p w:rsidR="0012650D" w:rsidRPr="0012650D" w:rsidRDefault="0012650D" w:rsidP="00B23F77">
      <w:pPr>
        <w:spacing w:after="240"/>
        <w:rPr>
          <w:rFonts w:ascii="Arial" w:hAnsi="Arial" w:cs="Arial"/>
          <w:color w:val="000000"/>
          <w:sz w:val="22"/>
          <w:szCs w:val="22"/>
        </w:rPr>
      </w:pPr>
      <w:r w:rsidRPr="0012650D">
        <w:rPr>
          <w:rFonts w:ascii="Arial" w:hAnsi="Arial" w:cs="Arial"/>
          <w:color w:val="000000"/>
          <w:sz w:val="22"/>
          <w:szCs w:val="22"/>
        </w:rPr>
        <w:t xml:space="preserve">The growth and survival of </w:t>
      </w:r>
      <w:r w:rsidRPr="0012650D">
        <w:rPr>
          <w:rFonts w:ascii="Arial" w:hAnsi="Arial" w:cs="Arial"/>
          <w:i/>
          <w:color w:val="000000"/>
          <w:sz w:val="22"/>
          <w:szCs w:val="22"/>
        </w:rPr>
        <w:t xml:space="preserve">L. </w:t>
      </w:r>
      <w:proofErr w:type="spellStart"/>
      <w:r w:rsidRPr="0012650D">
        <w:rPr>
          <w:rFonts w:ascii="Arial" w:hAnsi="Arial" w:cs="Arial"/>
          <w:i/>
          <w:color w:val="000000"/>
          <w:sz w:val="22"/>
          <w:szCs w:val="22"/>
        </w:rPr>
        <w:t>monocytogenes</w:t>
      </w:r>
      <w:proofErr w:type="spellEnd"/>
      <w:r w:rsidRPr="0012650D">
        <w:rPr>
          <w:rFonts w:ascii="Arial" w:hAnsi="Arial" w:cs="Arial"/>
          <w:color w:val="000000"/>
          <w:sz w:val="22"/>
          <w:szCs w:val="22"/>
        </w:rPr>
        <w:t xml:space="preserve"> is influenced by a variety of factors. In food these include temperature, pH, water activity, salt and the presence of pr</w:t>
      </w:r>
      <w:r w:rsidR="00B23F77">
        <w:rPr>
          <w:rFonts w:ascii="Arial" w:hAnsi="Arial" w:cs="Arial"/>
          <w:color w:val="000000"/>
          <w:sz w:val="22"/>
          <w:szCs w:val="22"/>
        </w:rPr>
        <w:t>eservatives (refer to Table 1).</w:t>
      </w:r>
    </w:p>
    <w:p w:rsidR="006A2DCF" w:rsidRDefault="0012650D" w:rsidP="00B23F77">
      <w:pPr>
        <w:spacing w:after="240"/>
        <w:rPr>
          <w:rFonts w:ascii="Arial" w:hAnsi="Arial" w:cs="Arial"/>
          <w:noProof/>
          <w:color w:val="000000"/>
          <w:sz w:val="22"/>
          <w:szCs w:val="22"/>
        </w:rPr>
      </w:pPr>
      <w:r w:rsidRPr="0012650D">
        <w:rPr>
          <w:rFonts w:ascii="Arial" w:hAnsi="Arial" w:cs="Arial"/>
          <w:color w:val="000000"/>
          <w:sz w:val="22"/>
          <w:szCs w:val="22"/>
        </w:rPr>
        <w:t xml:space="preserve">The temperature range for growth of </w:t>
      </w:r>
      <w:r w:rsidRPr="0012650D">
        <w:rPr>
          <w:rFonts w:ascii="Arial" w:hAnsi="Arial" w:cs="Arial"/>
          <w:i/>
          <w:color w:val="000000"/>
          <w:sz w:val="22"/>
          <w:szCs w:val="22"/>
        </w:rPr>
        <w:t xml:space="preserve">L. </w:t>
      </w:r>
      <w:proofErr w:type="spellStart"/>
      <w:r w:rsidRPr="0012650D">
        <w:rPr>
          <w:rFonts w:ascii="Arial" w:hAnsi="Arial" w:cs="Arial"/>
          <w:i/>
          <w:color w:val="000000"/>
          <w:sz w:val="22"/>
          <w:szCs w:val="22"/>
        </w:rPr>
        <w:t>monocytogenes</w:t>
      </w:r>
      <w:proofErr w:type="spellEnd"/>
      <w:r w:rsidRPr="0012650D">
        <w:rPr>
          <w:rFonts w:ascii="Arial" w:hAnsi="Arial" w:cs="Arial"/>
          <w:color w:val="000000"/>
          <w:sz w:val="22"/>
          <w:szCs w:val="22"/>
        </w:rPr>
        <w:t xml:space="preserve"> is between -1.5 and 45</w:t>
      </w:r>
      <w:r w:rsidRPr="0012650D">
        <w:rPr>
          <w:rFonts w:ascii="Arial" w:eastAsia="Calibri" w:hAnsi="Arial" w:cs="Arial"/>
          <w:color w:val="000000"/>
          <w:sz w:val="22"/>
          <w:szCs w:val="22"/>
          <w:lang w:val="en-GB"/>
        </w:rPr>
        <w:t>°</w:t>
      </w:r>
      <w:r w:rsidRPr="0012650D">
        <w:rPr>
          <w:rFonts w:ascii="Arial" w:hAnsi="Arial" w:cs="Arial"/>
          <w:color w:val="000000"/>
          <w:sz w:val="22"/>
          <w:szCs w:val="22"/>
        </w:rPr>
        <w:t>C, with the optimal temperature being 30–37</w:t>
      </w:r>
      <w:r w:rsidRPr="0012650D">
        <w:rPr>
          <w:rFonts w:ascii="Arial" w:eastAsia="Calibri" w:hAnsi="Arial" w:cs="Arial"/>
          <w:color w:val="000000"/>
          <w:sz w:val="22"/>
          <w:szCs w:val="22"/>
          <w:lang w:val="en-GB"/>
        </w:rPr>
        <w:t>°</w:t>
      </w:r>
      <w:r w:rsidRPr="0012650D">
        <w:rPr>
          <w:rFonts w:ascii="Arial" w:hAnsi="Arial" w:cs="Arial"/>
          <w:color w:val="000000"/>
          <w:sz w:val="22"/>
          <w:szCs w:val="22"/>
        </w:rPr>
        <w:t xml:space="preserve">C. </w:t>
      </w:r>
      <w:r w:rsidR="00797988" w:rsidRPr="0012650D">
        <w:rPr>
          <w:rFonts w:ascii="Arial" w:hAnsi="Arial" w:cs="Arial"/>
          <w:color w:val="000000"/>
          <w:sz w:val="22"/>
          <w:szCs w:val="22"/>
        </w:rPr>
        <w:t xml:space="preserve">Freezing can lead to a reduction in </w:t>
      </w:r>
      <w:r w:rsidR="00797988" w:rsidRPr="0012650D">
        <w:rPr>
          <w:rFonts w:ascii="Arial" w:hAnsi="Arial" w:cs="Arial"/>
          <w:i/>
          <w:color w:val="000000"/>
          <w:sz w:val="22"/>
          <w:szCs w:val="22"/>
        </w:rPr>
        <w:t xml:space="preserve">L. </w:t>
      </w:r>
      <w:proofErr w:type="spellStart"/>
      <w:r w:rsidR="00797988" w:rsidRPr="0012650D">
        <w:rPr>
          <w:rFonts w:ascii="Arial" w:hAnsi="Arial" w:cs="Arial"/>
          <w:i/>
          <w:color w:val="000000"/>
          <w:sz w:val="22"/>
          <w:szCs w:val="22"/>
        </w:rPr>
        <w:t>monocytogenes</w:t>
      </w:r>
      <w:proofErr w:type="spellEnd"/>
      <w:r w:rsidR="00797988" w:rsidRPr="0012650D">
        <w:rPr>
          <w:rFonts w:ascii="Arial" w:hAnsi="Arial" w:cs="Arial"/>
          <w:i/>
          <w:color w:val="000000"/>
          <w:sz w:val="22"/>
          <w:szCs w:val="22"/>
        </w:rPr>
        <w:t xml:space="preserve"> </w:t>
      </w:r>
      <w:r w:rsidR="00797988" w:rsidRPr="0012650D">
        <w:rPr>
          <w:rFonts w:ascii="Arial" w:hAnsi="Arial" w:cs="Arial"/>
          <w:color w:val="000000"/>
          <w:sz w:val="22"/>
          <w:szCs w:val="22"/>
        </w:rPr>
        <w:t xml:space="preserve">numbers </w:t>
      </w:r>
      <w:r w:rsidR="00797988" w:rsidRPr="0012650D">
        <w:rPr>
          <w:rFonts w:ascii="Arial" w:hAnsi="Arial" w:cs="Arial"/>
          <w:noProof/>
          <w:color w:val="000000"/>
          <w:sz w:val="22"/>
          <w:szCs w:val="22"/>
        </w:rPr>
        <w:t>(Lado and Yousef 2007)</w:t>
      </w:r>
      <w:r w:rsidR="00797988">
        <w:rPr>
          <w:rFonts w:ascii="Arial" w:hAnsi="Arial" w:cs="Arial"/>
          <w:noProof/>
          <w:color w:val="000000"/>
          <w:sz w:val="22"/>
          <w:szCs w:val="22"/>
        </w:rPr>
        <w:t xml:space="preserve">. </w:t>
      </w:r>
      <w:r w:rsidR="000B2A76" w:rsidRPr="0012650D">
        <w:rPr>
          <w:rFonts w:ascii="Arial" w:hAnsi="Arial" w:cs="Arial"/>
          <w:color w:val="000000"/>
          <w:sz w:val="22"/>
          <w:szCs w:val="22"/>
        </w:rPr>
        <w:t xml:space="preserve">As </w:t>
      </w:r>
      <w:r w:rsidR="000B2A76" w:rsidRPr="0012650D">
        <w:rPr>
          <w:rFonts w:ascii="Arial" w:hAnsi="Arial" w:cs="Arial"/>
          <w:i/>
          <w:color w:val="000000"/>
          <w:sz w:val="22"/>
          <w:szCs w:val="22"/>
        </w:rPr>
        <w:t xml:space="preserve">L. </w:t>
      </w:r>
      <w:proofErr w:type="spellStart"/>
      <w:r w:rsidR="000B2A76" w:rsidRPr="0012650D">
        <w:rPr>
          <w:rFonts w:ascii="Arial" w:hAnsi="Arial" w:cs="Arial"/>
          <w:i/>
          <w:color w:val="000000"/>
          <w:sz w:val="22"/>
          <w:szCs w:val="22"/>
        </w:rPr>
        <w:t>monocytogenes</w:t>
      </w:r>
      <w:proofErr w:type="spellEnd"/>
      <w:r w:rsidR="000B2A76" w:rsidRPr="0012650D">
        <w:rPr>
          <w:rFonts w:ascii="Arial" w:hAnsi="Arial" w:cs="Arial"/>
          <w:color w:val="000000"/>
          <w:sz w:val="22"/>
          <w:szCs w:val="22"/>
        </w:rPr>
        <w:t xml:space="preserve"> can grow at temperatures as low as 0</w:t>
      </w:r>
      <w:r w:rsidR="000B2A76" w:rsidRPr="0012650D">
        <w:rPr>
          <w:rFonts w:ascii="Arial" w:eastAsia="Calibri" w:hAnsi="Arial" w:cs="Arial"/>
          <w:color w:val="000000"/>
          <w:sz w:val="22"/>
          <w:szCs w:val="22"/>
          <w:lang w:val="en-GB"/>
        </w:rPr>
        <w:t>°</w:t>
      </w:r>
      <w:r w:rsidR="000B2A76" w:rsidRPr="0012650D">
        <w:rPr>
          <w:rFonts w:ascii="Arial" w:hAnsi="Arial" w:cs="Arial"/>
          <w:color w:val="000000"/>
          <w:sz w:val="22"/>
          <w:szCs w:val="22"/>
        </w:rPr>
        <w:t>C, it has the potential to grow, albeit slowly, in food during refrigerated storage.</w:t>
      </w:r>
    </w:p>
    <w:p w:rsidR="0012650D" w:rsidRPr="0012650D" w:rsidRDefault="001650C7" w:rsidP="00B23F77">
      <w:pPr>
        <w:autoSpaceDE w:val="0"/>
        <w:autoSpaceDN w:val="0"/>
        <w:adjustRightInd w:val="0"/>
        <w:spacing w:after="240"/>
        <w:rPr>
          <w:rFonts w:ascii="Arial" w:hAnsi="Arial" w:cs="Arial"/>
          <w:color w:val="000000"/>
          <w:sz w:val="22"/>
          <w:szCs w:val="22"/>
        </w:rPr>
      </w:pPr>
      <w:r>
        <w:rPr>
          <w:rFonts w:ascii="Arial" w:hAnsi="Arial" w:cs="Arial"/>
          <w:noProof/>
          <w:color w:val="000000"/>
          <w:sz w:val="22"/>
          <w:szCs w:val="22"/>
        </w:rPr>
        <w:t>M</w:t>
      </w:r>
      <w:r w:rsidR="001F1765">
        <w:rPr>
          <w:rFonts w:ascii="Arial" w:hAnsi="Arial" w:cs="Arial"/>
          <w:noProof/>
          <w:color w:val="000000"/>
          <w:sz w:val="22"/>
          <w:szCs w:val="22"/>
        </w:rPr>
        <w:t>ultiple</w:t>
      </w:r>
      <w:r>
        <w:rPr>
          <w:rFonts w:ascii="Arial" w:hAnsi="Arial" w:cs="Arial"/>
          <w:noProof/>
          <w:color w:val="000000"/>
          <w:sz w:val="22"/>
          <w:szCs w:val="22"/>
        </w:rPr>
        <w:t xml:space="preserve"> factors influ</w:t>
      </w:r>
      <w:r w:rsidR="000B2A76">
        <w:rPr>
          <w:rFonts w:ascii="Arial" w:hAnsi="Arial" w:cs="Arial"/>
          <w:noProof/>
          <w:color w:val="000000"/>
          <w:sz w:val="22"/>
          <w:szCs w:val="22"/>
        </w:rPr>
        <w:t xml:space="preserve">ence the heat resistance of </w:t>
      </w:r>
      <w:r w:rsidR="000B2A76">
        <w:rPr>
          <w:rFonts w:ascii="Arial" w:hAnsi="Arial" w:cs="Arial"/>
          <w:i/>
          <w:noProof/>
          <w:color w:val="000000"/>
          <w:sz w:val="22"/>
          <w:szCs w:val="22"/>
        </w:rPr>
        <w:t>L. monocytogenes</w:t>
      </w:r>
      <w:r w:rsidR="000B2A76">
        <w:rPr>
          <w:rFonts w:ascii="Arial" w:hAnsi="Arial" w:cs="Arial"/>
          <w:noProof/>
          <w:color w:val="000000"/>
          <w:sz w:val="22"/>
          <w:szCs w:val="22"/>
        </w:rPr>
        <w:t xml:space="preserve">, including the characteristics of the food, such as salt content, water activiy and acidity. </w:t>
      </w:r>
      <w:r w:rsidR="00BF567E">
        <w:rPr>
          <w:rFonts w:ascii="Arial" w:hAnsi="Arial" w:cs="Arial"/>
          <w:noProof/>
          <w:color w:val="000000"/>
          <w:sz w:val="22"/>
          <w:szCs w:val="22"/>
        </w:rPr>
        <w:t>A h</w:t>
      </w:r>
      <w:r w:rsidR="006B415D">
        <w:rPr>
          <w:rFonts w:ascii="Arial" w:hAnsi="Arial" w:cs="Arial"/>
          <w:noProof/>
          <w:color w:val="000000"/>
          <w:sz w:val="22"/>
          <w:szCs w:val="22"/>
        </w:rPr>
        <w:t>ig</w:t>
      </w:r>
      <w:r>
        <w:rPr>
          <w:rFonts w:ascii="Arial" w:hAnsi="Arial" w:cs="Arial"/>
          <w:noProof/>
          <w:color w:val="000000"/>
          <w:sz w:val="22"/>
          <w:szCs w:val="22"/>
        </w:rPr>
        <w:t>h</w:t>
      </w:r>
      <w:r w:rsidR="006B415D">
        <w:rPr>
          <w:rFonts w:ascii="Arial" w:hAnsi="Arial" w:cs="Arial"/>
          <w:noProof/>
          <w:color w:val="000000"/>
          <w:sz w:val="22"/>
          <w:szCs w:val="22"/>
        </w:rPr>
        <w:t xml:space="preserve">er fat </w:t>
      </w:r>
      <w:r w:rsidR="00BF567E">
        <w:rPr>
          <w:rFonts w:ascii="Arial" w:hAnsi="Arial" w:cs="Arial"/>
          <w:noProof/>
          <w:color w:val="000000"/>
          <w:sz w:val="22"/>
          <w:szCs w:val="22"/>
        </w:rPr>
        <w:t>content is</w:t>
      </w:r>
      <w:r w:rsidR="006B415D">
        <w:rPr>
          <w:rFonts w:ascii="Arial" w:hAnsi="Arial" w:cs="Arial"/>
          <w:noProof/>
          <w:color w:val="000000"/>
          <w:sz w:val="22"/>
          <w:szCs w:val="22"/>
        </w:rPr>
        <w:t xml:space="preserve"> more protec</w:t>
      </w:r>
      <w:r w:rsidR="00BF567E">
        <w:rPr>
          <w:rFonts w:ascii="Arial" w:hAnsi="Arial" w:cs="Arial"/>
          <w:noProof/>
          <w:color w:val="000000"/>
          <w:sz w:val="22"/>
          <w:szCs w:val="22"/>
        </w:rPr>
        <w:t>t</w:t>
      </w:r>
      <w:r w:rsidR="006B415D">
        <w:rPr>
          <w:rFonts w:ascii="Arial" w:hAnsi="Arial" w:cs="Arial"/>
          <w:noProof/>
          <w:color w:val="000000"/>
          <w:sz w:val="22"/>
          <w:szCs w:val="22"/>
        </w:rPr>
        <w:t xml:space="preserve">ive of </w:t>
      </w:r>
      <w:r w:rsidR="00AE1999">
        <w:rPr>
          <w:rFonts w:ascii="Arial" w:hAnsi="Arial" w:cs="Arial"/>
          <w:i/>
          <w:noProof/>
          <w:color w:val="000000"/>
          <w:sz w:val="22"/>
          <w:szCs w:val="22"/>
        </w:rPr>
        <w:t>L. </w:t>
      </w:r>
      <w:r w:rsidR="00767C36">
        <w:rPr>
          <w:rFonts w:ascii="Arial" w:hAnsi="Arial" w:cs="Arial"/>
          <w:i/>
          <w:noProof/>
          <w:color w:val="000000"/>
          <w:sz w:val="22"/>
          <w:szCs w:val="22"/>
        </w:rPr>
        <w:t xml:space="preserve">monocytogenes. </w:t>
      </w:r>
      <w:r w:rsidR="00767C36">
        <w:rPr>
          <w:rFonts w:ascii="Arial" w:hAnsi="Arial" w:cs="Arial"/>
          <w:noProof/>
          <w:color w:val="000000"/>
          <w:sz w:val="22"/>
          <w:szCs w:val="22"/>
        </w:rPr>
        <w:t>F</w:t>
      </w:r>
      <w:r w:rsidR="00BF567E">
        <w:rPr>
          <w:rFonts w:ascii="Arial" w:hAnsi="Arial" w:cs="Arial"/>
          <w:noProof/>
          <w:color w:val="000000"/>
          <w:sz w:val="22"/>
          <w:szCs w:val="22"/>
        </w:rPr>
        <w:t xml:space="preserve">or example </w:t>
      </w:r>
      <w:r>
        <w:rPr>
          <w:rFonts w:ascii="Arial" w:hAnsi="Arial" w:cs="Arial"/>
          <w:noProof/>
          <w:color w:val="000000"/>
          <w:sz w:val="22"/>
          <w:szCs w:val="22"/>
        </w:rPr>
        <w:t>t</w:t>
      </w:r>
      <w:r w:rsidR="000B2A76">
        <w:rPr>
          <w:rFonts w:ascii="Arial" w:hAnsi="Arial" w:cs="Arial"/>
          <w:noProof/>
          <w:color w:val="000000"/>
          <w:sz w:val="22"/>
          <w:szCs w:val="22"/>
        </w:rPr>
        <w:t>he D-value at 57.2</w:t>
      </w:r>
      <w:r w:rsidR="000B2A76" w:rsidRPr="0012650D">
        <w:rPr>
          <w:rFonts w:ascii="Arial" w:hAnsi="Arial" w:cs="Arial"/>
          <w:color w:val="000000"/>
          <w:sz w:val="22"/>
          <w:szCs w:val="22"/>
        </w:rPr>
        <w:t>°</w:t>
      </w:r>
      <w:r w:rsidR="000B2A76" w:rsidRPr="0012650D">
        <w:rPr>
          <w:rFonts w:ascii="Arial" w:eastAsia="Calibri" w:hAnsi="Arial" w:cs="Arial"/>
          <w:color w:val="000000"/>
          <w:sz w:val="22"/>
          <w:szCs w:val="22"/>
          <w:lang w:val="en-GB"/>
        </w:rPr>
        <w:t>C</w:t>
      </w:r>
      <w:r w:rsidR="000B2A76">
        <w:rPr>
          <w:rFonts w:ascii="Arial" w:eastAsia="Calibri" w:hAnsi="Arial" w:cs="Arial"/>
          <w:color w:val="000000"/>
          <w:sz w:val="22"/>
          <w:szCs w:val="22"/>
          <w:lang w:val="en-GB"/>
        </w:rPr>
        <w:t xml:space="preserve"> </w:t>
      </w:r>
      <w:r w:rsidR="00BF567E">
        <w:rPr>
          <w:rFonts w:ascii="Arial" w:eastAsia="Calibri" w:hAnsi="Arial" w:cs="Arial"/>
          <w:color w:val="000000"/>
          <w:sz w:val="22"/>
          <w:szCs w:val="22"/>
          <w:lang w:val="en-GB"/>
        </w:rPr>
        <w:t>for</w:t>
      </w:r>
      <w:r w:rsidR="000B2A76">
        <w:rPr>
          <w:rFonts w:ascii="Arial" w:eastAsia="Calibri" w:hAnsi="Arial" w:cs="Arial"/>
          <w:color w:val="000000"/>
          <w:sz w:val="22"/>
          <w:szCs w:val="22"/>
          <w:lang w:val="en-GB"/>
        </w:rPr>
        <w:t xml:space="preserve"> high </w:t>
      </w:r>
      <w:r w:rsidR="00BF567E">
        <w:rPr>
          <w:rFonts w:ascii="Arial" w:eastAsia="Calibri" w:hAnsi="Arial" w:cs="Arial"/>
          <w:color w:val="000000"/>
          <w:sz w:val="22"/>
          <w:szCs w:val="22"/>
          <w:lang w:val="en-GB"/>
        </w:rPr>
        <w:t xml:space="preserve">fat </w:t>
      </w:r>
      <w:r w:rsidR="00AE1999">
        <w:rPr>
          <w:rFonts w:ascii="Arial" w:eastAsia="Calibri" w:hAnsi="Arial" w:cs="Arial"/>
          <w:color w:val="000000"/>
          <w:sz w:val="22"/>
          <w:szCs w:val="22"/>
          <w:lang w:val="en-GB"/>
        </w:rPr>
        <w:t xml:space="preserve">beef </w:t>
      </w:r>
      <w:r w:rsidR="00BF567E">
        <w:rPr>
          <w:rFonts w:ascii="Arial" w:eastAsia="Calibri" w:hAnsi="Arial" w:cs="Arial"/>
          <w:color w:val="000000"/>
          <w:sz w:val="22"/>
          <w:szCs w:val="22"/>
          <w:lang w:val="en-GB"/>
        </w:rPr>
        <w:t xml:space="preserve">(30.5%) </w:t>
      </w:r>
      <w:r w:rsidR="00767C36">
        <w:rPr>
          <w:rFonts w:ascii="Arial" w:eastAsia="Calibri" w:hAnsi="Arial" w:cs="Arial"/>
          <w:color w:val="000000"/>
          <w:sz w:val="22"/>
          <w:szCs w:val="22"/>
          <w:lang w:val="en-GB"/>
        </w:rPr>
        <w:t>and</w:t>
      </w:r>
      <w:r w:rsidR="00BF567E">
        <w:rPr>
          <w:rFonts w:ascii="Arial" w:eastAsia="Calibri" w:hAnsi="Arial" w:cs="Arial"/>
          <w:color w:val="000000"/>
          <w:sz w:val="22"/>
          <w:szCs w:val="22"/>
          <w:lang w:val="en-GB"/>
        </w:rPr>
        <w:t xml:space="preserve"> low fat </w:t>
      </w:r>
      <w:r w:rsidR="00AE1999">
        <w:rPr>
          <w:rFonts w:ascii="Arial" w:eastAsia="Calibri" w:hAnsi="Arial" w:cs="Arial"/>
          <w:color w:val="000000"/>
          <w:sz w:val="22"/>
          <w:szCs w:val="22"/>
          <w:lang w:val="en-GB"/>
        </w:rPr>
        <w:t xml:space="preserve">beef </w:t>
      </w:r>
      <w:r w:rsidR="00BF567E">
        <w:rPr>
          <w:rFonts w:ascii="Arial" w:eastAsia="Calibri" w:hAnsi="Arial" w:cs="Arial"/>
          <w:color w:val="000000"/>
          <w:sz w:val="22"/>
          <w:szCs w:val="22"/>
          <w:lang w:val="en-GB"/>
        </w:rPr>
        <w:t xml:space="preserve">(2%) </w:t>
      </w:r>
      <w:r w:rsidR="006B415D">
        <w:rPr>
          <w:rFonts w:ascii="Arial" w:eastAsia="Calibri" w:hAnsi="Arial" w:cs="Arial"/>
          <w:color w:val="000000"/>
          <w:sz w:val="22"/>
          <w:szCs w:val="22"/>
          <w:lang w:val="en-GB"/>
        </w:rPr>
        <w:t>was</w:t>
      </w:r>
      <w:r w:rsidR="000B2A76">
        <w:rPr>
          <w:rFonts w:ascii="Arial" w:eastAsia="Calibri" w:hAnsi="Arial" w:cs="Arial"/>
          <w:color w:val="000000"/>
          <w:sz w:val="22"/>
          <w:szCs w:val="22"/>
          <w:lang w:val="en-GB"/>
        </w:rPr>
        <w:t xml:space="preserve"> 5.8 </w:t>
      </w:r>
      <w:r w:rsidR="00BF567E">
        <w:rPr>
          <w:rFonts w:ascii="Arial" w:eastAsia="Calibri" w:hAnsi="Arial" w:cs="Arial"/>
          <w:color w:val="000000"/>
          <w:sz w:val="22"/>
          <w:szCs w:val="22"/>
          <w:lang w:val="en-GB"/>
        </w:rPr>
        <w:t xml:space="preserve">and </w:t>
      </w:r>
      <w:r w:rsidR="000B2A76">
        <w:rPr>
          <w:rFonts w:ascii="Arial" w:eastAsia="Calibri" w:hAnsi="Arial" w:cs="Arial"/>
          <w:color w:val="000000"/>
          <w:sz w:val="22"/>
          <w:szCs w:val="22"/>
          <w:lang w:val="en-GB"/>
        </w:rPr>
        <w:t>2.6 minutes</w:t>
      </w:r>
      <w:r w:rsidR="00767C36">
        <w:rPr>
          <w:rFonts w:ascii="Arial" w:eastAsia="Calibri" w:hAnsi="Arial" w:cs="Arial"/>
          <w:color w:val="000000"/>
          <w:sz w:val="22"/>
          <w:szCs w:val="22"/>
          <w:lang w:val="en-GB"/>
        </w:rPr>
        <w:t xml:space="preserve"> respectively; and for milk the D-value at 60</w:t>
      </w:r>
      <w:r w:rsidR="00767C36" w:rsidRPr="0012650D">
        <w:rPr>
          <w:rFonts w:ascii="Arial" w:hAnsi="Arial" w:cs="Arial"/>
          <w:color w:val="000000"/>
          <w:sz w:val="22"/>
          <w:szCs w:val="22"/>
        </w:rPr>
        <w:t>°</w:t>
      </w:r>
      <w:r w:rsidR="00767C36" w:rsidRPr="0012650D">
        <w:rPr>
          <w:rFonts w:ascii="Arial" w:eastAsia="Calibri" w:hAnsi="Arial" w:cs="Arial"/>
          <w:color w:val="000000"/>
          <w:sz w:val="22"/>
          <w:szCs w:val="22"/>
          <w:lang w:val="en-GB"/>
        </w:rPr>
        <w:t>C</w:t>
      </w:r>
      <w:r w:rsidR="00767C36">
        <w:rPr>
          <w:rFonts w:ascii="Arial" w:eastAsia="Calibri" w:hAnsi="Arial" w:cs="Arial"/>
          <w:color w:val="000000"/>
          <w:sz w:val="22"/>
          <w:szCs w:val="22"/>
          <w:lang w:val="en-GB"/>
        </w:rPr>
        <w:t xml:space="preserve"> in whole milk and skim milk was 1.5-2.1 and 0.95-1.05 minutes respectively. I</w:t>
      </w:r>
      <w:r w:rsidR="00BF567E">
        <w:rPr>
          <w:rFonts w:ascii="Arial" w:eastAsia="Calibri" w:hAnsi="Arial" w:cs="Arial"/>
          <w:color w:val="000000"/>
          <w:sz w:val="22"/>
          <w:szCs w:val="22"/>
          <w:lang w:val="en-GB"/>
        </w:rPr>
        <w:t>n vegetables</w:t>
      </w:r>
      <w:r w:rsidR="00736939">
        <w:rPr>
          <w:rFonts w:ascii="Arial" w:eastAsia="Calibri" w:hAnsi="Arial" w:cs="Arial"/>
          <w:color w:val="000000"/>
          <w:sz w:val="22"/>
          <w:szCs w:val="22"/>
          <w:lang w:val="en-GB"/>
        </w:rPr>
        <w:t>,</w:t>
      </w:r>
      <w:r w:rsidR="00BF567E">
        <w:rPr>
          <w:rFonts w:ascii="Arial" w:eastAsia="Calibri" w:hAnsi="Arial" w:cs="Arial"/>
          <w:color w:val="000000"/>
          <w:sz w:val="22"/>
          <w:szCs w:val="22"/>
          <w:lang w:val="en-GB"/>
        </w:rPr>
        <w:t xml:space="preserve"> the D-value at 56</w:t>
      </w:r>
      <w:r w:rsidR="00BF567E" w:rsidRPr="0012650D">
        <w:rPr>
          <w:rFonts w:ascii="Arial" w:hAnsi="Arial" w:cs="Arial"/>
          <w:color w:val="000000"/>
          <w:sz w:val="22"/>
          <w:szCs w:val="22"/>
        </w:rPr>
        <w:t>°</w:t>
      </w:r>
      <w:r w:rsidR="00BF567E" w:rsidRPr="0012650D">
        <w:rPr>
          <w:rFonts w:ascii="Arial" w:eastAsia="Calibri" w:hAnsi="Arial" w:cs="Arial"/>
          <w:color w:val="000000"/>
          <w:sz w:val="22"/>
          <w:szCs w:val="22"/>
          <w:lang w:val="en-GB"/>
        </w:rPr>
        <w:t>C</w:t>
      </w:r>
      <w:r w:rsidR="00BF567E">
        <w:rPr>
          <w:rFonts w:ascii="Arial" w:eastAsia="Calibri" w:hAnsi="Arial" w:cs="Arial"/>
          <w:color w:val="000000"/>
          <w:sz w:val="22"/>
          <w:szCs w:val="22"/>
          <w:lang w:val="en-GB"/>
        </w:rPr>
        <w:t xml:space="preserve"> ranged from 0.8 minutes for onions to 5.2 minutes for peas (Doyle et al 2001).</w:t>
      </w:r>
    </w:p>
    <w:p w:rsidR="0012650D" w:rsidRPr="0012650D" w:rsidRDefault="0012650D" w:rsidP="00B23F77">
      <w:pPr>
        <w:spacing w:after="240"/>
        <w:rPr>
          <w:rFonts w:ascii="Arial" w:hAnsi="Arial" w:cs="Arial"/>
          <w:color w:val="000000"/>
          <w:sz w:val="22"/>
          <w:szCs w:val="22"/>
        </w:rPr>
      </w:pPr>
      <w:r w:rsidRPr="0012650D">
        <w:rPr>
          <w:rFonts w:ascii="Arial" w:hAnsi="Arial" w:cs="Arial"/>
          <w:i/>
          <w:color w:val="000000"/>
          <w:sz w:val="22"/>
          <w:szCs w:val="22"/>
        </w:rPr>
        <w:t xml:space="preserve">L. </w:t>
      </w:r>
      <w:proofErr w:type="spellStart"/>
      <w:r w:rsidRPr="0012650D">
        <w:rPr>
          <w:rFonts w:ascii="Arial" w:hAnsi="Arial" w:cs="Arial"/>
          <w:i/>
          <w:color w:val="000000"/>
          <w:sz w:val="22"/>
          <w:szCs w:val="22"/>
        </w:rPr>
        <w:t>monocytogenes</w:t>
      </w:r>
      <w:proofErr w:type="spellEnd"/>
      <w:r w:rsidRPr="0012650D">
        <w:rPr>
          <w:rFonts w:ascii="Arial" w:hAnsi="Arial" w:cs="Arial"/>
          <w:color w:val="000000"/>
          <w:sz w:val="22"/>
          <w:szCs w:val="22"/>
        </w:rPr>
        <w:t xml:space="preserve"> will grow in a broad pH range of 4.0–9.6 </w:t>
      </w:r>
      <w:r w:rsidRPr="0012650D">
        <w:rPr>
          <w:rFonts w:ascii="Arial" w:hAnsi="Arial" w:cs="Arial"/>
          <w:noProof/>
          <w:color w:val="000000"/>
          <w:sz w:val="22"/>
          <w:szCs w:val="22"/>
        </w:rPr>
        <w:t>(Lado and Yousef 2007)</w:t>
      </w:r>
      <w:r w:rsidRPr="0012650D">
        <w:rPr>
          <w:rFonts w:ascii="Arial" w:hAnsi="Arial" w:cs="Arial"/>
          <w:color w:val="000000"/>
          <w:sz w:val="22"/>
          <w:szCs w:val="22"/>
        </w:rPr>
        <w:t xml:space="preserve">. Although growth at pH &lt;4.0 has not been documented, </w:t>
      </w:r>
      <w:r w:rsidRPr="0012650D">
        <w:rPr>
          <w:rFonts w:ascii="Arial" w:hAnsi="Arial" w:cs="Arial"/>
          <w:i/>
          <w:color w:val="000000"/>
          <w:sz w:val="22"/>
          <w:szCs w:val="22"/>
        </w:rPr>
        <w:t xml:space="preserve">L. </w:t>
      </w:r>
      <w:proofErr w:type="spellStart"/>
      <w:r w:rsidRPr="0012650D">
        <w:rPr>
          <w:rFonts w:ascii="Arial" w:hAnsi="Arial" w:cs="Arial"/>
          <w:i/>
          <w:color w:val="000000"/>
          <w:sz w:val="22"/>
          <w:szCs w:val="22"/>
        </w:rPr>
        <w:t>monocytogenes</w:t>
      </w:r>
      <w:proofErr w:type="spellEnd"/>
      <w:r w:rsidRPr="0012650D">
        <w:rPr>
          <w:rFonts w:ascii="Arial" w:hAnsi="Arial" w:cs="Arial"/>
          <w:color w:val="000000"/>
          <w:sz w:val="22"/>
          <w:szCs w:val="22"/>
        </w:rPr>
        <w:t xml:space="preserve"> appears to be relatively tolerant to acidic conditions. </w:t>
      </w:r>
      <w:r w:rsidRPr="0012650D">
        <w:rPr>
          <w:rFonts w:ascii="Arial" w:hAnsi="Arial" w:cs="Arial"/>
          <w:i/>
          <w:color w:val="000000"/>
          <w:sz w:val="22"/>
          <w:szCs w:val="22"/>
        </w:rPr>
        <w:t xml:space="preserve">L. </w:t>
      </w:r>
      <w:proofErr w:type="spellStart"/>
      <w:r w:rsidRPr="0012650D">
        <w:rPr>
          <w:rFonts w:ascii="Arial" w:hAnsi="Arial" w:cs="Arial"/>
          <w:i/>
          <w:color w:val="000000"/>
          <w:sz w:val="22"/>
          <w:szCs w:val="22"/>
        </w:rPr>
        <w:t>monocytogenes</w:t>
      </w:r>
      <w:proofErr w:type="spellEnd"/>
      <w:r w:rsidRPr="0012650D">
        <w:rPr>
          <w:rFonts w:ascii="Arial" w:hAnsi="Arial" w:cs="Arial"/>
          <w:color w:val="000000"/>
          <w:sz w:val="22"/>
          <w:szCs w:val="22"/>
        </w:rPr>
        <w:t xml:space="preserve"> becomes more sensitive to acidic conditions at higher temperatures </w:t>
      </w:r>
      <w:r w:rsidRPr="0012650D">
        <w:rPr>
          <w:rFonts w:ascii="Arial" w:hAnsi="Arial" w:cs="Arial"/>
          <w:noProof/>
          <w:color w:val="000000"/>
          <w:sz w:val="22"/>
          <w:szCs w:val="22"/>
        </w:rPr>
        <w:t>(Lado and Yousef 2007)</w:t>
      </w:r>
      <w:r w:rsidRPr="0012650D">
        <w:rPr>
          <w:rFonts w:ascii="Arial" w:hAnsi="Arial" w:cs="Arial"/>
          <w:color w:val="000000"/>
          <w:sz w:val="22"/>
          <w:szCs w:val="22"/>
        </w:rPr>
        <w:t>.</w:t>
      </w:r>
    </w:p>
    <w:p w:rsidR="0012650D" w:rsidRPr="0012650D" w:rsidRDefault="0012650D" w:rsidP="00B23F77">
      <w:pPr>
        <w:spacing w:after="240"/>
        <w:rPr>
          <w:rFonts w:ascii="Arial" w:hAnsi="Arial" w:cs="Arial"/>
          <w:color w:val="000000"/>
          <w:sz w:val="22"/>
          <w:szCs w:val="22"/>
        </w:rPr>
      </w:pPr>
      <w:r w:rsidRPr="0012650D">
        <w:rPr>
          <w:rFonts w:ascii="Arial" w:hAnsi="Arial" w:cs="Arial"/>
          <w:color w:val="000000"/>
          <w:sz w:val="22"/>
          <w:szCs w:val="22"/>
        </w:rPr>
        <w:t>Like most bacterial species,</w:t>
      </w:r>
      <w:r w:rsidRPr="0012650D">
        <w:rPr>
          <w:rFonts w:ascii="Arial" w:hAnsi="Arial" w:cs="Arial"/>
          <w:i/>
          <w:color w:val="000000"/>
          <w:sz w:val="22"/>
          <w:szCs w:val="22"/>
        </w:rPr>
        <w:t xml:space="preserve"> L. </w:t>
      </w:r>
      <w:proofErr w:type="spellStart"/>
      <w:r w:rsidRPr="0012650D">
        <w:rPr>
          <w:rFonts w:ascii="Arial" w:hAnsi="Arial" w:cs="Arial"/>
          <w:i/>
          <w:color w:val="000000"/>
          <w:sz w:val="22"/>
          <w:szCs w:val="22"/>
        </w:rPr>
        <w:t>monocytogenes</w:t>
      </w:r>
      <w:proofErr w:type="spellEnd"/>
      <w:r w:rsidRPr="0012650D">
        <w:rPr>
          <w:rFonts w:ascii="Arial" w:hAnsi="Arial" w:cs="Arial"/>
          <w:color w:val="000000"/>
          <w:sz w:val="22"/>
          <w:szCs w:val="22"/>
        </w:rPr>
        <w:t xml:space="preserve"> grows optimally at a water activity (a</w:t>
      </w:r>
      <w:r w:rsidRPr="0012650D">
        <w:rPr>
          <w:rFonts w:ascii="Arial" w:hAnsi="Arial" w:cs="Arial"/>
          <w:color w:val="000000"/>
          <w:sz w:val="22"/>
          <w:szCs w:val="22"/>
          <w:vertAlign w:val="subscript"/>
        </w:rPr>
        <w:t>w</w:t>
      </w:r>
      <w:r w:rsidRPr="0012650D">
        <w:rPr>
          <w:rFonts w:ascii="Arial" w:hAnsi="Arial" w:cs="Arial"/>
          <w:color w:val="000000"/>
          <w:sz w:val="22"/>
          <w:szCs w:val="22"/>
        </w:rPr>
        <w:t xml:space="preserve">) of 0.97. However, </w:t>
      </w:r>
      <w:r w:rsidRPr="0012650D">
        <w:rPr>
          <w:rFonts w:ascii="Arial" w:hAnsi="Arial" w:cs="Arial"/>
          <w:i/>
          <w:color w:val="000000"/>
          <w:sz w:val="22"/>
          <w:szCs w:val="22"/>
        </w:rPr>
        <w:t xml:space="preserve">L. </w:t>
      </w:r>
      <w:proofErr w:type="spellStart"/>
      <w:r w:rsidRPr="0012650D">
        <w:rPr>
          <w:rFonts w:ascii="Arial" w:hAnsi="Arial" w:cs="Arial"/>
          <w:i/>
          <w:color w:val="000000"/>
          <w:sz w:val="22"/>
          <w:szCs w:val="22"/>
        </w:rPr>
        <w:t>monocytogenes</w:t>
      </w:r>
      <w:proofErr w:type="spellEnd"/>
      <w:r w:rsidRPr="0012650D">
        <w:rPr>
          <w:rFonts w:ascii="Arial" w:hAnsi="Arial" w:cs="Arial"/>
          <w:i/>
          <w:color w:val="000000"/>
          <w:sz w:val="22"/>
          <w:szCs w:val="22"/>
        </w:rPr>
        <w:t xml:space="preserve"> </w:t>
      </w:r>
      <w:r w:rsidRPr="0012650D">
        <w:rPr>
          <w:rFonts w:ascii="Arial" w:hAnsi="Arial" w:cs="Arial"/>
          <w:color w:val="000000"/>
          <w:sz w:val="22"/>
          <w:szCs w:val="22"/>
        </w:rPr>
        <w:t>also has the ability to grow at a a</w:t>
      </w:r>
      <w:r w:rsidRPr="0012650D">
        <w:rPr>
          <w:rFonts w:ascii="Arial" w:hAnsi="Arial" w:cs="Arial"/>
          <w:color w:val="000000"/>
          <w:sz w:val="22"/>
          <w:szCs w:val="22"/>
          <w:vertAlign w:val="subscript"/>
        </w:rPr>
        <w:t>w</w:t>
      </w:r>
      <w:r w:rsidRPr="0012650D">
        <w:rPr>
          <w:rFonts w:ascii="Arial" w:hAnsi="Arial" w:cs="Arial"/>
          <w:color w:val="000000"/>
          <w:sz w:val="22"/>
          <w:szCs w:val="22"/>
        </w:rPr>
        <w:t xml:space="preserve"> of 0.90 </w:t>
      </w:r>
      <w:r w:rsidRPr="0012650D">
        <w:rPr>
          <w:rFonts w:ascii="Arial" w:hAnsi="Arial" w:cs="Arial"/>
          <w:noProof/>
          <w:color w:val="000000"/>
          <w:sz w:val="22"/>
          <w:szCs w:val="22"/>
        </w:rPr>
        <w:t>(Lado and Yousef 2007)</w:t>
      </w:r>
      <w:r w:rsidRPr="0012650D">
        <w:rPr>
          <w:rFonts w:ascii="Arial" w:hAnsi="Arial" w:cs="Arial"/>
          <w:color w:val="000000"/>
          <w:sz w:val="22"/>
          <w:szCs w:val="22"/>
        </w:rPr>
        <w:t xml:space="preserve">. Johnson et al. </w:t>
      </w:r>
      <w:r w:rsidRPr="0012650D">
        <w:rPr>
          <w:rFonts w:ascii="Arial" w:hAnsi="Arial" w:cs="Arial"/>
          <w:noProof/>
          <w:color w:val="000000"/>
          <w:sz w:val="22"/>
          <w:szCs w:val="22"/>
        </w:rPr>
        <w:t>(1988)</w:t>
      </w:r>
      <w:r w:rsidRPr="0012650D">
        <w:rPr>
          <w:rFonts w:ascii="Arial" w:hAnsi="Arial" w:cs="Arial"/>
          <w:color w:val="000000"/>
          <w:sz w:val="22"/>
          <w:szCs w:val="22"/>
        </w:rPr>
        <w:t xml:space="preserve"> demonstrated that </w:t>
      </w:r>
      <w:r w:rsidRPr="0012650D">
        <w:rPr>
          <w:rFonts w:ascii="Arial" w:hAnsi="Arial" w:cs="Arial"/>
          <w:i/>
          <w:color w:val="000000"/>
          <w:sz w:val="22"/>
          <w:szCs w:val="22"/>
        </w:rPr>
        <w:t xml:space="preserve">L. </w:t>
      </w:r>
      <w:proofErr w:type="spellStart"/>
      <w:r w:rsidRPr="0012650D">
        <w:rPr>
          <w:rFonts w:ascii="Arial" w:hAnsi="Arial" w:cs="Arial"/>
          <w:i/>
          <w:color w:val="000000"/>
          <w:sz w:val="22"/>
          <w:szCs w:val="22"/>
        </w:rPr>
        <w:t>monocytogenes</w:t>
      </w:r>
      <w:proofErr w:type="spellEnd"/>
      <w:r w:rsidRPr="0012650D">
        <w:rPr>
          <w:rFonts w:ascii="Arial" w:hAnsi="Arial" w:cs="Arial"/>
          <w:i/>
          <w:color w:val="000000"/>
          <w:sz w:val="22"/>
          <w:szCs w:val="22"/>
        </w:rPr>
        <w:t xml:space="preserve"> </w:t>
      </w:r>
      <w:r w:rsidRPr="0012650D">
        <w:rPr>
          <w:rFonts w:ascii="Arial" w:hAnsi="Arial" w:cs="Arial"/>
          <w:color w:val="000000"/>
          <w:sz w:val="22"/>
          <w:szCs w:val="22"/>
        </w:rPr>
        <w:t xml:space="preserve">can survive for extended periods of time at a </w:t>
      </w:r>
      <w:proofErr w:type="spellStart"/>
      <w:r w:rsidRPr="0012650D">
        <w:rPr>
          <w:rFonts w:ascii="Arial" w:hAnsi="Arial" w:cs="Arial"/>
          <w:color w:val="000000"/>
          <w:sz w:val="22"/>
          <w:szCs w:val="22"/>
        </w:rPr>
        <w:t>a</w:t>
      </w:r>
      <w:r w:rsidRPr="0012650D">
        <w:rPr>
          <w:rFonts w:ascii="Arial" w:hAnsi="Arial" w:cs="Arial"/>
          <w:color w:val="000000"/>
          <w:sz w:val="22"/>
          <w:szCs w:val="22"/>
          <w:vertAlign w:val="subscript"/>
        </w:rPr>
        <w:t>w</w:t>
      </w:r>
      <w:proofErr w:type="spellEnd"/>
      <w:r w:rsidRPr="0012650D">
        <w:rPr>
          <w:rFonts w:ascii="Arial" w:hAnsi="Arial" w:cs="Arial"/>
          <w:color w:val="000000"/>
          <w:sz w:val="22"/>
          <w:szCs w:val="22"/>
        </w:rPr>
        <w:t xml:space="preserve"> value of 0.81. </w:t>
      </w:r>
      <w:r w:rsidRPr="0012650D">
        <w:rPr>
          <w:rFonts w:ascii="Arial" w:hAnsi="Arial" w:cs="Arial"/>
          <w:i/>
          <w:color w:val="000000"/>
          <w:sz w:val="22"/>
          <w:szCs w:val="22"/>
        </w:rPr>
        <w:t xml:space="preserve">L. </w:t>
      </w:r>
      <w:proofErr w:type="spellStart"/>
      <w:r w:rsidRPr="0012650D">
        <w:rPr>
          <w:rFonts w:ascii="Arial" w:hAnsi="Arial" w:cs="Arial"/>
          <w:i/>
          <w:color w:val="000000"/>
          <w:sz w:val="22"/>
          <w:szCs w:val="22"/>
        </w:rPr>
        <w:t>monocytogenes</w:t>
      </w:r>
      <w:proofErr w:type="spellEnd"/>
      <w:r w:rsidRPr="0012650D">
        <w:rPr>
          <w:rFonts w:ascii="Arial" w:hAnsi="Arial" w:cs="Arial"/>
          <w:color w:val="000000"/>
          <w:sz w:val="22"/>
          <w:szCs w:val="22"/>
        </w:rPr>
        <w:t xml:space="preserve"> is reasonably tolerant to salt and has been reported to grow in 13–14% sodium chloride </w:t>
      </w:r>
      <w:r w:rsidRPr="0012650D">
        <w:rPr>
          <w:rFonts w:ascii="Arial" w:hAnsi="Arial" w:cs="Arial"/>
          <w:noProof/>
          <w:color w:val="000000"/>
          <w:sz w:val="22"/>
          <w:szCs w:val="22"/>
        </w:rPr>
        <w:t>(Farber et al. 1992)</w:t>
      </w:r>
      <w:r w:rsidRPr="0012650D">
        <w:rPr>
          <w:rFonts w:ascii="Arial" w:hAnsi="Arial" w:cs="Arial"/>
          <w:color w:val="000000"/>
          <w:sz w:val="22"/>
          <w:szCs w:val="22"/>
        </w:rPr>
        <w:t xml:space="preserve">. Survival in the presence of salt is influenced by the storage temperature. Studies have indicated that in concentrated salt solutions, the survival rate of </w:t>
      </w:r>
      <w:r w:rsidRPr="0012650D">
        <w:rPr>
          <w:rFonts w:ascii="Arial" w:hAnsi="Arial" w:cs="Arial"/>
          <w:i/>
          <w:color w:val="000000"/>
          <w:sz w:val="22"/>
          <w:szCs w:val="22"/>
        </w:rPr>
        <w:t xml:space="preserve">L. </w:t>
      </w:r>
      <w:proofErr w:type="spellStart"/>
      <w:r w:rsidRPr="0012650D">
        <w:rPr>
          <w:rFonts w:ascii="Arial" w:hAnsi="Arial" w:cs="Arial"/>
          <w:i/>
          <w:color w:val="000000"/>
          <w:sz w:val="22"/>
          <w:szCs w:val="22"/>
        </w:rPr>
        <w:t>monocytogenes</w:t>
      </w:r>
      <w:proofErr w:type="spellEnd"/>
      <w:r w:rsidRPr="0012650D">
        <w:rPr>
          <w:rFonts w:ascii="Arial" w:hAnsi="Arial" w:cs="Arial"/>
          <w:color w:val="000000"/>
          <w:sz w:val="22"/>
          <w:szCs w:val="22"/>
        </w:rPr>
        <w:t xml:space="preserve"> is higher when the temperature is lower </w:t>
      </w:r>
      <w:r w:rsidRPr="0012650D">
        <w:rPr>
          <w:rFonts w:ascii="Arial" w:hAnsi="Arial" w:cs="Arial"/>
          <w:noProof/>
          <w:color w:val="000000"/>
          <w:sz w:val="22"/>
          <w:szCs w:val="22"/>
        </w:rPr>
        <w:t>(Lado and Yousef 2007)</w:t>
      </w:r>
      <w:r w:rsidRPr="0012650D">
        <w:rPr>
          <w:rFonts w:ascii="Arial" w:hAnsi="Arial" w:cs="Arial"/>
          <w:color w:val="000000"/>
          <w:sz w:val="22"/>
          <w:szCs w:val="22"/>
        </w:rPr>
        <w:t>.</w:t>
      </w:r>
    </w:p>
    <w:p w:rsidR="0012650D" w:rsidRPr="0012650D" w:rsidRDefault="0012650D" w:rsidP="00B23F77">
      <w:pPr>
        <w:spacing w:after="240"/>
        <w:rPr>
          <w:rFonts w:ascii="Arial" w:hAnsi="Arial" w:cs="Arial"/>
          <w:color w:val="000000"/>
          <w:sz w:val="22"/>
          <w:szCs w:val="22"/>
        </w:rPr>
      </w:pPr>
      <w:r w:rsidRPr="0012650D">
        <w:rPr>
          <w:rFonts w:ascii="Arial" w:hAnsi="Arial" w:cs="Arial"/>
          <w:i/>
          <w:color w:val="000000"/>
          <w:sz w:val="22"/>
          <w:szCs w:val="22"/>
        </w:rPr>
        <w:lastRenderedPageBreak/>
        <w:t xml:space="preserve">L. </w:t>
      </w:r>
      <w:proofErr w:type="spellStart"/>
      <w:r w:rsidRPr="0012650D">
        <w:rPr>
          <w:rFonts w:ascii="Arial" w:hAnsi="Arial" w:cs="Arial"/>
          <w:i/>
          <w:color w:val="000000"/>
          <w:sz w:val="22"/>
          <w:szCs w:val="22"/>
        </w:rPr>
        <w:t>monocytogenes</w:t>
      </w:r>
      <w:proofErr w:type="spellEnd"/>
      <w:r w:rsidRPr="0012650D">
        <w:rPr>
          <w:rFonts w:ascii="Arial" w:hAnsi="Arial" w:cs="Arial"/>
          <w:color w:val="000000"/>
          <w:sz w:val="22"/>
          <w:szCs w:val="22"/>
        </w:rPr>
        <w:t xml:space="preserve"> can grow under both aerobic and anaerobic conditions, although it grows better in an anaerobic environment </w:t>
      </w:r>
      <w:r w:rsidRPr="0012650D">
        <w:rPr>
          <w:rFonts w:ascii="Arial" w:hAnsi="Arial" w:cs="Arial"/>
          <w:noProof/>
          <w:color w:val="000000"/>
          <w:sz w:val="22"/>
          <w:szCs w:val="22"/>
        </w:rPr>
        <w:t>(Sutherland et al. 2003; Lado and Yousef 2007)</w:t>
      </w:r>
      <w:r w:rsidRPr="0012650D">
        <w:rPr>
          <w:rFonts w:ascii="Arial" w:hAnsi="Arial" w:cs="Arial"/>
          <w:color w:val="000000"/>
          <w:sz w:val="22"/>
          <w:szCs w:val="22"/>
        </w:rPr>
        <w:t>.</w:t>
      </w:r>
    </w:p>
    <w:p w:rsidR="0012650D" w:rsidRPr="0012650D" w:rsidRDefault="0012650D" w:rsidP="00B23F77">
      <w:pPr>
        <w:spacing w:after="240"/>
        <w:rPr>
          <w:rFonts w:ascii="Arial" w:hAnsi="Arial" w:cs="Arial"/>
          <w:color w:val="000000"/>
          <w:sz w:val="22"/>
          <w:szCs w:val="22"/>
        </w:rPr>
      </w:pPr>
      <w:r w:rsidRPr="0012650D">
        <w:rPr>
          <w:rFonts w:ascii="Arial" w:hAnsi="Arial" w:cs="Arial"/>
          <w:color w:val="000000"/>
          <w:sz w:val="22"/>
          <w:szCs w:val="22"/>
        </w:rPr>
        <w:t xml:space="preserve">The effect of preservatives on the growth of </w:t>
      </w:r>
      <w:r w:rsidRPr="0012650D">
        <w:rPr>
          <w:rFonts w:ascii="Arial" w:hAnsi="Arial" w:cs="Arial"/>
          <w:i/>
          <w:color w:val="000000"/>
          <w:sz w:val="22"/>
          <w:szCs w:val="22"/>
        </w:rPr>
        <w:t xml:space="preserve">L. </w:t>
      </w:r>
      <w:proofErr w:type="spellStart"/>
      <w:r w:rsidRPr="0012650D">
        <w:rPr>
          <w:rFonts w:ascii="Arial" w:hAnsi="Arial" w:cs="Arial"/>
          <w:i/>
          <w:color w:val="000000"/>
          <w:sz w:val="22"/>
          <w:szCs w:val="22"/>
        </w:rPr>
        <w:t>monocytogenes</w:t>
      </w:r>
      <w:proofErr w:type="spellEnd"/>
      <w:r w:rsidRPr="0012650D">
        <w:rPr>
          <w:rFonts w:ascii="Arial" w:hAnsi="Arial" w:cs="Arial"/>
          <w:color w:val="000000"/>
          <w:sz w:val="22"/>
          <w:szCs w:val="22"/>
        </w:rPr>
        <w:t xml:space="preserve"> is influenced by the combined effects of temperature, pH, salt content and water activity. For example, sorbates and parabens are more effective at preventing growth of </w:t>
      </w:r>
      <w:r w:rsidRPr="0012650D">
        <w:rPr>
          <w:rFonts w:ascii="Arial" w:hAnsi="Arial" w:cs="Arial"/>
          <w:i/>
          <w:color w:val="000000"/>
          <w:sz w:val="22"/>
          <w:szCs w:val="22"/>
        </w:rPr>
        <w:t xml:space="preserve">L. </w:t>
      </w:r>
      <w:proofErr w:type="spellStart"/>
      <w:r w:rsidRPr="0012650D">
        <w:rPr>
          <w:rFonts w:ascii="Arial" w:hAnsi="Arial" w:cs="Arial"/>
          <w:i/>
          <w:color w:val="000000"/>
          <w:sz w:val="22"/>
          <w:szCs w:val="22"/>
        </w:rPr>
        <w:t>monocytogenes</w:t>
      </w:r>
      <w:proofErr w:type="spellEnd"/>
      <w:r w:rsidRPr="0012650D">
        <w:rPr>
          <w:rFonts w:ascii="Arial" w:hAnsi="Arial" w:cs="Arial"/>
          <w:color w:val="000000"/>
          <w:sz w:val="22"/>
          <w:szCs w:val="22"/>
        </w:rPr>
        <w:t xml:space="preserve"> at lower storage temperatures and </w:t>
      </w:r>
      <w:proofErr w:type="spellStart"/>
      <w:r w:rsidRPr="0012650D">
        <w:rPr>
          <w:rFonts w:ascii="Arial" w:hAnsi="Arial" w:cs="Arial"/>
          <w:color w:val="000000"/>
          <w:sz w:val="22"/>
          <w:szCs w:val="22"/>
        </w:rPr>
        <w:t>pH.</w:t>
      </w:r>
      <w:proofErr w:type="spellEnd"/>
      <w:r w:rsidRPr="0012650D">
        <w:rPr>
          <w:rFonts w:ascii="Arial" w:hAnsi="Arial" w:cs="Arial"/>
          <w:color w:val="000000"/>
          <w:sz w:val="22"/>
          <w:szCs w:val="22"/>
        </w:rPr>
        <w:t xml:space="preserve"> Also, adding sodium chloride or lowering the temperature enhances the ability of lactate to prevent </w:t>
      </w:r>
      <w:r w:rsidRPr="0012650D">
        <w:rPr>
          <w:rFonts w:ascii="Arial" w:hAnsi="Arial" w:cs="Arial"/>
          <w:i/>
          <w:color w:val="000000"/>
          <w:sz w:val="22"/>
          <w:szCs w:val="22"/>
        </w:rPr>
        <w:t xml:space="preserve">L. </w:t>
      </w:r>
      <w:proofErr w:type="spellStart"/>
      <w:r w:rsidRPr="0012650D">
        <w:rPr>
          <w:rFonts w:ascii="Arial" w:hAnsi="Arial" w:cs="Arial"/>
          <w:i/>
          <w:color w:val="000000"/>
          <w:sz w:val="22"/>
          <w:szCs w:val="22"/>
        </w:rPr>
        <w:t>monocytogenes</w:t>
      </w:r>
      <w:proofErr w:type="spellEnd"/>
      <w:r w:rsidRPr="0012650D">
        <w:rPr>
          <w:rFonts w:ascii="Arial" w:hAnsi="Arial" w:cs="Arial"/>
          <w:i/>
          <w:color w:val="000000"/>
          <w:sz w:val="22"/>
          <w:szCs w:val="22"/>
        </w:rPr>
        <w:t xml:space="preserve"> </w:t>
      </w:r>
      <w:r w:rsidRPr="0012650D">
        <w:rPr>
          <w:rFonts w:ascii="Arial" w:hAnsi="Arial" w:cs="Arial"/>
          <w:color w:val="000000"/>
          <w:sz w:val="22"/>
          <w:szCs w:val="22"/>
        </w:rPr>
        <w:t xml:space="preserve">growth. At decreased temperatures (such as refrigeration storage) sodium diacetate, sodium propionate and sodium benzoate are more effective at preventing growth of </w:t>
      </w:r>
      <w:r w:rsidRPr="0012650D">
        <w:rPr>
          <w:rFonts w:ascii="Arial" w:hAnsi="Arial" w:cs="Arial"/>
          <w:i/>
          <w:color w:val="000000"/>
          <w:sz w:val="22"/>
          <w:szCs w:val="22"/>
        </w:rPr>
        <w:t xml:space="preserve">L. </w:t>
      </w:r>
      <w:proofErr w:type="spellStart"/>
      <w:r w:rsidRPr="0012650D">
        <w:rPr>
          <w:rFonts w:ascii="Arial" w:hAnsi="Arial" w:cs="Arial"/>
          <w:i/>
          <w:color w:val="000000"/>
          <w:sz w:val="22"/>
          <w:szCs w:val="22"/>
        </w:rPr>
        <w:t>monocytogenes</w:t>
      </w:r>
      <w:proofErr w:type="spellEnd"/>
      <w:r w:rsidRPr="0012650D">
        <w:rPr>
          <w:rFonts w:ascii="Arial" w:hAnsi="Arial" w:cs="Arial"/>
          <w:color w:val="000000"/>
          <w:sz w:val="22"/>
          <w:szCs w:val="22"/>
        </w:rPr>
        <w:t xml:space="preserve"> </w:t>
      </w:r>
      <w:r w:rsidRPr="0012650D">
        <w:rPr>
          <w:rFonts w:ascii="Arial" w:hAnsi="Arial" w:cs="Arial"/>
          <w:noProof/>
          <w:color w:val="000000"/>
          <w:sz w:val="22"/>
          <w:szCs w:val="22"/>
        </w:rPr>
        <w:t>(Lado and Yousef 2007)</w:t>
      </w:r>
      <w:r w:rsidR="00B23F77">
        <w:rPr>
          <w:rFonts w:ascii="Arial" w:hAnsi="Arial" w:cs="Arial"/>
          <w:color w:val="000000"/>
          <w:sz w:val="22"/>
          <w:szCs w:val="22"/>
        </w:rPr>
        <w:t>.</w:t>
      </w:r>
    </w:p>
    <w:p w:rsidR="0012650D" w:rsidRPr="0012650D" w:rsidRDefault="0012650D" w:rsidP="00B23F77">
      <w:pPr>
        <w:spacing w:after="240"/>
        <w:rPr>
          <w:rFonts w:ascii="Arial" w:hAnsi="Arial" w:cs="Arial"/>
          <w:color w:val="000000"/>
          <w:sz w:val="22"/>
          <w:szCs w:val="22"/>
        </w:rPr>
      </w:pPr>
      <w:r w:rsidRPr="0012650D">
        <w:rPr>
          <w:rFonts w:ascii="Arial" w:hAnsi="Arial" w:cs="Arial"/>
          <w:b/>
          <w:color w:val="000000"/>
          <w:sz w:val="22"/>
          <w:szCs w:val="22"/>
        </w:rPr>
        <w:t xml:space="preserve">Table 1: </w:t>
      </w:r>
      <w:r w:rsidRPr="0012650D">
        <w:rPr>
          <w:rFonts w:ascii="Arial" w:hAnsi="Arial" w:cs="Arial"/>
          <w:color w:val="000000"/>
          <w:sz w:val="22"/>
          <w:szCs w:val="22"/>
        </w:rPr>
        <w:t xml:space="preserve">Limits for growth of </w:t>
      </w:r>
      <w:r w:rsidRPr="0012650D">
        <w:rPr>
          <w:rFonts w:ascii="Arial" w:hAnsi="Arial" w:cs="Arial"/>
          <w:i/>
          <w:color w:val="000000"/>
          <w:sz w:val="22"/>
          <w:szCs w:val="22"/>
        </w:rPr>
        <w:t xml:space="preserve">L. </w:t>
      </w:r>
      <w:proofErr w:type="spellStart"/>
      <w:r w:rsidRPr="0012650D">
        <w:rPr>
          <w:rFonts w:ascii="Arial" w:hAnsi="Arial" w:cs="Arial"/>
          <w:i/>
          <w:color w:val="000000"/>
          <w:sz w:val="22"/>
          <w:szCs w:val="22"/>
        </w:rPr>
        <w:t>monocytogenes</w:t>
      </w:r>
      <w:proofErr w:type="spellEnd"/>
      <w:r w:rsidRPr="0012650D">
        <w:rPr>
          <w:rFonts w:ascii="Arial" w:hAnsi="Arial" w:cs="Arial"/>
          <w:color w:val="000000"/>
          <w:sz w:val="22"/>
          <w:szCs w:val="22"/>
        </w:rPr>
        <w:t xml:space="preserve"> when other conditions are near optimum </w:t>
      </w:r>
      <w:r w:rsidRPr="0012650D">
        <w:rPr>
          <w:rFonts w:ascii="Arial" w:hAnsi="Arial" w:cs="Arial"/>
          <w:noProof/>
          <w:color w:val="000000"/>
          <w:sz w:val="22"/>
          <w:szCs w:val="22"/>
        </w:rPr>
        <w:t>(Lado and Yousef 2007)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48"/>
        <w:gridCol w:w="2249"/>
        <w:gridCol w:w="2251"/>
      </w:tblGrid>
      <w:tr w:rsidR="0012650D" w:rsidRPr="00B94065" w:rsidTr="00CA6FF3">
        <w:tc>
          <w:tcPr>
            <w:tcW w:w="2310" w:type="dxa"/>
            <w:shd w:val="clear" w:color="auto" w:fill="FFFFFF"/>
          </w:tcPr>
          <w:p w:rsidR="0012650D" w:rsidRPr="0012650D" w:rsidRDefault="0012650D" w:rsidP="00B23F77">
            <w:pPr>
              <w:spacing w:after="240"/>
              <w:jc w:val="center"/>
              <w:rPr>
                <w:rFonts w:ascii="Arial" w:hAnsi="Arial" w:cs="Arial"/>
                <w:b/>
                <w:color w:val="000000"/>
                <w:sz w:val="22"/>
                <w:szCs w:val="22"/>
                <w:lang w:val="en-GB" w:eastAsia="en-GB"/>
              </w:rPr>
            </w:pPr>
          </w:p>
        </w:tc>
        <w:tc>
          <w:tcPr>
            <w:tcW w:w="2310" w:type="dxa"/>
            <w:shd w:val="clear" w:color="auto" w:fill="008080"/>
          </w:tcPr>
          <w:p w:rsidR="0012650D" w:rsidRPr="0013406B" w:rsidRDefault="0012650D" w:rsidP="00B23F77">
            <w:pPr>
              <w:spacing w:before="60" w:after="240"/>
              <w:jc w:val="center"/>
              <w:rPr>
                <w:rFonts w:ascii="Arial" w:hAnsi="Arial" w:cs="Arial"/>
                <w:b/>
                <w:color w:val="FFFFFF"/>
                <w:sz w:val="22"/>
                <w:szCs w:val="22"/>
                <w:lang w:val="en-GB" w:eastAsia="en-GB"/>
              </w:rPr>
            </w:pPr>
            <w:r w:rsidRPr="0013406B">
              <w:rPr>
                <w:rFonts w:ascii="Arial" w:hAnsi="Arial" w:cs="Arial"/>
                <w:b/>
                <w:color w:val="FFFFFF"/>
                <w:sz w:val="22"/>
                <w:szCs w:val="22"/>
                <w:lang w:val="en-GB" w:eastAsia="en-GB"/>
              </w:rPr>
              <w:t>Minimum</w:t>
            </w:r>
          </w:p>
        </w:tc>
        <w:tc>
          <w:tcPr>
            <w:tcW w:w="2311" w:type="dxa"/>
            <w:shd w:val="clear" w:color="auto" w:fill="008080"/>
          </w:tcPr>
          <w:p w:rsidR="0012650D" w:rsidRPr="0013406B" w:rsidRDefault="0012650D" w:rsidP="00B23F77">
            <w:pPr>
              <w:spacing w:before="60" w:after="240"/>
              <w:jc w:val="center"/>
              <w:rPr>
                <w:rFonts w:ascii="Arial" w:hAnsi="Arial" w:cs="Arial"/>
                <w:b/>
                <w:color w:val="FFFFFF"/>
                <w:sz w:val="22"/>
                <w:szCs w:val="22"/>
                <w:lang w:val="en-GB" w:eastAsia="en-GB"/>
              </w:rPr>
            </w:pPr>
            <w:r w:rsidRPr="0013406B">
              <w:rPr>
                <w:rFonts w:ascii="Arial" w:hAnsi="Arial" w:cs="Arial"/>
                <w:b/>
                <w:color w:val="FFFFFF"/>
                <w:sz w:val="22"/>
                <w:szCs w:val="22"/>
                <w:lang w:val="en-GB" w:eastAsia="en-GB"/>
              </w:rPr>
              <w:t>Optimum</w:t>
            </w:r>
          </w:p>
        </w:tc>
        <w:tc>
          <w:tcPr>
            <w:tcW w:w="2311" w:type="dxa"/>
            <w:shd w:val="clear" w:color="auto" w:fill="008080"/>
          </w:tcPr>
          <w:p w:rsidR="0012650D" w:rsidRPr="0013406B" w:rsidRDefault="0012650D" w:rsidP="00B23F77">
            <w:pPr>
              <w:spacing w:before="60" w:after="240"/>
              <w:jc w:val="center"/>
              <w:rPr>
                <w:rFonts w:ascii="Arial" w:hAnsi="Arial" w:cs="Arial"/>
                <w:b/>
                <w:color w:val="FFFFFF"/>
                <w:sz w:val="22"/>
                <w:szCs w:val="22"/>
                <w:lang w:val="en-GB" w:eastAsia="en-GB"/>
              </w:rPr>
            </w:pPr>
            <w:r w:rsidRPr="0013406B">
              <w:rPr>
                <w:rFonts w:ascii="Arial" w:hAnsi="Arial" w:cs="Arial"/>
                <w:b/>
                <w:color w:val="FFFFFF"/>
                <w:sz w:val="22"/>
                <w:szCs w:val="22"/>
                <w:lang w:val="en-GB" w:eastAsia="en-GB"/>
              </w:rPr>
              <w:t>Maximum</w:t>
            </w:r>
          </w:p>
        </w:tc>
      </w:tr>
      <w:tr w:rsidR="0012650D" w:rsidRPr="00B94065" w:rsidTr="00CA6FF3">
        <w:tc>
          <w:tcPr>
            <w:tcW w:w="2310" w:type="dxa"/>
            <w:shd w:val="clear" w:color="auto" w:fill="008080"/>
          </w:tcPr>
          <w:p w:rsidR="0012650D" w:rsidRPr="0013406B" w:rsidRDefault="0012650D" w:rsidP="00B23F77">
            <w:pPr>
              <w:spacing w:before="60" w:after="240"/>
              <w:jc w:val="center"/>
              <w:rPr>
                <w:rFonts w:ascii="Arial" w:hAnsi="Arial" w:cs="Arial"/>
                <w:b/>
                <w:color w:val="FFFFFF"/>
                <w:sz w:val="22"/>
                <w:szCs w:val="22"/>
                <w:lang w:val="en-GB" w:eastAsia="en-GB"/>
              </w:rPr>
            </w:pPr>
            <w:r w:rsidRPr="0013406B">
              <w:rPr>
                <w:rFonts w:ascii="Arial" w:hAnsi="Arial" w:cs="Arial"/>
                <w:b/>
                <w:color w:val="FFFFFF"/>
                <w:sz w:val="22"/>
                <w:szCs w:val="22"/>
                <w:lang w:val="en-GB" w:eastAsia="en-GB"/>
              </w:rPr>
              <w:t>Temperature (°C)</w:t>
            </w:r>
          </w:p>
        </w:tc>
        <w:tc>
          <w:tcPr>
            <w:tcW w:w="2310" w:type="dxa"/>
            <w:shd w:val="clear" w:color="auto" w:fill="auto"/>
          </w:tcPr>
          <w:p w:rsidR="0012650D" w:rsidRPr="0012650D" w:rsidRDefault="0012650D" w:rsidP="00B23F77">
            <w:pPr>
              <w:spacing w:after="240"/>
              <w:jc w:val="center"/>
              <w:rPr>
                <w:rFonts w:ascii="Arial" w:hAnsi="Arial" w:cs="Arial"/>
                <w:color w:val="000000"/>
                <w:sz w:val="22"/>
                <w:szCs w:val="22"/>
                <w:lang w:val="en-GB" w:eastAsia="en-GB"/>
              </w:rPr>
            </w:pPr>
            <w:r w:rsidRPr="0012650D">
              <w:rPr>
                <w:rFonts w:ascii="Arial" w:hAnsi="Arial" w:cs="Arial"/>
                <w:color w:val="000000"/>
                <w:sz w:val="22"/>
                <w:szCs w:val="22"/>
                <w:lang w:val="en-GB" w:eastAsia="en-GB"/>
              </w:rPr>
              <w:t>-1</w:t>
            </w:r>
            <w:r w:rsidR="00931358">
              <w:rPr>
                <w:rFonts w:ascii="Arial" w:hAnsi="Arial" w:cs="Arial"/>
                <w:color w:val="000000"/>
                <w:sz w:val="22"/>
                <w:szCs w:val="22"/>
                <w:lang w:val="en-GB" w:eastAsia="en-GB"/>
              </w:rPr>
              <w:t>.5</w:t>
            </w:r>
          </w:p>
        </w:tc>
        <w:tc>
          <w:tcPr>
            <w:tcW w:w="2311" w:type="dxa"/>
            <w:shd w:val="clear" w:color="auto" w:fill="auto"/>
          </w:tcPr>
          <w:p w:rsidR="0012650D" w:rsidRPr="0012650D" w:rsidRDefault="0012650D" w:rsidP="00B23F77">
            <w:pPr>
              <w:spacing w:after="240"/>
              <w:jc w:val="center"/>
              <w:rPr>
                <w:rFonts w:ascii="Arial" w:hAnsi="Arial" w:cs="Arial"/>
                <w:color w:val="000000"/>
                <w:sz w:val="22"/>
                <w:szCs w:val="22"/>
                <w:lang w:val="en-GB" w:eastAsia="en-GB"/>
              </w:rPr>
            </w:pPr>
            <w:r w:rsidRPr="0012650D">
              <w:rPr>
                <w:rFonts w:ascii="Arial" w:hAnsi="Arial" w:cs="Arial"/>
                <w:color w:val="000000"/>
                <w:sz w:val="22"/>
                <w:szCs w:val="22"/>
                <w:lang w:val="en-GB" w:eastAsia="en-GB"/>
              </w:rPr>
              <w:t>30–37</w:t>
            </w:r>
          </w:p>
        </w:tc>
        <w:tc>
          <w:tcPr>
            <w:tcW w:w="2311" w:type="dxa"/>
            <w:shd w:val="clear" w:color="auto" w:fill="auto"/>
          </w:tcPr>
          <w:p w:rsidR="0012650D" w:rsidRPr="0012650D" w:rsidRDefault="0012650D" w:rsidP="00B23F77">
            <w:pPr>
              <w:spacing w:after="240"/>
              <w:jc w:val="center"/>
              <w:rPr>
                <w:rFonts w:ascii="Arial" w:hAnsi="Arial" w:cs="Arial"/>
                <w:color w:val="000000"/>
                <w:sz w:val="22"/>
                <w:szCs w:val="22"/>
                <w:lang w:val="en-GB" w:eastAsia="en-GB"/>
              </w:rPr>
            </w:pPr>
            <w:r w:rsidRPr="0012650D">
              <w:rPr>
                <w:rFonts w:ascii="Arial" w:hAnsi="Arial" w:cs="Arial"/>
                <w:color w:val="000000"/>
                <w:sz w:val="22"/>
                <w:szCs w:val="22"/>
                <w:lang w:val="en-GB" w:eastAsia="en-GB"/>
              </w:rPr>
              <w:t>45</w:t>
            </w:r>
          </w:p>
        </w:tc>
      </w:tr>
      <w:tr w:rsidR="0012650D" w:rsidRPr="00B94065" w:rsidTr="00CA6FF3">
        <w:tc>
          <w:tcPr>
            <w:tcW w:w="2310" w:type="dxa"/>
            <w:shd w:val="clear" w:color="auto" w:fill="008080"/>
          </w:tcPr>
          <w:p w:rsidR="0012650D" w:rsidRPr="0013406B" w:rsidRDefault="0012650D" w:rsidP="00B23F77">
            <w:pPr>
              <w:spacing w:before="60" w:after="240"/>
              <w:jc w:val="center"/>
              <w:rPr>
                <w:rFonts w:ascii="Arial" w:hAnsi="Arial" w:cs="Arial"/>
                <w:b/>
                <w:color w:val="FFFFFF"/>
                <w:sz w:val="22"/>
                <w:szCs w:val="22"/>
                <w:lang w:val="en-GB" w:eastAsia="en-GB"/>
              </w:rPr>
            </w:pPr>
            <w:r w:rsidRPr="0013406B">
              <w:rPr>
                <w:rFonts w:ascii="Arial" w:hAnsi="Arial" w:cs="Arial"/>
                <w:b/>
                <w:color w:val="FFFFFF"/>
                <w:sz w:val="22"/>
                <w:szCs w:val="22"/>
                <w:lang w:val="en-GB" w:eastAsia="en-GB"/>
              </w:rPr>
              <w:t>pH</w:t>
            </w:r>
          </w:p>
        </w:tc>
        <w:tc>
          <w:tcPr>
            <w:tcW w:w="2310" w:type="dxa"/>
            <w:shd w:val="clear" w:color="auto" w:fill="auto"/>
          </w:tcPr>
          <w:p w:rsidR="0012650D" w:rsidRPr="0012650D" w:rsidRDefault="0012650D" w:rsidP="00B23F77">
            <w:pPr>
              <w:spacing w:after="240"/>
              <w:jc w:val="center"/>
              <w:rPr>
                <w:rFonts w:ascii="Arial" w:hAnsi="Arial" w:cs="Arial"/>
                <w:color w:val="000000"/>
                <w:sz w:val="22"/>
                <w:szCs w:val="22"/>
                <w:lang w:val="en-GB" w:eastAsia="en-GB"/>
              </w:rPr>
            </w:pPr>
            <w:r w:rsidRPr="0012650D">
              <w:rPr>
                <w:rFonts w:ascii="Arial" w:hAnsi="Arial" w:cs="Arial"/>
                <w:color w:val="000000"/>
                <w:sz w:val="22"/>
                <w:szCs w:val="22"/>
                <w:lang w:val="en-GB" w:eastAsia="en-GB"/>
              </w:rPr>
              <w:t>4.0</w:t>
            </w:r>
          </w:p>
        </w:tc>
        <w:tc>
          <w:tcPr>
            <w:tcW w:w="2311" w:type="dxa"/>
            <w:shd w:val="clear" w:color="auto" w:fill="auto"/>
          </w:tcPr>
          <w:p w:rsidR="0012650D" w:rsidRPr="0012650D" w:rsidRDefault="0012650D" w:rsidP="00B23F77">
            <w:pPr>
              <w:spacing w:after="240"/>
              <w:jc w:val="center"/>
              <w:rPr>
                <w:rFonts w:ascii="Arial" w:hAnsi="Arial" w:cs="Arial"/>
                <w:color w:val="000000"/>
                <w:sz w:val="22"/>
                <w:szCs w:val="22"/>
                <w:lang w:val="en-GB" w:eastAsia="en-GB"/>
              </w:rPr>
            </w:pPr>
            <w:r w:rsidRPr="0012650D">
              <w:rPr>
                <w:rFonts w:ascii="Arial" w:hAnsi="Arial" w:cs="Arial"/>
                <w:color w:val="000000"/>
                <w:sz w:val="22"/>
                <w:szCs w:val="22"/>
                <w:lang w:val="en-GB" w:eastAsia="en-GB"/>
              </w:rPr>
              <w:t>6.0–8.0</w:t>
            </w:r>
          </w:p>
        </w:tc>
        <w:tc>
          <w:tcPr>
            <w:tcW w:w="2311" w:type="dxa"/>
            <w:shd w:val="clear" w:color="auto" w:fill="auto"/>
          </w:tcPr>
          <w:p w:rsidR="0012650D" w:rsidRPr="0012650D" w:rsidRDefault="0012650D" w:rsidP="00B23F77">
            <w:pPr>
              <w:spacing w:after="240"/>
              <w:jc w:val="center"/>
              <w:rPr>
                <w:rFonts w:ascii="Arial" w:hAnsi="Arial" w:cs="Arial"/>
                <w:color w:val="000000"/>
                <w:sz w:val="22"/>
                <w:szCs w:val="22"/>
                <w:lang w:val="en-GB" w:eastAsia="en-GB"/>
              </w:rPr>
            </w:pPr>
            <w:r w:rsidRPr="0012650D">
              <w:rPr>
                <w:rFonts w:ascii="Arial" w:hAnsi="Arial" w:cs="Arial"/>
                <w:color w:val="000000"/>
                <w:sz w:val="22"/>
                <w:szCs w:val="22"/>
                <w:lang w:val="en-GB" w:eastAsia="en-GB"/>
              </w:rPr>
              <w:t>9.6</w:t>
            </w:r>
          </w:p>
        </w:tc>
      </w:tr>
      <w:tr w:rsidR="0012650D" w:rsidRPr="00B94065" w:rsidTr="00CA6FF3">
        <w:tc>
          <w:tcPr>
            <w:tcW w:w="2310" w:type="dxa"/>
            <w:shd w:val="clear" w:color="auto" w:fill="008080"/>
          </w:tcPr>
          <w:p w:rsidR="0012650D" w:rsidRPr="0013406B" w:rsidRDefault="0012650D" w:rsidP="00B23F77">
            <w:pPr>
              <w:spacing w:before="60" w:after="240"/>
              <w:jc w:val="center"/>
              <w:rPr>
                <w:rFonts w:ascii="Arial" w:hAnsi="Arial" w:cs="Arial"/>
                <w:b/>
                <w:color w:val="FFFFFF"/>
                <w:sz w:val="22"/>
                <w:szCs w:val="22"/>
                <w:lang w:val="en-GB" w:eastAsia="en-GB"/>
              </w:rPr>
            </w:pPr>
            <w:r w:rsidRPr="0013406B">
              <w:rPr>
                <w:rFonts w:ascii="Arial" w:hAnsi="Arial" w:cs="Arial"/>
                <w:b/>
                <w:color w:val="FFFFFF"/>
                <w:sz w:val="22"/>
                <w:szCs w:val="22"/>
                <w:lang w:val="en-GB" w:eastAsia="en-GB"/>
              </w:rPr>
              <w:t>Water activity</w:t>
            </w:r>
          </w:p>
        </w:tc>
        <w:tc>
          <w:tcPr>
            <w:tcW w:w="2310" w:type="dxa"/>
            <w:shd w:val="clear" w:color="auto" w:fill="auto"/>
          </w:tcPr>
          <w:p w:rsidR="0012650D" w:rsidRPr="0012650D" w:rsidRDefault="0012650D" w:rsidP="00B23F77">
            <w:pPr>
              <w:spacing w:after="240"/>
              <w:jc w:val="center"/>
              <w:rPr>
                <w:rFonts w:ascii="Arial" w:hAnsi="Arial" w:cs="Arial"/>
                <w:color w:val="000000"/>
                <w:sz w:val="22"/>
                <w:szCs w:val="22"/>
                <w:lang w:val="en-GB" w:eastAsia="en-GB"/>
              </w:rPr>
            </w:pPr>
            <w:r w:rsidRPr="0012650D">
              <w:rPr>
                <w:rFonts w:ascii="Arial" w:hAnsi="Arial" w:cs="Arial"/>
                <w:color w:val="000000"/>
                <w:sz w:val="22"/>
                <w:szCs w:val="22"/>
                <w:lang w:val="en-GB" w:eastAsia="en-GB"/>
              </w:rPr>
              <w:t>0.90</w:t>
            </w:r>
          </w:p>
        </w:tc>
        <w:tc>
          <w:tcPr>
            <w:tcW w:w="2311" w:type="dxa"/>
            <w:shd w:val="clear" w:color="auto" w:fill="auto"/>
          </w:tcPr>
          <w:p w:rsidR="0012650D" w:rsidRPr="0012650D" w:rsidRDefault="0012650D" w:rsidP="00B23F77">
            <w:pPr>
              <w:spacing w:after="240"/>
              <w:jc w:val="center"/>
              <w:rPr>
                <w:rFonts w:ascii="Arial" w:hAnsi="Arial" w:cs="Arial"/>
                <w:color w:val="000000"/>
                <w:sz w:val="22"/>
                <w:szCs w:val="22"/>
                <w:lang w:val="en-GB" w:eastAsia="en-GB"/>
              </w:rPr>
            </w:pPr>
            <w:r w:rsidRPr="0012650D">
              <w:rPr>
                <w:rFonts w:ascii="Arial" w:hAnsi="Arial" w:cs="Arial"/>
                <w:color w:val="000000"/>
                <w:sz w:val="22"/>
                <w:szCs w:val="22"/>
                <w:lang w:val="en-GB" w:eastAsia="en-GB"/>
              </w:rPr>
              <w:t>0.97</w:t>
            </w:r>
          </w:p>
        </w:tc>
        <w:tc>
          <w:tcPr>
            <w:tcW w:w="2311" w:type="dxa"/>
            <w:shd w:val="clear" w:color="auto" w:fill="auto"/>
          </w:tcPr>
          <w:p w:rsidR="0012650D" w:rsidRPr="0012650D" w:rsidRDefault="0012650D" w:rsidP="00B23F77">
            <w:pPr>
              <w:spacing w:after="240"/>
              <w:jc w:val="center"/>
              <w:rPr>
                <w:rFonts w:ascii="Arial" w:hAnsi="Arial" w:cs="Arial"/>
                <w:color w:val="000000"/>
                <w:sz w:val="22"/>
                <w:szCs w:val="22"/>
                <w:lang w:val="en-GB" w:eastAsia="en-GB"/>
              </w:rPr>
            </w:pPr>
            <w:r w:rsidRPr="0012650D">
              <w:rPr>
                <w:rFonts w:ascii="Arial" w:hAnsi="Arial" w:cs="Arial"/>
                <w:color w:val="000000"/>
                <w:sz w:val="22"/>
                <w:szCs w:val="22"/>
                <w:lang w:val="en-GB" w:eastAsia="en-GB"/>
              </w:rPr>
              <w:t>–</w:t>
            </w:r>
          </w:p>
        </w:tc>
      </w:tr>
    </w:tbl>
    <w:p w:rsidR="0012650D" w:rsidRPr="0012650D" w:rsidRDefault="0012650D" w:rsidP="00B23F77">
      <w:pPr>
        <w:pStyle w:val="Heading3"/>
        <w:numPr>
          <w:ilvl w:val="0"/>
          <w:numId w:val="0"/>
        </w:numPr>
        <w:spacing w:before="240" w:after="240"/>
        <w:rPr>
          <w:rFonts w:ascii="Arial" w:hAnsi="Arial" w:cs="Arial"/>
          <w:color w:val="000000"/>
          <w:sz w:val="22"/>
          <w:szCs w:val="22"/>
        </w:rPr>
      </w:pPr>
      <w:r w:rsidRPr="00CA6FF3">
        <w:rPr>
          <w:rFonts w:ascii="Arial" w:hAnsi="Arial" w:cs="Arial"/>
          <w:b/>
          <w:i w:val="0"/>
          <w:color w:val="008080"/>
          <w:sz w:val="22"/>
          <w:szCs w:val="22"/>
        </w:rPr>
        <w:t>Symptoms of disease</w:t>
      </w:r>
    </w:p>
    <w:p w:rsidR="0012650D" w:rsidRPr="0012650D" w:rsidRDefault="0012650D" w:rsidP="00B23F77">
      <w:pPr>
        <w:spacing w:after="240"/>
        <w:rPr>
          <w:rFonts w:ascii="Arial" w:hAnsi="Arial" w:cs="Arial"/>
          <w:color w:val="000000"/>
          <w:sz w:val="22"/>
          <w:szCs w:val="22"/>
        </w:rPr>
      </w:pPr>
      <w:r w:rsidRPr="0012650D">
        <w:rPr>
          <w:rFonts w:ascii="Arial" w:hAnsi="Arial" w:cs="Arial"/>
          <w:color w:val="000000"/>
          <w:sz w:val="22"/>
          <w:szCs w:val="22"/>
        </w:rPr>
        <w:t xml:space="preserve">There are two main forms of illness associated with </w:t>
      </w:r>
      <w:r w:rsidRPr="0012650D">
        <w:rPr>
          <w:rFonts w:ascii="Arial" w:hAnsi="Arial" w:cs="Arial"/>
          <w:i/>
          <w:color w:val="000000"/>
          <w:sz w:val="22"/>
          <w:szCs w:val="22"/>
        </w:rPr>
        <w:t xml:space="preserve">L. </w:t>
      </w:r>
      <w:proofErr w:type="spellStart"/>
      <w:r w:rsidRPr="0012650D">
        <w:rPr>
          <w:rFonts w:ascii="Arial" w:hAnsi="Arial" w:cs="Arial"/>
          <w:i/>
          <w:color w:val="000000"/>
          <w:sz w:val="22"/>
          <w:szCs w:val="22"/>
        </w:rPr>
        <w:t>monocytogenes</w:t>
      </w:r>
      <w:proofErr w:type="spellEnd"/>
      <w:r w:rsidRPr="0012650D">
        <w:rPr>
          <w:rFonts w:ascii="Arial" w:hAnsi="Arial" w:cs="Arial"/>
          <w:color w:val="000000"/>
          <w:sz w:val="22"/>
          <w:szCs w:val="22"/>
        </w:rPr>
        <w:t xml:space="preserve"> infection. Non-invasive </w:t>
      </w:r>
      <w:proofErr w:type="spellStart"/>
      <w:r w:rsidRPr="0012650D">
        <w:rPr>
          <w:rFonts w:ascii="Arial" w:hAnsi="Arial" w:cs="Arial"/>
          <w:color w:val="000000"/>
          <w:sz w:val="22"/>
          <w:szCs w:val="22"/>
        </w:rPr>
        <w:t>listeriosis</w:t>
      </w:r>
      <w:proofErr w:type="spellEnd"/>
      <w:r w:rsidRPr="0012650D">
        <w:rPr>
          <w:rFonts w:ascii="Arial" w:hAnsi="Arial" w:cs="Arial"/>
          <w:color w:val="000000"/>
          <w:sz w:val="22"/>
          <w:szCs w:val="22"/>
        </w:rPr>
        <w:t xml:space="preserve"> is the mild form of disease, while invasive </w:t>
      </w:r>
      <w:proofErr w:type="spellStart"/>
      <w:r w:rsidRPr="0012650D">
        <w:rPr>
          <w:rFonts w:ascii="Arial" w:hAnsi="Arial" w:cs="Arial"/>
          <w:color w:val="000000"/>
          <w:sz w:val="22"/>
          <w:szCs w:val="22"/>
        </w:rPr>
        <w:t>listeriosis</w:t>
      </w:r>
      <w:proofErr w:type="spellEnd"/>
      <w:r w:rsidRPr="0012650D">
        <w:rPr>
          <w:rFonts w:ascii="Arial" w:hAnsi="Arial" w:cs="Arial"/>
          <w:color w:val="000000"/>
          <w:sz w:val="22"/>
          <w:szCs w:val="22"/>
        </w:rPr>
        <w:t xml:space="preserve"> is the severe form of disease and can be fatal </w:t>
      </w:r>
      <w:r w:rsidRPr="0012650D">
        <w:rPr>
          <w:rFonts w:ascii="Arial" w:hAnsi="Arial" w:cs="Arial"/>
          <w:noProof/>
          <w:color w:val="000000"/>
          <w:sz w:val="22"/>
          <w:szCs w:val="22"/>
        </w:rPr>
        <w:t>(FDA 2012)</w:t>
      </w:r>
      <w:r w:rsidRPr="0012650D">
        <w:rPr>
          <w:rFonts w:ascii="Arial" w:hAnsi="Arial" w:cs="Arial"/>
          <w:color w:val="000000"/>
          <w:sz w:val="22"/>
          <w:szCs w:val="22"/>
        </w:rPr>
        <w:t xml:space="preserve">. The likelihood that invasive </w:t>
      </w:r>
      <w:proofErr w:type="spellStart"/>
      <w:r w:rsidRPr="0012650D">
        <w:rPr>
          <w:rFonts w:ascii="Arial" w:hAnsi="Arial" w:cs="Arial"/>
          <w:color w:val="000000"/>
          <w:sz w:val="22"/>
          <w:szCs w:val="22"/>
        </w:rPr>
        <w:t>listeriosis</w:t>
      </w:r>
      <w:proofErr w:type="spellEnd"/>
      <w:r w:rsidRPr="0012650D">
        <w:rPr>
          <w:rFonts w:ascii="Arial" w:hAnsi="Arial" w:cs="Arial"/>
          <w:color w:val="000000"/>
          <w:sz w:val="22"/>
          <w:szCs w:val="22"/>
        </w:rPr>
        <w:t xml:space="preserve"> will develop depends upon a number of factors, including host susceptibility, the number of organisms consumed and the virulence of the particular strain </w:t>
      </w:r>
      <w:r w:rsidRPr="0012650D">
        <w:rPr>
          <w:rFonts w:ascii="Arial" w:hAnsi="Arial" w:cs="Arial"/>
          <w:noProof/>
          <w:color w:val="000000"/>
          <w:sz w:val="22"/>
          <w:szCs w:val="22"/>
        </w:rPr>
        <w:t>(WHO/FAO 2004)</w:t>
      </w:r>
      <w:r w:rsidR="00B23F77">
        <w:rPr>
          <w:rFonts w:ascii="Arial" w:hAnsi="Arial" w:cs="Arial"/>
          <w:color w:val="000000"/>
          <w:sz w:val="22"/>
          <w:szCs w:val="22"/>
        </w:rPr>
        <w:t>.</w:t>
      </w:r>
    </w:p>
    <w:p w:rsidR="0012650D" w:rsidRPr="0012650D" w:rsidRDefault="0012650D" w:rsidP="00B23F77">
      <w:pPr>
        <w:spacing w:after="240"/>
        <w:rPr>
          <w:rFonts w:ascii="Arial" w:hAnsi="Arial" w:cs="Arial"/>
          <w:color w:val="000000"/>
          <w:sz w:val="22"/>
          <w:szCs w:val="22"/>
        </w:rPr>
      </w:pPr>
      <w:r w:rsidRPr="0012650D">
        <w:rPr>
          <w:rFonts w:ascii="Arial" w:hAnsi="Arial" w:cs="Arial"/>
          <w:color w:val="000000"/>
          <w:sz w:val="22"/>
          <w:szCs w:val="22"/>
        </w:rPr>
        <w:t xml:space="preserve">Symptoms of non-invasive </w:t>
      </w:r>
      <w:proofErr w:type="spellStart"/>
      <w:r w:rsidRPr="0012650D">
        <w:rPr>
          <w:rFonts w:ascii="Arial" w:hAnsi="Arial" w:cs="Arial"/>
          <w:color w:val="000000"/>
          <w:sz w:val="22"/>
          <w:szCs w:val="22"/>
        </w:rPr>
        <w:t>listeriosis</w:t>
      </w:r>
      <w:proofErr w:type="spellEnd"/>
      <w:r w:rsidRPr="0012650D">
        <w:rPr>
          <w:rFonts w:ascii="Arial" w:hAnsi="Arial" w:cs="Arial"/>
          <w:color w:val="000000"/>
          <w:sz w:val="22"/>
          <w:szCs w:val="22"/>
        </w:rPr>
        <w:t xml:space="preserve"> can include fever, diarrhoea, muscle aches, nausea, vomiting, drowsiness and fatigue. The incubation period is usually 1 day (range 6 hours to 10 days) </w:t>
      </w:r>
      <w:r w:rsidRPr="0012650D">
        <w:rPr>
          <w:rFonts w:ascii="Arial" w:hAnsi="Arial" w:cs="Arial"/>
          <w:noProof/>
          <w:color w:val="000000"/>
          <w:sz w:val="22"/>
          <w:szCs w:val="22"/>
        </w:rPr>
        <w:t>(Painter and Slutsker 2007; FDA 2012)</w:t>
      </w:r>
      <w:r w:rsidRPr="0012650D">
        <w:rPr>
          <w:rFonts w:ascii="Arial" w:hAnsi="Arial" w:cs="Arial"/>
          <w:color w:val="000000"/>
          <w:sz w:val="22"/>
          <w:szCs w:val="22"/>
        </w:rPr>
        <w:t xml:space="preserve">. Non-invasive </w:t>
      </w:r>
      <w:proofErr w:type="spellStart"/>
      <w:r w:rsidRPr="0012650D">
        <w:rPr>
          <w:rFonts w:ascii="Arial" w:hAnsi="Arial" w:cs="Arial"/>
          <w:color w:val="000000"/>
          <w:sz w:val="22"/>
          <w:szCs w:val="22"/>
        </w:rPr>
        <w:t>listeriosis</w:t>
      </w:r>
      <w:proofErr w:type="spellEnd"/>
      <w:r w:rsidRPr="0012650D">
        <w:rPr>
          <w:rFonts w:ascii="Arial" w:hAnsi="Arial" w:cs="Arial"/>
          <w:color w:val="000000"/>
          <w:sz w:val="22"/>
          <w:szCs w:val="22"/>
        </w:rPr>
        <w:t xml:space="preserve"> is also known as </w:t>
      </w:r>
      <w:proofErr w:type="spellStart"/>
      <w:r w:rsidRPr="0012650D">
        <w:rPr>
          <w:rFonts w:ascii="Arial" w:hAnsi="Arial" w:cs="Arial"/>
          <w:color w:val="000000"/>
          <w:sz w:val="22"/>
          <w:szCs w:val="22"/>
        </w:rPr>
        <w:t>listerial</w:t>
      </w:r>
      <w:proofErr w:type="spellEnd"/>
      <w:r w:rsidRPr="0012650D">
        <w:rPr>
          <w:rFonts w:ascii="Arial" w:hAnsi="Arial" w:cs="Arial"/>
          <w:color w:val="000000"/>
          <w:sz w:val="22"/>
          <w:szCs w:val="22"/>
        </w:rPr>
        <w:t xml:space="preserve"> gastroenteritis or febrile </w:t>
      </w:r>
      <w:proofErr w:type="spellStart"/>
      <w:r w:rsidRPr="0012650D">
        <w:rPr>
          <w:rFonts w:ascii="Arial" w:hAnsi="Arial" w:cs="Arial"/>
          <w:color w:val="000000"/>
          <w:sz w:val="22"/>
          <w:szCs w:val="22"/>
        </w:rPr>
        <w:t>listeriosis</w:t>
      </w:r>
      <w:proofErr w:type="spellEnd"/>
      <w:r w:rsidRPr="0012650D">
        <w:rPr>
          <w:rFonts w:ascii="Arial" w:hAnsi="Arial" w:cs="Arial"/>
          <w:color w:val="000000"/>
          <w:sz w:val="22"/>
          <w:szCs w:val="22"/>
        </w:rPr>
        <w:t>.</w:t>
      </w:r>
    </w:p>
    <w:p w:rsidR="0012650D" w:rsidRPr="0012650D" w:rsidRDefault="0012650D" w:rsidP="00B23F77">
      <w:pPr>
        <w:spacing w:after="240"/>
        <w:rPr>
          <w:rFonts w:ascii="Arial" w:hAnsi="Arial" w:cs="Arial"/>
          <w:color w:val="000000"/>
          <w:sz w:val="22"/>
          <w:szCs w:val="22"/>
        </w:rPr>
      </w:pPr>
      <w:r w:rsidRPr="0012650D">
        <w:rPr>
          <w:rFonts w:ascii="Arial" w:hAnsi="Arial" w:cs="Arial"/>
          <w:color w:val="000000"/>
          <w:sz w:val="22"/>
          <w:szCs w:val="22"/>
        </w:rPr>
        <w:t xml:space="preserve">Invasive </w:t>
      </w:r>
      <w:proofErr w:type="spellStart"/>
      <w:r w:rsidRPr="0012650D">
        <w:rPr>
          <w:rFonts w:ascii="Arial" w:hAnsi="Arial" w:cs="Arial"/>
          <w:color w:val="000000"/>
          <w:sz w:val="22"/>
          <w:szCs w:val="22"/>
        </w:rPr>
        <w:t>listeriosis</w:t>
      </w:r>
      <w:proofErr w:type="spellEnd"/>
      <w:r w:rsidRPr="0012650D">
        <w:rPr>
          <w:rFonts w:ascii="Arial" w:hAnsi="Arial" w:cs="Arial"/>
          <w:color w:val="000000"/>
          <w:sz w:val="22"/>
          <w:szCs w:val="22"/>
        </w:rPr>
        <w:t xml:space="preserve"> is characterised by the presence of </w:t>
      </w:r>
      <w:r w:rsidRPr="0012650D">
        <w:rPr>
          <w:rFonts w:ascii="Arial" w:hAnsi="Arial" w:cs="Arial"/>
          <w:i/>
          <w:color w:val="000000"/>
          <w:sz w:val="22"/>
          <w:szCs w:val="22"/>
        </w:rPr>
        <w:t xml:space="preserve">L. </w:t>
      </w:r>
      <w:proofErr w:type="spellStart"/>
      <w:r w:rsidRPr="0012650D">
        <w:rPr>
          <w:rFonts w:ascii="Arial" w:hAnsi="Arial" w:cs="Arial"/>
          <w:i/>
          <w:color w:val="000000"/>
          <w:sz w:val="22"/>
          <w:szCs w:val="22"/>
        </w:rPr>
        <w:t>monocytogenes</w:t>
      </w:r>
      <w:proofErr w:type="spellEnd"/>
      <w:r w:rsidRPr="0012650D">
        <w:rPr>
          <w:rFonts w:ascii="Arial" w:hAnsi="Arial" w:cs="Arial"/>
          <w:color w:val="000000"/>
          <w:sz w:val="22"/>
          <w:szCs w:val="22"/>
        </w:rPr>
        <w:t xml:space="preserve"> in the blood, in the fluid of the central nervous system (leading to bacterial meningitis) or infection of the uterus of pregnant women. The latter may result in spontaneous abortion or stillbirth (20% of cases) or neonatal infection (63% of cases). Influenza-like symptoms, fever and gastrointestinal symptoms often occur in pregnant women with invasive </w:t>
      </w:r>
      <w:proofErr w:type="spellStart"/>
      <w:r w:rsidRPr="0012650D">
        <w:rPr>
          <w:rFonts w:ascii="Arial" w:hAnsi="Arial" w:cs="Arial"/>
          <w:color w:val="000000"/>
          <w:sz w:val="22"/>
          <w:szCs w:val="22"/>
        </w:rPr>
        <w:t>listeriosis</w:t>
      </w:r>
      <w:proofErr w:type="spellEnd"/>
      <w:r w:rsidRPr="0012650D">
        <w:rPr>
          <w:rFonts w:ascii="Arial" w:hAnsi="Arial" w:cs="Arial"/>
          <w:color w:val="000000"/>
          <w:sz w:val="22"/>
          <w:szCs w:val="22"/>
        </w:rPr>
        <w:t xml:space="preserve">. In non-pregnant adults, invasive </w:t>
      </w:r>
      <w:proofErr w:type="spellStart"/>
      <w:r w:rsidRPr="0012650D">
        <w:rPr>
          <w:rFonts w:ascii="Arial" w:hAnsi="Arial" w:cs="Arial"/>
          <w:color w:val="000000"/>
          <w:sz w:val="22"/>
          <w:szCs w:val="22"/>
        </w:rPr>
        <w:t>listeriosis</w:t>
      </w:r>
      <w:proofErr w:type="spellEnd"/>
      <w:r w:rsidRPr="0012650D">
        <w:rPr>
          <w:rFonts w:ascii="Arial" w:hAnsi="Arial" w:cs="Arial"/>
          <w:color w:val="000000"/>
          <w:sz w:val="22"/>
          <w:szCs w:val="22"/>
        </w:rPr>
        <w:t xml:space="preserve"> presents in the form of bacterial meningitis with a fatality rate of 30%. Symptoms including fever, malaise, ataxia, seizures and altered mental status </w:t>
      </w:r>
      <w:r w:rsidRPr="0012650D">
        <w:rPr>
          <w:rFonts w:ascii="Arial" w:hAnsi="Arial" w:cs="Arial"/>
          <w:noProof/>
          <w:color w:val="000000"/>
          <w:sz w:val="22"/>
          <w:szCs w:val="22"/>
        </w:rPr>
        <w:t>(Painter and Slutsker 2007)</w:t>
      </w:r>
      <w:r w:rsidRPr="0012650D">
        <w:rPr>
          <w:rFonts w:ascii="Arial" w:hAnsi="Arial" w:cs="Arial"/>
          <w:color w:val="000000"/>
          <w:sz w:val="22"/>
          <w:szCs w:val="22"/>
        </w:rPr>
        <w:t xml:space="preserve">. The incubation period before onset of invasive </w:t>
      </w:r>
      <w:proofErr w:type="spellStart"/>
      <w:r w:rsidRPr="0012650D">
        <w:rPr>
          <w:rFonts w:ascii="Arial" w:hAnsi="Arial" w:cs="Arial"/>
          <w:color w:val="000000"/>
          <w:sz w:val="22"/>
          <w:szCs w:val="22"/>
        </w:rPr>
        <w:t>listeriosis</w:t>
      </w:r>
      <w:proofErr w:type="spellEnd"/>
      <w:r w:rsidRPr="0012650D">
        <w:rPr>
          <w:rFonts w:ascii="Arial" w:hAnsi="Arial" w:cs="Arial"/>
          <w:color w:val="000000"/>
          <w:sz w:val="22"/>
          <w:szCs w:val="22"/>
        </w:rPr>
        <w:t xml:space="preserve"> ranges from 3 days to 3 months </w:t>
      </w:r>
      <w:r w:rsidRPr="0012650D">
        <w:rPr>
          <w:rFonts w:ascii="Arial" w:hAnsi="Arial" w:cs="Arial"/>
          <w:noProof/>
          <w:color w:val="000000"/>
          <w:sz w:val="22"/>
          <w:szCs w:val="22"/>
        </w:rPr>
        <w:t>(FDA 2012)</w:t>
      </w:r>
      <w:bookmarkStart w:id="13" w:name="_Toc105752564"/>
      <w:bookmarkStart w:id="14" w:name="_Toc123010650"/>
      <w:r w:rsidRPr="0012650D">
        <w:rPr>
          <w:rFonts w:ascii="Arial" w:hAnsi="Arial" w:cs="Arial"/>
          <w:color w:val="000000"/>
          <w:sz w:val="22"/>
          <w:szCs w:val="22"/>
        </w:rPr>
        <w:t>.</w:t>
      </w:r>
      <w:bookmarkEnd w:id="13"/>
      <w:bookmarkEnd w:id="14"/>
    </w:p>
    <w:p w:rsidR="0012650D" w:rsidRPr="0012650D" w:rsidRDefault="0012650D" w:rsidP="00B23F77">
      <w:pPr>
        <w:spacing w:after="240"/>
        <w:rPr>
          <w:rFonts w:ascii="Arial" w:hAnsi="Arial" w:cs="Arial"/>
          <w:color w:val="000000"/>
          <w:sz w:val="22"/>
          <w:szCs w:val="22"/>
        </w:rPr>
      </w:pPr>
      <w:r w:rsidRPr="00CA6FF3">
        <w:rPr>
          <w:rFonts w:ascii="Arial" w:hAnsi="Arial" w:cs="Arial"/>
          <w:b/>
          <w:color w:val="008080"/>
          <w:sz w:val="22"/>
          <w:szCs w:val="22"/>
        </w:rPr>
        <w:t>Virulence and infectivity</w:t>
      </w:r>
    </w:p>
    <w:p w:rsidR="0012650D" w:rsidRPr="0012650D" w:rsidRDefault="0012650D" w:rsidP="00B23F77">
      <w:pPr>
        <w:spacing w:after="240"/>
        <w:rPr>
          <w:rFonts w:ascii="Arial" w:hAnsi="Arial" w:cs="Arial"/>
          <w:color w:val="000000"/>
          <w:sz w:val="22"/>
          <w:szCs w:val="22"/>
        </w:rPr>
      </w:pPr>
      <w:r w:rsidRPr="0012650D">
        <w:rPr>
          <w:rFonts w:ascii="Arial" w:hAnsi="Arial" w:cs="Arial"/>
          <w:color w:val="000000"/>
          <w:sz w:val="22"/>
          <w:szCs w:val="22"/>
        </w:rPr>
        <w:t xml:space="preserve">When </w:t>
      </w:r>
      <w:r w:rsidRPr="0012650D">
        <w:rPr>
          <w:rFonts w:ascii="Arial" w:hAnsi="Arial" w:cs="Arial"/>
          <w:i/>
          <w:color w:val="000000"/>
          <w:sz w:val="22"/>
          <w:szCs w:val="22"/>
        </w:rPr>
        <w:t xml:space="preserve">L. </w:t>
      </w:r>
      <w:proofErr w:type="spellStart"/>
      <w:r w:rsidRPr="0012650D">
        <w:rPr>
          <w:rFonts w:ascii="Arial" w:hAnsi="Arial" w:cs="Arial"/>
          <w:i/>
          <w:color w:val="000000"/>
          <w:sz w:val="22"/>
          <w:szCs w:val="22"/>
        </w:rPr>
        <w:t>monocytogenes</w:t>
      </w:r>
      <w:proofErr w:type="spellEnd"/>
      <w:r w:rsidRPr="0012650D">
        <w:rPr>
          <w:rFonts w:ascii="Arial" w:hAnsi="Arial" w:cs="Arial"/>
          <w:color w:val="000000"/>
          <w:sz w:val="22"/>
          <w:szCs w:val="22"/>
        </w:rPr>
        <w:t xml:space="preserve"> is ingested, it may survive the stomach environment and enter the intestine where it penetrates the intestinal epithelial cells. The organism is then taken up by macrophages and non-phagocytic cells. The </w:t>
      </w:r>
      <w:r w:rsidRPr="0012650D">
        <w:rPr>
          <w:rFonts w:ascii="Arial" w:hAnsi="Arial" w:cs="Arial"/>
          <w:i/>
          <w:color w:val="000000"/>
          <w:sz w:val="22"/>
          <w:szCs w:val="22"/>
        </w:rPr>
        <w:t xml:space="preserve">L. </w:t>
      </w:r>
      <w:proofErr w:type="spellStart"/>
      <w:r w:rsidRPr="0012650D">
        <w:rPr>
          <w:rFonts w:ascii="Arial" w:hAnsi="Arial" w:cs="Arial"/>
          <w:i/>
          <w:color w:val="000000"/>
          <w:sz w:val="22"/>
          <w:szCs w:val="22"/>
        </w:rPr>
        <w:t>monocytogenes</w:t>
      </w:r>
      <w:proofErr w:type="spellEnd"/>
      <w:r w:rsidRPr="0012650D">
        <w:rPr>
          <w:rFonts w:ascii="Arial" w:hAnsi="Arial" w:cs="Arial"/>
          <w:color w:val="000000"/>
          <w:sz w:val="22"/>
          <w:szCs w:val="22"/>
        </w:rPr>
        <w:t xml:space="preserve"> surface protein </w:t>
      </w:r>
      <w:proofErr w:type="spellStart"/>
      <w:r w:rsidRPr="0012650D">
        <w:rPr>
          <w:rFonts w:ascii="Arial" w:hAnsi="Arial" w:cs="Arial"/>
          <w:color w:val="000000"/>
          <w:sz w:val="22"/>
          <w:szCs w:val="22"/>
        </w:rPr>
        <w:t>internalin</w:t>
      </w:r>
      <w:proofErr w:type="spellEnd"/>
      <w:r w:rsidRPr="0012650D">
        <w:rPr>
          <w:rFonts w:ascii="Arial" w:hAnsi="Arial" w:cs="Arial"/>
          <w:color w:val="000000"/>
          <w:sz w:val="22"/>
          <w:szCs w:val="22"/>
        </w:rPr>
        <w:t xml:space="preserve"> is required for this uptake by non-phagocytic cells, as it binds to the receptors on the host cells to instigate adhesion and internalization. The bacterium is initially located in a vacuole after uptake by a macrophage or non-phagocytic cell. </w:t>
      </w:r>
      <w:r w:rsidRPr="0012650D">
        <w:rPr>
          <w:rFonts w:ascii="Arial" w:hAnsi="Arial" w:cs="Arial"/>
          <w:i/>
          <w:color w:val="000000"/>
          <w:sz w:val="22"/>
          <w:szCs w:val="22"/>
        </w:rPr>
        <w:t xml:space="preserve">L. </w:t>
      </w:r>
      <w:proofErr w:type="spellStart"/>
      <w:r w:rsidRPr="0012650D">
        <w:rPr>
          <w:rFonts w:ascii="Arial" w:hAnsi="Arial" w:cs="Arial"/>
          <w:i/>
          <w:color w:val="000000"/>
          <w:sz w:val="22"/>
          <w:szCs w:val="22"/>
        </w:rPr>
        <w:t>monocytogenes</w:t>
      </w:r>
      <w:proofErr w:type="spellEnd"/>
      <w:r w:rsidRPr="0012650D">
        <w:rPr>
          <w:rFonts w:ascii="Arial" w:hAnsi="Arial" w:cs="Arial"/>
          <w:color w:val="000000"/>
          <w:sz w:val="22"/>
          <w:szCs w:val="22"/>
        </w:rPr>
        <w:t xml:space="preserve"> secrete </w:t>
      </w:r>
      <w:proofErr w:type="spellStart"/>
      <w:r w:rsidRPr="0012650D">
        <w:rPr>
          <w:rFonts w:ascii="Arial" w:hAnsi="Arial" w:cs="Arial"/>
          <w:color w:val="000000"/>
          <w:sz w:val="22"/>
          <w:szCs w:val="22"/>
        </w:rPr>
        <w:t>listeriolysin</w:t>
      </w:r>
      <w:proofErr w:type="spellEnd"/>
      <w:r w:rsidRPr="0012650D">
        <w:rPr>
          <w:rFonts w:ascii="Arial" w:hAnsi="Arial" w:cs="Arial"/>
          <w:color w:val="000000"/>
          <w:sz w:val="22"/>
          <w:szCs w:val="22"/>
        </w:rPr>
        <w:t xml:space="preserve"> O </w:t>
      </w:r>
      <w:r w:rsidRPr="0012650D">
        <w:rPr>
          <w:rFonts w:ascii="Arial" w:hAnsi="Arial" w:cs="Arial"/>
          <w:color w:val="000000"/>
          <w:sz w:val="22"/>
          <w:szCs w:val="22"/>
        </w:rPr>
        <w:lastRenderedPageBreak/>
        <w:t>protein, which breaks down the vacuole wall and enables the bacteria to escape into the cytoplasm. Any bacteria remaining in the vacuole are destroyed by the host cell. Once located in the cytoplasm of the host cell,</w:t>
      </w:r>
      <w:r w:rsidRPr="0012650D">
        <w:rPr>
          <w:rFonts w:ascii="Arial" w:hAnsi="Arial" w:cs="Arial"/>
          <w:i/>
          <w:color w:val="000000"/>
          <w:sz w:val="22"/>
          <w:szCs w:val="22"/>
        </w:rPr>
        <w:t xml:space="preserve"> L. </w:t>
      </w:r>
      <w:proofErr w:type="spellStart"/>
      <w:r w:rsidRPr="0012650D">
        <w:rPr>
          <w:rFonts w:ascii="Arial" w:hAnsi="Arial" w:cs="Arial"/>
          <w:i/>
          <w:color w:val="000000"/>
          <w:sz w:val="22"/>
          <w:szCs w:val="22"/>
        </w:rPr>
        <w:t>monocytogenes</w:t>
      </w:r>
      <w:proofErr w:type="spellEnd"/>
      <w:r w:rsidRPr="0012650D">
        <w:rPr>
          <w:rFonts w:ascii="Arial" w:hAnsi="Arial" w:cs="Arial"/>
          <w:color w:val="000000"/>
          <w:sz w:val="22"/>
          <w:szCs w:val="22"/>
        </w:rPr>
        <w:t xml:space="preserve"> is able to replicate. </w:t>
      </w:r>
      <w:r w:rsidR="009D7B95">
        <w:rPr>
          <w:rFonts w:ascii="Arial" w:hAnsi="Arial" w:cs="Arial"/>
          <w:color w:val="000000"/>
          <w:sz w:val="22"/>
          <w:szCs w:val="22"/>
        </w:rPr>
        <w:br/>
      </w:r>
      <w:r w:rsidRPr="0012650D">
        <w:rPr>
          <w:rFonts w:ascii="Arial" w:hAnsi="Arial" w:cs="Arial"/>
          <w:i/>
          <w:color w:val="000000"/>
          <w:sz w:val="22"/>
          <w:szCs w:val="22"/>
        </w:rPr>
        <w:t xml:space="preserve">L. </w:t>
      </w:r>
      <w:proofErr w:type="spellStart"/>
      <w:r w:rsidRPr="0012650D">
        <w:rPr>
          <w:rFonts w:ascii="Arial" w:hAnsi="Arial" w:cs="Arial"/>
          <w:i/>
          <w:color w:val="000000"/>
          <w:sz w:val="22"/>
          <w:szCs w:val="22"/>
        </w:rPr>
        <w:t>monocytogenes</w:t>
      </w:r>
      <w:proofErr w:type="spellEnd"/>
      <w:r w:rsidRPr="0012650D">
        <w:rPr>
          <w:rFonts w:ascii="Arial" w:hAnsi="Arial" w:cs="Arial"/>
          <w:color w:val="000000"/>
          <w:sz w:val="22"/>
          <w:szCs w:val="22"/>
        </w:rPr>
        <w:t xml:space="preserve"> is transported around the body by the blood, with most </w:t>
      </w:r>
      <w:r w:rsidRPr="0012650D">
        <w:rPr>
          <w:rFonts w:ascii="Arial" w:hAnsi="Arial" w:cs="Arial"/>
          <w:i/>
          <w:color w:val="000000"/>
          <w:sz w:val="22"/>
          <w:szCs w:val="22"/>
        </w:rPr>
        <w:t xml:space="preserve">L. </w:t>
      </w:r>
      <w:proofErr w:type="spellStart"/>
      <w:r w:rsidRPr="0012650D">
        <w:rPr>
          <w:rFonts w:ascii="Arial" w:hAnsi="Arial" w:cs="Arial"/>
          <w:i/>
          <w:color w:val="000000"/>
          <w:sz w:val="22"/>
          <w:szCs w:val="22"/>
        </w:rPr>
        <w:t>monocytogenes</w:t>
      </w:r>
      <w:proofErr w:type="spellEnd"/>
      <w:r w:rsidRPr="0012650D">
        <w:rPr>
          <w:rFonts w:ascii="Arial" w:hAnsi="Arial" w:cs="Arial"/>
          <w:color w:val="000000"/>
          <w:sz w:val="22"/>
          <w:szCs w:val="22"/>
        </w:rPr>
        <w:t xml:space="preserve"> being inactivated when it reaches the spleen or liver. </w:t>
      </w:r>
      <w:r w:rsidRPr="0012650D">
        <w:rPr>
          <w:rFonts w:ascii="Arial" w:hAnsi="Arial" w:cs="Arial"/>
          <w:i/>
          <w:color w:val="000000"/>
          <w:sz w:val="22"/>
          <w:szCs w:val="22"/>
        </w:rPr>
        <w:t xml:space="preserve">L. </w:t>
      </w:r>
      <w:proofErr w:type="spellStart"/>
      <w:r w:rsidRPr="0012650D">
        <w:rPr>
          <w:rFonts w:ascii="Arial" w:hAnsi="Arial" w:cs="Arial"/>
          <w:i/>
          <w:color w:val="000000"/>
          <w:sz w:val="22"/>
          <w:szCs w:val="22"/>
        </w:rPr>
        <w:t>monocytogenes</w:t>
      </w:r>
      <w:proofErr w:type="spellEnd"/>
      <w:r w:rsidRPr="0012650D">
        <w:rPr>
          <w:rFonts w:ascii="Arial" w:hAnsi="Arial" w:cs="Arial"/>
          <w:color w:val="000000"/>
          <w:sz w:val="22"/>
          <w:szCs w:val="22"/>
        </w:rPr>
        <w:t xml:space="preserve"> is able to utilise the actin molecules of the host to propel the bacteria into neighbouring host cells. In the case of invasive </w:t>
      </w:r>
      <w:proofErr w:type="spellStart"/>
      <w:r w:rsidRPr="0012650D">
        <w:rPr>
          <w:rFonts w:ascii="Arial" w:hAnsi="Arial" w:cs="Arial"/>
          <w:color w:val="000000"/>
          <w:sz w:val="22"/>
          <w:szCs w:val="22"/>
        </w:rPr>
        <w:t>listeriosis</w:t>
      </w:r>
      <w:proofErr w:type="spellEnd"/>
      <w:r w:rsidRPr="0012650D">
        <w:rPr>
          <w:rFonts w:ascii="Arial" w:hAnsi="Arial" w:cs="Arial"/>
          <w:color w:val="000000"/>
          <w:sz w:val="22"/>
          <w:szCs w:val="22"/>
        </w:rPr>
        <w:t xml:space="preserve">, this ability to spread between host cells enables </w:t>
      </w:r>
      <w:r w:rsidRPr="0012650D">
        <w:rPr>
          <w:rFonts w:ascii="Arial" w:hAnsi="Arial" w:cs="Arial"/>
          <w:i/>
          <w:color w:val="000000"/>
          <w:sz w:val="22"/>
          <w:szCs w:val="22"/>
        </w:rPr>
        <w:t xml:space="preserve">L. </w:t>
      </w:r>
      <w:proofErr w:type="spellStart"/>
      <w:r w:rsidRPr="0012650D">
        <w:rPr>
          <w:rFonts w:ascii="Arial" w:hAnsi="Arial" w:cs="Arial"/>
          <w:i/>
          <w:color w:val="000000"/>
          <w:sz w:val="22"/>
          <w:szCs w:val="22"/>
        </w:rPr>
        <w:t>monocytogenes</w:t>
      </w:r>
      <w:proofErr w:type="spellEnd"/>
      <w:r w:rsidRPr="0012650D">
        <w:rPr>
          <w:rFonts w:ascii="Arial" w:hAnsi="Arial" w:cs="Arial"/>
          <w:color w:val="000000"/>
          <w:sz w:val="22"/>
          <w:szCs w:val="22"/>
        </w:rPr>
        <w:t xml:space="preserve"> to cross the blood-brain and placental barriers </w:t>
      </w:r>
      <w:r w:rsidRPr="0012650D">
        <w:rPr>
          <w:rFonts w:ascii="Arial" w:hAnsi="Arial" w:cs="Arial"/>
          <w:noProof/>
          <w:color w:val="000000"/>
          <w:sz w:val="22"/>
          <w:szCs w:val="22"/>
        </w:rPr>
        <w:t>(Montville and Matthews 2005; Kuhn and Goebel 2007; Bonazzi et al. 2009)</w:t>
      </w:r>
      <w:r w:rsidRPr="0012650D">
        <w:rPr>
          <w:rFonts w:ascii="Arial" w:hAnsi="Arial" w:cs="Arial"/>
          <w:color w:val="000000"/>
          <w:sz w:val="22"/>
          <w:szCs w:val="22"/>
        </w:rPr>
        <w:t>.</w:t>
      </w:r>
    </w:p>
    <w:p w:rsidR="0012650D" w:rsidRPr="0012650D" w:rsidRDefault="0012650D" w:rsidP="00B23F77">
      <w:pPr>
        <w:spacing w:after="240"/>
        <w:rPr>
          <w:rFonts w:ascii="Arial" w:hAnsi="Arial" w:cs="Arial"/>
          <w:b/>
          <w:color w:val="000000"/>
          <w:sz w:val="22"/>
          <w:szCs w:val="22"/>
        </w:rPr>
      </w:pPr>
      <w:bookmarkStart w:id="15" w:name="_Toc105752561"/>
      <w:bookmarkStart w:id="16" w:name="_Toc123010647"/>
      <w:r w:rsidRPr="00CA6FF3">
        <w:rPr>
          <w:rFonts w:ascii="Arial" w:hAnsi="Arial" w:cs="Arial"/>
          <w:b/>
          <w:color w:val="008080"/>
          <w:sz w:val="22"/>
          <w:szCs w:val="22"/>
        </w:rPr>
        <w:t>Mode of transmission</w:t>
      </w:r>
      <w:bookmarkEnd w:id="15"/>
      <w:bookmarkEnd w:id="16"/>
    </w:p>
    <w:p w:rsidR="0012650D" w:rsidRPr="0012650D" w:rsidRDefault="0012650D" w:rsidP="00B23F77">
      <w:pPr>
        <w:spacing w:after="240"/>
        <w:rPr>
          <w:rFonts w:ascii="Arial" w:hAnsi="Arial" w:cs="Arial"/>
          <w:color w:val="000000"/>
          <w:sz w:val="22"/>
          <w:szCs w:val="22"/>
        </w:rPr>
      </w:pPr>
      <w:r w:rsidRPr="0012650D">
        <w:rPr>
          <w:rFonts w:ascii="Arial" w:hAnsi="Arial" w:cs="Arial"/>
          <w:color w:val="000000"/>
          <w:sz w:val="22"/>
          <w:szCs w:val="22"/>
        </w:rPr>
        <w:t xml:space="preserve">The most common transmission route of </w:t>
      </w:r>
      <w:r w:rsidRPr="0012650D">
        <w:rPr>
          <w:rFonts w:ascii="Arial" w:hAnsi="Arial" w:cs="Arial"/>
          <w:i/>
          <w:color w:val="000000"/>
          <w:sz w:val="22"/>
          <w:szCs w:val="22"/>
        </w:rPr>
        <w:t xml:space="preserve">L. </w:t>
      </w:r>
      <w:proofErr w:type="spellStart"/>
      <w:r w:rsidRPr="0012650D">
        <w:rPr>
          <w:rFonts w:ascii="Arial" w:hAnsi="Arial" w:cs="Arial"/>
          <w:i/>
          <w:color w:val="000000"/>
          <w:sz w:val="22"/>
          <w:szCs w:val="22"/>
        </w:rPr>
        <w:t>monocytogenes</w:t>
      </w:r>
      <w:proofErr w:type="spellEnd"/>
      <w:r w:rsidRPr="0012650D">
        <w:rPr>
          <w:rFonts w:ascii="Arial" w:hAnsi="Arial" w:cs="Arial"/>
          <w:color w:val="000000"/>
          <w:sz w:val="22"/>
          <w:szCs w:val="22"/>
        </w:rPr>
        <w:t xml:space="preserve"> to humans is via the consumption of contaminated food. However, </w:t>
      </w:r>
      <w:r w:rsidRPr="0012650D">
        <w:rPr>
          <w:rFonts w:ascii="Arial" w:hAnsi="Arial" w:cs="Arial"/>
          <w:i/>
          <w:color w:val="000000"/>
          <w:sz w:val="22"/>
          <w:szCs w:val="22"/>
        </w:rPr>
        <w:t xml:space="preserve">L. </w:t>
      </w:r>
      <w:proofErr w:type="spellStart"/>
      <w:r w:rsidRPr="0012650D">
        <w:rPr>
          <w:rFonts w:ascii="Arial" w:hAnsi="Arial" w:cs="Arial"/>
          <w:i/>
          <w:color w:val="000000"/>
          <w:sz w:val="22"/>
          <w:szCs w:val="22"/>
        </w:rPr>
        <w:t>monocytogenes</w:t>
      </w:r>
      <w:proofErr w:type="spellEnd"/>
      <w:r w:rsidRPr="0012650D">
        <w:rPr>
          <w:rFonts w:ascii="Arial" w:hAnsi="Arial" w:cs="Arial"/>
          <w:color w:val="000000"/>
          <w:sz w:val="22"/>
          <w:szCs w:val="22"/>
        </w:rPr>
        <w:t xml:space="preserve"> can be transmitted directly from mother to child (vertical transmission), from contact with animals and through hospital acquired infections </w:t>
      </w:r>
      <w:r w:rsidRPr="0012650D">
        <w:rPr>
          <w:rFonts w:ascii="Arial" w:hAnsi="Arial" w:cs="Arial"/>
          <w:noProof/>
          <w:color w:val="000000"/>
          <w:sz w:val="22"/>
          <w:szCs w:val="22"/>
        </w:rPr>
        <w:t>(Bell and Kyriakides 2005)</w:t>
      </w:r>
      <w:r w:rsidRPr="0012650D">
        <w:rPr>
          <w:rFonts w:ascii="Arial" w:hAnsi="Arial" w:cs="Arial"/>
          <w:color w:val="000000"/>
          <w:sz w:val="22"/>
          <w:szCs w:val="22"/>
        </w:rPr>
        <w:t>.</w:t>
      </w:r>
      <w:bookmarkStart w:id="17" w:name="_Toc105752562"/>
      <w:bookmarkStart w:id="18" w:name="_Toc123010648"/>
    </w:p>
    <w:p w:rsidR="0012650D" w:rsidRPr="00CA6FF3" w:rsidRDefault="0012650D" w:rsidP="00B23F77">
      <w:pPr>
        <w:spacing w:after="240"/>
        <w:rPr>
          <w:rFonts w:ascii="Arial" w:hAnsi="Arial" w:cs="Arial"/>
          <w:color w:val="008080"/>
          <w:sz w:val="22"/>
          <w:szCs w:val="22"/>
          <w:lang w:val="en-GB"/>
        </w:rPr>
      </w:pPr>
      <w:r w:rsidRPr="0012650D">
        <w:rPr>
          <w:rFonts w:ascii="Arial" w:hAnsi="Arial" w:cs="Arial"/>
          <w:color w:val="000000"/>
          <w:sz w:val="22"/>
          <w:szCs w:val="22"/>
        </w:rPr>
        <w:t xml:space="preserve">Healthy individuals can be asymptomatic carriers of </w:t>
      </w:r>
      <w:r w:rsidRPr="0012650D">
        <w:rPr>
          <w:rFonts w:ascii="Arial" w:hAnsi="Arial" w:cs="Arial"/>
          <w:i/>
          <w:color w:val="000000"/>
          <w:sz w:val="22"/>
          <w:szCs w:val="22"/>
        </w:rPr>
        <w:t xml:space="preserve">L. </w:t>
      </w:r>
      <w:proofErr w:type="spellStart"/>
      <w:r w:rsidRPr="0012650D">
        <w:rPr>
          <w:rFonts w:ascii="Arial" w:hAnsi="Arial" w:cs="Arial"/>
          <w:i/>
          <w:color w:val="000000"/>
          <w:sz w:val="22"/>
          <w:szCs w:val="22"/>
        </w:rPr>
        <w:t>monocytogenes</w:t>
      </w:r>
      <w:proofErr w:type="spellEnd"/>
      <w:r w:rsidRPr="0012650D">
        <w:rPr>
          <w:rFonts w:ascii="Arial" w:hAnsi="Arial" w:cs="Arial"/>
          <w:color w:val="000000"/>
          <w:sz w:val="22"/>
          <w:szCs w:val="22"/>
        </w:rPr>
        <w:t xml:space="preserve">, with 0.6–3.4% of healthy people with unknown exposure to </w:t>
      </w:r>
      <w:r w:rsidRPr="0012650D">
        <w:rPr>
          <w:rFonts w:ascii="Arial" w:hAnsi="Arial" w:cs="Arial"/>
          <w:i/>
          <w:color w:val="000000"/>
          <w:sz w:val="22"/>
          <w:szCs w:val="22"/>
        </w:rPr>
        <w:t xml:space="preserve">Listeria </w:t>
      </w:r>
      <w:r w:rsidRPr="0012650D">
        <w:rPr>
          <w:rFonts w:ascii="Arial" w:hAnsi="Arial" w:cs="Arial"/>
          <w:color w:val="000000"/>
          <w:sz w:val="22"/>
          <w:szCs w:val="22"/>
        </w:rPr>
        <w:t xml:space="preserve">being found to shed </w:t>
      </w:r>
      <w:r w:rsidRPr="0012650D">
        <w:rPr>
          <w:rFonts w:ascii="Arial" w:hAnsi="Arial" w:cs="Arial"/>
          <w:i/>
          <w:color w:val="000000"/>
          <w:sz w:val="22"/>
          <w:szCs w:val="22"/>
        </w:rPr>
        <w:t xml:space="preserve">L. </w:t>
      </w:r>
      <w:proofErr w:type="spellStart"/>
      <w:r w:rsidRPr="0012650D">
        <w:rPr>
          <w:rFonts w:ascii="Arial" w:hAnsi="Arial" w:cs="Arial"/>
          <w:i/>
          <w:color w:val="000000"/>
          <w:sz w:val="22"/>
          <w:szCs w:val="22"/>
        </w:rPr>
        <w:t>monocytogenes</w:t>
      </w:r>
      <w:proofErr w:type="spellEnd"/>
      <w:r w:rsidRPr="0012650D">
        <w:rPr>
          <w:rFonts w:ascii="Arial" w:hAnsi="Arial" w:cs="Arial"/>
          <w:i/>
          <w:color w:val="000000"/>
          <w:sz w:val="22"/>
          <w:szCs w:val="22"/>
        </w:rPr>
        <w:t xml:space="preserve"> </w:t>
      </w:r>
      <w:r w:rsidRPr="0012650D">
        <w:rPr>
          <w:rFonts w:ascii="Arial" w:hAnsi="Arial" w:cs="Arial"/>
          <w:color w:val="000000"/>
          <w:sz w:val="22"/>
          <w:szCs w:val="22"/>
        </w:rPr>
        <w:t xml:space="preserve">in their faeces. However, outbreak investigations have shown that </w:t>
      </w:r>
      <w:proofErr w:type="spellStart"/>
      <w:r w:rsidRPr="0012650D">
        <w:rPr>
          <w:rFonts w:ascii="Arial" w:hAnsi="Arial" w:cs="Arial"/>
          <w:color w:val="000000"/>
          <w:sz w:val="22"/>
          <w:szCs w:val="22"/>
        </w:rPr>
        <w:t>listeriosis</w:t>
      </w:r>
      <w:proofErr w:type="spellEnd"/>
      <w:r w:rsidRPr="0012650D">
        <w:rPr>
          <w:rFonts w:ascii="Arial" w:hAnsi="Arial" w:cs="Arial"/>
          <w:color w:val="000000"/>
          <w:sz w:val="22"/>
          <w:szCs w:val="22"/>
        </w:rPr>
        <w:t xml:space="preserve"> patients do not always shed the organism in their faeces </w:t>
      </w:r>
      <w:r w:rsidRPr="0012650D">
        <w:rPr>
          <w:rFonts w:ascii="Arial" w:hAnsi="Arial" w:cs="Arial"/>
          <w:noProof/>
          <w:color w:val="000000"/>
          <w:sz w:val="22"/>
          <w:szCs w:val="22"/>
        </w:rPr>
        <w:t>(FDA/USDA/CDC 2003; Painter and Slutsker 2007)</w:t>
      </w:r>
      <w:r w:rsidRPr="0012650D">
        <w:rPr>
          <w:rFonts w:ascii="Arial" w:hAnsi="Arial" w:cs="Arial"/>
          <w:color w:val="000000"/>
          <w:sz w:val="22"/>
          <w:szCs w:val="22"/>
        </w:rPr>
        <w:t xml:space="preserve">. Therefore the role of healthy carriers in the transmission of </w:t>
      </w:r>
      <w:r w:rsidRPr="0012650D">
        <w:rPr>
          <w:rFonts w:ascii="Arial" w:hAnsi="Arial" w:cs="Arial"/>
          <w:i/>
          <w:color w:val="000000"/>
          <w:sz w:val="22"/>
          <w:szCs w:val="22"/>
        </w:rPr>
        <w:t xml:space="preserve">L. </w:t>
      </w:r>
      <w:proofErr w:type="spellStart"/>
      <w:r w:rsidRPr="0012650D">
        <w:rPr>
          <w:rFonts w:ascii="Arial" w:hAnsi="Arial" w:cs="Arial"/>
          <w:i/>
          <w:color w:val="000000"/>
          <w:sz w:val="22"/>
          <w:szCs w:val="22"/>
        </w:rPr>
        <w:t>monocytogenes</w:t>
      </w:r>
      <w:proofErr w:type="spellEnd"/>
      <w:r w:rsidRPr="0012650D">
        <w:rPr>
          <w:rFonts w:ascii="Arial" w:hAnsi="Arial" w:cs="Arial"/>
          <w:i/>
          <w:color w:val="000000"/>
          <w:sz w:val="22"/>
          <w:szCs w:val="22"/>
        </w:rPr>
        <w:t xml:space="preserve"> </w:t>
      </w:r>
      <w:r w:rsidRPr="0012650D">
        <w:rPr>
          <w:rFonts w:ascii="Arial" w:hAnsi="Arial" w:cs="Arial"/>
          <w:color w:val="000000"/>
          <w:sz w:val="22"/>
          <w:szCs w:val="22"/>
        </w:rPr>
        <w:t xml:space="preserve">is </w:t>
      </w:r>
      <w:r w:rsidRPr="00776D63">
        <w:rPr>
          <w:rFonts w:ascii="Arial" w:hAnsi="Arial" w:cs="Arial"/>
          <w:sz w:val="22"/>
          <w:szCs w:val="22"/>
        </w:rPr>
        <w:t>unclear.</w:t>
      </w:r>
    </w:p>
    <w:p w:rsidR="0012650D" w:rsidRPr="0012650D" w:rsidRDefault="0012650D" w:rsidP="00B23F77">
      <w:pPr>
        <w:pStyle w:val="Heading3"/>
        <w:numPr>
          <w:ilvl w:val="0"/>
          <w:numId w:val="0"/>
        </w:numPr>
        <w:spacing w:after="240"/>
        <w:rPr>
          <w:rFonts w:ascii="Arial" w:hAnsi="Arial" w:cs="Arial"/>
          <w:color w:val="000000"/>
          <w:sz w:val="22"/>
          <w:szCs w:val="22"/>
        </w:rPr>
      </w:pPr>
      <w:r w:rsidRPr="00CA6FF3">
        <w:rPr>
          <w:rFonts w:ascii="Arial" w:hAnsi="Arial" w:cs="Arial"/>
          <w:b/>
          <w:i w:val="0"/>
          <w:color w:val="008080"/>
          <w:sz w:val="22"/>
          <w:szCs w:val="22"/>
        </w:rPr>
        <w:t>Incidence of illness</w:t>
      </w:r>
      <w:bookmarkEnd w:id="17"/>
      <w:bookmarkEnd w:id="18"/>
      <w:r w:rsidRPr="00CA6FF3">
        <w:rPr>
          <w:rFonts w:ascii="Arial" w:hAnsi="Arial" w:cs="Arial"/>
          <w:b/>
          <w:i w:val="0"/>
          <w:color w:val="008080"/>
          <w:sz w:val="22"/>
          <w:szCs w:val="22"/>
        </w:rPr>
        <w:t xml:space="preserve"> and outbreak data</w:t>
      </w:r>
    </w:p>
    <w:p w:rsidR="0012650D" w:rsidRPr="0012650D" w:rsidRDefault="0012650D" w:rsidP="00B23F77">
      <w:pPr>
        <w:spacing w:after="240"/>
        <w:rPr>
          <w:rFonts w:ascii="Arial" w:hAnsi="Arial" w:cs="Arial"/>
          <w:color w:val="000000"/>
          <w:sz w:val="22"/>
          <w:szCs w:val="22"/>
        </w:rPr>
      </w:pPr>
      <w:proofErr w:type="spellStart"/>
      <w:r w:rsidRPr="0012650D">
        <w:rPr>
          <w:rFonts w:ascii="Arial" w:hAnsi="Arial" w:cs="Arial"/>
          <w:color w:val="000000"/>
          <w:sz w:val="22"/>
          <w:szCs w:val="22"/>
        </w:rPr>
        <w:t>Listeriosis</w:t>
      </w:r>
      <w:proofErr w:type="spellEnd"/>
      <w:r w:rsidRPr="0012650D">
        <w:rPr>
          <w:rFonts w:ascii="Arial" w:hAnsi="Arial" w:cs="Arial"/>
          <w:color w:val="000000"/>
          <w:sz w:val="22"/>
          <w:szCs w:val="22"/>
        </w:rPr>
        <w:t xml:space="preserve"> is a notifiable disease in all Australian states and territories. The incidence of </w:t>
      </w:r>
      <w:proofErr w:type="spellStart"/>
      <w:r w:rsidRPr="0012650D">
        <w:rPr>
          <w:rFonts w:ascii="Arial" w:hAnsi="Arial" w:cs="Arial"/>
          <w:color w:val="000000"/>
          <w:sz w:val="22"/>
          <w:szCs w:val="22"/>
        </w:rPr>
        <w:t>listeriosis</w:t>
      </w:r>
      <w:proofErr w:type="spellEnd"/>
      <w:r w:rsidRPr="0012650D">
        <w:rPr>
          <w:rFonts w:ascii="Arial" w:hAnsi="Arial" w:cs="Arial"/>
          <w:color w:val="000000"/>
          <w:sz w:val="22"/>
          <w:szCs w:val="22"/>
        </w:rPr>
        <w:t xml:space="preserve"> notified in Australia in 2012 was 0.4 cases per 100,000 population (93 cases). This is a slight increase from the previous 5 year mean of 0.3 cases per 100,000 population per year (ranging from 0.2–0.4 cases per 100,000 population per year) </w:t>
      </w:r>
      <w:r w:rsidRPr="0012650D">
        <w:rPr>
          <w:rFonts w:ascii="Arial" w:hAnsi="Arial" w:cs="Arial"/>
          <w:noProof/>
          <w:color w:val="000000"/>
          <w:sz w:val="22"/>
          <w:szCs w:val="22"/>
        </w:rPr>
        <w:t>(NNDSS 2013)</w:t>
      </w:r>
      <w:r w:rsidRPr="0012650D">
        <w:rPr>
          <w:rFonts w:ascii="Arial" w:hAnsi="Arial" w:cs="Arial"/>
          <w:color w:val="000000"/>
          <w:sz w:val="22"/>
          <w:szCs w:val="22"/>
        </w:rPr>
        <w:t xml:space="preserve">. In Australia the fatality rate in 2010 was 21%, which was an increase from the 14% fatality rate of the previous year </w:t>
      </w:r>
      <w:r w:rsidRPr="0012650D">
        <w:rPr>
          <w:rFonts w:ascii="Arial" w:hAnsi="Arial" w:cs="Arial"/>
          <w:noProof/>
          <w:color w:val="000000"/>
          <w:sz w:val="22"/>
          <w:szCs w:val="22"/>
        </w:rPr>
        <w:t>(OzFoodNet 2010; OzFoodNet 2012)</w:t>
      </w:r>
      <w:r w:rsidR="00B23F77">
        <w:rPr>
          <w:rFonts w:ascii="Arial" w:hAnsi="Arial" w:cs="Arial"/>
          <w:color w:val="000000"/>
          <w:sz w:val="22"/>
          <w:szCs w:val="22"/>
        </w:rPr>
        <w:t>.</w:t>
      </w:r>
    </w:p>
    <w:p w:rsidR="0012650D" w:rsidRPr="0012650D" w:rsidRDefault="0012650D" w:rsidP="00B23F77">
      <w:pPr>
        <w:spacing w:after="240"/>
        <w:rPr>
          <w:rFonts w:ascii="Arial" w:hAnsi="Arial" w:cs="Arial"/>
          <w:color w:val="000000"/>
          <w:sz w:val="22"/>
          <w:szCs w:val="22"/>
        </w:rPr>
      </w:pPr>
      <w:r w:rsidRPr="0012650D">
        <w:rPr>
          <w:rFonts w:ascii="Arial" w:hAnsi="Arial" w:cs="Arial"/>
          <w:color w:val="000000"/>
          <w:sz w:val="22"/>
          <w:szCs w:val="22"/>
        </w:rPr>
        <w:t xml:space="preserve">The notification rate for </w:t>
      </w:r>
      <w:proofErr w:type="spellStart"/>
      <w:r w:rsidRPr="0012650D">
        <w:rPr>
          <w:rFonts w:ascii="Arial" w:hAnsi="Arial" w:cs="Arial"/>
          <w:color w:val="000000"/>
          <w:sz w:val="22"/>
          <w:szCs w:val="22"/>
        </w:rPr>
        <w:t>listeriosis</w:t>
      </w:r>
      <w:proofErr w:type="spellEnd"/>
      <w:r w:rsidRPr="0012650D">
        <w:rPr>
          <w:rFonts w:ascii="Arial" w:hAnsi="Arial" w:cs="Arial"/>
          <w:color w:val="000000"/>
          <w:sz w:val="22"/>
          <w:szCs w:val="22"/>
        </w:rPr>
        <w:t xml:space="preserve"> in New Zealand in 2011 was 0.6 cases per </w:t>
      </w:r>
      <w:r w:rsidR="009D7B95">
        <w:rPr>
          <w:rFonts w:ascii="Arial" w:hAnsi="Arial" w:cs="Arial"/>
          <w:color w:val="000000"/>
          <w:sz w:val="22"/>
          <w:szCs w:val="22"/>
        </w:rPr>
        <w:br/>
      </w:r>
      <w:r w:rsidRPr="0012650D">
        <w:rPr>
          <w:rFonts w:ascii="Arial" w:hAnsi="Arial" w:cs="Arial"/>
          <w:color w:val="000000"/>
          <w:sz w:val="22"/>
          <w:szCs w:val="22"/>
        </w:rPr>
        <w:t xml:space="preserve">100,000 population (26 cases). This was an increase from the 2010 rate of 0.5 cases per 100,000 population. The fatality rate in New Zealand in 2011 was 3.8% </w:t>
      </w:r>
      <w:r w:rsidRPr="0012650D">
        <w:rPr>
          <w:rFonts w:ascii="Arial" w:hAnsi="Arial" w:cs="Arial"/>
          <w:noProof/>
          <w:color w:val="000000"/>
          <w:sz w:val="22"/>
          <w:szCs w:val="22"/>
        </w:rPr>
        <w:t>(Lim et al. 2012)</w:t>
      </w:r>
      <w:r w:rsidRPr="0012650D">
        <w:rPr>
          <w:rFonts w:ascii="Arial" w:hAnsi="Arial" w:cs="Arial"/>
          <w:color w:val="000000"/>
          <w:sz w:val="22"/>
          <w:szCs w:val="22"/>
        </w:rPr>
        <w:t>.</w:t>
      </w:r>
    </w:p>
    <w:p w:rsidR="0012650D" w:rsidRPr="0012650D" w:rsidRDefault="0012650D" w:rsidP="00B23F77">
      <w:pPr>
        <w:spacing w:after="240"/>
        <w:rPr>
          <w:rFonts w:ascii="Arial" w:hAnsi="Arial" w:cs="Arial"/>
          <w:color w:val="000000"/>
          <w:sz w:val="22"/>
          <w:szCs w:val="22"/>
        </w:rPr>
      </w:pPr>
      <w:r w:rsidRPr="0012650D">
        <w:rPr>
          <w:rFonts w:ascii="Arial" w:hAnsi="Arial" w:cs="Arial"/>
          <w:color w:val="000000"/>
          <w:sz w:val="22"/>
          <w:szCs w:val="22"/>
        </w:rPr>
        <w:t>In the</w:t>
      </w:r>
      <w:r w:rsidR="00931358">
        <w:rPr>
          <w:rFonts w:ascii="Arial" w:hAnsi="Arial" w:cs="Arial"/>
          <w:color w:val="000000"/>
          <w:sz w:val="22"/>
          <w:szCs w:val="22"/>
        </w:rPr>
        <w:t xml:space="preserve"> United States</w:t>
      </w:r>
      <w:r w:rsidRPr="0012650D">
        <w:rPr>
          <w:rFonts w:ascii="Arial" w:hAnsi="Arial" w:cs="Arial"/>
          <w:color w:val="000000"/>
          <w:sz w:val="22"/>
          <w:szCs w:val="22"/>
        </w:rPr>
        <w:t xml:space="preserve"> </w:t>
      </w:r>
      <w:r w:rsidR="00931358">
        <w:rPr>
          <w:rFonts w:ascii="Arial" w:hAnsi="Arial" w:cs="Arial"/>
          <w:color w:val="000000"/>
          <w:sz w:val="22"/>
          <w:szCs w:val="22"/>
        </w:rPr>
        <w:t>(</w:t>
      </w:r>
      <w:r w:rsidRPr="0012650D">
        <w:rPr>
          <w:rFonts w:ascii="Arial" w:hAnsi="Arial" w:cs="Arial"/>
          <w:color w:val="000000"/>
          <w:sz w:val="22"/>
          <w:szCs w:val="22"/>
        </w:rPr>
        <w:t>US</w:t>
      </w:r>
      <w:r w:rsidR="00931358">
        <w:rPr>
          <w:rFonts w:ascii="Arial" w:hAnsi="Arial" w:cs="Arial"/>
          <w:color w:val="000000"/>
          <w:sz w:val="22"/>
          <w:szCs w:val="22"/>
        </w:rPr>
        <w:t>)</w:t>
      </w:r>
      <w:r w:rsidRPr="0012650D">
        <w:rPr>
          <w:rFonts w:ascii="Arial" w:hAnsi="Arial" w:cs="Arial"/>
          <w:color w:val="000000"/>
          <w:sz w:val="22"/>
          <w:szCs w:val="22"/>
        </w:rPr>
        <w:t xml:space="preserve"> the notification rate for </w:t>
      </w:r>
      <w:proofErr w:type="spellStart"/>
      <w:r w:rsidRPr="0012650D">
        <w:rPr>
          <w:rFonts w:ascii="Arial" w:hAnsi="Arial" w:cs="Arial"/>
          <w:color w:val="000000"/>
          <w:sz w:val="22"/>
          <w:szCs w:val="22"/>
        </w:rPr>
        <w:t>listeriosis</w:t>
      </w:r>
      <w:proofErr w:type="spellEnd"/>
      <w:r w:rsidRPr="0012650D">
        <w:rPr>
          <w:rFonts w:ascii="Arial" w:hAnsi="Arial" w:cs="Arial"/>
          <w:color w:val="000000"/>
          <w:sz w:val="22"/>
          <w:szCs w:val="22"/>
        </w:rPr>
        <w:t xml:space="preserve"> in 2010 was 0.27 cases per 100,000 population. This was similar to the 2009 rate of 0.28 cases per 100,000 population </w:t>
      </w:r>
      <w:r w:rsidRPr="0012650D">
        <w:rPr>
          <w:rFonts w:ascii="Arial" w:hAnsi="Arial" w:cs="Arial"/>
          <w:noProof/>
          <w:color w:val="000000"/>
          <w:sz w:val="22"/>
          <w:szCs w:val="22"/>
        </w:rPr>
        <w:t>(CDC 2012)</w:t>
      </w:r>
      <w:r w:rsidRPr="0012650D">
        <w:rPr>
          <w:rFonts w:ascii="Arial" w:hAnsi="Arial" w:cs="Arial"/>
          <w:color w:val="000000"/>
          <w:sz w:val="22"/>
          <w:szCs w:val="22"/>
        </w:rPr>
        <w:t xml:space="preserve">. In the </w:t>
      </w:r>
      <w:r w:rsidR="00931358">
        <w:rPr>
          <w:rFonts w:ascii="Arial" w:hAnsi="Arial" w:cs="Arial"/>
          <w:color w:val="000000"/>
          <w:sz w:val="22"/>
          <w:szCs w:val="22"/>
        </w:rPr>
        <w:t>European Union (</w:t>
      </w:r>
      <w:r w:rsidRPr="0012650D">
        <w:rPr>
          <w:rFonts w:ascii="Arial" w:hAnsi="Arial" w:cs="Arial"/>
          <w:color w:val="000000"/>
          <w:sz w:val="22"/>
          <w:szCs w:val="22"/>
        </w:rPr>
        <w:t>EU</w:t>
      </w:r>
      <w:r w:rsidR="00931358">
        <w:rPr>
          <w:rFonts w:ascii="Arial" w:hAnsi="Arial" w:cs="Arial"/>
          <w:color w:val="000000"/>
          <w:sz w:val="22"/>
          <w:szCs w:val="22"/>
        </w:rPr>
        <w:t>)</w:t>
      </w:r>
      <w:r w:rsidRPr="0012650D">
        <w:rPr>
          <w:rFonts w:ascii="Arial" w:hAnsi="Arial" w:cs="Arial"/>
          <w:color w:val="000000"/>
          <w:sz w:val="22"/>
          <w:szCs w:val="22"/>
        </w:rPr>
        <w:t xml:space="preserve"> there were 0.32 confirmed cases of </w:t>
      </w:r>
      <w:proofErr w:type="spellStart"/>
      <w:r w:rsidRPr="0012650D">
        <w:rPr>
          <w:rFonts w:ascii="Arial" w:hAnsi="Arial" w:cs="Arial"/>
          <w:color w:val="000000"/>
          <w:sz w:val="22"/>
          <w:szCs w:val="22"/>
        </w:rPr>
        <w:t>listeriosis</w:t>
      </w:r>
      <w:proofErr w:type="spellEnd"/>
      <w:r w:rsidRPr="0012650D">
        <w:rPr>
          <w:rFonts w:ascii="Arial" w:hAnsi="Arial" w:cs="Arial"/>
          <w:color w:val="000000"/>
          <w:sz w:val="22"/>
          <w:szCs w:val="22"/>
        </w:rPr>
        <w:t xml:space="preserve"> per 100,000 population in 2011 (ranging from 0.04–0.88 cases per 100,000 </w:t>
      </w:r>
      <w:r w:rsidR="00FA0CC6">
        <w:rPr>
          <w:rFonts w:ascii="Arial" w:hAnsi="Arial" w:cs="Arial"/>
          <w:color w:val="000000"/>
          <w:sz w:val="22"/>
          <w:szCs w:val="22"/>
        </w:rPr>
        <w:t xml:space="preserve">population </w:t>
      </w:r>
      <w:r w:rsidRPr="0012650D">
        <w:rPr>
          <w:rFonts w:ascii="Arial" w:hAnsi="Arial" w:cs="Arial"/>
          <w:color w:val="000000"/>
          <w:sz w:val="22"/>
          <w:szCs w:val="22"/>
        </w:rPr>
        <w:t>between countries). This was a 7.8% decrease in the number of cases from 2010. The reported fatality rate in the EU in 2011 was 12.7%</w:t>
      </w:r>
      <w:r w:rsidR="00931358">
        <w:rPr>
          <w:rFonts w:ascii="Arial" w:hAnsi="Arial" w:cs="Arial"/>
          <w:color w:val="000000"/>
          <w:sz w:val="22"/>
          <w:szCs w:val="22"/>
        </w:rPr>
        <w:t xml:space="preserve"> </w:t>
      </w:r>
      <w:r w:rsidRPr="0012650D">
        <w:rPr>
          <w:rFonts w:ascii="Arial" w:hAnsi="Arial" w:cs="Arial"/>
          <w:noProof/>
          <w:color w:val="000000"/>
          <w:sz w:val="22"/>
          <w:szCs w:val="22"/>
        </w:rPr>
        <w:t>(EFSA 2013)</w:t>
      </w:r>
      <w:r w:rsidRPr="0012650D">
        <w:rPr>
          <w:rFonts w:ascii="Arial" w:hAnsi="Arial" w:cs="Arial"/>
          <w:color w:val="000000"/>
          <w:sz w:val="22"/>
          <w:szCs w:val="22"/>
        </w:rPr>
        <w:t>.</w:t>
      </w:r>
    </w:p>
    <w:p w:rsidR="0012650D" w:rsidRPr="0012650D" w:rsidRDefault="0012650D" w:rsidP="00B23F77">
      <w:pPr>
        <w:spacing w:after="240"/>
        <w:rPr>
          <w:rFonts w:ascii="Arial" w:hAnsi="Arial" w:cs="Arial"/>
          <w:color w:val="000000"/>
          <w:sz w:val="22"/>
          <w:szCs w:val="22"/>
        </w:rPr>
      </w:pPr>
      <w:r w:rsidRPr="0012650D">
        <w:rPr>
          <w:rFonts w:ascii="Arial" w:eastAsia="Calibri" w:hAnsi="Arial" w:cs="Arial"/>
          <w:color w:val="000000"/>
          <w:sz w:val="22"/>
          <w:szCs w:val="22"/>
          <w:lang w:val="en-GB"/>
        </w:rPr>
        <w:t xml:space="preserve">Invasive </w:t>
      </w:r>
      <w:r w:rsidRPr="0012650D">
        <w:rPr>
          <w:rFonts w:ascii="Arial" w:eastAsia="Calibri" w:hAnsi="Arial" w:cs="Arial"/>
          <w:i/>
          <w:iCs/>
          <w:color w:val="000000"/>
          <w:sz w:val="22"/>
          <w:szCs w:val="22"/>
          <w:lang w:val="en-GB"/>
        </w:rPr>
        <w:t xml:space="preserve">L. </w:t>
      </w:r>
      <w:proofErr w:type="spellStart"/>
      <w:r w:rsidRPr="0012650D">
        <w:rPr>
          <w:rFonts w:ascii="Arial" w:eastAsia="Calibri" w:hAnsi="Arial" w:cs="Arial"/>
          <w:i/>
          <w:iCs/>
          <w:color w:val="000000"/>
          <w:sz w:val="22"/>
          <w:szCs w:val="22"/>
          <w:lang w:val="en-GB"/>
        </w:rPr>
        <w:t>monocytogenes</w:t>
      </w:r>
      <w:proofErr w:type="spellEnd"/>
      <w:r w:rsidRPr="0012650D">
        <w:rPr>
          <w:rFonts w:ascii="Arial" w:eastAsia="Calibri" w:hAnsi="Arial" w:cs="Arial"/>
          <w:i/>
          <w:iCs/>
          <w:color w:val="000000"/>
          <w:sz w:val="22"/>
          <w:szCs w:val="22"/>
          <w:lang w:val="en-GB"/>
        </w:rPr>
        <w:t xml:space="preserve"> </w:t>
      </w:r>
      <w:r w:rsidRPr="0012650D">
        <w:rPr>
          <w:rFonts w:ascii="Arial" w:eastAsia="Calibri" w:hAnsi="Arial" w:cs="Arial"/>
          <w:color w:val="000000"/>
          <w:sz w:val="22"/>
          <w:szCs w:val="22"/>
          <w:lang w:val="en-GB"/>
        </w:rPr>
        <w:t>infections can be life threatening, with average fatality rates being 20</w:t>
      </w:r>
      <w:r w:rsidRPr="0012650D">
        <w:rPr>
          <w:rFonts w:ascii="Arial" w:hAnsi="Arial" w:cs="Arial"/>
          <w:color w:val="000000"/>
          <w:sz w:val="22"/>
          <w:szCs w:val="22"/>
        </w:rPr>
        <w:t>–</w:t>
      </w:r>
      <w:r w:rsidRPr="0012650D">
        <w:rPr>
          <w:rFonts w:ascii="Arial" w:eastAsia="Calibri" w:hAnsi="Arial" w:cs="Arial"/>
          <w:color w:val="000000"/>
          <w:sz w:val="22"/>
          <w:szCs w:val="22"/>
          <w:lang w:val="en-GB"/>
        </w:rPr>
        <w:t xml:space="preserve">30% among hospitalized patients </w:t>
      </w:r>
      <w:r w:rsidRPr="0012650D">
        <w:rPr>
          <w:rFonts w:ascii="Arial" w:eastAsia="Calibri" w:hAnsi="Arial" w:cs="Arial"/>
          <w:noProof/>
          <w:color w:val="000000"/>
          <w:sz w:val="22"/>
          <w:szCs w:val="22"/>
          <w:lang w:val="en-GB"/>
        </w:rPr>
        <w:t>(WHO/FAO 2004; Swaminathan and Gerner-Smidt 2007)</w:t>
      </w:r>
    </w:p>
    <w:p w:rsidR="0012650D" w:rsidRPr="0012650D" w:rsidRDefault="001947BC" w:rsidP="00921D3C">
      <w:pPr>
        <w:spacing w:after="240"/>
        <w:rPr>
          <w:rFonts w:ascii="Arial" w:hAnsi="Arial" w:cs="Arial"/>
          <w:color w:val="000000"/>
          <w:sz w:val="22"/>
          <w:szCs w:val="22"/>
        </w:rPr>
      </w:pPr>
      <w:r>
        <w:rPr>
          <w:rFonts w:ascii="Arial" w:hAnsi="Arial" w:cs="Arial"/>
          <w:color w:val="000000"/>
          <w:sz w:val="22"/>
          <w:szCs w:val="22"/>
        </w:rPr>
        <w:br w:type="page"/>
      </w:r>
      <w:r w:rsidR="0012650D" w:rsidRPr="0012650D">
        <w:rPr>
          <w:rFonts w:ascii="Arial" w:hAnsi="Arial" w:cs="Arial"/>
          <w:color w:val="000000"/>
          <w:sz w:val="22"/>
          <w:szCs w:val="22"/>
        </w:rPr>
        <w:lastRenderedPageBreak/>
        <w:t xml:space="preserve">Most cases of </w:t>
      </w:r>
      <w:proofErr w:type="spellStart"/>
      <w:r w:rsidR="0012650D" w:rsidRPr="0012650D">
        <w:rPr>
          <w:rFonts w:ascii="Arial" w:hAnsi="Arial" w:cs="Arial"/>
          <w:color w:val="000000"/>
          <w:sz w:val="22"/>
          <w:szCs w:val="22"/>
        </w:rPr>
        <w:t>listeriosis</w:t>
      </w:r>
      <w:proofErr w:type="spellEnd"/>
      <w:r w:rsidR="0012650D" w:rsidRPr="0012650D">
        <w:rPr>
          <w:rFonts w:ascii="Arial" w:hAnsi="Arial" w:cs="Arial"/>
          <w:color w:val="000000"/>
          <w:sz w:val="22"/>
          <w:szCs w:val="22"/>
        </w:rPr>
        <w:t xml:space="preserve"> are sporadic. Despite this, foodborne outbreaks due to </w:t>
      </w:r>
      <w:r w:rsidR="0012650D" w:rsidRPr="0012650D">
        <w:rPr>
          <w:rFonts w:ascii="Arial" w:hAnsi="Arial" w:cs="Arial"/>
          <w:color w:val="000000"/>
          <w:sz w:val="22"/>
          <w:szCs w:val="22"/>
        </w:rPr>
        <w:br/>
      </w:r>
      <w:r w:rsidR="0012650D" w:rsidRPr="0012650D">
        <w:rPr>
          <w:rFonts w:ascii="Arial" w:hAnsi="Arial" w:cs="Arial"/>
          <w:i/>
          <w:color w:val="000000"/>
          <w:sz w:val="22"/>
          <w:szCs w:val="22"/>
        </w:rPr>
        <w:t xml:space="preserve">L. </w:t>
      </w:r>
      <w:proofErr w:type="spellStart"/>
      <w:r w:rsidR="0012650D" w:rsidRPr="0012650D">
        <w:rPr>
          <w:rFonts w:ascii="Arial" w:hAnsi="Arial" w:cs="Arial"/>
          <w:i/>
          <w:color w:val="000000"/>
          <w:sz w:val="22"/>
          <w:szCs w:val="22"/>
        </w:rPr>
        <w:t>monocytogenes</w:t>
      </w:r>
      <w:proofErr w:type="spellEnd"/>
      <w:r w:rsidR="0012650D" w:rsidRPr="0012650D">
        <w:rPr>
          <w:rFonts w:ascii="Arial" w:hAnsi="Arial" w:cs="Arial"/>
          <w:color w:val="000000"/>
          <w:sz w:val="22"/>
          <w:szCs w:val="22"/>
        </w:rPr>
        <w:t xml:space="preserve"> have been associated with cheese, raw (unpasteurised) milk, deli meats, salad, fish and smoked fish, ice cream and hotdogs </w:t>
      </w:r>
      <w:r w:rsidR="0012650D" w:rsidRPr="0012650D">
        <w:rPr>
          <w:rFonts w:ascii="Arial" w:hAnsi="Arial" w:cs="Arial"/>
          <w:noProof/>
          <w:color w:val="000000"/>
          <w:sz w:val="22"/>
          <w:szCs w:val="22"/>
        </w:rPr>
        <w:t>(Montville and Matthews 2005; Swaminathan and Gerner-Smidt 2007)</w:t>
      </w:r>
      <w:r w:rsidR="00921D3C">
        <w:rPr>
          <w:rFonts w:ascii="Arial" w:hAnsi="Arial" w:cs="Arial"/>
          <w:color w:val="000000"/>
          <w:sz w:val="22"/>
          <w:szCs w:val="22"/>
        </w:rPr>
        <w:t xml:space="preserve"> (refer to Table 2).</w:t>
      </w:r>
    </w:p>
    <w:p w:rsidR="0012650D" w:rsidRPr="0012650D" w:rsidRDefault="0012650D" w:rsidP="00921D3C">
      <w:pPr>
        <w:spacing w:after="240"/>
        <w:rPr>
          <w:rFonts w:ascii="Arial" w:hAnsi="Arial" w:cs="Arial"/>
          <w:color w:val="000000"/>
          <w:sz w:val="22"/>
          <w:szCs w:val="22"/>
        </w:rPr>
      </w:pPr>
      <w:r w:rsidRPr="0012650D">
        <w:rPr>
          <w:rFonts w:ascii="Arial" w:hAnsi="Arial" w:cs="Arial"/>
          <w:b/>
          <w:color w:val="000000"/>
          <w:sz w:val="22"/>
          <w:szCs w:val="22"/>
        </w:rPr>
        <w:t>Table 2:</w:t>
      </w:r>
      <w:r w:rsidRPr="0012650D">
        <w:rPr>
          <w:rFonts w:ascii="Arial" w:hAnsi="Arial" w:cs="Arial"/>
          <w:color w:val="000000"/>
          <w:sz w:val="22"/>
          <w:szCs w:val="22"/>
        </w:rPr>
        <w:t xml:space="preserve"> Selected major foodborne outbreaks associated with</w:t>
      </w:r>
      <w:r w:rsidRPr="0012650D">
        <w:rPr>
          <w:rFonts w:ascii="Arial" w:hAnsi="Arial" w:cs="Arial"/>
          <w:i/>
          <w:color w:val="000000"/>
          <w:sz w:val="22"/>
          <w:szCs w:val="22"/>
        </w:rPr>
        <w:t xml:space="preserve"> L. </w:t>
      </w:r>
      <w:proofErr w:type="spellStart"/>
      <w:r w:rsidRPr="0012650D">
        <w:rPr>
          <w:rFonts w:ascii="Arial" w:hAnsi="Arial" w:cs="Arial"/>
          <w:i/>
          <w:color w:val="000000"/>
          <w:sz w:val="22"/>
          <w:szCs w:val="22"/>
        </w:rPr>
        <w:t>monocytogenes</w:t>
      </w:r>
      <w:proofErr w:type="spellEnd"/>
      <w:r w:rsidRPr="0012650D">
        <w:rPr>
          <w:rFonts w:ascii="Arial" w:hAnsi="Arial" w:cs="Arial"/>
          <w:i/>
          <w:color w:val="000000"/>
          <w:sz w:val="22"/>
          <w:szCs w:val="22"/>
        </w:rPr>
        <w:t xml:space="preserve"> </w:t>
      </w:r>
      <w:r w:rsidRPr="0012650D">
        <w:rPr>
          <w:rFonts w:ascii="Arial" w:hAnsi="Arial" w:cs="Arial"/>
          <w:color w:val="000000"/>
          <w:sz w:val="22"/>
          <w:szCs w:val="22"/>
        </w:rPr>
        <w:t>(&gt;50 cases and/or ≥1 fatality)</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304"/>
        <w:gridCol w:w="1304"/>
        <w:gridCol w:w="1417"/>
        <w:gridCol w:w="1390"/>
        <w:gridCol w:w="2551"/>
        <w:gridCol w:w="1533"/>
      </w:tblGrid>
      <w:tr w:rsidR="00921B8C" w:rsidRPr="0013406B" w:rsidTr="00CA6FF3">
        <w:trPr>
          <w:cantSplit/>
          <w:tblHeader/>
        </w:trPr>
        <w:tc>
          <w:tcPr>
            <w:tcW w:w="850" w:type="dxa"/>
            <w:shd w:val="clear" w:color="auto" w:fill="008080"/>
          </w:tcPr>
          <w:p w:rsidR="0012650D" w:rsidRPr="0013406B" w:rsidRDefault="0012650D" w:rsidP="003349E7">
            <w:pPr>
              <w:spacing w:before="60" w:after="60"/>
              <w:jc w:val="center"/>
              <w:rPr>
                <w:rFonts w:ascii="Arial" w:hAnsi="Arial" w:cs="Arial"/>
                <w:b/>
                <w:color w:val="FFFFFF"/>
                <w:sz w:val="22"/>
                <w:szCs w:val="22"/>
                <w:lang w:val="en-GB" w:eastAsia="en-GB"/>
              </w:rPr>
            </w:pPr>
            <w:r w:rsidRPr="0013406B">
              <w:rPr>
                <w:rFonts w:ascii="Arial" w:hAnsi="Arial" w:cs="Arial"/>
                <w:b/>
                <w:color w:val="FFFFFF"/>
                <w:sz w:val="22"/>
                <w:szCs w:val="22"/>
                <w:lang w:val="en-GB" w:eastAsia="en-GB"/>
              </w:rPr>
              <w:t>Year</w:t>
            </w:r>
          </w:p>
        </w:tc>
        <w:tc>
          <w:tcPr>
            <w:tcW w:w="1304" w:type="dxa"/>
            <w:shd w:val="clear" w:color="auto" w:fill="008080"/>
          </w:tcPr>
          <w:p w:rsidR="0012650D" w:rsidRPr="0013406B" w:rsidRDefault="0012650D" w:rsidP="003349E7">
            <w:pPr>
              <w:spacing w:before="60" w:after="60"/>
              <w:jc w:val="center"/>
              <w:rPr>
                <w:rFonts w:ascii="Arial" w:hAnsi="Arial" w:cs="Arial"/>
                <w:b/>
                <w:color w:val="FFFFFF"/>
                <w:sz w:val="22"/>
                <w:szCs w:val="22"/>
                <w:lang w:val="en-GB" w:eastAsia="en-GB"/>
              </w:rPr>
            </w:pPr>
            <w:r w:rsidRPr="0013406B">
              <w:rPr>
                <w:rFonts w:ascii="Arial" w:hAnsi="Arial" w:cs="Arial"/>
                <w:b/>
                <w:color w:val="FFFFFF"/>
                <w:sz w:val="22"/>
                <w:szCs w:val="22"/>
                <w:lang w:val="en-GB" w:eastAsia="en-GB"/>
              </w:rPr>
              <w:t>Total no. cases (fatalities)</w:t>
            </w:r>
          </w:p>
        </w:tc>
        <w:tc>
          <w:tcPr>
            <w:tcW w:w="1304" w:type="dxa"/>
            <w:shd w:val="clear" w:color="auto" w:fill="008080"/>
          </w:tcPr>
          <w:p w:rsidR="0012650D" w:rsidRPr="0013406B" w:rsidRDefault="0012650D" w:rsidP="003349E7">
            <w:pPr>
              <w:spacing w:before="60" w:after="60"/>
              <w:jc w:val="center"/>
              <w:rPr>
                <w:rFonts w:ascii="Arial" w:hAnsi="Arial" w:cs="Arial"/>
                <w:b/>
                <w:color w:val="FFFFFF"/>
                <w:sz w:val="22"/>
                <w:szCs w:val="22"/>
                <w:lang w:val="en-GB" w:eastAsia="en-GB"/>
              </w:rPr>
            </w:pPr>
            <w:r w:rsidRPr="0013406B">
              <w:rPr>
                <w:rFonts w:ascii="Arial" w:hAnsi="Arial" w:cs="Arial"/>
                <w:b/>
                <w:color w:val="FFFFFF"/>
                <w:sz w:val="22"/>
                <w:szCs w:val="22"/>
                <w:lang w:val="en-GB" w:eastAsia="en-GB"/>
              </w:rPr>
              <w:t>No. perinatal cases (fatalities)</w:t>
            </w:r>
          </w:p>
        </w:tc>
        <w:tc>
          <w:tcPr>
            <w:tcW w:w="1417" w:type="dxa"/>
            <w:shd w:val="clear" w:color="auto" w:fill="008080"/>
          </w:tcPr>
          <w:p w:rsidR="0012650D" w:rsidRPr="0013406B" w:rsidRDefault="0012650D" w:rsidP="003349E7">
            <w:pPr>
              <w:spacing w:before="60" w:after="60"/>
              <w:jc w:val="center"/>
              <w:rPr>
                <w:rFonts w:ascii="Arial" w:hAnsi="Arial" w:cs="Arial"/>
                <w:b/>
                <w:color w:val="FFFFFF"/>
                <w:sz w:val="22"/>
                <w:szCs w:val="22"/>
                <w:lang w:val="en-GB" w:eastAsia="en-GB"/>
              </w:rPr>
            </w:pPr>
            <w:r w:rsidRPr="0013406B">
              <w:rPr>
                <w:rFonts w:ascii="Arial" w:hAnsi="Arial" w:cs="Arial"/>
                <w:b/>
                <w:color w:val="FFFFFF"/>
                <w:sz w:val="22"/>
                <w:szCs w:val="22"/>
                <w:lang w:val="en-GB" w:eastAsia="en-GB"/>
              </w:rPr>
              <w:t>Food</w:t>
            </w:r>
          </w:p>
        </w:tc>
        <w:tc>
          <w:tcPr>
            <w:tcW w:w="1390" w:type="dxa"/>
            <w:shd w:val="clear" w:color="auto" w:fill="008080"/>
          </w:tcPr>
          <w:p w:rsidR="0012650D" w:rsidRPr="0013406B" w:rsidRDefault="0012650D" w:rsidP="003349E7">
            <w:pPr>
              <w:spacing w:before="60" w:after="60"/>
              <w:jc w:val="center"/>
              <w:rPr>
                <w:rFonts w:ascii="Arial" w:hAnsi="Arial" w:cs="Arial"/>
                <w:b/>
                <w:color w:val="FFFFFF"/>
                <w:sz w:val="22"/>
                <w:szCs w:val="22"/>
                <w:lang w:val="en-GB" w:eastAsia="en-GB"/>
              </w:rPr>
            </w:pPr>
            <w:r w:rsidRPr="0013406B">
              <w:rPr>
                <w:rFonts w:ascii="Arial" w:hAnsi="Arial" w:cs="Arial"/>
                <w:b/>
                <w:color w:val="FFFFFF"/>
                <w:sz w:val="22"/>
                <w:szCs w:val="22"/>
                <w:lang w:val="en-GB" w:eastAsia="en-GB"/>
              </w:rPr>
              <w:t>Country</w:t>
            </w:r>
          </w:p>
        </w:tc>
        <w:tc>
          <w:tcPr>
            <w:tcW w:w="2551" w:type="dxa"/>
            <w:shd w:val="clear" w:color="auto" w:fill="008080"/>
          </w:tcPr>
          <w:p w:rsidR="0012650D" w:rsidRPr="0013406B" w:rsidRDefault="0012650D" w:rsidP="003349E7">
            <w:pPr>
              <w:spacing w:before="60" w:after="60"/>
              <w:jc w:val="center"/>
              <w:rPr>
                <w:rFonts w:ascii="Arial" w:hAnsi="Arial" w:cs="Arial"/>
                <w:b/>
                <w:color w:val="FFFFFF"/>
                <w:sz w:val="22"/>
                <w:szCs w:val="22"/>
                <w:lang w:val="en-GB" w:eastAsia="en-GB"/>
              </w:rPr>
            </w:pPr>
            <w:r w:rsidRPr="0013406B">
              <w:rPr>
                <w:rFonts w:ascii="Arial" w:hAnsi="Arial" w:cs="Arial"/>
                <w:b/>
                <w:color w:val="FFFFFF"/>
                <w:sz w:val="22"/>
                <w:szCs w:val="22"/>
                <w:lang w:val="en-GB" w:eastAsia="en-GB"/>
              </w:rPr>
              <w:t>Comments</w:t>
            </w:r>
          </w:p>
        </w:tc>
        <w:tc>
          <w:tcPr>
            <w:tcW w:w="1533" w:type="dxa"/>
            <w:shd w:val="clear" w:color="auto" w:fill="008080"/>
          </w:tcPr>
          <w:p w:rsidR="0012650D" w:rsidRPr="0013406B" w:rsidRDefault="0012650D" w:rsidP="003349E7">
            <w:pPr>
              <w:spacing w:before="60" w:after="60"/>
              <w:jc w:val="center"/>
              <w:rPr>
                <w:rFonts w:ascii="Arial" w:hAnsi="Arial" w:cs="Arial"/>
                <w:b/>
                <w:color w:val="FFFFFF"/>
                <w:sz w:val="22"/>
                <w:szCs w:val="22"/>
                <w:lang w:val="en-GB" w:eastAsia="en-GB"/>
              </w:rPr>
            </w:pPr>
            <w:r w:rsidRPr="0013406B">
              <w:rPr>
                <w:rFonts w:ascii="Arial" w:hAnsi="Arial" w:cs="Arial"/>
                <w:b/>
                <w:color w:val="FFFFFF"/>
                <w:sz w:val="22"/>
                <w:szCs w:val="22"/>
                <w:lang w:val="en-GB" w:eastAsia="en-GB"/>
              </w:rPr>
              <w:t>Reference</w:t>
            </w:r>
          </w:p>
        </w:tc>
      </w:tr>
      <w:tr w:rsidR="0012650D" w:rsidRPr="005B5FCB" w:rsidTr="0012650D">
        <w:trPr>
          <w:cantSplit/>
        </w:trPr>
        <w:tc>
          <w:tcPr>
            <w:tcW w:w="850" w:type="dxa"/>
            <w:shd w:val="clear" w:color="auto" w:fill="auto"/>
          </w:tcPr>
          <w:p w:rsidR="0012650D" w:rsidRPr="0012650D" w:rsidRDefault="0012650D" w:rsidP="003349E7">
            <w:pPr>
              <w:jc w:val="center"/>
              <w:rPr>
                <w:rFonts w:ascii="Arial" w:hAnsi="Arial" w:cs="Arial"/>
                <w:color w:val="000000"/>
                <w:sz w:val="22"/>
                <w:szCs w:val="22"/>
                <w:lang w:val="en-GB" w:eastAsia="en-GB"/>
              </w:rPr>
            </w:pPr>
            <w:r w:rsidRPr="0012650D">
              <w:rPr>
                <w:rFonts w:ascii="Arial" w:hAnsi="Arial" w:cs="Arial"/>
                <w:color w:val="000000"/>
                <w:sz w:val="22"/>
                <w:szCs w:val="22"/>
                <w:lang w:val="en-GB" w:eastAsia="en-GB"/>
              </w:rPr>
              <w:t>2011</w:t>
            </w:r>
          </w:p>
        </w:tc>
        <w:tc>
          <w:tcPr>
            <w:tcW w:w="1304" w:type="dxa"/>
            <w:shd w:val="clear" w:color="auto" w:fill="auto"/>
          </w:tcPr>
          <w:p w:rsidR="0012650D" w:rsidRPr="0012650D" w:rsidRDefault="0012650D" w:rsidP="003349E7">
            <w:pPr>
              <w:jc w:val="center"/>
              <w:rPr>
                <w:rFonts w:ascii="Arial" w:hAnsi="Arial" w:cs="Arial"/>
                <w:color w:val="000000"/>
                <w:sz w:val="22"/>
                <w:szCs w:val="22"/>
                <w:lang w:val="en-GB" w:eastAsia="en-GB"/>
              </w:rPr>
            </w:pPr>
            <w:r w:rsidRPr="0012650D">
              <w:rPr>
                <w:rFonts w:ascii="Arial" w:hAnsi="Arial" w:cs="Arial"/>
                <w:color w:val="000000"/>
                <w:sz w:val="22"/>
                <w:szCs w:val="22"/>
                <w:lang w:val="en-GB" w:eastAsia="en-GB"/>
              </w:rPr>
              <w:t>146 (31)</w:t>
            </w:r>
          </w:p>
        </w:tc>
        <w:tc>
          <w:tcPr>
            <w:tcW w:w="1304" w:type="dxa"/>
            <w:shd w:val="clear" w:color="auto" w:fill="auto"/>
          </w:tcPr>
          <w:p w:rsidR="0012650D" w:rsidRPr="0012650D" w:rsidRDefault="0012650D">
            <w:pPr>
              <w:rPr>
                <w:rFonts w:ascii="Arial" w:hAnsi="Arial" w:cs="Arial"/>
                <w:color w:val="000000"/>
                <w:sz w:val="22"/>
                <w:szCs w:val="22"/>
                <w:lang w:val="en-GB" w:eastAsia="en-GB"/>
              </w:rPr>
            </w:pPr>
            <w:r w:rsidRPr="0012650D">
              <w:rPr>
                <w:rFonts w:ascii="Arial" w:hAnsi="Arial" w:cs="Arial"/>
                <w:color w:val="000000"/>
                <w:sz w:val="22"/>
                <w:szCs w:val="22"/>
                <w:lang w:val="en-GB" w:eastAsia="en-GB"/>
              </w:rPr>
              <w:t>7 (1)</w:t>
            </w:r>
          </w:p>
        </w:tc>
        <w:tc>
          <w:tcPr>
            <w:tcW w:w="1417" w:type="dxa"/>
            <w:shd w:val="clear" w:color="auto" w:fill="auto"/>
          </w:tcPr>
          <w:p w:rsidR="0012650D" w:rsidRPr="0012650D" w:rsidRDefault="0012650D">
            <w:pPr>
              <w:rPr>
                <w:rFonts w:ascii="Arial" w:hAnsi="Arial" w:cs="Arial"/>
                <w:color w:val="000000"/>
                <w:sz w:val="22"/>
                <w:szCs w:val="22"/>
                <w:lang w:val="en-GB" w:eastAsia="en-GB"/>
              </w:rPr>
            </w:pPr>
            <w:r w:rsidRPr="0012650D">
              <w:rPr>
                <w:rFonts w:ascii="Arial" w:hAnsi="Arial" w:cs="Arial"/>
                <w:color w:val="000000"/>
                <w:sz w:val="22"/>
                <w:szCs w:val="22"/>
                <w:lang w:val="en-GB" w:eastAsia="en-GB"/>
              </w:rPr>
              <w:t>Cantaloupe</w:t>
            </w:r>
          </w:p>
        </w:tc>
        <w:tc>
          <w:tcPr>
            <w:tcW w:w="1390" w:type="dxa"/>
            <w:shd w:val="clear" w:color="auto" w:fill="auto"/>
          </w:tcPr>
          <w:p w:rsidR="0012650D" w:rsidRPr="0012650D" w:rsidRDefault="00931358">
            <w:pPr>
              <w:rPr>
                <w:rFonts w:ascii="Arial" w:hAnsi="Arial" w:cs="Arial"/>
                <w:color w:val="000000"/>
                <w:sz w:val="22"/>
                <w:szCs w:val="22"/>
                <w:lang w:val="en-GB" w:eastAsia="en-GB"/>
              </w:rPr>
            </w:pPr>
            <w:r>
              <w:rPr>
                <w:rFonts w:ascii="Arial" w:hAnsi="Arial" w:cs="Arial"/>
                <w:color w:val="000000"/>
                <w:sz w:val="22"/>
                <w:szCs w:val="22"/>
                <w:lang w:val="en-GB" w:eastAsia="en-GB"/>
              </w:rPr>
              <w:t>US</w:t>
            </w:r>
          </w:p>
        </w:tc>
        <w:tc>
          <w:tcPr>
            <w:tcW w:w="2551" w:type="dxa"/>
            <w:shd w:val="clear" w:color="auto" w:fill="auto"/>
          </w:tcPr>
          <w:p w:rsidR="0012650D" w:rsidRPr="0012650D" w:rsidRDefault="0012650D" w:rsidP="006404C1">
            <w:pPr>
              <w:rPr>
                <w:rFonts w:ascii="Arial" w:hAnsi="Arial" w:cs="Arial"/>
                <w:iCs/>
                <w:color w:val="000000"/>
                <w:sz w:val="22"/>
                <w:szCs w:val="22"/>
                <w:lang w:val="en-GB" w:eastAsia="en-GB"/>
              </w:rPr>
            </w:pPr>
            <w:r w:rsidRPr="0012650D">
              <w:rPr>
                <w:rFonts w:ascii="Arial" w:hAnsi="Arial" w:cs="Arial"/>
                <w:i/>
                <w:iCs/>
                <w:color w:val="000000"/>
                <w:sz w:val="22"/>
                <w:szCs w:val="22"/>
                <w:lang w:val="en-GB" w:eastAsia="en-GB"/>
              </w:rPr>
              <w:t xml:space="preserve">Listeria </w:t>
            </w:r>
            <w:r w:rsidRPr="0012650D">
              <w:rPr>
                <w:rFonts w:ascii="Arial" w:hAnsi="Arial" w:cs="Arial"/>
                <w:iCs/>
                <w:color w:val="000000"/>
                <w:sz w:val="22"/>
                <w:szCs w:val="22"/>
                <w:lang w:val="en-GB" w:eastAsia="en-GB"/>
              </w:rPr>
              <w:t>isolated from cantaloupe and equipment at packing facility, contamination probably occurred in the packing facility</w:t>
            </w:r>
          </w:p>
        </w:tc>
        <w:tc>
          <w:tcPr>
            <w:tcW w:w="1533" w:type="dxa"/>
            <w:shd w:val="clear" w:color="auto" w:fill="auto"/>
          </w:tcPr>
          <w:p w:rsidR="0012650D" w:rsidRPr="0012650D" w:rsidRDefault="0012650D" w:rsidP="006404C1">
            <w:pPr>
              <w:rPr>
                <w:rFonts w:ascii="Arial" w:eastAsia="Calibri" w:hAnsi="Arial" w:cs="Arial"/>
                <w:color w:val="000000"/>
                <w:sz w:val="22"/>
                <w:szCs w:val="22"/>
                <w:lang w:val="en-GB" w:eastAsia="en-GB"/>
              </w:rPr>
            </w:pPr>
            <w:r w:rsidRPr="0012650D">
              <w:rPr>
                <w:rFonts w:ascii="Arial" w:eastAsia="Calibri" w:hAnsi="Arial" w:cs="Arial"/>
                <w:noProof/>
                <w:color w:val="000000"/>
                <w:sz w:val="22"/>
                <w:szCs w:val="22"/>
                <w:lang w:val="en-GB" w:eastAsia="en-GB"/>
              </w:rPr>
              <w:t>(CDC 2011; FDA 2011)</w:t>
            </w:r>
          </w:p>
        </w:tc>
      </w:tr>
      <w:tr w:rsidR="0012650D" w:rsidRPr="005B5FCB" w:rsidTr="0012650D">
        <w:trPr>
          <w:cantSplit/>
        </w:trPr>
        <w:tc>
          <w:tcPr>
            <w:tcW w:w="850" w:type="dxa"/>
            <w:shd w:val="clear" w:color="auto" w:fill="auto"/>
          </w:tcPr>
          <w:p w:rsidR="0012650D" w:rsidRPr="0012650D" w:rsidRDefault="0012650D" w:rsidP="003349E7">
            <w:pPr>
              <w:jc w:val="center"/>
              <w:rPr>
                <w:rFonts w:ascii="Arial" w:eastAsia="Calibri" w:hAnsi="Arial" w:cs="Arial"/>
                <w:color w:val="000000"/>
                <w:sz w:val="22"/>
                <w:szCs w:val="22"/>
                <w:lang w:val="en-GB" w:eastAsia="en-GB"/>
              </w:rPr>
            </w:pPr>
            <w:r w:rsidRPr="0012650D">
              <w:rPr>
                <w:rFonts w:ascii="Arial" w:hAnsi="Arial" w:cs="Arial"/>
                <w:color w:val="000000"/>
                <w:sz w:val="22"/>
                <w:szCs w:val="22"/>
                <w:lang w:val="en-GB" w:eastAsia="en-GB"/>
              </w:rPr>
              <w:t>2009</w:t>
            </w:r>
          </w:p>
        </w:tc>
        <w:tc>
          <w:tcPr>
            <w:tcW w:w="1304" w:type="dxa"/>
            <w:shd w:val="clear" w:color="auto" w:fill="auto"/>
          </w:tcPr>
          <w:p w:rsidR="0012650D" w:rsidRPr="0012650D" w:rsidRDefault="0012650D" w:rsidP="003349E7">
            <w:pPr>
              <w:jc w:val="center"/>
              <w:rPr>
                <w:rFonts w:ascii="Arial" w:eastAsia="Calibri" w:hAnsi="Arial" w:cs="Arial"/>
                <w:color w:val="000000"/>
                <w:sz w:val="22"/>
                <w:szCs w:val="22"/>
                <w:lang w:val="en-GB" w:eastAsia="en-GB"/>
              </w:rPr>
            </w:pPr>
            <w:r w:rsidRPr="0012650D">
              <w:rPr>
                <w:rFonts w:ascii="Arial" w:hAnsi="Arial" w:cs="Arial"/>
                <w:color w:val="000000"/>
                <w:sz w:val="22"/>
                <w:szCs w:val="22"/>
                <w:lang w:val="en-GB" w:eastAsia="en-GB"/>
              </w:rPr>
              <w:t>36 (3)</w:t>
            </w:r>
          </w:p>
        </w:tc>
        <w:tc>
          <w:tcPr>
            <w:tcW w:w="1304" w:type="dxa"/>
            <w:shd w:val="clear" w:color="auto" w:fill="auto"/>
          </w:tcPr>
          <w:p w:rsidR="0012650D" w:rsidRPr="0012650D" w:rsidRDefault="0012650D">
            <w:pPr>
              <w:rPr>
                <w:rFonts w:ascii="Arial" w:eastAsia="Calibri" w:hAnsi="Arial" w:cs="Arial"/>
                <w:color w:val="000000"/>
                <w:sz w:val="22"/>
                <w:szCs w:val="22"/>
                <w:lang w:val="en-GB" w:eastAsia="en-GB"/>
              </w:rPr>
            </w:pPr>
            <w:r w:rsidRPr="0012650D">
              <w:rPr>
                <w:rFonts w:ascii="Arial" w:hAnsi="Arial" w:cs="Arial"/>
                <w:color w:val="000000"/>
                <w:sz w:val="22"/>
                <w:szCs w:val="22"/>
                <w:lang w:val="en-GB" w:eastAsia="en-GB"/>
              </w:rPr>
              <w:t>8 (3)</w:t>
            </w:r>
          </w:p>
        </w:tc>
        <w:tc>
          <w:tcPr>
            <w:tcW w:w="1417" w:type="dxa"/>
            <w:shd w:val="clear" w:color="auto" w:fill="auto"/>
          </w:tcPr>
          <w:p w:rsidR="0012650D" w:rsidRPr="0012650D" w:rsidRDefault="0012650D">
            <w:pPr>
              <w:rPr>
                <w:rFonts w:ascii="Arial" w:eastAsia="Calibri" w:hAnsi="Arial" w:cs="Arial"/>
                <w:color w:val="000000"/>
                <w:sz w:val="22"/>
                <w:szCs w:val="22"/>
                <w:lang w:val="en-GB" w:eastAsia="en-GB"/>
              </w:rPr>
            </w:pPr>
            <w:r w:rsidRPr="0012650D">
              <w:rPr>
                <w:rFonts w:ascii="Arial" w:hAnsi="Arial" w:cs="Arial"/>
                <w:color w:val="000000"/>
                <w:sz w:val="22"/>
                <w:szCs w:val="22"/>
                <w:lang w:val="en-GB" w:eastAsia="en-GB"/>
              </w:rPr>
              <w:t>Chicken wrap</w:t>
            </w:r>
          </w:p>
        </w:tc>
        <w:tc>
          <w:tcPr>
            <w:tcW w:w="1390" w:type="dxa"/>
            <w:shd w:val="clear" w:color="auto" w:fill="auto"/>
          </w:tcPr>
          <w:p w:rsidR="0012650D" w:rsidRPr="0012650D" w:rsidRDefault="0012650D">
            <w:pPr>
              <w:rPr>
                <w:rFonts w:ascii="Arial" w:eastAsia="Calibri" w:hAnsi="Arial" w:cs="Arial"/>
                <w:color w:val="000000"/>
                <w:sz w:val="22"/>
                <w:szCs w:val="22"/>
                <w:lang w:val="en-GB" w:eastAsia="en-GB"/>
              </w:rPr>
            </w:pPr>
            <w:r w:rsidRPr="0012650D">
              <w:rPr>
                <w:rFonts w:ascii="Arial" w:hAnsi="Arial" w:cs="Arial"/>
                <w:color w:val="000000"/>
                <w:sz w:val="22"/>
                <w:szCs w:val="22"/>
                <w:lang w:val="en-GB" w:eastAsia="en-GB"/>
              </w:rPr>
              <w:t>Australia</w:t>
            </w:r>
          </w:p>
        </w:tc>
        <w:tc>
          <w:tcPr>
            <w:tcW w:w="2551" w:type="dxa"/>
            <w:shd w:val="clear" w:color="auto" w:fill="auto"/>
          </w:tcPr>
          <w:p w:rsidR="0012650D" w:rsidRPr="0012650D" w:rsidRDefault="0012650D" w:rsidP="006404C1">
            <w:pPr>
              <w:rPr>
                <w:rFonts w:ascii="Arial" w:eastAsia="Calibri" w:hAnsi="Arial" w:cs="Arial"/>
                <w:color w:val="000000"/>
                <w:sz w:val="22"/>
                <w:szCs w:val="22"/>
                <w:lang w:val="en-GB" w:eastAsia="en-GB"/>
              </w:rPr>
            </w:pPr>
            <w:r w:rsidRPr="0012650D">
              <w:rPr>
                <w:rFonts w:ascii="Arial" w:hAnsi="Arial" w:cs="Arial"/>
                <w:i/>
                <w:iCs/>
                <w:color w:val="000000"/>
                <w:sz w:val="22"/>
                <w:szCs w:val="22"/>
                <w:lang w:val="en-GB" w:eastAsia="en-GB"/>
              </w:rPr>
              <w:t>Listeria</w:t>
            </w:r>
            <w:r w:rsidRPr="0012650D">
              <w:rPr>
                <w:rFonts w:ascii="Arial" w:hAnsi="Arial" w:cs="Arial"/>
                <w:color w:val="000000"/>
                <w:sz w:val="22"/>
                <w:szCs w:val="22"/>
                <w:lang w:val="en-GB" w:eastAsia="en-GB"/>
              </w:rPr>
              <w:t xml:space="preserve"> isolated from pre-packaged chicken wraps, deficiencies in the food safety program for production of chicken meat </w:t>
            </w:r>
          </w:p>
        </w:tc>
        <w:tc>
          <w:tcPr>
            <w:tcW w:w="1533" w:type="dxa"/>
            <w:shd w:val="clear" w:color="auto" w:fill="auto"/>
          </w:tcPr>
          <w:p w:rsidR="0012650D" w:rsidRPr="0012650D" w:rsidRDefault="0012650D" w:rsidP="006404C1">
            <w:pPr>
              <w:rPr>
                <w:rFonts w:ascii="Arial" w:eastAsia="Calibri" w:hAnsi="Arial" w:cs="Arial"/>
                <w:color w:val="000000"/>
                <w:sz w:val="22"/>
                <w:szCs w:val="22"/>
                <w:lang w:val="en-GB" w:eastAsia="en-GB"/>
              </w:rPr>
            </w:pPr>
            <w:r w:rsidRPr="0012650D">
              <w:rPr>
                <w:rFonts w:ascii="Arial" w:eastAsia="Calibri" w:hAnsi="Arial" w:cs="Arial"/>
                <w:noProof/>
                <w:color w:val="000000"/>
                <w:sz w:val="22"/>
                <w:szCs w:val="22"/>
                <w:lang w:val="en-GB" w:eastAsia="en-GB"/>
              </w:rPr>
              <w:t>(OzFoodNet 2010)</w:t>
            </w:r>
          </w:p>
        </w:tc>
      </w:tr>
      <w:tr w:rsidR="0012650D" w:rsidRPr="005B5FCB" w:rsidTr="0012650D">
        <w:trPr>
          <w:cantSplit/>
        </w:trPr>
        <w:tc>
          <w:tcPr>
            <w:tcW w:w="850" w:type="dxa"/>
            <w:shd w:val="clear" w:color="auto" w:fill="auto"/>
          </w:tcPr>
          <w:p w:rsidR="0012650D" w:rsidRPr="0012650D" w:rsidRDefault="0012650D" w:rsidP="003349E7">
            <w:pPr>
              <w:jc w:val="center"/>
              <w:rPr>
                <w:rFonts w:ascii="Arial" w:hAnsi="Arial" w:cs="Arial"/>
                <w:color w:val="000000"/>
                <w:sz w:val="22"/>
                <w:szCs w:val="22"/>
                <w:lang w:val="en-GB" w:eastAsia="en-GB"/>
              </w:rPr>
            </w:pPr>
            <w:r w:rsidRPr="0012650D">
              <w:rPr>
                <w:rFonts w:ascii="Arial" w:hAnsi="Arial" w:cs="Arial"/>
                <w:color w:val="000000"/>
                <w:sz w:val="22"/>
                <w:szCs w:val="22"/>
                <w:lang w:val="en-GB" w:eastAsia="en-GB"/>
              </w:rPr>
              <w:t>2008</w:t>
            </w:r>
          </w:p>
        </w:tc>
        <w:tc>
          <w:tcPr>
            <w:tcW w:w="1304" w:type="dxa"/>
            <w:shd w:val="clear" w:color="auto" w:fill="auto"/>
          </w:tcPr>
          <w:p w:rsidR="0012650D" w:rsidRPr="0012650D" w:rsidRDefault="0012650D" w:rsidP="003349E7">
            <w:pPr>
              <w:jc w:val="center"/>
              <w:rPr>
                <w:rFonts w:ascii="Arial" w:hAnsi="Arial" w:cs="Arial"/>
                <w:color w:val="000000"/>
                <w:sz w:val="22"/>
                <w:szCs w:val="22"/>
                <w:lang w:val="en-GB" w:eastAsia="en-GB"/>
              </w:rPr>
            </w:pPr>
            <w:r w:rsidRPr="0012650D">
              <w:rPr>
                <w:rFonts w:ascii="Arial" w:hAnsi="Arial" w:cs="Arial"/>
                <w:color w:val="000000"/>
                <w:sz w:val="22"/>
                <w:szCs w:val="22"/>
                <w:lang w:val="en-GB" w:eastAsia="en-GB"/>
              </w:rPr>
              <w:t>57 (22)</w:t>
            </w:r>
          </w:p>
        </w:tc>
        <w:tc>
          <w:tcPr>
            <w:tcW w:w="1304" w:type="dxa"/>
            <w:shd w:val="clear" w:color="auto" w:fill="auto"/>
          </w:tcPr>
          <w:p w:rsidR="0012650D" w:rsidRPr="0012650D" w:rsidRDefault="0012650D" w:rsidP="006404C1">
            <w:pPr>
              <w:rPr>
                <w:rFonts w:ascii="Arial" w:hAnsi="Arial" w:cs="Arial"/>
                <w:color w:val="000000"/>
                <w:sz w:val="22"/>
                <w:szCs w:val="22"/>
                <w:lang w:val="en-GB" w:eastAsia="en-GB"/>
              </w:rPr>
            </w:pPr>
            <w:r w:rsidRPr="0012650D">
              <w:rPr>
                <w:rFonts w:ascii="Arial" w:hAnsi="Arial" w:cs="Arial"/>
                <w:color w:val="000000"/>
                <w:sz w:val="22"/>
                <w:szCs w:val="22"/>
                <w:lang w:val="en-GB" w:eastAsia="en-GB"/>
              </w:rPr>
              <w:t>0</w:t>
            </w:r>
          </w:p>
        </w:tc>
        <w:tc>
          <w:tcPr>
            <w:tcW w:w="1417" w:type="dxa"/>
            <w:shd w:val="clear" w:color="auto" w:fill="auto"/>
          </w:tcPr>
          <w:p w:rsidR="0012650D" w:rsidRPr="0012650D" w:rsidRDefault="0012650D" w:rsidP="006404C1">
            <w:pPr>
              <w:rPr>
                <w:rFonts w:ascii="Arial" w:hAnsi="Arial" w:cs="Arial"/>
                <w:color w:val="000000"/>
                <w:sz w:val="22"/>
                <w:szCs w:val="22"/>
                <w:lang w:val="en-GB" w:eastAsia="en-GB"/>
              </w:rPr>
            </w:pPr>
            <w:r w:rsidRPr="0012650D">
              <w:rPr>
                <w:rFonts w:ascii="Arial" w:hAnsi="Arial" w:cs="Arial"/>
                <w:color w:val="000000"/>
                <w:sz w:val="22"/>
                <w:szCs w:val="22"/>
                <w:lang w:val="en-GB" w:eastAsia="en-GB"/>
              </w:rPr>
              <w:t>Deli meats</w:t>
            </w:r>
          </w:p>
        </w:tc>
        <w:tc>
          <w:tcPr>
            <w:tcW w:w="1390" w:type="dxa"/>
            <w:shd w:val="clear" w:color="auto" w:fill="auto"/>
          </w:tcPr>
          <w:p w:rsidR="0012650D" w:rsidRPr="0012650D" w:rsidRDefault="0012650D" w:rsidP="006404C1">
            <w:pPr>
              <w:rPr>
                <w:rFonts w:ascii="Arial" w:hAnsi="Arial" w:cs="Arial"/>
                <w:color w:val="000000"/>
                <w:sz w:val="22"/>
                <w:szCs w:val="22"/>
                <w:lang w:val="en-GB" w:eastAsia="en-GB"/>
              </w:rPr>
            </w:pPr>
            <w:r w:rsidRPr="0012650D">
              <w:rPr>
                <w:rFonts w:ascii="Arial" w:hAnsi="Arial" w:cs="Arial"/>
                <w:color w:val="000000"/>
                <w:sz w:val="22"/>
                <w:szCs w:val="22"/>
                <w:lang w:val="en-GB" w:eastAsia="en-GB"/>
              </w:rPr>
              <w:t>Canada</w:t>
            </w:r>
          </w:p>
        </w:tc>
        <w:tc>
          <w:tcPr>
            <w:tcW w:w="2551" w:type="dxa"/>
            <w:shd w:val="clear" w:color="auto" w:fill="auto"/>
          </w:tcPr>
          <w:p w:rsidR="0012650D" w:rsidRPr="0012650D" w:rsidRDefault="0012650D" w:rsidP="006404C1">
            <w:pPr>
              <w:rPr>
                <w:rFonts w:ascii="Arial" w:hAnsi="Arial" w:cs="Arial"/>
                <w:color w:val="000000"/>
                <w:sz w:val="22"/>
                <w:szCs w:val="22"/>
                <w:lang w:val="en-GB" w:eastAsia="en-GB"/>
              </w:rPr>
            </w:pPr>
            <w:r w:rsidRPr="0012650D">
              <w:rPr>
                <w:rFonts w:ascii="Arial" w:hAnsi="Arial" w:cs="Arial"/>
                <w:i/>
                <w:color w:val="000000"/>
                <w:sz w:val="22"/>
                <w:szCs w:val="22"/>
                <w:lang w:val="en-GB" w:eastAsia="en-GB"/>
              </w:rPr>
              <w:t>Listeria</w:t>
            </w:r>
            <w:r w:rsidRPr="0012650D">
              <w:rPr>
                <w:rFonts w:ascii="Arial" w:hAnsi="Arial" w:cs="Arial"/>
                <w:color w:val="000000"/>
                <w:sz w:val="22"/>
                <w:szCs w:val="22"/>
                <w:lang w:val="en-GB" w:eastAsia="en-GB"/>
              </w:rPr>
              <w:t xml:space="preserve"> identified on plant equipment, company tried to correct problem with sanitation program; low sodium product</w:t>
            </w:r>
          </w:p>
        </w:tc>
        <w:tc>
          <w:tcPr>
            <w:tcW w:w="1533" w:type="dxa"/>
            <w:shd w:val="clear" w:color="auto" w:fill="auto"/>
          </w:tcPr>
          <w:p w:rsidR="0012650D" w:rsidRPr="0012650D" w:rsidRDefault="0012650D" w:rsidP="006404C1">
            <w:pPr>
              <w:rPr>
                <w:rFonts w:ascii="Arial" w:hAnsi="Arial" w:cs="Arial"/>
                <w:color w:val="000000"/>
                <w:sz w:val="22"/>
                <w:szCs w:val="22"/>
                <w:lang w:val="en-GB" w:eastAsia="en-GB"/>
              </w:rPr>
            </w:pPr>
            <w:r w:rsidRPr="0012650D">
              <w:rPr>
                <w:rFonts w:ascii="Arial" w:hAnsi="Arial" w:cs="Arial"/>
                <w:noProof/>
                <w:color w:val="000000"/>
                <w:sz w:val="22"/>
                <w:szCs w:val="22"/>
                <w:lang w:val="en-GB" w:eastAsia="en-GB"/>
              </w:rPr>
              <w:t>(Gov</w:t>
            </w:r>
            <w:r w:rsidR="00C76776">
              <w:rPr>
                <w:rFonts w:ascii="Arial" w:hAnsi="Arial" w:cs="Arial"/>
                <w:noProof/>
                <w:color w:val="000000"/>
                <w:sz w:val="22"/>
                <w:szCs w:val="22"/>
                <w:lang w:val="en-GB" w:eastAsia="en-GB"/>
              </w:rPr>
              <w:t>ernmen</w:t>
            </w:r>
            <w:r w:rsidRPr="0012650D">
              <w:rPr>
                <w:rFonts w:ascii="Arial" w:hAnsi="Arial" w:cs="Arial"/>
                <w:noProof/>
                <w:color w:val="000000"/>
                <w:sz w:val="22"/>
                <w:szCs w:val="22"/>
                <w:lang w:val="en-GB" w:eastAsia="en-GB"/>
              </w:rPr>
              <w:t>t of Canada 2009)</w:t>
            </w:r>
          </w:p>
        </w:tc>
      </w:tr>
      <w:tr w:rsidR="0012650D" w:rsidRPr="005B5FCB" w:rsidTr="0012650D">
        <w:trPr>
          <w:cantSplit/>
        </w:trPr>
        <w:tc>
          <w:tcPr>
            <w:tcW w:w="850" w:type="dxa"/>
            <w:shd w:val="clear" w:color="auto" w:fill="auto"/>
          </w:tcPr>
          <w:p w:rsidR="0012650D" w:rsidRPr="0012650D" w:rsidRDefault="0012650D" w:rsidP="003349E7">
            <w:pPr>
              <w:jc w:val="center"/>
              <w:rPr>
                <w:rFonts w:ascii="Arial" w:hAnsi="Arial" w:cs="Arial"/>
                <w:color w:val="000000"/>
                <w:sz w:val="22"/>
                <w:szCs w:val="22"/>
                <w:lang w:val="en-GB" w:eastAsia="en-GB"/>
              </w:rPr>
            </w:pPr>
            <w:r w:rsidRPr="0012650D">
              <w:rPr>
                <w:rFonts w:ascii="Arial" w:hAnsi="Arial" w:cs="Arial"/>
                <w:color w:val="000000"/>
                <w:sz w:val="22"/>
                <w:szCs w:val="22"/>
                <w:lang w:val="en-GB" w:eastAsia="en-GB"/>
              </w:rPr>
              <w:t>1998–1999</w:t>
            </w:r>
          </w:p>
        </w:tc>
        <w:tc>
          <w:tcPr>
            <w:tcW w:w="1304" w:type="dxa"/>
            <w:shd w:val="clear" w:color="auto" w:fill="auto"/>
          </w:tcPr>
          <w:p w:rsidR="0012650D" w:rsidRPr="0012650D" w:rsidRDefault="0012650D" w:rsidP="003349E7">
            <w:pPr>
              <w:jc w:val="center"/>
              <w:rPr>
                <w:rFonts w:ascii="Arial" w:hAnsi="Arial" w:cs="Arial"/>
                <w:color w:val="000000"/>
                <w:sz w:val="22"/>
                <w:szCs w:val="22"/>
                <w:lang w:val="en-GB" w:eastAsia="en-GB"/>
              </w:rPr>
            </w:pPr>
            <w:r w:rsidRPr="0012650D">
              <w:rPr>
                <w:rFonts w:ascii="Arial" w:hAnsi="Arial" w:cs="Arial"/>
                <w:color w:val="000000"/>
                <w:sz w:val="22"/>
                <w:szCs w:val="22"/>
                <w:lang w:val="en-GB" w:eastAsia="en-GB"/>
              </w:rPr>
              <w:t>108 (18)</w:t>
            </w:r>
          </w:p>
        </w:tc>
        <w:tc>
          <w:tcPr>
            <w:tcW w:w="1304" w:type="dxa"/>
            <w:shd w:val="clear" w:color="auto" w:fill="auto"/>
          </w:tcPr>
          <w:p w:rsidR="0012650D" w:rsidRPr="0012650D" w:rsidRDefault="0012650D" w:rsidP="006404C1">
            <w:pPr>
              <w:rPr>
                <w:rFonts w:ascii="Arial" w:hAnsi="Arial" w:cs="Arial"/>
                <w:color w:val="000000"/>
                <w:sz w:val="22"/>
                <w:szCs w:val="22"/>
                <w:lang w:val="en-GB" w:eastAsia="en-GB"/>
              </w:rPr>
            </w:pPr>
            <w:r w:rsidRPr="0012650D">
              <w:rPr>
                <w:rFonts w:ascii="Arial" w:hAnsi="Arial" w:cs="Arial"/>
                <w:color w:val="000000"/>
                <w:sz w:val="22"/>
                <w:szCs w:val="22"/>
                <w:lang w:val="en-GB" w:eastAsia="en-GB"/>
              </w:rPr>
              <w:t>13 (4)</w:t>
            </w:r>
          </w:p>
        </w:tc>
        <w:tc>
          <w:tcPr>
            <w:tcW w:w="1417" w:type="dxa"/>
            <w:shd w:val="clear" w:color="auto" w:fill="auto"/>
          </w:tcPr>
          <w:p w:rsidR="0012650D" w:rsidRPr="0012650D" w:rsidRDefault="0012650D" w:rsidP="006404C1">
            <w:pPr>
              <w:rPr>
                <w:rFonts w:ascii="Arial" w:hAnsi="Arial" w:cs="Arial"/>
                <w:color w:val="000000"/>
                <w:sz w:val="22"/>
                <w:szCs w:val="22"/>
                <w:lang w:val="en-GB" w:eastAsia="en-GB"/>
              </w:rPr>
            </w:pPr>
            <w:r w:rsidRPr="0012650D">
              <w:rPr>
                <w:rFonts w:ascii="Arial" w:hAnsi="Arial" w:cs="Arial"/>
                <w:color w:val="000000"/>
                <w:sz w:val="22"/>
                <w:szCs w:val="22"/>
                <w:lang w:val="en-GB" w:eastAsia="en-GB"/>
              </w:rPr>
              <w:t>Frankfurters</w:t>
            </w:r>
          </w:p>
        </w:tc>
        <w:tc>
          <w:tcPr>
            <w:tcW w:w="1390" w:type="dxa"/>
            <w:shd w:val="clear" w:color="auto" w:fill="auto"/>
          </w:tcPr>
          <w:p w:rsidR="0012650D" w:rsidRPr="0012650D" w:rsidRDefault="00931358" w:rsidP="006404C1">
            <w:pPr>
              <w:rPr>
                <w:rFonts w:ascii="Arial" w:hAnsi="Arial" w:cs="Arial"/>
                <w:color w:val="000000"/>
                <w:sz w:val="22"/>
                <w:szCs w:val="22"/>
                <w:lang w:val="en-GB" w:eastAsia="en-GB"/>
              </w:rPr>
            </w:pPr>
            <w:r>
              <w:rPr>
                <w:rFonts w:ascii="Arial" w:hAnsi="Arial" w:cs="Arial"/>
                <w:color w:val="000000"/>
                <w:sz w:val="22"/>
                <w:szCs w:val="22"/>
                <w:lang w:val="en-GB" w:eastAsia="en-GB"/>
              </w:rPr>
              <w:t>US</w:t>
            </w:r>
          </w:p>
        </w:tc>
        <w:tc>
          <w:tcPr>
            <w:tcW w:w="2551" w:type="dxa"/>
            <w:shd w:val="clear" w:color="auto" w:fill="auto"/>
          </w:tcPr>
          <w:p w:rsidR="0012650D" w:rsidRPr="0012650D" w:rsidRDefault="0012650D" w:rsidP="006404C1">
            <w:pPr>
              <w:rPr>
                <w:rFonts w:ascii="Arial" w:hAnsi="Arial" w:cs="Arial"/>
                <w:color w:val="000000"/>
                <w:sz w:val="22"/>
                <w:szCs w:val="22"/>
                <w:lang w:val="en-GB" w:eastAsia="en-GB"/>
              </w:rPr>
            </w:pPr>
            <w:r w:rsidRPr="0012650D">
              <w:rPr>
                <w:rFonts w:ascii="Arial" w:hAnsi="Arial" w:cs="Arial"/>
                <w:color w:val="000000"/>
                <w:sz w:val="22"/>
                <w:szCs w:val="22"/>
                <w:lang w:val="en-GB" w:eastAsia="en-GB"/>
              </w:rPr>
              <w:t>Contamination due to demolition of ceiling refrigeration unit in frankfurter hopper room</w:t>
            </w:r>
          </w:p>
        </w:tc>
        <w:tc>
          <w:tcPr>
            <w:tcW w:w="1533" w:type="dxa"/>
            <w:shd w:val="clear" w:color="auto" w:fill="auto"/>
          </w:tcPr>
          <w:p w:rsidR="0012650D" w:rsidRPr="0012650D" w:rsidRDefault="0012650D" w:rsidP="006404C1">
            <w:pPr>
              <w:rPr>
                <w:rFonts w:ascii="Arial" w:hAnsi="Arial" w:cs="Arial"/>
                <w:color w:val="000000"/>
                <w:sz w:val="22"/>
                <w:szCs w:val="22"/>
                <w:lang w:val="en-GB" w:eastAsia="en-GB"/>
              </w:rPr>
            </w:pPr>
            <w:r w:rsidRPr="0012650D">
              <w:rPr>
                <w:rFonts w:ascii="Arial" w:hAnsi="Arial" w:cs="Arial"/>
                <w:noProof/>
                <w:color w:val="000000"/>
                <w:sz w:val="22"/>
                <w:szCs w:val="22"/>
                <w:lang w:val="en-GB" w:eastAsia="en-GB"/>
              </w:rPr>
              <w:t>(Mead et al. 2006)</w:t>
            </w:r>
          </w:p>
        </w:tc>
      </w:tr>
      <w:tr w:rsidR="0012650D" w:rsidRPr="005B5FCB" w:rsidTr="0012650D">
        <w:trPr>
          <w:cantSplit/>
        </w:trPr>
        <w:tc>
          <w:tcPr>
            <w:tcW w:w="850" w:type="dxa"/>
            <w:shd w:val="clear" w:color="auto" w:fill="auto"/>
          </w:tcPr>
          <w:p w:rsidR="0012650D" w:rsidRPr="0012650D" w:rsidRDefault="0012650D" w:rsidP="003349E7">
            <w:pPr>
              <w:jc w:val="center"/>
              <w:rPr>
                <w:rFonts w:ascii="Arial" w:hAnsi="Arial" w:cs="Arial"/>
                <w:color w:val="000000"/>
                <w:sz w:val="22"/>
                <w:szCs w:val="22"/>
                <w:lang w:val="en-GB" w:eastAsia="en-GB"/>
              </w:rPr>
            </w:pPr>
            <w:r w:rsidRPr="0012650D">
              <w:rPr>
                <w:rFonts w:ascii="Arial" w:hAnsi="Arial" w:cs="Arial"/>
                <w:color w:val="000000"/>
                <w:sz w:val="22"/>
                <w:szCs w:val="22"/>
                <w:lang w:val="en-GB" w:eastAsia="en-GB"/>
              </w:rPr>
              <w:t>1997</w:t>
            </w:r>
          </w:p>
        </w:tc>
        <w:tc>
          <w:tcPr>
            <w:tcW w:w="1304" w:type="dxa"/>
            <w:shd w:val="clear" w:color="auto" w:fill="auto"/>
          </w:tcPr>
          <w:p w:rsidR="0012650D" w:rsidRPr="0012650D" w:rsidRDefault="0012650D" w:rsidP="003349E7">
            <w:pPr>
              <w:jc w:val="center"/>
              <w:rPr>
                <w:rFonts w:ascii="Arial" w:hAnsi="Arial" w:cs="Arial"/>
                <w:color w:val="000000"/>
                <w:sz w:val="22"/>
                <w:szCs w:val="22"/>
                <w:lang w:val="en-GB" w:eastAsia="en-GB"/>
              </w:rPr>
            </w:pPr>
            <w:r w:rsidRPr="0012650D">
              <w:rPr>
                <w:rFonts w:ascii="Arial" w:hAnsi="Arial" w:cs="Arial"/>
                <w:color w:val="000000"/>
                <w:sz w:val="22"/>
                <w:szCs w:val="22"/>
                <w:lang w:val="en-GB" w:eastAsia="en-GB"/>
              </w:rPr>
              <w:t>1566*</w:t>
            </w:r>
          </w:p>
          <w:p w:rsidR="0012650D" w:rsidRPr="0012650D" w:rsidRDefault="0012650D" w:rsidP="003349E7">
            <w:pPr>
              <w:jc w:val="center"/>
              <w:rPr>
                <w:rFonts w:ascii="Arial" w:hAnsi="Arial" w:cs="Arial"/>
                <w:color w:val="000000"/>
                <w:sz w:val="22"/>
                <w:szCs w:val="22"/>
                <w:lang w:val="en-GB" w:eastAsia="en-GB"/>
              </w:rPr>
            </w:pPr>
          </w:p>
        </w:tc>
        <w:tc>
          <w:tcPr>
            <w:tcW w:w="1304" w:type="dxa"/>
            <w:shd w:val="clear" w:color="auto" w:fill="auto"/>
          </w:tcPr>
          <w:p w:rsidR="0012650D" w:rsidRPr="0012650D" w:rsidRDefault="0012650D" w:rsidP="006404C1">
            <w:pPr>
              <w:rPr>
                <w:rFonts w:ascii="Arial" w:hAnsi="Arial" w:cs="Arial"/>
                <w:color w:val="000000"/>
                <w:sz w:val="22"/>
                <w:szCs w:val="22"/>
                <w:lang w:val="en-GB" w:eastAsia="en-GB"/>
              </w:rPr>
            </w:pPr>
            <w:r w:rsidRPr="0012650D">
              <w:rPr>
                <w:rFonts w:ascii="Arial" w:hAnsi="Arial" w:cs="Arial"/>
                <w:color w:val="000000"/>
                <w:sz w:val="22"/>
                <w:szCs w:val="22"/>
                <w:lang w:val="en-GB" w:eastAsia="en-GB"/>
              </w:rPr>
              <w:t>0</w:t>
            </w:r>
          </w:p>
        </w:tc>
        <w:tc>
          <w:tcPr>
            <w:tcW w:w="1417" w:type="dxa"/>
            <w:shd w:val="clear" w:color="auto" w:fill="auto"/>
          </w:tcPr>
          <w:p w:rsidR="0012650D" w:rsidRPr="0012650D" w:rsidRDefault="0012650D" w:rsidP="006404C1">
            <w:pPr>
              <w:rPr>
                <w:rFonts w:ascii="Arial" w:hAnsi="Arial" w:cs="Arial"/>
                <w:color w:val="000000"/>
                <w:sz w:val="22"/>
                <w:szCs w:val="22"/>
                <w:lang w:val="en-GB" w:eastAsia="en-GB"/>
              </w:rPr>
            </w:pPr>
            <w:r w:rsidRPr="0012650D">
              <w:rPr>
                <w:rFonts w:ascii="Arial" w:hAnsi="Arial" w:cs="Arial"/>
                <w:color w:val="000000"/>
                <w:sz w:val="22"/>
                <w:szCs w:val="22"/>
                <w:lang w:val="en-GB" w:eastAsia="en-GB"/>
              </w:rPr>
              <w:t>Corn and tuna salad</w:t>
            </w:r>
          </w:p>
        </w:tc>
        <w:tc>
          <w:tcPr>
            <w:tcW w:w="1390" w:type="dxa"/>
            <w:shd w:val="clear" w:color="auto" w:fill="auto"/>
          </w:tcPr>
          <w:p w:rsidR="0012650D" w:rsidRPr="0012650D" w:rsidRDefault="0012650D" w:rsidP="006404C1">
            <w:pPr>
              <w:rPr>
                <w:rFonts w:ascii="Arial" w:hAnsi="Arial" w:cs="Arial"/>
                <w:color w:val="000000"/>
                <w:sz w:val="22"/>
                <w:szCs w:val="22"/>
                <w:lang w:val="en-GB" w:eastAsia="en-GB"/>
              </w:rPr>
            </w:pPr>
            <w:r w:rsidRPr="0012650D">
              <w:rPr>
                <w:rFonts w:ascii="Arial" w:hAnsi="Arial" w:cs="Arial"/>
                <w:color w:val="000000"/>
                <w:sz w:val="22"/>
                <w:szCs w:val="22"/>
                <w:lang w:val="en-GB" w:eastAsia="en-GB"/>
              </w:rPr>
              <w:t>Italy</w:t>
            </w:r>
          </w:p>
        </w:tc>
        <w:tc>
          <w:tcPr>
            <w:tcW w:w="2551" w:type="dxa"/>
            <w:shd w:val="clear" w:color="auto" w:fill="auto"/>
          </w:tcPr>
          <w:p w:rsidR="0012650D" w:rsidRPr="0012650D" w:rsidRDefault="0012650D" w:rsidP="006404C1">
            <w:pPr>
              <w:rPr>
                <w:rFonts w:ascii="Arial" w:hAnsi="Arial" w:cs="Arial"/>
                <w:color w:val="000000"/>
                <w:sz w:val="22"/>
                <w:szCs w:val="22"/>
                <w:lang w:val="en-GB" w:eastAsia="en-GB"/>
              </w:rPr>
            </w:pPr>
            <w:r w:rsidRPr="0012650D">
              <w:rPr>
                <w:rFonts w:ascii="Arial" w:hAnsi="Arial" w:cs="Arial"/>
                <w:color w:val="000000"/>
                <w:sz w:val="22"/>
                <w:szCs w:val="22"/>
                <w:lang w:val="en-GB" w:eastAsia="en-GB"/>
              </w:rPr>
              <w:t>Possible cross-contamination from other untreated foods</w:t>
            </w:r>
          </w:p>
        </w:tc>
        <w:tc>
          <w:tcPr>
            <w:tcW w:w="1533" w:type="dxa"/>
            <w:shd w:val="clear" w:color="auto" w:fill="auto"/>
          </w:tcPr>
          <w:p w:rsidR="0012650D" w:rsidRPr="0012650D" w:rsidRDefault="0012650D" w:rsidP="006404C1">
            <w:pPr>
              <w:rPr>
                <w:rFonts w:ascii="Arial" w:hAnsi="Arial" w:cs="Arial"/>
                <w:color w:val="000000"/>
                <w:sz w:val="22"/>
                <w:szCs w:val="22"/>
                <w:lang w:val="en-GB" w:eastAsia="en-GB"/>
              </w:rPr>
            </w:pPr>
            <w:r w:rsidRPr="0012650D">
              <w:rPr>
                <w:rFonts w:ascii="Arial" w:hAnsi="Arial" w:cs="Arial"/>
                <w:noProof/>
                <w:color w:val="000000"/>
                <w:sz w:val="22"/>
                <w:szCs w:val="22"/>
                <w:lang w:val="en-GB" w:eastAsia="en-GB"/>
              </w:rPr>
              <w:t>(Aureli et al. 2000)</w:t>
            </w:r>
          </w:p>
        </w:tc>
      </w:tr>
      <w:tr w:rsidR="0012650D" w:rsidRPr="005B5FCB" w:rsidTr="0012650D">
        <w:trPr>
          <w:cantSplit/>
        </w:trPr>
        <w:tc>
          <w:tcPr>
            <w:tcW w:w="850" w:type="dxa"/>
            <w:shd w:val="clear" w:color="auto" w:fill="auto"/>
          </w:tcPr>
          <w:p w:rsidR="0012650D" w:rsidRPr="0012650D" w:rsidRDefault="0012650D" w:rsidP="003349E7">
            <w:pPr>
              <w:jc w:val="center"/>
              <w:rPr>
                <w:rFonts w:ascii="Arial" w:hAnsi="Arial" w:cs="Arial"/>
                <w:color w:val="000000"/>
                <w:sz w:val="22"/>
                <w:szCs w:val="22"/>
                <w:lang w:val="en-GB" w:eastAsia="en-GB"/>
              </w:rPr>
            </w:pPr>
            <w:r w:rsidRPr="0012650D">
              <w:rPr>
                <w:rFonts w:ascii="Arial" w:hAnsi="Arial" w:cs="Arial"/>
                <w:color w:val="000000"/>
                <w:sz w:val="22"/>
                <w:szCs w:val="22"/>
                <w:lang w:val="en-GB" w:eastAsia="en-GB"/>
              </w:rPr>
              <w:t>1992</w:t>
            </w:r>
          </w:p>
        </w:tc>
        <w:tc>
          <w:tcPr>
            <w:tcW w:w="1304" w:type="dxa"/>
            <w:shd w:val="clear" w:color="auto" w:fill="auto"/>
          </w:tcPr>
          <w:p w:rsidR="0012650D" w:rsidRPr="0012650D" w:rsidRDefault="0012650D" w:rsidP="003349E7">
            <w:pPr>
              <w:jc w:val="center"/>
              <w:rPr>
                <w:rFonts w:ascii="Arial" w:hAnsi="Arial" w:cs="Arial"/>
                <w:color w:val="000000"/>
                <w:sz w:val="22"/>
                <w:szCs w:val="22"/>
                <w:lang w:val="en-GB" w:eastAsia="en-GB"/>
              </w:rPr>
            </w:pPr>
            <w:r w:rsidRPr="0012650D">
              <w:rPr>
                <w:rFonts w:ascii="Arial" w:hAnsi="Arial" w:cs="Arial"/>
                <w:color w:val="000000"/>
                <w:sz w:val="22"/>
                <w:szCs w:val="22"/>
                <w:lang w:val="en-GB" w:eastAsia="en-GB"/>
              </w:rPr>
              <w:t>279 (92)</w:t>
            </w:r>
          </w:p>
        </w:tc>
        <w:tc>
          <w:tcPr>
            <w:tcW w:w="1304" w:type="dxa"/>
            <w:shd w:val="clear" w:color="auto" w:fill="auto"/>
          </w:tcPr>
          <w:p w:rsidR="0012650D" w:rsidRPr="0012650D" w:rsidRDefault="0012650D" w:rsidP="006404C1">
            <w:pPr>
              <w:rPr>
                <w:rFonts w:ascii="Arial" w:hAnsi="Arial" w:cs="Arial"/>
                <w:color w:val="000000"/>
                <w:sz w:val="22"/>
                <w:szCs w:val="22"/>
                <w:lang w:val="en-GB" w:eastAsia="en-GB"/>
              </w:rPr>
            </w:pPr>
            <w:r w:rsidRPr="0012650D">
              <w:rPr>
                <w:rFonts w:ascii="Arial" w:hAnsi="Arial" w:cs="Arial"/>
                <w:color w:val="000000"/>
                <w:sz w:val="22"/>
                <w:szCs w:val="22"/>
                <w:lang w:val="en-GB" w:eastAsia="en-GB"/>
              </w:rPr>
              <w:t>92 (29)</w:t>
            </w:r>
          </w:p>
        </w:tc>
        <w:tc>
          <w:tcPr>
            <w:tcW w:w="1417" w:type="dxa"/>
            <w:shd w:val="clear" w:color="auto" w:fill="auto"/>
          </w:tcPr>
          <w:p w:rsidR="0012650D" w:rsidRPr="0012650D" w:rsidRDefault="0012650D" w:rsidP="006404C1">
            <w:pPr>
              <w:rPr>
                <w:rFonts w:ascii="Arial" w:hAnsi="Arial" w:cs="Arial"/>
                <w:color w:val="000000"/>
                <w:sz w:val="22"/>
                <w:szCs w:val="22"/>
                <w:lang w:val="en-GB" w:eastAsia="en-GB"/>
              </w:rPr>
            </w:pPr>
            <w:r w:rsidRPr="0012650D">
              <w:rPr>
                <w:rFonts w:ascii="Arial" w:hAnsi="Arial" w:cs="Arial"/>
                <w:color w:val="000000"/>
                <w:sz w:val="22"/>
                <w:szCs w:val="22"/>
                <w:lang w:val="en-GB" w:eastAsia="en-GB"/>
              </w:rPr>
              <w:t>Jellied pork tongue</w:t>
            </w:r>
          </w:p>
        </w:tc>
        <w:tc>
          <w:tcPr>
            <w:tcW w:w="1390" w:type="dxa"/>
            <w:shd w:val="clear" w:color="auto" w:fill="auto"/>
          </w:tcPr>
          <w:p w:rsidR="0012650D" w:rsidRPr="0012650D" w:rsidRDefault="0012650D" w:rsidP="006404C1">
            <w:pPr>
              <w:rPr>
                <w:rFonts w:ascii="Arial" w:hAnsi="Arial" w:cs="Arial"/>
                <w:color w:val="000000"/>
                <w:sz w:val="22"/>
                <w:szCs w:val="22"/>
                <w:lang w:val="en-GB" w:eastAsia="en-GB"/>
              </w:rPr>
            </w:pPr>
            <w:r w:rsidRPr="0012650D">
              <w:rPr>
                <w:rFonts w:ascii="Arial" w:hAnsi="Arial" w:cs="Arial"/>
                <w:color w:val="000000"/>
                <w:sz w:val="22"/>
                <w:szCs w:val="22"/>
                <w:lang w:val="en-GB" w:eastAsia="en-GB"/>
              </w:rPr>
              <w:t>France</w:t>
            </w:r>
          </w:p>
        </w:tc>
        <w:tc>
          <w:tcPr>
            <w:tcW w:w="2551" w:type="dxa"/>
            <w:shd w:val="clear" w:color="auto" w:fill="auto"/>
          </w:tcPr>
          <w:p w:rsidR="0012650D" w:rsidRPr="0012650D" w:rsidRDefault="0012650D" w:rsidP="006404C1">
            <w:pPr>
              <w:rPr>
                <w:rFonts w:ascii="Arial" w:hAnsi="Arial" w:cs="Arial"/>
                <w:color w:val="000000"/>
                <w:sz w:val="22"/>
                <w:szCs w:val="22"/>
                <w:lang w:val="en-GB" w:eastAsia="en-GB"/>
              </w:rPr>
            </w:pPr>
            <w:r w:rsidRPr="0012650D">
              <w:rPr>
                <w:rFonts w:ascii="Arial" w:hAnsi="Arial" w:cs="Arial"/>
                <w:i/>
                <w:color w:val="000000"/>
                <w:sz w:val="22"/>
                <w:szCs w:val="22"/>
                <w:lang w:val="en-GB" w:eastAsia="en-GB"/>
              </w:rPr>
              <w:t>Listeria</w:t>
            </w:r>
            <w:r w:rsidRPr="0012650D">
              <w:rPr>
                <w:rFonts w:ascii="Arial" w:hAnsi="Arial" w:cs="Arial"/>
                <w:color w:val="000000"/>
                <w:sz w:val="22"/>
                <w:szCs w:val="22"/>
                <w:lang w:val="en-GB" w:eastAsia="en-GB"/>
              </w:rPr>
              <w:t xml:space="preserve"> identified at manufacturing facility</w:t>
            </w:r>
          </w:p>
        </w:tc>
        <w:tc>
          <w:tcPr>
            <w:tcW w:w="1533" w:type="dxa"/>
            <w:shd w:val="clear" w:color="auto" w:fill="auto"/>
          </w:tcPr>
          <w:p w:rsidR="0012650D" w:rsidRPr="0012650D" w:rsidRDefault="0012650D" w:rsidP="006404C1">
            <w:pPr>
              <w:rPr>
                <w:rFonts w:ascii="Arial" w:hAnsi="Arial" w:cs="Arial"/>
                <w:color w:val="000000"/>
                <w:sz w:val="22"/>
                <w:szCs w:val="22"/>
                <w:lang w:val="en-GB" w:eastAsia="en-GB"/>
              </w:rPr>
            </w:pPr>
            <w:r w:rsidRPr="0012650D">
              <w:rPr>
                <w:rFonts w:ascii="Arial" w:hAnsi="Arial" w:cs="Arial"/>
                <w:noProof/>
                <w:color w:val="000000"/>
                <w:sz w:val="22"/>
                <w:szCs w:val="22"/>
                <w:lang w:val="en-GB" w:eastAsia="en-GB"/>
              </w:rPr>
              <w:t>(Norton and Braden 2007)</w:t>
            </w:r>
          </w:p>
        </w:tc>
      </w:tr>
      <w:tr w:rsidR="0012650D" w:rsidRPr="005B5FCB" w:rsidTr="0012650D">
        <w:trPr>
          <w:cantSplit/>
        </w:trPr>
        <w:tc>
          <w:tcPr>
            <w:tcW w:w="850" w:type="dxa"/>
            <w:shd w:val="clear" w:color="auto" w:fill="auto"/>
          </w:tcPr>
          <w:p w:rsidR="0012650D" w:rsidRPr="0012650D" w:rsidRDefault="0012650D" w:rsidP="003349E7">
            <w:pPr>
              <w:jc w:val="center"/>
              <w:rPr>
                <w:rFonts w:ascii="Arial" w:hAnsi="Arial" w:cs="Arial"/>
                <w:color w:val="000000"/>
                <w:sz w:val="22"/>
                <w:szCs w:val="22"/>
                <w:lang w:val="en-GB" w:eastAsia="en-GB"/>
              </w:rPr>
            </w:pPr>
            <w:r w:rsidRPr="0012650D">
              <w:rPr>
                <w:rFonts w:ascii="Arial" w:hAnsi="Arial" w:cs="Arial"/>
                <w:color w:val="000000"/>
                <w:sz w:val="22"/>
                <w:szCs w:val="22"/>
                <w:lang w:val="en-GB" w:eastAsia="en-GB"/>
              </w:rPr>
              <w:t>1985</w:t>
            </w:r>
          </w:p>
        </w:tc>
        <w:tc>
          <w:tcPr>
            <w:tcW w:w="1304" w:type="dxa"/>
            <w:shd w:val="clear" w:color="auto" w:fill="auto"/>
          </w:tcPr>
          <w:p w:rsidR="0012650D" w:rsidRPr="0012650D" w:rsidRDefault="0012650D" w:rsidP="003349E7">
            <w:pPr>
              <w:jc w:val="center"/>
              <w:rPr>
                <w:rFonts w:ascii="Arial" w:hAnsi="Arial" w:cs="Arial"/>
                <w:color w:val="000000"/>
                <w:sz w:val="22"/>
                <w:szCs w:val="22"/>
                <w:lang w:val="en-GB" w:eastAsia="en-GB"/>
              </w:rPr>
            </w:pPr>
            <w:r w:rsidRPr="0012650D">
              <w:rPr>
                <w:rFonts w:ascii="Arial" w:hAnsi="Arial" w:cs="Arial"/>
                <w:color w:val="000000"/>
                <w:sz w:val="22"/>
                <w:szCs w:val="22"/>
                <w:lang w:val="en-GB" w:eastAsia="en-GB"/>
              </w:rPr>
              <w:t>142 (48)</w:t>
            </w:r>
          </w:p>
        </w:tc>
        <w:tc>
          <w:tcPr>
            <w:tcW w:w="1304" w:type="dxa"/>
            <w:shd w:val="clear" w:color="auto" w:fill="auto"/>
          </w:tcPr>
          <w:p w:rsidR="0012650D" w:rsidRPr="0012650D" w:rsidRDefault="0012650D" w:rsidP="006404C1">
            <w:pPr>
              <w:rPr>
                <w:rFonts w:ascii="Arial" w:hAnsi="Arial" w:cs="Arial"/>
                <w:color w:val="000000"/>
                <w:sz w:val="22"/>
                <w:szCs w:val="22"/>
                <w:lang w:val="en-GB" w:eastAsia="en-GB"/>
              </w:rPr>
            </w:pPr>
            <w:r w:rsidRPr="0012650D">
              <w:rPr>
                <w:rFonts w:ascii="Arial" w:hAnsi="Arial" w:cs="Arial"/>
                <w:color w:val="000000"/>
                <w:sz w:val="22"/>
                <w:szCs w:val="22"/>
                <w:lang w:val="en-GB" w:eastAsia="en-GB"/>
              </w:rPr>
              <w:t>93 (30)</w:t>
            </w:r>
          </w:p>
        </w:tc>
        <w:tc>
          <w:tcPr>
            <w:tcW w:w="1417" w:type="dxa"/>
            <w:shd w:val="clear" w:color="auto" w:fill="auto"/>
          </w:tcPr>
          <w:p w:rsidR="0012650D" w:rsidRPr="0012650D" w:rsidRDefault="0012650D" w:rsidP="006404C1">
            <w:pPr>
              <w:rPr>
                <w:rFonts w:ascii="Arial" w:hAnsi="Arial" w:cs="Arial"/>
                <w:color w:val="000000"/>
                <w:sz w:val="22"/>
                <w:szCs w:val="22"/>
                <w:lang w:val="en-GB" w:eastAsia="en-GB"/>
              </w:rPr>
            </w:pPr>
            <w:r w:rsidRPr="0012650D">
              <w:rPr>
                <w:rFonts w:ascii="Arial" w:hAnsi="Arial" w:cs="Arial"/>
                <w:color w:val="000000"/>
                <w:sz w:val="22"/>
                <w:szCs w:val="22"/>
                <w:lang w:val="en-GB" w:eastAsia="en-GB"/>
              </w:rPr>
              <w:t>Mexican-style soft cheese</w:t>
            </w:r>
          </w:p>
        </w:tc>
        <w:tc>
          <w:tcPr>
            <w:tcW w:w="1390" w:type="dxa"/>
            <w:shd w:val="clear" w:color="auto" w:fill="auto"/>
          </w:tcPr>
          <w:p w:rsidR="0012650D" w:rsidRPr="0012650D" w:rsidRDefault="00931358" w:rsidP="006404C1">
            <w:pPr>
              <w:rPr>
                <w:rFonts w:ascii="Arial" w:hAnsi="Arial" w:cs="Arial"/>
                <w:color w:val="000000"/>
                <w:sz w:val="22"/>
                <w:szCs w:val="22"/>
                <w:lang w:val="en-GB" w:eastAsia="en-GB"/>
              </w:rPr>
            </w:pPr>
            <w:r>
              <w:rPr>
                <w:rFonts w:ascii="Arial" w:hAnsi="Arial" w:cs="Arial"/>
                <w:color w:val="000000"/>
                <w:sz w:val="22"/>
                <w:szCs w:val="22"/>
                <w:lang w:val="en-GB" w:eastAsia="en-GB"/>
              </w:rPr>
              <w:t>US</w:t>
            </w:r>
          </w:p>
        </w:tc>
        <w:tc>
          <w:tcPr>
            <w:tcW w:w="2551" w:type="dxa"/>
            <w:shd w:val="clear" w:color="auto" w:fill="auto"/>
          </w:tcPr>
          <w:p w:rsidR="0012650D" w:rsidRPr="0012650D" w:rsidRDefault="0012650D" w:rsidP="006404C1">
            <w:pPr>
              <w:rPr>
                <w:rFonts w:ascii="Arial" w:hAnsi="Arial" w:cs="Arial"/>
                <w:color w:val="000000"/>
                <w:sz w:val="22"/>
                <w:szCs w:val="22"/>
                <w:lang w:val="en-GB" w:eastAsia="en-GB"/>
              </w:rPr>
            </w:pPr>
            <w:r w:rsidRPr="0012650D">
              <w:rPr>
                <w:rFonts w:ascii="Arial" w:hAnsi="Arial" w:cs="Arial"/>
                <w:color w:val="000000"/>
                <w:sz w:val="22"/>
                <w:szCs w:val="22"/>
                <w:lang w:val="en-GB" w:eastAsia="en-GB"/>
              </w:rPr>
              <w:t>Cheese was made from contaminated milk that was unpasteurised or inadequately pasteurised</w:t>
            </w:r>
          </w:p>
        </w:tc>
        <w:tc>
          <w:tcPr>
            <w:tcW w:w="1533" w:type="dxa"/>
            <w:shd w:val="clear" w:color="auto" w:fill="auto"/>
          </w:tcPr>
          <w:p w:rsidR="0012650D" w:rsidRPr="0012650D" w:rsidRDefault="0012650D" w:rsidP="006404C1">
            <w:pPr>
              <w:rPr>
                <w:rFonts w:ascii="Arial" w:hAnsi="Arial" w:cs="Arial"/>
                <w:color w:val="000000"/>
                <w:sz w:val="22"/>
                <w:szCs w:val="22"/>
                <w:lang w:val="en-GB" w:eastAsia="en-GB"/>
              </w:rPr>
            </w:pPr>
            <w:r w:rsidRPr="0012650D">
              <w:rPr>
                <w:rFonts w:ascii="Arial" w:hAnsi="Arial" w:cs="Arial"/>
                <w:noProof/>
                <w:color w:val="000000"/>
                <w:sz w:val="22"/>
                <w:szCs w:val="22"/>
                <w:lang w:val="en-GB" w:eastAsia="en-GB"/>
              </w:rPr>
              <w:t>(Linnan et al. 1988)</w:t>
            </w:r>
          </w:p>
        </w:tc>
      </w:tr>
      <w:tr w:rsidR="0012650D" w:rsidRPr="005B5FCB" w:rsidTr="0012650D">
        <w:trPr>
          <w:cantSplit/>
        </w:trPr>
        <w:tc>
          <w:tcPr>
            <w:tcW w:w="850" w:type="dxa"/>
            <w:shd w:val="clear" w:color="auto" w:fill="auto"/>
          </w:tcPr>
          <w:p w:rsidR="0012650D" w:rsidRPr="0012650D" w:rsidRDefault="0012650D" w:rsidP="003349E7">
            <w:pPr>
              <w:jc w:val="center"/>
              <w:rPr>
                <w:rFonts w:ascii="Arial" w:hAnsi="Arial" w:cs="Arial"/>
                <w:color w:val="000000"/>
                <w:sz w:val="22"/>
                <w:szCs w:val="22"/>
                <w:lang w:val="en-GB" w:eastAsia="en-GB"/>
              </w:rPr>
            </w:pPr>
            <w:r w:rsidRPr="0012650D">
              <w:rPr>
                <w:rFonts w:ascii="Arial" w:hAnsi="Arial" w:cs="Arial"/>
                <w:color w:val="000000"/>
                <w:sz w:val="22"/>
                <w:szCs w:val="22"/>
                <w:lang w:val="en-GB" w:eastAsia="en-GB"/>
              </w:rPr>
              <w:t>1981</w:t>
            </w:r>
          </w:p>
        </w:tc>
        <w:tc>
          <w:tcPr>
            <w:tcW w:w="1304" w:type="dxa"/>
            <w:shd w:val="clear" w:color="auto" w:fill="auto"/>
          </w:tcPr>
          <w:p w:rsidR="0012650D" w:rsidRPr="0012650D" w:rsidRDefault="0012650D" w:rsidP="003349E7">
            <w:pPr>
              <w:jc w:val="center"/>
              <w:rPr>
                <w:rFonts w:ascii="Arial" w:hAnsi="Arial" w:cs="Arial"/>
                <w:color w:val="000000"/>
                <w:sz w:val="22"/>
                <w:szCs w:val="22"/>
                <w:lang w:val="en-GB" w:eastAsia="en-GB"/>
              </w:rPr>
            </w:pPr>
            <w:r w:rsidRPr="0012650D">
              <w:rPr>
                <w:rFonts w:ascii="Arial" w:hAnsi="Arial" w:cs="Arial"/>
                <w:color w:val="000000"/>
                <w:sz w:val="22"/>
                <w:szCs w:val="22"/>
                <w:lang w:val="en-GB" w:eastAsia="en-GB"/>
              </w:rPr>
              <w:t>41 (18)</w:t>
            </w:r>
          </w:p>
        </w:tc>
        <w:tc>
          <w:tcPr>
            <w:tcW w:w="1304" w:type="dxa"/>
            <w:shd w:val="clear" w:color="auto" w:fill="auto"/>
          </w:tcPr>
          <w:p w:rsidR="0012650D" w:rsidRPr="0012650D" w:rsidRDefault="0012650D" w:rsidP="006404C1">
            <w:pPr>
              <w:rPr>
                <w:rFonts w:ascii="Arial" w:hAnsi="Arial" w:cs="Arial"/>
                <w:color w:val="000000"/>
                <w:sz w:val="22"/>
                <w:szCs w:val="22"/>
                <w:lang w:val="en-GB" w:eastAsia="en-GB"/>
              </w:rPr>
            </w:pPr>
            <w:r w:rsidRPr="0012650D">
              <w:rPr>
                <w:rFonts w:ascii="Arial" w:hAnsi="Arial" w:cs="Arial"/>
                <w:color w:val="000000"/>
                <w:sz w:val="22"/>
                <w:szCs w:val="22"/>
                <w:lang w:val="en-GB" w:eastAsia="en-GB"/>
              </w:rPr>
              <w:t>34 (16)</w:t>
            </w:r>
          </w:p>
        </w:tc>
        <w:tc>
          <w:tcPr>
            <w:tcW w:w="1417" w:type="dxa"/>
            <w:shd w:val="clear" w:color="auto" w:fill="auto"/>
          </w:tcPr>
          <w:p w:rsidR="0012650D" w:rsidRPr="0012650D" w:rsidRDefault="0012650D" w:rsidP="006404C1">
            <w:pPr>
              <w:rPr>
                <w:rFonts w:ascii="Arial" w:hAnsi="Arial" w:cs="Arial"/>
                <w:color w:val="000000"/>
                <w:sz w:val="22"/>
                <w:szCs w:val="22"/>
                <w:lang w:val="en-GB" w:eastAsia="en-GB"/>
              </w:rPr>
            </w:pPr>
            <w:r w:rsidRPr="0012650D">
              <w:rPr>
                <w:rFonts w:ascii="Arial" w:hAnsi="Arial" w:cs="Arial"/>
                <w:color w:val="000000"/>
                <w:sz w:val="22"/>
                <w:szCs w:val="22"/>
                <w:lang w:val="en-GB" w:eastAsia="en-GB"/>
              </w:rPr>
              <w:t>Coleslaw</w:t>
            </w:r>
          </w:p>
        </w:tc>
        <w:tc>
          <w:tcPr>
            <w:tcW w:w="1390" w:type="dxa"/>
            <w:shd w:val="clear" w:color="auto" w:fill="auto"/>
          </w:tcPr>
          <w:p w:rsidR="0012650D" w:rsidRPr="0012650D" w:rsidRDefault="0012650D" w:rsidP="006404C1">
            <w:pPr>
              <w:rPr>
                <w:rFonts w:ascii="Arial" w:hAnsi="Arial" w:cs="Arial"/>
                <w:color w:val="000000"/>
                <w:sz w:val="22"/>
                <w:szCs w:val="22"/>
                <w:lang w:val="en-GB" w:eastAsia="en-GB"/>
              </w:rPr>
            </w:pPr>
            <w:r w:rsidRPr="0012650D">
              <w:rPr>
                <w:rFonts w:ascii="Arial" w:hAnsi="Arial" w:cs="Arial"/>
                <w:color w:val="000000"/>
                <w:sz w:val="22"/>
                <w:szCs w:val="22"/>
                <w:lang w:val="en-GB" w:eastAsia="en-GB"/>
              </w:rPr>
              <w:t>Canada</w:t>
            </w:r>
          </w:p>
        </w:tc>
        <w:tc>
          <w:tcPr>
            <w:tcW w:w="2551" w:type="dxa"/>
            <w:shd w:val="clear" w:color="auto" w:fill="auto"/>
          </w:tcPr>
          <w:p w:rsidR="0012650D" w:rsidRPr="0012650D" w:rsidRDefault="0012650D" w:rsidP="006404C1">
            <w:pPr>
              <w:rPr>
                <w:rFonts w:ascii="Arial" w:hAnsi="Arial" w:cs="Arial"/>
                <w:color w:val="000000"/>
                <w:sz w:val="22"/>
                <w:szCs w:val="22"/>
                <w:lang w:val="en-GB" w:eastAsia="en-GB"/>
              </w:rPr>
            </w:pPr>
            <w:r w:rsidRPr="0012650D">
              <w:rPr>
                <w:rFonts w:ascii="Arial" w:hAnsi="Arial" w:cs="Arial"/>
                <w:color w:val="000000"/>
                <w:sz w:val="22"/>
                <w:szCs w:val="22"/>
                <w:lang w:val="en-GB" w:eastAsia="en-GB"/>
              </w:rPr>
              <w:t xml:space="preserve">Cabbage fertilised with manure from sheep with </w:t>
            </w:r>
            <w:proofErr w:type="spellStart"/>
            <w:r w:rsidRPr="0012650D">
              <w:rPr>
                <w:rFonts w:ascii="Arial" w:hAnsi="Arial" w:cs="Arial"/>
                <w:color w:val="000000"/>
                <w:sz w:val="22"/>
                <w:szCs w:val="22"/>
                <w:lang w:val="en-GB" w:eastAsia="en-GB"/>
              </w:rPr>
              <w:t>listeriosis</w:t>
            </w:r>
            <w:proofErr w:type="spellEnd"/>
          </w:p>
        </w:tc>
        <w:tc>
          <w:tcPr>
            <w:tcW w:w="1533" w:type="dxa"/>
            <w:shd w:val="clear" w:color="auto" w:fill="auto"/>
          </w:tcPr>
          <w:p w:rsidR="0012650D" w:rsidRPr="0012650D" w:rsidRDefault="0012650D" w:rsidP="006404C1">
            <w:pPr>
              <w:rPr>
                <w:rFonts w:ascii="Arial" w:hAnsi="Arial" w:cs="Arial"/>
                <w:color w:val="000000"/>
                <w:sz w:val="22"/>
                <w:szCs w:val="22"/>
                <w:lang w:val="en-GB" w:eastAsia="en-GB"/>
              </w:rPr>
            </w:pPr>
            <w:r w:rsidRPr="0012650D">
              <w:rPr>
                <w:rFonts w:ascii="Arial" w:hAnsi="Arial" w:cs="Arial"/>
                <w:noProof/>
                <w:color w:val="000000"/>
                <w:sz w:val="22"/>
                <w:szCs w:val="22"/>
                <w:lang w:val="en-GB" w:eastAsia="en-GB"/>
              </w:rPr>
              <w:t>(Schlech et al. 1983)</w:t>
            </w:r>
          </w:p>
        </w:tc>
      </w:tr>
    </w:tbl>
    <w:p w:rsidR="0012650D" w:rsidRPr="00921D3C" w:rsidRDefault="00921D3C" w:rsidP="00921D3C">
      <w:pPr>
        <w:spacing w:before="120"/>
        <w:rPr>
          <w:rFonts w:ascii="Arial" w:hAnsi="Arial" w:cs="Arial"/>
          <w:color w:val="000000"/>
          <w:sz w:val="22"/>
          <w:szCs w:val="22"/>
        </w:rPr>
      </w:pPr>
      <w:bookmarkStart w:id="19" w:name="_Toc105752563"/>
      <w:bookmarkStart w:id="20" w:name="_Toc123010649"/>
      <w:r>
        <w:rPr>
          <w:rFonts w:ascii="Arial" w:hAnsi="Arial" w:cs="Arial"/>
          <w:color w:val="000000"/>
          <w:sz w:val="22"/>
          <w:szCs w:val="22"/>
        </w:rPr>
        <w:t>*</w:t>
      </w:r>
      <w:r>
        <w:rPr>
          <w:rFonts w:ascii="Arial" w:hAnsi="Arial" w:cs="Arial"/>
          <w:color w:val="000000"/>
          <w:sz w:val="22"/>
          <w:szCs w:val="22"/>
        </w:rPr>
        <w:tab/>
        <w:t xml:space="preserve">Non-invasive </w:t>
      </w:r>
      <w:proofErr w:type="spellStart"/>
      <w:r>
        <w:rPr>
          <w:rFonts w:ascii="Arial" w:hAnsi="Arial" w:cs="Arial"/>
          <w:color w:val="000000"/>
          <w:sz w:val="22"/>
          <w:szCs w:val="22"/>
        </w:rPr>
        <w:t>listeriosis</w:t>
      </w:r>
      <w:proofErr w:type="spellEnd"/>
    </w:p>
    <w:p w:rsidR="0012650D" w:rsidRPr="00921D3C" w:rsidRDefault="001947BC" w:rsidP="00921D3C">
      <w:pPr>
        <w:pStyle w:val="Heading3"/>
        <w:numPr>
          <w:ilvl w:val="0"/>
          <w:numId w:val="0"/>
        </w:numPr>
        <w:spacing w:after="240"/>
        <w:rPr>
          <w:rFonts w:ascii="Arial" w:hAnsi="Arial" w:cs="Arial"/>
          <w:b/>
          <w:i w:val="0"/>
          <w:color w:val="008080"/>
          <w:sz w:val="22"/>
          <w:szCs w:val="22"/>
        </w:rPr>
      </w:pPr>
      <w:r>
        <w:rPr>
          <w:rFonts w:ascii="Arial" w:hAnsi="Arial" w:cs="Arial"/>
          <w:b/>
          <w:i w:val="0"/>
          <w:color w:val="008080"/>
          <w:sz w:val="22"/>
          <w:szCs w:val="22"/>
        </w:rPr>
        <w:br w:type="page"/>
      </w:r>
      <w:r w:rsidR="0012650D" w:rsidRPr="00CA6FF3">
        <w:rPr>
          <w:rFonts w:ascii="Arial" w:hAnsi="Arial" w:cs="Arial"/>
          <w:b/>
          <w:i w:val="0"/>
          <w:color w:val="008080"/>
          <w:sz w:val="22"/>
          <w:szCs w:val="22"/>
        </w:rPr>
        <w:lastRenderedPageBreak/>
        <w:t>Occurrence in food</w:t>
      </w:r>
      <w:bookmarkEnd w:id="19"/>
      <w:bookmarkEnd w:id="20"/>
    </w:p>
    <w:p w:rsidR="0012650D" w:rsidRPr="0012650D" w:rsidRDefault="0012650D" w:rsidP="00921D3C">
      <w:pPr>
        <w:spacing w:after="240"/>
        <w:rPr>
          <w:rFonts w:ascii="Arial" w:hAnsi="Arial" w:cs="Arial"/>
          <w:color w:val="000000"/>
          <w:sz w:val="22"/>
          <w:szCs w:val="22"/>
        </w:rPr>
      </w:pPr>
      <w:r w:rsidRPr="0012650D">
        <w:rPr>
          <w:rFonts w:ascii="Arial" w:hAnsi="Arial" w:cs="Arial"/>
          <w:i/>
          <w:color w:val="000000"/>
          <w:sz w:val="22"/>
          <w:szCs w:val="22"/>
        </w:rPr>
        <w:t xml:space="preserve">L. </w:t>
      </w:r>
      <w:proofErr w:type="spellStart"/>
      <w:r w:rsidRPr="0012650D">
        <w:rPr>
          <w:rFonts w:ascii="Arial" w:hAnsi="Arial" w:cs="Arial"/>
          <w:i/>
          <w:color w:val="000000"/>
          <w:sz w:val="22"/>
          <w:szCs w:val="22"/>
        </w:rPr>
        <w:t>monocytogenes</w:t>
      </w:r>
      <w:proofErr w:type="spellEnd"/>
      <w:r w:rsidRPr="0012650D">
        <w:rPr>
          <w:rFonts w:ascii="Arial" w:hAnsi="Arial" w:cs="Arial"/>
          <w:color w:val="000000"/>
          <w:sz w:val="22"/>
          <w:szCs w:val="22"/>
        </w:rPr>
        <w:t xml:space="preserve"> has been isolated from various ready-to-eat products. In a study by Meldrum et al. </w:t>
      </w:r>
      <w:r w:rsidRPr="0012650D">
        <w:rPr>
          <w:rFonts w:ascii="Arial" w:hAnsi="Arial" w:cs="Arial"/>
          <w:noProof/>
          <w:color w:val="000000"/>
          <w:sz w:val="22"/>
          <w:szCs w:val="22"/>
        </w:rPr>
        <w:t>(2010)</w:t>
      </w:r>
      <w:r w:rsidRPr="0012650D">
        <w:rPr>
          <w:rFonts w:ascii="Arial" w:hAnsi="Arial" w:cs="Arial"/>
          <w:color w:val="000000"/>
          <w:sz w:val="22"/>
          <w:szCs w:val="22"/>
        </w:rPr>
        <w:t xml:space="preserve"> the prevalence of </w:t>
      </w:r>
      <w:r w:rsidRPr="0012650D">
        <w:rPr>
          <w:rFonts w:ascii="Arial" w:hAnsi="Arial" w:cs="Arial"/>
          <w:i/>
          <w:color w:val="000000"/>
          <w:sz w:val="22"/>
          <w:szCs w:val="22"/>
        </w:rPr>
        <w:t xml:space="preserve">L. </w:t>
      </w:r>
      <w:proofErr w:type="spellStart"/>
      <w:r w:rsidRPr="0012650D">
        <w:rPr>
          <w:rFonts w:ascii="Arial" w:hAnsi="Arial" w:cs="Arial"/>
          <w:i/>
          <w:color w:val="000000"/>
          <w:sz w:val="22"/>
          <w:szCs w:val="22"/>
        </w:rPr>
        <w:t>monocytogenes</w:t>
      </w:r>
      <w:proofErr w:type="spellEnd"/>
      <w:r w:rsidRPr="0012650D">
        <w:rPr>
          <w:rFonts w:ascii="Arial" w:hAnsi="Arial" w:cs="Arial"/>
          <w:color w:val="000000"/>
          <w:sz w:val="22"/>
          <w:szCs w:val="22"/>
        </w:rPr>
        <w:t xml:space="preserve"> was 4.1% in crustaceans (n=147), 6.7% in smoked fish (n=178), 2% in sushi (n=50) and 0.9% in green salad (n=335) samples in Wales. Wong et al. </w:t>
      </w:r>
      <w:r w:rsidRPr="0012650D">
        <w:rPr>
          <w:rFonts w:ascii="Arial" w:hAnsi="Arial" w:cs="Arial"/>
          <w:noProof/>
          <w:color w:val="000000"/>
          <w:sz w:val="22"/>
          <w:szCs w:val="22"/>
        </w:rPr>
        <w:t>(2005)</w:t>
      </w:r>
      <w:r w:rsidRPr="0012650D">
        <w:rPr>
          <w:rFonts w:ascii="Arial" w:hAnsi="Arial" w:cs="Arial"/>
          <w:color w:val="000000"/>
          <w:sz w:val="22"/>
          <w:szCs w:val="22"/>
        </w:rPr>
        <w:t xml:space="preserve"> isolated </w:t>
      </w:r>
      <w:r w:rsidRPr="0012650D">
        <w:rPr>
          <w:rFonts w:ascii="Arial" w:hAnsi="Arial" w:cs="Arial"/>
          <w:i/>
          <w:color w:val="000000"/>
          <w:sz w:val="22"/>
          <w:szCs w:val="22"/>
        </w:rPr>
        <w:t xml:space="preserve">L. </w:t>
      </w:r>
      <w:proofErr w:type="spellStart"/>
      <w:r w:rsidRPr="0012650D">
        <w:rPr>
          <w:rFonts w:ascii="Arial" w:hAnsi="Arial" w:cs="Arial"/>
          <w:i/>
          <w:color w:val="000000"/>
          <w:sz w:val="22"/>
          <w:szCs w:val="22"/>
        </w:rPr>
        <w:t>monocytogenes</w:t>
      </w:r>
      <w:proofErr w:type="spellEnd"/>
      <w:r w:rsidRPr="0012650D">
        <w:rPr>
          <w:rFonts w:ascii="Arial" w:hAnsi="Arial" w:cs="Arial"/>
          <w:color w:val="000000"/>
          <w:sz w:val="22"/>
          <w:szCs w:val="22"/>
        </w:rPr>
        <w:t xml:space="preserve"> from 1% of ham (n=104) and 1.7% of pate (n=60) samples in New Zealand. </w:t>
      </w:r>
      <w:r w:rsidRPr="0012650D">
        <w:rPr>
          <w:rFonts w:ascii="Arial" w:hAnsi="Arial" w:cs="Arial"/>
          <w:i/>
          <w:color w:val="000000"/>
          <w:sz w:val="22"/>
          <w:szCs w:val="22"/>
        </w:rPr>
        <w:t xml:space="preserve">L. </w:t>
      </w:r>
      <w:proofErr w:type="spellStart"/>
      <w:r w:rsidRPr="0012650D">
        <w:rPr>
          <w:rFonts w:ascii="Arial" w:hAnsi="Arial" w:cs="Arial"/>
          <w:i/>
          <w:color w:val="000000"/>
          <w:sz w:val="22"/>
          <w:szCs w:val="22"/>
        </w:rPr>
        <w:t>monocytogenes</w:t>
      </w:r>
      <w:proofErr w:type="spellEnd"/>
      <w:r w:rsidRPr="0012650D">
        <w:rPr>
          <w:rFonts w:ascii="Arial" w:hAnsi="Arial" w:cs="Arial"/>
          <w:color w:val="000000"/>
          <w:sz w:val="22"/>
          <w:szCs w:val="22"/>
        </w:rPr>
        <w:t xml:space="preserve"> has also been isolated from dairy products. For example, </w:t>
      </w:r>
      <w:r w:rsidRPr="0012650D">
        <w:rPr>
          <w:rFonts w:ascii="Arial" w:hAnsi="Arial" w:cs="Arial"/>
          <w:i/>
          <w:color w:val="000000"/>
          <w:sz w:val="22"/>
          <w:szCs w:val="22"/>
        </w:rPr>
        <w:t xml:space="preserve">L. </w:t>
      </w:r>
      <w:proofErr w:type="spellStart"/>
      <w:r w:rsidRPr="0012650D">
        <w:rPr>
          <w:rFonts w:ascii="Arial" w:hAnsi="Arial" w:cs="Arial"/>
          <w:i/>
          <w:color w:val="000000"/>
          <w:sz w:val="22"/>
          <w:szCs w:val="22"/>
        </w:rPr>
        <w:t>monocytogenes</w:t>
      </w:r>
      <w:proofErr w:type="spellEnd"/>
      <w:r w:rsidRPr="0012650D">
        <w:rPr>
          <w:rFonts w:ascii="Arial" w:hAnsi="Arial" w:cs="Arial"/>
          <w:color w:val="000000"/>
          <w:sz w:val="22"/>
          <w:szCs w:val="22"/>
        </w:rPr>
        <w:t xml:space="preserve"> was detected in 1.3% of fresh cheese samples in Spain (n=78), 0.2% of hard cheese samples in the U</w:t>
      </w:r>
      <w:r w:rsidR="00931358">
        <w:rPr>
          <w:rFonts w:ascii="Arial" w:hAnsi="Arial" w:cs="Arial"/>
          <w:color w:val="000000"/>
          <w:sz w:val="22"/>
          <w:szCs w:val="22"/>
        </w:rPr>
        <w:t xml:space="preserve">nited </w:t>
      </w:r>
      <w:r w:rsidRPr="0012650D">
        <w:rPr>
          <w:rFonts w:ascii="Arial" w:hAnsi="Arial" w:cs="Arial"/>
          <w:color w:val="000000"/>
          <w:sz w:val="22"/>
          <w:szCs w:val="22"/>
        </w:rPr>
        <w:t>K</w:t>
      </w:r>
      <w:r w:rsidR="00931358">
        <w:rPr>
          <w:rFonts w:ascii="Arial" w:hAnsi="Arial" w:cs="Arial"/>
          <w:color w:val="000000"/>
          <w:sz w:val="22"/>
          <w:szCs w:val="22"/>
        </w:rPr>
        <w:t>ingdom</w:t>
      </w:r>
      <w:r w:rsidRPr="0012650D">
        <w:rPr>
          <w:rFonts w:ascii="Arial" w:hAnsi="Arial" w:cs="Arial"/>
          <w:color w:val="000000"/>
          <w:sz w:val="22"/>
          <w:szCs w:val="22"/>
        </w:rPr>
        <w:t xml:space="preserve"> (n=1242) and 0.3% of ice creams in Italy (n=1734) </w:t>
      </w:r>
      <w:r w:rsidRPr="0012650D">
        <w:rPr>
          <w:rFonts w:ascii="Arial" w:hAnsi="Arial" w:cs="Arial"/>
          <w:noProof/>
          <w:color w:val="000000"/>
          <w:sz w:val="22"/>
          <w:szCs w:val="22"/>
        </w:rPr>
        <w:t>(Busani et al. 2005; Cabedo et al. 2008; Little et al. 2009)</w:t>
      </w:r>
      <w:r w:rsidRPr="0012650D">
        <w:rPr>
          <w:rFonts w:ascii="Arial" w:hAnsi="Arial" w:cs="Arial"/>
          <w:color w:val="000000"/>
          <w:sz w:val="22"/>
          <w:szCs w:val="22"/>
        </w:rPr>
        <w:t xml:space="preserve">. The prevalence of </w:t>
      </w:r>
      <w:r w:rsidRPr="0012650D">
        <w:rPr>
          <w:rFonts w:ascii="Arial" w:hAnsi="Arial" w:cs="Arial"/>
          <w:i/>
          <w:color w:val="000000"/>
          <w:sz w:val="22"/>
          <w:szCs w:val="22"/>
        </w:rPr>
        <w:t xml:space="preserve">L. </w:t>
      </w:r>
      <w:proofErr w:type="spellStart"/>
      <w:r w:rsidRPr="0012650D">
        <w:rPr>
          <w:rFonts w:ascii="Arial" w:hAnsi="Arial" w:cs="Arial"/>
          <w:i/>
          <w:color w:val="000000"/>
          <w:sz w:val="22"/>
          <w:szCs w:val="22"/>
        </w:rPr>
        <w:t>monocytogenes</w:t>
      </w:r>
      <w:proofErr w:type="spellEnd"/>
      <w:r w:rsidRPr="0012650D">
        <w:rPr>
          <w:rFonts w:ascii="Arial" w:hAnsi="Arial" w:cs="Arial"/>
          <w:color w:val="000000"/>
          <w:sz w:val="22"/>
          <w:szCs w:val="22"/>
        </w:rPr>
        <w:t xml:space="preserve"> in bulk milk tank internationally is 1–60% </w:t>
      </w:r>
      <w:r w:rsidRPr="0012650D">
        <w:rPr>
          <w:rFonts w:ascii="Arial" w:hAnsi="Arial" w:cs="Arial"/>
          <w:noProof/>
          <w:color w:val="000000"/>
          <w:sz w:val="22"/>
          <w:szCs w:val="22"/>
        </w:rPr>
        <w:t>(FSANZ 2009)</w:t>
      </w:r>
      <w:r w:rsidR="00921D3C">
        <w:rPr>
          <w:rFonts w:ascii="Arial" w:hAnsi="Arial" w:cs="Arial"/>
          <w:color w:val="000000"/>
          <w:sz w:val="22"/>
          <w:szCs w:val="22"/>
        </w:rPr>
        <w:t>.</w:t>
      </w:r>
    </w:p>
    <w:p w:rsidR="0012650D" w:rsidRPr="0012650D" w:rsidRDefault="0012650D" w:rsidP="00921D3C">
      <w:pPr>
        <w:spacing w:after="240"/>
        <w:rPr>
          <w:rFonts w:ascii="Arial" w:hAnsi="Arial" w:cs="Arial"/>
          <w:color w:val="000000"/>
          <w:sz w:val="22"/>
          <w:szCs w:val="22"/>
        </w:rPr>
      </w:pPr>
      <w:r w:rsidRPr="0012650D">
        <w:rPr>
          <w:rFonts w:ascii="Arial" w:hAnsi="Arial" w:cs="Arial"/>
          <w:color w:val="000000"/>
          <w:sz w:val="22"/>
          <w:szCs w:val="22"/>
        </w:rPr>
        <w:t xml:space="preserve">The presence of </w:t>
      </w:r>
      <w:r w:rsidRPr="0012650D">
        <w:rPr>
          <w:rFonts w:ascii="Arial" w:hAnsi="Arial" w:cs="Arial"/>
          <w:i/>
          <w:color w:val="000000"/>
          <w:sz w:val="22"/>
          <w:szCs w:val="22"/>
        </w:rPr>
        <w:t xml:space="preserve">L. </w:t>
      </w:r>
      <w:proofErr w:type="spellStart"/>
      <w:r w:rsidRPr="0012650D">
        <w:rPr>
          <w:rFonts w:ascii="Arial" w:hAnsi="Arial" w:cs="Arial"/>
          <w:i/>
          <w:color w:val="000000"/>
          <w:sz w:val="22"/>
          <w:szCs w:val="22"/>
        </w:rPr>
        <w:t>monocytogenes</w:t>
      </w:r>
      <w:proofErr w:type="spellEnd"/>
      <w:r w:rsidRPr="0012650D">
        <w:rPr>
          <w:rFonts w:ascii="Arial" w:hAnsi="Arial" w:cs="Arial"/>
          <w:color w:val="000000"/>
          <w:sz w:val="22"/>
          <w:szCs w:val="22"/>
        </w:rPr>
        <w:t xml:space="preserve"> in ready-to-eat products is probably due to contamination occurring after the product has been processed. This contamination may occur during additional handling steps such as peeling, slicing and repackaging. Also, in the retail and food service environment, contamination may be transferred between ready-to-eat products </w:t>
      </w:r>
      <w:r w:rsidRPr="0012650D">
        <w:rPr>
          <w:rFonts w:ascii="Arial" w:hAnsi="Arial" w:cs="Arial"/>
          <w:noProof/>
          <w:color w:val="000000"/>
          <w:sz w:val="22"/>
          <w:szCs w:val="22"/>
        </w:rPr>
        <w:t>(Lianou and Sofos 2007)</w:t>
      </w:r>
      <w:r w:rsidRPr="0012650D">
        <w:rPr>
          <w:rFonts w:ascii="Arial" w:hAnsi="Arial" w:cs="Arial"/>
          <w:color w:val="000000"/>
          <w:sz w:val="22"/>
          <w:szCs w:val="22"/>
        </w:rPr>
        <w:t xml:space="preserve">. The type of handling that ready-to-eat meat receives may also influence the level of </w:t>
      </w:r>
      <w:r w:rsidRPr="0012650D">
        <w:rPr>
          <w:rFonts w:ascii="Arial" w:hAnsi="Arial" w:cs="Arial"/>
          <w:i/>
          <w:color w:val="000000"/>
          <w:sz w:val="22"/>
          <w:szCs w:val="22"/>
        </w:rPr>
        <w:t xml:space="preserve">L. </w:t>
      </w:r>
      <w:proofErr w:type="spellStart"/>
      <w:r w:rsidRPr="0012650D">
        <w:rPr>
          <w:rFonts w:ascii="Arial" w:hAnsi="Arial" w:cs="Arial"/>
          <w:i/>
          <w:color w:val="000000"/>
          <w:sz w:val="22"/>
          <w:szCs w:val="22"/>
        </w:rPr>
        <w:t>monocytogenes</w:t>
      </w:r>
      <w:proofErr w:type="spellEnd"/>
      <w:r w:rsidRPr="0012650D">
        <w:rPr>
          <w:rFonts w:ascii="Arial" w:hAnsi="Arial" w:cs="Arial"/>
          <w:i/>
          <w:color w:val="000000"/>
          <w:sz w:val="22"/>
          <w:szCs w:val="22"/>
        </w:rPr>
        <w:t xml:space="preserve"> </w:t>
      </w:r>
      <w:r w:rsidRPr="0012650D">
        <w:rPr>
          <w:rFonts w:ascii="Arial" w:hAnsi="Arial" w:cs="Arial"/>
          <w:color w:val="000000"/>
          <w:sz w:val="22"/>
          <w:szCs w:val="22"/>
        </w:rPr>
        <w:t xml:space="preserve">contamination. In a survey of retail packaged meats there was a significantly higher prevalence of </w:t>
      </w:r>
      <w:r w:rsidRPr="0012650D">
        <w:rPr>
          <w:rFonts w:ascii="Arial" w:hAnsi="Arial" w:cs="Arial"/>
          <w:i/>
          <w:color w:val="000000"/>
          <w:sz w:val="22"/>
          <w:szCs w:val="22"/>
        </w:rPr>
        <w:t xml:space="preserve">L. </w:t>
      </w:r>
      <w:proofErr w:type="spellStart"/>
      <w:r w:rsidRPr="0012650D">
        <w:rPr>
          <w:rFonts w:ascii="Arial" w:hAnsi="Arial" w:cs="Arial"/>
          <w:i/>
          <w:color w:val="000000"/>
          <w:sz w:val="22"/>
          <w:szCs w:val="22"/>
        </w:rPr>
        <w:t>monocytogenes</w:t>
      </w:r>
      <w:proofErr w:type="spellEnd"/>
      <w:r w:rsidRPr="0012650D">
        <w:rPr>
          <w:rFonts w:ascii="Arial" w:hAnsi="Arial" w:cs="Arial"/>
          <w:i/>
          <w:color w:val="000000"/>
          <w:sz w:val="22"/>
          <w:szCs w:val="22"/>
        </w:rPr>
        <w:t xml:space="preserve"> </w:t>
      </w:r>
      <w:r w:rsidRPr="0012650D">
        <w:rPr>
          <w:rFonts w:ascii="Arial" w:hAnsi="Arial" w:cs="Arial"/>
          <w:color w:val="000000"/>
          <w:sz w:val="22"/>
          <w:szCs w:val="22"/>
        </w:rPr>
        <w:t xml:space="preserve">reported in products cut into cubes (61.5%) (n=13), compared with sliced products (4.6%) (n=196) </w:t>
      </w:r>
      <w:r w:rsidRPr="0012650D">
        <w:rPr>
          <w:rFonts w:ascii="Arial" w:hAnsi="Arial" w:cs="Arial"/>
          <w:noProof/>
          <w:color w:val="000000"/>
          <w:sz w:val="22"/>
          <w:szCs w:val="22"/>
        </w:rPr>
        <w:t>(Angelidis and Koutsoumanis 2006)</w:t>
      </w:r>
      <w:r w:rsidR="00921D3C">
        <w:rPr>
          <w:rFonts w:ascii="Arial" w:hAnsi="Arial" w:cs="Arial"/>
          <w:color w:val="000000"/>
          <w:sz w:val="22"/>
          <w:szCs w:val="22"/>
        </w:rPr>
        <w:t>.</w:t>
      </w:r>
    </w:p>
    <w:p w:rsidR="0012650D" w:rsidRPr="00921D3C" w:rsidRDefault="0012650D" w:rsidP="00921D3C">
      <w:pPr>
        <w:spacing w:after="240"/>
        <w:rPr>
          <w:rFonts w:ascii="Arial" w:hAnsi="Arial" w:cs="Arial"/>
          <w:b/>
          <w:color w:val="008080"/>
          <w:sz w:val="22"/>
          <w:szCs w:val="22"/>
        </w:rPr>
      </w:pPr>
      <w:bookmarkStart w:id="21" w:name="_Toc105752565"/>
      <w:bookmarkStart w:id="22" w:name="_Toc123010651"/>
      <w:r w:rsidRPr="00CA6FF3">
        <w:rPr>
          <w:rFonts w:ascii="Arial" w:hAnsi="Arial" w:cs="Arial"/>
          <w:b/>
          <w:color w:val="008080"/>
          <w:sz w:val="22"/>
          <w:szCs w:val="22"/>
        </w:rPr>
        <w:t>Host</w:t>
      </w:r>
      <w:r w:rsidR="00921D3C">
        <w:rPr>
          <w:rFonts w:ascii="Arial" w:hAnsi="Arial" w:cs="Arial"/>
          <w:b/>
          <w:color w:val="008080"/>
          <w:sz w:val="22"/>
          <w:szCs w:val="22"/>
        </w:rPr>
        <w:t xml:space="preserve"> factors that influence disease</w:t>
      </w:r>
    </w:p>
    <w:p w:rsidR="0012650D" w:rsidRPr="00921D3C" w:rsidRDefault="0012650D" w:rsidP="00921D3C">
      <w:pPr>
        <w:spacing w:after="240"/>
        <w:rPr>
          <w:rFonts w:ascii="Arial" w:hAnsi="Arial" w:cs="Arial"/>
          <w:color w:val="000000"/>
          <w:sz w:val="22"/>
          <w:szCs w:val="22"/>
        </w:rPr>
      </w:pPr>
      <w:r w:rsidRPr="0012650D">
        <w:rPr>
          <w:rFonts w:ascii="Arial" w:hAnsi="Arial" w:cs="Arial"/>
          <w:color w:val="000000"/>
          <w:sz w:val="22"/>
          <w:szCs w:val="22"/>
        </w:rPr>
        <w:t xml:space="preserve">People at risk of invasive </w:t>
      </w:r>
      <w:proofErr w:type="spellStart"/>
      <w:r w:rsidRPr="0012650D">
        <w:rPr>
          <w:rFonts w:ascii="Arial" w:hAnsi="Arial" w:cs="Arial"/>
          <w:color w:val="000000"/>
          <w:sz w:val="22"/>
          <w:szCs w:val="22"/>
        </w:rPr>
        <w:t>listeriosis</w:t>
      </w:r>
      <w:proofErr w:type="spellEnd"/>
      <w:r w:rsidRPr="0012650D">
        <w:rPr>
          <w:rFonts w:ascii="Arial" w:hAnsi="Arial" w:cs="Arial"/>
          <w:color w:val="000000"/>
          <w:sz w:val="22"/>
          <w:szCs w:val="22"/>
        </w:rPr>
        <w:t xml:space="preserve"> include pregnant women and their foetuses, newborn babies, the elderly and immunocompromised individuals (such as cancer, transplant and HIV/AIDS patients). Less frequently reported, but also at a greater risk, are patients with diabetes, asthma, cirrhosis (liver disease) and ulcerative colitis (inflammatory bowel disease</w:t>
      </w:r>
      <w:r w:rsidR="00FA0CC6">
        <w:rPr>
          <w:rFonts w:ascii="Arial" w:hAnsi="Arial" w:cs="Arial"/>
          <w:color w:val="000000"/>
          <w:sz w:val="22"/>
          <w:szCs w:val="22"/>
        </w:rPr>
        <w:t>)</w:t>
      </w:r>
      <w:r w:rsidRPr="0012650D">
        <w:rPr>
          <w:rFonts w:ascii="Arial" w:hAnsi="Arial" w:cs="Arial"/>
          <w:color w:val="000000"/>
          <w:sz w:val="22"/>
          <w:szCs w:val="22"/>
        </w:rPr>
        <w:t xml:space="preserve"> </w:t>
      </w:r>
      <w:r w:rsidRPr="0012650D">
        <w:rPr>
          <w:rFonts w:ascii="Arial" w:hAnsi="Arial" w:cs="Arial"/>
          <w:noProof/>
          <w:color w:val="000000"/>
          <w:sz w:val="22"/>
          <w:szCs w:val="22"/>
        </w:rPr>
        <w:t>(FDA 2012)</w:t>
      </w:r>
      <w:r w:rsidRPr="0012650D">
        <w:rPr>
          <w:rFonts w:ascii="Arial" w:hAnsi="Arial" w:cs="Arial"/>
          <w:color w:val="000000"/>
          <w:sz w:val="22"/>
          <w:szCs w:val="22"/>
        </w:rPr>
        <w:t>.</w:t>
      </w:r>
      <w:r w:rsidR="00921D3C">
        <w:rPr>
          <w:rFonts w:ascii="Arial" w:hAnsi="Arial" w:cs="Arial"/>
          <w:color w:val="000000"/>
          <w:sz w:val="22"/>
          <w:szCs w:val="22"/>
        </w:rPr>
        <w:t xml:space="preserve"> </w:t>
      </w:r>
    </w:p>
    <w:p w:rsidR="0012650D" w:rsidRPr="00921D3C" w:rsidRDefault="0012650D" w:rsidP="00921D3C">
      <w:pPr>
        <w:pStyle w:val="Heading3"/>
        <w:numPr>
          <w:ilvl w:val="0"/>
          <w:numId w:val="0"/>
        </w:numPr>
        <w:spacing w:after="240"/>
        <w:rPr>
          <w:rFonts w:ascii="Arial" w:hAnsi="Arial" w:cs="Arial"/>
          <w:b/>
          <w:i w:val="0"/>
          <w:color w:val="008080"/>
          <w:sz w:val="22"/>
          <w:szCs w:val="22"/>
        </w:rPr>
      </w:pPr>
      <w:r w:rsidRPr="00CA6FF3">
        <w:rPr>
          <w:rFonts w:ascii="Arial" w:hAnsi="Arial" w:cs="Arial"/>
          <w:b/>
          <w:i w:val="0"/>
          <w:color w:val="008080"/>
          <w:sz w:val="22"/>
          <w:szCs w:val="22"/>
        </w:rPr>
        <w:t>Dose response</w:t>
      </w:r>
      <w:bookmarkEnd w:id="21"/>
      <w:bookmarkEnd w:id="22"/>
    </w:p>
    <w:p w:rsidR="0012650D" w:rsidRPr="0012650D" w:rsidRDefault="0012650D" w:rsidP="00921D3C">
      <w:pPr>
        <w:spacing w:after="240"/>
        <w:rPr>
          <w:rFonts w:ascii="Arial" w:hAnsi="Arial" w:cs="Arial"/>
          <w:color w:val="000000"/>
          <w:sz w:val="22"/>
          <w:szCs w:val="22"/>
        </w:rPr>
      </w:pPr>
      <w:r w:rsidRPr="0012650D">
        <w:rPr>
          <w:rFonts w:ascii="Arial" w:hAnsi="Arial" w:cs="Arial"/>
          <w:color w:val="000000"/>
          <w:sz w:val="22"/>
          <w:szCs w:val="22"/>
        </w:rPr>
        <w:t xml:space="preserve">Investigations of foodborne outbreaks of non-invasive </w:t>
      </w:r>
      <w:proofErr w:type="spellStart"/>
      <w:r w:rsidRPr="0012650D">
        <w:rPr>
          <w:rFonts w:ascii="Arial" w:hAnsi="Arial" w:cs="Arial"/>
          <w:color w:val="000000"/>
          <w:sz w:val="22"/>
          <w:szCs w:val="22"/>
        </w:rPr>
        <w:t>listeriosis</w:t>
      </w:r>
      <w:proofErr w:type="spellEnd"/>
      <w:r w:rsidRPr="0012650D">
        <w:rPr>
          <w:rFonts w:ascii="Arial" w:hAnsi="Arial" w:cs="Arial"/>
          <w:color w:val="000000"/>
          <w:sz w:val="22"/>
          <w:szCs w:val="22"/>
        </w:rPr>
        <w:t xml:space="preserve"> have concluded that consumption of food with high levels of </w:t>
      </w:r>
      <w:r w:rsidRPr="0012650D">
        <w:rPr>
          <w:rFonts w:ascii="Arial" w:hAnsi="Arial" w:cs="Arial"/>
          <w:i/>
          <w:color w:val="000000"/>
          <w:sz w:val="22"/>
          <w:szCs w:val="22"/>
        </w:rPr>
        <w:t xml:space="preserve">L. </w:t>
      </w:r>
      <w:proofErr w:type="spellStart"/>
      <w:r w:rsidRPr="0012650D">
        <w:rPr>
          <w:rFonts w:ascii="Arial" w:hAnsi="Arial" w:cs="Arial"/>
          <w:i/>
          <w:color w:val="000000"/>
          <w:sz w:val="22"/>
          <w:szCs w:val="22"/>
        </w:rPr>
        <w:t>monocytogenes</w:t>
      </w:r>
      <w:proofErr w:type="spellEnd"/>
      <w:r w:rsidRPr="0012650D">
        <w:rPr>
          <w:rFonts w:ascii="Arial" w:hAnsi="Arial" w:cs="Arial"/>
          <w:color w:val="000000"/>
          <w:sz w:val="22"/>
          <w:szCs w:val="22"/>
        </w:rPr>
        <w:t xml:space="preserve"> (1.9 x 10</w:t>
      </w:r>
      <w:r w:rsidRPr="0012650D">
        <w:rPr>
          <w:rFonts w:ascii="Arial" w:hAnsi="Arial" w:cs="Arial"/>
          <w:color w:val="000000"/>
          <w:sz w:val="22"/>
          <w:szCs w:val="22"/>
          <w:vertAlign w:val="superscript"/>
        </w:rPr>
        <w:t>5</w:t>
      </w:r>
      <w:r w:rsidRPr="0012650D">
        <w:rPr>
          <w:rFonts w:ascii="Arial" w:hAnsi="Arial" w:cs="Arial"/>
          <w:color w:val="000000"/>
          <w:sz w:val="22"/>
          <w:szCs w:val="22"/>
        </w:rPr>
        <w:t>/g to 1.2 x 10</w:t>
      </w:r>
      <w:r w:rsidRPr="0012650D">
        <w:rPr>
          <w:rFonts w:ascii="Arial" w:hAnsi="Arial" w:cs="Arial"/>
          <w:color w:val="000000"/>
          <w:sz w:val="22"/>
          <w:szCs w:val="22"/>
          <w:vertAlign w:val="superscript"/>
        </w:rPr>
        <w:t>9</w:t>
      </w:r>
      <w:r w:rsidRPr="0012650D">
        <w:rPr>
          <w:rFonts w:ascii="Arial" w:hAnsi="Arial" w:cs="Arial"/>
          <w:color w:val="000000"/>
          <w:sz w:val="22"/>
          <w:szCs w:val="22"/>
        </w:rPr>
        <w:t xml:space="preserve">/g) is required to cause illness in the general healthy population </w:t>
      </w:r>
      <w:r w:rsidRPr="0012650D">
        <w:rPr>
          <w:rFonts w:ascii="Arial" w:hAnsi="Arial" w:cs="Arial"/>
          <w:noProof/>
          <w:color w:val="000000"/>
          <w:sz w:val="22"/>
          <w:szCs w:val="22"/>
        </w:rPr>
        <w:t>(Sim et al. 2002)</w:t>
      </w:r>
      <w:r w:rsidR="00921D3C">
        <w:rPr>
          <w:rFonts w:ascii="Arial" w:hAnsi="Arial" w:cs="Arial"/>
          <w:color w:val="000000"/>
          <w:sz w:val="22"/>
          <w:szCs w:val="22"/>
        </w:rPr>
        <w:t>.</w:t>
      </w:r>
    </w:p>
    <w:p w:rsidR="0012650D" w:rsidRPr="00921D3C" w:rsidRDefault="0012650D" w:rsidP="00921D3C">
      <w:pPr>
        <w:spacing w:after="240"/>
        <w:rPr>
          <w:rFonts w:ascii="Arial" w:hAnsi="Arial" w:cs="Arial"/>
          <w:color w:val="000000"/>
          <w:sz w:val="22"/>
          <w:szCs w:val="22"/>
        </w:rPr>
      </w:pPr>
      <w:r w:rsidRPr="0012650D">
        <w:rPr>
          <w:rFonts w:ascii="Arial" w:hAnsi="Arial" w:cs="Arial"/>
          <w:color w:val="000000"/>
          <w:sz w:val="22"/>
          <w:szCs w:val="22"/>
        </w:rPr>
        <w:t xml:space="preserve">The number of </w:t>
      </w:r>
      <w:r w:rsidRPr="0012650D">
        <w:rPr>
          <w:rFonts w:ascii="Arial" w:hAnsi="Arial" w:cs="Arial"/>
          <w:i/>
          <w:color w:val="000000"/>
          <w:sz w:val="22"/>
          <w:szCs w:val="22"/>
        </w:rPr>
        <w:t xml:space="preserve">L. </w:t>
      </w:r>
      <w:proofErr w:type="spellStart"/>
      <w:r w:rsidRPr="0012650D">
        <w:rPr>
          <w:rFonts w:ascii="Arial" w:hAnsi="Arial" w:cs="Arial"/>
          <w:i/>
          <w:color w:val="000000"/>
          <w:sz w:val="22"/>
          <w:szCs w:val="22"/>
        </w:rPr>
        <w:t>monocytogenes</w:t>
      </w:r>
      <w:proofErr w:type="spellEnd"/>
      <w:r w:rsidRPr="0012650D">
        <w:rPr>
          <w:rFonts w:ascii="Arial" w:hAnsi="Arial" w:cs="Arial"/>
          <w:color w:val="000000"/>
          <w:sz w:val="22"/>
          <w:szCs w:val="22"/>
        </w:rPr>
        <w:t xml:space="preserve"> required to cause invasive </w:t>
      </w:r>
      <w:proofErr w:type="spellStart"/>
      <w:r w:rsidRPr="0012650D">
        <w:rPr>
          <w:rFonts w:ascii="Arial" w:hAnsi="Arial" w:cs="Arial"/>
          <w:color w:val="000000"/>
          <w:sz w:val="22"/>
          <w:szCs w:val="22"/>
        </w:rPr>
        <w:t>listeriosis</w:t>
      </w:r>
      <w:proofErr w:type="spellEnd"/>
      <w:r w:rsidRPr="0012650D">
        <w:rPr>
          <w:rFonts w:ascii="Arial" w:hAnsi="Arial" w:cs="Arial"/>
          <w:color w:val="000000"/>
          <w:sz w:val="22"/>
          <w:szCs w:val="22"/>
        </w:rPr>
        <w:t xml:space="preserve"> depends on a number of factors. These include the virulence of the particular serotype of </w:t>
      </w:r>
      <w:r w:rsidR="009D7B95">
        <w:rPr>
          <w:rFonts w:ascii="Arial" w:hAnsi="Arial" w:cs="Arial"/>
          <w:color w:val="000000"/>
          <w:sz w:val="22"/>
          <w:szCs w:val="22"/>
        </w:rPr>
        <w:br/>
      </w:r>
      <w:r w:rsidRPr="0012650D">
        <w:rPr>
          <w:rFonts w:ascii="Arial" w:hAnsi="Arial" w:cs="Arial"/>
          <w:i/>
          <w:color w:val="000000"/>
          <w:sz w:val="22"/>
          <w:szCs w:val="22"/>
        </w:rPr>
        <w:t xml:space="preserve">L. </w:t>
      </w:r>
      <w:proofErr w:type="spellStart"/>
      <w:r w:rsidRPr="0012650D">
        <w:rPr>
          <w:rFonts w:ascii="Arial" w:hAnsi="Arial" w:cs="Arial"/>
          <w:i/>
          <w:color w:val="000000"/>
          <w:sz w:val="22"/>
          <w:szCs w:val="22"/>
        </w:rPr>
        <w:t>monocytogenes</w:t>
      </w:r>
      <w:proofErr w:type="spellEnd"/>
      <w:r w:rsidRPr="0012650D">
        <w:rPr>
          <w:rFonts w:ascii="Arial" w:hAnsi="Arial" w:cs="Arial"/>
          <w:color w:val="000000"/>
          <w:sz w:val="22"/>
          <w:szCs w:val="22"/>
        </w:rPr>
        <w:t xml:space="preserve">, the general health and immune status of the host, and attributes of the food (for example fatty foods can protect bacteria from stomach acid). Some </w:t>
      </w:r>
      <w:r w:rsidR="009D7B95">
        <w:rPr>
          <w:rFonts w:ascii="Arial" w:hAnsi="Arial" w:cs="Arial"/>
          <w:color w:val="000000"/>
          <w:sz w:val="22"/>
          <w:szCs w:val="22"/>
        </w:rPr>
        <w:br/>
      </w:r>
      <w:r w:rsidRPr="0012650D">
        <w:rPr>
          <w:rFonts w:ascii="Arial" w:hAnsi="Arial" w:cs="Arial"/>
          <w:i/>
          <w:color w:val="000000"/>
          <w:sz w:val="22"/>
          <w:szCs w:val="22"/>
        </w:rPr>
        <w:t xml:space="preserve">L. </w:t>
      </w:r>
      <w:proofErr w:type="spellStart"/>
      <w:r w:rsidRPr="0012650D">
        <w:rPr>
          <w:rFonts w:ascii="Arial" w:hAnsi="Arial" w:cs="Arial"/>
          <w:i/>
          <w:color w:val="000000"/>
          <w:sz w:val="22"/>
          <w:szCs w:val="22"/>
        </w:rPr>
        <w:t>monocytogenes</w:t>
      </w:r>
      <w:proofErr w:type="spellEnd"/>
      <w:r w:rsidRPr="0012650D">
        <w:rPr>
          <w:rFonts w:ascii="Arial" w:hAnsi="Arial" w:cs="Arial"/>
          <w:i/>
          <w:color w:val="000000"/>
          <w:sz w:val="22"/>
          <w:szCs w:val="22"/>
        </w:rPr>
        <w:t xml:space="preserve"> </w:t>
      </w:r>
      <w:proofErr w:type="spellStart"/>
      <w:r w:rsidRPr="0012650D">
        <w:rPr>
          <w:rFonts w:ascii="Arial" w:hAnsi="Arial" w:cs="Arial"/>
          <w:color w:val="000000"/>
          <w:sz w:val="22"/>
          <w:szCs w:val="22"/>
        </w:rPr>
        <w:t>serovars</w:t>
      </w:r>
      <w:proofErr w:type="spellEnd"/>
      <w:r w:rsidRPr="0012650D">
        <w:rPr>
          <w:rFonts w:ascii="Arial" w:hAnsi="Arial" w:cs="Arial"/>
          <w:color w:val="000000"/>
          <w:sz w:val="22"/>
          <w:szCs w:val="22"/>
        </w:rPr>
        <w:t xml:space="preserve"> are more virulent than others; this may be attributed to differences in the expression of virulence factors which could influence the interactions between the bacterium and the host cells and cellular invasion </w:t>
      </w:r>
      <w:r w:rsidRPr="0012650D">
        <w:rPr>
          <w:rFonts w:ascii="Arial" w:hAnsi="Arial" w:cs="Arial"/>
          <w:noProof/>
          <w:color w:val="000000"/>
          <w:sz w:val="22"/>
          <w:szCs w:val="22"/>
        </w:rPr>
        <w:t>(Severino et al. 2007)</w:t>
      </w:r>
      <w:r w:rsidRPr="0012650D">
        <w:rPr>
          <w:rFonts w:ascii="Arial" w:hAnsi="Arial" w:cs="Arial"/>
          <w:color w:val="000000"/>
          <w:sz w:val="22"/>
          <w:szCs w:val="22"/>
        </w:rPr>
        <w:t xml:space="preserve">. The FDA and WHO have developed separate models for both healthy and susceptible populations to predict the probability that an individual will develop </w:t>
      </w:r>
      <w:proofErr w:type="spellStart"/>
      <w:r w:rsidRPr="0012650D">
        <w:rPr>
          <w:rFonts w:ascii="Arial" w:hAnsi="Arial" w:cs="Arial"/>
          <w:color w:val="000000"/>
          <w:sz w:val="22"/>
          <w:szCs w:val="22"/>
        </w:rPr>
        <w:t>listeriosis</w:t>
      </w:r>
      <w:proofErr w:type="spellEnd"/>
      <w:r w:rsidRPr="0012650D">
        <w:rPr>
          <w:rFonts w:ascii="Arial" w:hAnsi="Arial" w:cs="Arial"/>
          <w:color w:val="000000"/>
          <w:sz w:val="22"/>
          <w:szCs w:val="22"/>
        </w:rPr>
        <w:t xml:space="preserve"> </w:t>
      </w:r>
      <w:r w:rsidRPr="0012650D">
        <w:rPr>
          <w:rFonts w:ascii="Arial" w:hAnsi="Arial" w:cs="Arial"/>
          <w:noProof/>
          <w:color w:val="000000"/>
          <w:sz w:val="22"/>
          <w:szCs w:val="22"/>
        </w:rPr>
        <w:t>(FDA/USDA/CDC 2003; WHO/FAO 2004)</w:t>
      </w:r>
      <w:r w:rsidRPr="0012650D">
        <w:rPr>
          <w:rFonts w:ascii="Arial" w:hAnsi="Arial" w:cs="Arial"/>
          <w:color w:val="000000"/>
          <w:sz w:val="22"/>
          <w:szCs w:val="22"/>
        </w:rPr>
        <w:t xml:space="preserve">. The probability that a healthy person of intermediate age will become ill from the consumption of a single </w:t>
      </w:r>
      <w:r w:rsidRPr="0012650D">
        <w:rPr>
          <w:rFonts w:ascii="Arial" w:hAnsi="Arial" w:cs="Arial"/>
          <w:i/>
          <w:color w:val="000000"/>
          <w:sz w:val="22"/>
          <w:szCs w:val="22"/>
        </w:rPr>
        <w:t xml:space="preserve">L. </w:t>
      </w:r>
      <w:proofErr w:type="spellStart"/>
      <w:r w:rsidRPr="0012650D">
        <w:rPr>
          <w:rFonts w:ascii="Arial" w:hAnsi="Arial" w:cs="Arial"/>
          <w:i/>
          <w:color w:val="000000"/>
          <w:sz w:val="22"/>
          <w:szCs w:val="22"/>
        </w:rPr>
        <w:t>monocytogenes</w:t>
      </w:r>
      <w:proofErr w:type="spellEnd"/>
      <w:r w:rsidRPr="0012650D">
        <w:rPr>
          <w:rFonts w:ascii="Arial" w:hAnsi="Arial" w:cs="Arial"/>
          <w:color w:val="000000"/>
          <w:sz w:val="22"/>
          <w:szCs w:val="22"/>
        </w:rPr>
        <w:t xml:space="preserve"> cell was estimated to be 2.37 x 10</w:t>
      </w:r>
      <w:r w:rsidRPr="0012650D">
        <w:rPr>
          <w:rFonts w:ascii="Arial" w:hAnsi="Arial" w:cs="Arial"/>
          <w:color w:val="000000"/>
          <w:sz w:val="22"/>
          <w:szCs w:val="22"/>
          <w:vertAlign w:val="superscript"/>
        </w:rPr>
        <w:t>-14</w:t>
      </w:r>
      <w:r w:rsidRPr="0012650D">
        <w:rPr>
          <w:rFonts w:ascii="Arial" w:hAnsi="Arial" w:cs="Arial"/>
          <w:color w:val="000000"/>
          <w:sz w:val="22"/>
          <w:szCs w:val="22"/>
        </w:rPr>
        <w:t>. For more susceptible populations the probability that illness will occur was estimated to be 1.06 x 10</w:t>
      </w:r>
      <w:r w:rsidRPr="0012650D">
        <w:rPr>
          <w:rFonts w:ascii="Arial" w:hAnsi="Arial" w:cs="Arial"/>
          <w:color w:val="000000"/>
          <w:sz w:val="22"/>
          <w:szCs w:val="22"/>
          <w:vertAlign w:val="superscript"/>
        </w:rPr>
        <w:t>-12</w:t>
      </w:r>
      <w:r w:rsidRPr="0012650D">
        <w:rPr>
          <w:rFonts w:ascii="Arial" w:hAnsi="Arial" w:cs="Arial"/>
          <w:color w:val="000000"/>
          <w:sz w:val="22"/>
          <w:szCs w:val="22"/>
        </w:rPr>
        <w:t xml:space="preserve">. A more recent assessment on invasive </w:t>
      </w:r>
      <w:proofErr w:type="spellStart"/>
      <w:r w:rsidRPr="0012650D">
        <w:rPr>
          <w:rFonts w:ascii="Arial" w:hAnsi="Arial" w:cs="Arial"/>
          <w:color w:val="000000"/>
          <w:sz w:val="22"/>
          <w:szCs w:val="22"/>
        </w:rPr>
        <w:t>listeriosis</w:t>
      </w:r>
      <w:proofErr w:type="spellEnd"/>
      <w:r w:rsidRPr="0012650D">
        <w:rPr>
          <w:rFonts w:ascii="Arial" w:hAnsi="Arial" w:cs="Arial"/>
          <w:color w:val="000000"/>
          <w:sz w:val="22"/>
          <w:szCs w:val="22"/>
        </w:rPr>
        <w:t xml:space="preserve"> in susceptible populations was performed which took into account the different serotypes of </w:t>
      </w:r>
      <w:r w:rsidR="009D7B95">
        <w:rPr>
          <w:rFonts w:ascii="Arial" w:hAnsi="Arial" w:cs="Arial"/>
          <w:color w:val="000000"/>
          <w:sz w:val="22"/>
          <w:szCs w:val="22"/>
        </w:rPr>
        <w:br/>
      </w:r>
      <w:r w:rsidRPr="0012650D">
        <w:rPr>
          <w:rFonts w:ascii="Arial" w:hAnsi="Arial" w:cs="Arial"/>
          <w:i/>
          <w:color w:val="000000"/>
          <w:sz w:val="22"/>
          <w:szCs w:val="22"/>
        </w:rPr>
        <w:t xml:space="preserve">L. </w:t>
      </w:r>
      <w:proofErr w:type="spellStart"/>
      <w:r w:rsidRPr="0012650D">
        <w:rPr>
          <w:rFonts w:ascii="Arial" w:hAnsi="Arial" w:cs="Arial"/>
          <w:i/>
          <w:color w:val="000000"/>
          <w:sz w:val="22"/>
          <w:szCs w:val="22"/>
        </w:rPr>
        <w:t>monocytogenes</w:t>
      </w:r>
      <w:proofErr w:type="spellEnd"/>
      <w:r w:rsidRPr="0012650D">
        <w:rPr>
          <w:rFonts w:ascii="Arial" w:hAnsi="Arial" w:cs="Arial"/>
          <w:color w:val="000000"/>
          <w:sz w:val="22"/>
          <w:szCs w:val="22"/>
        </w:rPr>
        <w:t xml:space="preserve"> </w:t>
      </w:r>
      <w:r w:rsidRPr="0012650D">
        <w:rPr>
          <w:rFonts w:ascii="Arial" w:hAnsi="Arial" w:cs="Arial"/>
          <w:noProof/>
          <w:color w:val="000000"/>
          <w:sz w:val="22"/>
          <w:szCs w:val="22"/>
        </w:rPr>
        <w:t>(Chen et al. 2006)</w:t>
      </w:r>
      <w:r w:rsidRPr="0012650D">
        <w:rPr>
          <w:rFonts w:ascii="Arial" w:hAnsi="Arial" w:cs="Arial"/>
          <w:color w:val="000000"/>
          <w:sz w:val="22"/>
          <w:szCs w:val="22"/>
        </w:rPr>
        <w:t xml:space="preserve">. This study showed that the probability of a susceptible individual developing invasive </w:t>
      </w:r>
      <w:proofErr w:type="spellStart"/>
      <w:r w:rsidRPr="0012650D">
        <w:rPr>
          <w:rFonts w:ascii="Arial" w:hAnsi="Arial" w:cs="Arial"/>
          <w:color w:val="000000"/>
          <w:sz w:val="22"/>
          <w:szCs w:val="22"/>
        </w:rPr>
        <w:t>listeriosis</w:t>
      </w:r>
      <w:proofErr w:type="spellEnd"/>
      <w:r w:rsidRPr="0012650D">
        <w:rPr>
          <w:rFonts w:ascii="Arial" w:hAnsi="Arial" w:cs="Arial"/>
          <w:color w:val="000000"/>
          <w:sz w:val="22"/>
          <w:szCs w:val="22"/>
        </w:rPr>
        <w:t xml:space="preserve"> ranged from 1.31 × 10</w:t>
      </w:r>
      <w:r w:rsidRPr="0012650D">
        <w:rPr>
          <w:rFonts w:ascii="Arial" w:hAnsi="Arial" w:cs="Arial"/>
          <w:color w:val="000000"/>
          <w:sz w:val="22"/>
          <w:szCs w:val="22"/>
          <w:vertAlign w:val="superscript"/>
        </w:rPr>
        <w:t>-8</w:t>
      </w:r>
      <w:r w:rsidRPr="0012650D">
        <w:rPr>
          <w:rFonts w:ascii="Arial" w:hAnsi="Arial" w:cs="Arial"/>
          <w:color w:val="000000"/>
          <w:sz w:val="22"/>
          <w:szCs w:val="22"/>
        </w:rPr>
        <w:t xml:space="preserve"> to 5.01 × 10</w:t>
      </w:r>
      <w:r w:rsidRPr="0012650D">
        <w:rPr>
          <w:rFonts w:ascii="Arial" w:hAnsi="Arial" w:cs="Arial"/>
          <w:color w:val="000000"/>
          <w:sz w:val="22"/>
          <w:szCs w:val="22"/>
          <w:vertAlign w:val="superscript"/>
        </w:rPr>
        <w:t>-11</w:t>
      </w:r>
      <w:r w:rsidRPr="0012650D">
        <w:rPr>
          <w:rFonts w:ascii="Arial" w:hAnsi="Arial" w:cs="Arial"/>
          <w:color w:val="000000"/>
          <w:sz w:val="22"/>
          <w:szCs w:val="22"/>
        </w:rPr>
        <w:t xml:space="preserve">, suggesting that there are large differences in virulence between </w:t>
      </w:r>
      <w:r w:rsidRPr="0012650D">
        <w:rPr>
          <w:rFonts w:ascii="Arial" w:hAnsi="Arial" w:cs="Arial"/>
          <w:i/>
          <w:color w:val="000000"/>
          <w:sz w:val="22"/>
          <w:szCs w:val="22"/>
        </w:rPr>
        <w:t xml:space="preserve">L. </w:t>
      </w:r>
      <w:proofErr w:type="spellStart"/>
      <w:r w:rsidRPr="0012650D">
        <w:rPr>
          <w:rFonts w:ascii="Arial" w:hAnsi="Arial" w:cs="Arial"/>
          <w:i/>
          <w:color w:val="000000"/>
          <w:sz w:val="22"/>
          <w:szCs w:val="22"/>
        </w:rPr>
        <w:t>monocytogenes</w:t>
      </w:r>
      <w:proofErr w:type="spellEnd"/>
      <w:r w:rsidR="00921D3C">
        <w:rPr>
          <w:rFonts w:ascii="Arial" w:hAnsi="Arial" w:cs="Arial"/>
          <w:color w:val="000000"/>
          <w:sz w:val="22"/>
          <w:szCs w:val="22"/>
        </w:rPr>
        <w:t xml:space="preserve"> serotypes.</w:t>
      </w:r>
    </w:p>
    <w:p w:rsidR="0012650D" w:rsidRPr="00921D3C" w:rsidRDefault="0012650D" w:rsidP="00921D3C">
      <w:pPr>
        <w:spacing w:after="240"/>
        <w:rPr>
          <w:rFonts w:ascii="Arial" w:hAnsi="Arial" w:cs="Arial"/>
          <w:b/>
          <w:color w:val="008080"/>
          <w:sz w:val="22"/>
          <w:szCs w:val="22"/>
        </w:rPr>
      </w:pPr>
      <w:bookmarkStart w:id="23" w:name="_Toc105752568"/>
      <w:bookmarkStart w:id="24" w:name="_Toc123010654"/>
      <w:r w:rsidRPr="00CA6FF3">
        <w:rPr>
          <w:rFonts w:ascii="Arial" w:hAnsi="Arial" w:cs="Arial"/>
          <w:b/>
          <w:color w:val="008080"/>
          <w:sz w:val="22"/>
          <w:szCs w:val="22"/>
        </w:rPr>
        <w:lastRenderedPageBreak/>
        <w:t>Recom</w:t>
      </w:r>
      <w:r w:rsidR="00921D3C">
        <w:rPr>
          <w:rFonts w:ascii="Arial" w:hAnsi="Arial" w:cs="Arial"/>
          <w:b/>
          <w:color w:val="008080"/>
          <w:sz w:val="22"/>
          <w:szCs w:val="22"/>
        </w:rPr>
        <w:t>mended reading and useful links</w:t>
      </w:r>
    </w:p>
    <w:p w:rsidR="0012650D" w:rsidRPr="00871ED4" w:rsidRDefault="0012650D" w:rsidP="00921D3C">
      <w:pPr>
        <w:spacing w:after="240"/>
        <w:rPr>
          <w:rFonts w:ascii="Arial" w:hAnsi="Arial" w:cs="Arial"/>
          <w:noProof/>
          <w:sz w:val="22"/>
          <w:szCs w:val="22"/>
        </w:rPr>
      </w:pPr>
      <w:r w:rsidRPr="00871ED4">
        <w:rPr>
          <w:rFonts w:ascii="Arial" w:hAnsi="Arial" w:cs="Arial"/>
          <w:noProof/>
          <w:sz w:val="22"/>
          <w:szCs w:val="22"/>
        </w:rPr>
        <w:t>FDA (2012) Bad bug book: Foodborne pathogenic microorganisms and natural toxins handbook, 2</w:t>
      </w:r>
      <w:r w:rsidRPr="00872E98">
        <w:rPr>
          <w:rFonts w:ascii="Arial" w:hAnsi="Arial" w:cs="Arial"/>
          <w:noProof/>
          <w:sz w:val="22"/>
          <w:szCs w:val="22"/>
        </w:rPr>
        <w:t>nd</w:t>
      </w:r>
      <w:r w:rsidRPr="00871ED4">
        <w:rPr>
          <w:rFonts w:ascii="Arial" w:hAnsi="Arial" w:cs="Arial"/>
          <w:noProof/>
          <w:sz w:val="22"/>
          <w:szCs w:val="22"/>
        </w:rPr>
        <w:t xml:space="preserve"> ed, US Food and Drug Administration, Silver Spring, p.</w:t>
      </w:r>
      <w:r>
        <w:rPr>
          <w:rFonts w:ascii="Arial" w:hAnsi="Arial" w:cs="Arial"/>
          <w:noProof/>
          <w:sz w:val="22"/>
          <w:szCs w:val="22"/>
        </w:rPr>
        <w:t xml:space="preserve"> 100–104</w:t>
      </w:r>
      <w:r w:rsidRPr="00871ED4">
        <w:rPr>
          <w:rFonts w:ascii="Arial" w:hAnsi="Arial" w:cs="Arial"/>
          <w:noProof/>
          <w:sz w:val="22"/>
          <w:szCs w:val="22"/>
        </w:rPr>
        <w:t>.</w:t>
      </w:r>
    </w:p>
    <w:p w:rsidR="0012650D" w:rsidRPr="00776D63" w:rsidRDefault="00F958D0" w:rsidP="00921D3C">
      <w:pPr>
        <w:spacing w:after="240"/>
        <w:rPr>
          <w:rFonts w:ascii="Arial" w:hAnsi="Arial" w:cs="Arial"/>
          <w:sz w:val="22"/>
          <w:szCs w:val="22"/>
        </w:rPr>
      </w:pPr>
      <w:hyperlink r:id="rId9" w:history="1">
        <w:r w:rsidR="0012650D" w:rsidRPr="00776D63">
          <w:rPr>
            <w:rStyle w:val="Hyperlink"/>
            <w:rFonts w:ascii="Arial" w:hAnsi="Arial" w:cs="Arial"/>
            <w:color w:val="0000FF"/>
            <w:sz w:val="22"/>
            <w:szCs w:val="22"/>
          </w:rPr>
          <w:t>http://www.fda.gov/Food/FoodborneIllnessContaminants/CausesOfIllnessBadBugBook/ucm2006773.htm</w:t>
        </w:r>
      </w:hyperlink>
    </w:p>
    <w:p w:rsidR="0012650D" w:rsidRPr="0012650D" w:rsidRDefault="0012650D" w:rsidP="00921D3C">
      <w:pPr>
        <w:spacing w:after="240"/>
        <w:rPr>
          <w:rFonts w:ascii="Arial" w:hAnsi="Arial" w:cs="Arial"/>
          <w:color w:val="000000"/>
          <w:sz w:val="22"/>
          <w:szCs w:val="22"/>
        </w:rPr>
      </w:pPr>
    </w:p>
    <w:p w:rsidR="0012650D" w:rsidRPr="0012650D" w:rsidRDefault="0012650D" w:rsidP="00921D3C">
      <w:pPr>
        <w:spacing w:after="240"/>
        <w:rPr>
          <w:rFonts w:ascii="Arial" w:hAnsi="Arial" w:cs="Arial"/>
          <w:noProof/>
          <w:color w:val="000000"/>
          <w:sz w:val="22"/>
          <w:szCs w:val="22"/>
        </w:rPr>
      </w:pPr>
      <w:proofErr w:type="spellStart"/>
      <w:r w:rsidRPr="0012650D">
        <w:rPr>
          <w:rFonts w:ascii="Arial" w:hAnsi="Arial" w:cs="Arial"/>
          <w:color w:val="000000"/>
          <w:sz w:val="22"/>
          <w:szCs w:val="22"/>
        </w:rPr>
        <w:t>Ramaswamy</w:t>
      </w:r>
      <w:proofErr w:type="spellEnd"/>
      <w:r w:rsidRPr="0012650D">
        <w:rPr>
          <w:rFonts w:ascii="Arial" w:hAnsi="Arial" w:cs="Arial"/>
          <w:color w:val="000000"/>
          <w:sz w:val="22"/>
          <w:szCs w:val="22"/>
        </w:rPr>
        <w:t xml:space="preserve"> V, </w:t>
      </w:r>
      <w:proofErr w:type="spellStart"/>
      <w:r w:rsidRPr="0012650D">
        <w:rPr>
          <w:rFonts w:ascii="Arial" w:hAnsi="Arial" w:cs="Arial"/>
          <w:color w:val="000000"/>
          <w:sz w:val="22"/>
          <w:szCs w:val="22"/>
        </w:rPr>
        <w:t>Cresence</w:t>
      </w:r>
      <w:proofErr w:type="spellEnd"/>
      <w:r w:rsidRPr="0012650D">
        <w:rPr>
          <w:rFonts w:ascii="Arial" w:hAnsi="Arial" w:cs="Arial"/>
          <w:color w:val="000000"/>
          <w:sz w:val="22"/>
          <w:szCs w:val="22"/>
        </w:rPr>
        <w:t xml:space="preserve"> VM, </w:t>
      </w:r>
      <w:proofErr w:type="spellStart"/>
      <w:r w:rsidRPr="0012650D">
        <w:rPr>
          <w:rFonts w:ascii="Arial" w:hAnsi="Arial" w:cs="Arial"/>
          <w:color w:val="000000"/>
          <w:sz w:val="22"/>
          <w:szCs w:val="22"/>
        </w:rPr>
        <w:t>Reijtha</w:t>
      </w:r>
      <w:proofErr w:type="spellEnd"/>
      <w:r w:rsidRPr="0012650D">
        <w:rPr>
          <w:rFonts w:ascii="Arial" w:hAnsi="Arial" w:cs="Arial"/>
          <w:color w:val="000000"/>
          <w:sz w:val="22"/>
          <w:szCs w:val="22"/>
        </w:rPr>
        <w:t xml:space="preserve"> JS, </w:t>
      </w:r>
      <w:proofErr w:type="spellStart"/>
      <w:r w:rsidRPr="0012650D">
        <w:rPr>
          <w:rFonts w:ascii="Arial" w:hAnsi="Arial" w:cs="Arial"/>
          <w:color w:val="000000"/>
          <w:sz w:val="22"/>
          <w:szCs w:val="22"/>
        </w:rPr>
        <w:t>Lekshmi</w:t>
      </w:r>
      <w:proofErr w:type="spellEnd"/>
      <w:r w:rsidRPr="0012650D">
        <w:rPr>
          <w:rFonts w:ascii="Arial" w:hAnsi="Arial" w:cs="Arial"/>
          <w:color w:val="000000"/>
          <w:sz w:val="22"/>
          <w:szCs w:val="22"/>
        </w:rPr>
        <w:t xml:space="preserve"> MU, </w:t>
      </w:r>
      <w:proofErr w:type="spellStart"/>
      <w:r w:rsidRPr="0012650D">
        <w:rPr>
          <w:rFonts w:ascii="Arial" w:hAnsi="Arial" w:cs="Arial"/>
          <w:color w:val="000000"/>
          <w:sz w:val="22"/>
          <w:szCs w:val="22"/>
        </w:rPr>
        <w:t>Dharsana</w:t>
      </w:r>
      <w:proofErr w:type="spellEnd"/>
      <w:r w:rsidRPr="0012650D">
        <w:rPr>
          <w:rFonts w:ascii="Arial" w:hAnsi="Arial" w:cs="Arial"/>
          <w:color w:val="000000"/>
          <w:sz w:val="22"/>
          <w:szCs w:val="22"/>
        </w:rPr>
        <w:t xml:space="preserve"> KS, Prasad SP, </w:t>
      </w:r>
      <w:r w:rsidR="009D7B95">
        <w:rPr>
          <w:rFonts w:ascii="Arial" w:hAnsi="Arial" w:cs="Arial"/>
          <w:color w:val="000000"/>
          <w:sz w:val="22"/>
          <w:szCs w:val="22"/>
        </w:rPr>
        <w:br/>
      </w:r>
      <w:proofErr w:type="spellStart"/>
      <w:r w:rsidRPr="0012650D">
        <w:rPr>
          <w:rFonts w:ascii="Arial" w:hAnsi="Arial" w:cs="Arial"/>
          <w:color w:val="000000"/>
          <w:sz w:val="22"/>
          <w:szCs w:val="22"/>
        </w:rPr>
        <w:t>Vijila</w:t>
      </w:r>
      <w:proofErr w:type="spellEnd"/>
      <w:r w:rsidRPr="0012650D">
        <w:rPr>
          <w:rFonts w:ascii="Arial" w:hAnsi="Arial" w:cs="Arial"/>
          <w:color w:val="000000"/>
          <w:sz w:val="22"/>
          <w:szCs w:val="22"/>
        </w:rPr>
        <w:t xml:space="preserve">, HM (2007) </w:t>
      </w:r>
      <w:r w:rsidRPr="0012650D">
        <w:rPr>
          <w:rFonts w:ascii="Arial" w:hAnsi="Arial" w:cs="Arial"/>
          <w:i/>
          <w:color w:val="000000"/>
          <w:sz w:val="22"/>
          <w:szCs w:val="22"/>
        </w:rPr>
        <w:t>Listeria</w:t>
      </w:r>
      <w:r w:rsidRPr="0012650D">
        <w:rPr>
          <w:rFonts w:ascii="Arial" w:hAnsi="Arial" w:cs="Arial"/>
          <w:color w:val="000000"/>
          <w:sz w:val="22"/>
          <w:szCs w:val="22"/>
        </w:rPr>
        <w:t xml:space="preserve"> – Review of epidemiology and pathogenesis. Journal of Microbiology, Immunology and Infection 40:4–13</w:t>
      </w:r>
    </w:p>
    <w:p w:rsidR="0012650D" w:rsidRPr="00921D3C" w:rsidRDefault="0012650D" w:rsidP="00921D3C">
      <w:pPr>
        <w:spacing w:after="240"/>
        <w:rPr>
          <w:rFonts w:ascii="Arial" w:hAnsi="Arial" w:cs="Arial"/>
          <w:color w:val="000000"/>
          <w:sz w:val="22"/>
          <w:szCs w:val="22"/>
        </w:rPr>
      </w:pPr>
      <w:proofErr w:type="spellStart"/>
      <w:r w:rsidRPr="0012650D">
        <w:rPr>
          <w:rFonts w:ascii="Arial" w:hAnsi="Arial" w:cs="Arial"/>
          <w:color w:val="000000"/>
          <w:sz w:val="22"/>
          <w:szCs w:val="22"/>
        </w:rPr>
        <w:t>Ryser</w:t>
      </w:r>
      <w:proofErr w:type="spellEnd"/>
      <w:r w:rsidRPr="0012650D">
        <w:rPr>
          <w:rFonts w:ascii="Arial" w:hAnsi="Arial" w:cs="Arial"/>
          <w:color w:val="000000"/>
          <w:sz w:val="22"/>
          <w:szCs w:val="22"/>
        </w:rPr>
        <w:t xml:space="preserve"> ET, </w:t>
      </w:r>
      <w:proofErr w:type="spellStart"/>
      <w:r w:rsidRPr="0012650D">
        <w:rPr>
          <w:rFonts w:ascii="Arial" w:hAnsi="Arial" w:cs="Arial"/>
          <w:color w:val="000000"/>
          <w:sz w:val="22"/>
          <w:szCs w:val="22"/>
        </w:rPr>
        <w:t>Marth</w:t>
      </w:r>
      <w:proofErr w:type="spellEnd"/>
      <w:r w:rsidRPr="0012650D">
        <w:rPr>
          <w:rFonts w:ascii="Arial" w:hAnsi="Arial" w:cs="Arial"/>
          <w:color w:val="000000"/>
          <w:sz w:val="22"/>
          <w:szCs w:val="22"/>
        </w:rPr>
        <w:t xml:space="preserve"> EH (</w:t>
      </w:r>
      <w:proofErr w:type="spellStart"/>
      <w:r w:rsidRPr="0012650D">
        <w:rPr>
          <w:rFonts w:ascii="Arial" w:hAnsi="Arial" w:cs="Arial"/>
          <w:color w:val="000000"/>
          <w:sz w:val="22"/>
          <w:szCs w:val="22"/>
        </w:rPr>
        <w:t>eds</w:t>
      </w:r>
      <w:proofErr w:type="spellEnd"/>
      <w:r w:rsidRPr="0012650D">
        <w:rPr>
          <w:rFonts w:ascii="Arial" w:hAnsi="Arial" w:cs="Arial"/>
          <w:color w:val="000000"/>
          <w:sz w:val="22"/>
          <w:szCs w:val="22"/>
        </w:rPr>
        <w:t xml:space="preserve">) (2007) </w:t>
      </w:r>
      <w:r w:rsidRPr="0012650D">
        <w:rPr>
          <w:rFonts w:ascii="Arial" w:hAnsi="Arial" w:cs="Arial"/>
          <w:i/>
          <w:color w:val="000000"/>
          <w:sz w:val="22"/>
          <w:szCs w:val="22"/>
        </w:rPr>
        <w:t>Listeria</w:t>
      </w:r>
      <w:r w:rsidR="00FA0CC6">
        <w:rPr>
          <w:rFonts w:ascii="Arial" w:hAnsi="Arial" w:cs="Arial"/>
          <w:color w:val="000000"/>
          <w:sz w:val="22"/>
          <w:szCs w:val="22"/>
        </w:rPr>
        <w:t xml:space="preserve">, </w:t>
      </w:r>
      <w:proofErr w:type="spellStart"/>
      <w:r w:rsidR="00FA0CC6">
        <w:rPr>
          <w:rFonts w:ascii="Arial" w:hAnsi="Arial" w:cs="Arial"/>
          <w:color w:val="000000"/>
          <w:sz w:val="22"/>
          <w:szCs w:val="22"/>
        </w:rPr>
        <w:t>listeriosis</w:t>
      </w:r>
      <w:proofErr w:type="spellEnd"/>
      <w:r w:rsidR="00FA0CC6">
        <w:rPr>
          <w:rFonts w:ascii="Arial" w:hAnsi="Arial" w:cs="Arial"/>
          <w:color w:val="000000"/>
          <w:sz w:val="22"/>
          <w:szCs w:val="22"/>
        </w:rPr>
        <w:t xml:space="preserve"> and food s</w:t>
      </w:r>
      <w:r w:rsidRPr="0012650D">
        <w:rPr>
          <w:rFonts w:ascii="Arial" w:hAnsi="Arial" w:cs="Arial"/>
          <w:color w:val="000000"/>
          <w:sz w:val="22"/>
          <w:szCs w:val="22"/>
        </w:rPr>
        <w:t xml:space="preserve">afety. 3rd </w:t>
      </w:r>
      <w:proofErr w:type="spellStart"/>
      <w:r w:rsidRPr="0012650D">
        <w:rPr>
          <w:rFonts w:ascii="Arial" w:hAnsi="Arial" w:cs="Arial"/>
          <w:color w:val="000000"/>
          <w:sz w:val="22"/>
          <w:szCs w:val="22"/>
        </w:rPr>
        <w:t>ed</w:t>
      </w:r>
      <w:proofErr w:type="spellEnd"/>
      <w:r w:rsidRPr="0012650D">
        <w:rPr>
          <w:rFonts w:ascii="Arial" w:hAnsi="Arial" w:cs="Arial"/>
          <w:color w:val="000000"/>
          <w:sz w:val="22"/>
          <w:szCs w:val="22"/>
        </w:rPr>
        <w:t>, CRC Press Tay</w:t>
      </w:r>
      <w:r w:rsidR="00921D3C">
        <w:rPr>
          <w:rFonts w:ascii="Arial" w:hAnsi="Arial" w:cs="Arial"/>
          <w:color w:val="000000"/>
          <w:sz w:val="22"/>
          <w:szCs w:val="22"/>
        </w:rPr>
        <w:t>lor &amp; Francis Group, Boca Raton</w:t>
      </w:r>
    </w:p>
    <w:p w:rsidR="0012650D" w:rsidRPr="0012650D" w:rsidRDefault="0012650D" w:rsidP="006404C1">
      <w:pPr>
        <w:tabs>
          <w:tab w:val="left" w:pos="0"/>
        </w:tabs>
        <w:spacing w:after="240"/>
        <w:rPr>
          <w:rFonts w:ascii="Arial" w:hAnsi="Arial" w:cs="Arial"/>
          <w:noProof/>
          <w:color w:val="000000"/>
          <w:sz w:val="22"/>
          <w:szCs w:val="22"/>
        </w:rPr>
      </w:pPr>
      <w:r w:rsidRPr="0012650D">
        <w:rPr>
          <w:rFonts w:ascii="Arial" w:hAnsi="Arial" w:cs="Arial"/>
          <w:noProof/>
          <w:color w:val="000000"/>
          <w:sz w:val="22"/>
          <w:szCs w:val="22"/>
        </w:rPr>
        <w:t xml:space="preserve">Sutherland PS, Miles DW, Laboyrie DA (2003) </w:t>
      </w:r>
      <w:r w:rsidRPr="0012650D">
        <w:rPr>
          <w:rFonts w:ascii="Arial" w:hAnsi="Arial" w:cs="Arial"/>
          <w:i/>
          <w:noProof/>
          <w:color w:val="000000"/>
          <w:sz w:val="22"/>
          <w:szCs w:val="22"/>
        </w:rPr>
        <w:t>Listeria monocytogenes</w:t>
      </w:r>
      <w:r w:rsidRPr="0012650D">
        <w:rPr>
          <w:rFonts w:ascii="Arial" w:hAnsi="Arial" w:cs="Arial"/>
          <w:noProof/>
          <w:color w:val="000000"/>
          <w:sz w:val="22"/>
          <w:szCs w:val="22"/>
        </w:rPr>
        <w:t xml:space="preserve">. Ch 13 In: </w:t>
      </w:r>
      <w:r w:rsidR="009D7B95">
        <w:rPr>
          <w:rFonts w:ascii="Arial" w:hAnsi="Arial" w:cs="Arial"/>
          <w:noProof/>
          <w:color w:val="000000"/>
          <w:sz w:val="22"/>
          <w:szCs w:val="22"/>
        </w:rPr>
        <w:br/>
      </w:r>
      <w:r w:rsidRPr="0012650D">
        <w:rPr>
          <w:rFonts w:ascii="Arial" w:hAnsi="Arial" w:cs="Arial"/>
          <w:noProof/>
          <w:color w:val="000000"/>
          <w:sz w:val="22"/>
          <w:szCs w:val="22"/>
        </w:rPr>
        <w:t>Hocking, AD (ed) Foodborne microorganisms of public health significance. Australian Institute of Food Science and Technology (NSW Branch), Sydney, p. 381–443</w:t>
      </w:r>
    </w:p>
    <w:p w:rsidR="0012650D" w:rsidRPr="00921D3C" w:rsidRDefault="0012650D" w:rsidP="00921D3C">
      <w:pPr>
        <w:spacing w:after="240"/>
        <w:rPr>
          <w:rFonts w:ascii="Arial" w:hAnsi="Arial" w:cs="Arial"/>
          <w:color w:val="000000"/>
          <w:sz w:val="22"/>
          <w:szCs w:val="22"/>
        </w:rPr>
      </w:pPr>
      <w:r w:rsidRPr="0012650D">
        <w:rPr>
          <w:rFonts w:ascii="Arial" w:hAnsi="Arial" w:cs="Arial"/>
          <w:color w:val="000000"/>
          <w:sz w:val="22"/>
          <w:szCs w:val="22"/>
        </w:rPr>
        <w:t>WHO/FAO (2004) Risk assessment of</w:t>
      </w:r>
      <w:r w:rsidRPr="0012650D">
        <w:rPr>
          <w:rFonts w:ascii="Arial" w:hAnsi="Arial" w:cs="Arial"/>
          <w:i/>
          <w:color w:val="000000"/>
          <w:sz w:val="22"/>
          <w:szCs w:val="22"/>
        </w:rPr>
        <w:t xml:space="preserve"> Listeria </w:t>
      </w:r>
      <w:proofErr w:type="spellStart"/>
      <w:r w:rsidRPr="0012650D">
        <w:rPr>
          <w:rFonts w:ascii="Arial" w:hAnsi="Arial" w:cs="Arial"/>
          <w:i/>
          <w:color w:val="000000"/>
          <w:sz w:val="22"/>
          <w:szCs w:val="22"/>
        </w:rPr>
        <w:t>monocytogenes</w:t>
      </w:r>
      <w:proofErr w:type="spellEnd"/>
      <w:r w:rsidRPr="0012650D">
        <w:rPr>
          <w:rFonts w:ascii="Arial" w:hAnsi="Arial" w:cs="Arial"/>
          <w:i/>
          <w:color w:val="000000"/>
          <w:sz w:val="22"/>
          <w:szCs w:val="22"/>
        </w:rPr>
        <w:t xml:space="preserve"> </w:t>
      </w:r>
      <w:r w:rsidRPr="0012650D">
        <w:rPr>
          <w:rFonts w:ascii="Arial" w:hAnsi="Arial" w:cs="Arial"/>
          <w:color w:val="000000"/>
          <w:sz w:val="22"/>
          <w:szCs w:val="22"/>
        </w:rPr>
        <w:t>in ready-to-eat foods</w:t>
      </w:r>
      <w:r w:rsidRPr="0012650D">
        <w:rPr>
          <w:rFonts w:ascii="Arial" w:hAnsi="Arial" w:cs="Arial"/>
          <w:i/>
          <w:color w:val="000000"/>
          <w:sz w:val="22"/>
          <w:szCs w:val="22"/>
        </w:rPr>
        <w:t>.</w:t>
      </w:r>
      <w:r w:rsidRPr="0012650D">
        <w:rPr>
          <w:rFonts w:ascii="Arial" w:hAnsi="Arial" w:cs="Arial"/>
          <w:color w:val="000000"/>
          <w:sz w:val="22"/>
          <w:szCs w:val="22"/>
        </w:rPr>
        <w:t xml:space="preserve"> </w:t>
      </w:r>
      <w:r w:rsidR="009D7B95">
        <w:rPr>
          <w:rFonts w:ascii="Arial" w:hAnsi="Arial" w:cs="Arial"/>
          <w:color w:val="000000"/>
          <w:sz w:val="22"/>
          <w:szCs w:val="22"/>
        </w:rPr>
        <w:br/>
      </w:r>
      <w:r w:rsidRPr="0012650D">
        <w:rPr>
          <w:rFonts w:ascii="Arial" w:hAnsi="Arial" w:cs="Arial"/>
          <w:color w:val="000000"/>
          <w:sz w:val="22"/>
          <w:szCs w:val="22"/>
        </w:rPr>
        <w:t xml:space="preserve">World Health Organization and Food and Agriculture Organization of the United Nations, Geneva. </w:t>
      </w:r>
      <w:hyperlink r:id="rId10" w:history="1">
        <w:r w:rsidRPr="00776D63">
          <w:rPr>
            <w:rStyle w:val="Hyperlink"/>
            <w:rFonts w:ascii="Arial" w:hAnsi="Arial" w:cs="Arial"/>
            <w:color w:val="0000FF"/>
            <w:sz w:val="22"/>
            <w:szCs w:val="22"/>
          </w:rPr>
          <w:t>http://www.who.int/foodsafety/publications/micro/mra_listeria/en/index.html</w:t>
        </w:r>
      </w:hyperlink>
    </w:p>
    <w:p w:rsidR="00921B8C" w:rsidRPr="00921D3C" w:rsidRDefault="0012650D" w:rsidP="00921D3C">
      <w:pPr>
        <w:spacing w:after="240"/>
        <w:rPr>
          <w:rFonts w:ascii="Arial" w:hAnsi="Arial" w:cs="Arial"/>
          <w:b/>
          <w:color w:val="008080"/>
          <w:sz w:val="22"/>
          <w:szCs w:val="22"/>
        </w:rPr>
      </w:pPr>
      <w:r w:rsidRPr="00CA6FF3">
        <w:rPr>
          <w:rFonts w:ascii="Arial" w:hAnsi="Arial" w:cs="Arial"/>
          <w:b/>
          <w:color w:val="008080"/>
          <w:sz w:val="22"/>
          <w:szCs w:val="22"/>
        </w:rPr>
        <w:t>References</w:t>
      </w:r>
      <w:bookmarkEnd w:id="23"/>
      <w:bookmarkEnd w:id="24"/>
    </w:p>
    <w:p w:rsidR="0012650D" w:rsidRPr="0012650D" w:rsidRDefault="0012650D" w:rsidP="006404C1">
      <w:pPr>
        <w:tabs>
          <w:tab w:val="left" w:pos="0"/>
        </w:tabs>
        <w:spacing w:after="240"/>
        <w:rPr>
          <w:rFonts w:ascii="Arial" w:hAnsi="Arial" w:cs="Arial"/>
          <w:noProof/>
          <w:color w:val="000000"/>
          <w:sz w:val="22"/>
          <w:szCs w:val="22"/>
        </w:rPr>
      </w:pPr>
      <w:r w:rsidRPr="0012650D">
        <w:rPr>
          <w:rFonts w:ascii="Arial" w:hAnsi="Arial" w:cs="Arial"/>
          <w:noProof/>
          <w:color w:val="000000"/>
          <w:sz w:val="22"/>
          <w:szCs w:val="22"/>
        </w:rPr>
        <w:t xml:space="preserve">Angelidis AS, Koutsoumanis K (2006) Prevalence and concentration of </w:t>
      </w:r>
      <w:r w:rsidRPr="0012650D">
        <w:rPr>
          <w:rFonts w:ascii="Arial" w:hAnsi="Arial" w:cs="Arial"/>
          <w:i/>
          <w:noProof/>
          <w:color w:val="000000"/>
          <w:sz w:val="22"/>
          <w:szCs w:val="22"/>
        </w:rPr>
        <w:t>Listeria monocytogenes</w:t>
      </w:r>
      <w:r w:rsidRPr="0012650D">
        <w:rPr>
          <w:rFonts w:ascii="Arial" w:hAnsi="Arial" w:cs="Arial"/>
          <w:noProof/>
          <w:color w:val="000000"/>
          <w:sz w:val="22"/>
          <w:szCs w:val="22"/>
        </w:rPr>
        <w:t xml:space="preserve"> in sliced ready-to-eat meat products in the Hellenic retail market. Journal of Food Protection 69(4):938–942</w:t>
      </w:r>
    </w:p>
    <w:p w:rsidR="0012650D" w:rsidRPr="0012650D" w:rsidRDefault="0012650D" w:rsidP="006404C1">
      <w:pPr>
        <w:tabs>
          <w:tab w:val="left" w:pos="0"/>
        </w:tabs>
        <w:spacing w:after="240"/>
        <w:rPr>
          <w:rFonts w:ascii="Arial" w:hAnsi="Arial" w:cs="Arial"/>
          <w:noProof/>
          <w:color w:val="000000"/>
          <w:sz w:val="22"/>
          <w:szCs w:val="22"/>
        </w:rPr>
      </w:pPr>
      <w:r w:rsidRPr="0012650D">
        <w:rPr>
          <w:rFonts w:ascii="Arial" w:hAnsi="Arial" w:cs="Arial"/>
          <w:noProof/>
          <w:color w:val="000000"/>
          <w:sz w:val="22"/>
          <w:szCs w:val="22"/>
        </w:rPr>
        <w:t xml:space="preserve">Aureli P, Fiorucci GC, Caroli D, Marchiaro G, Novara O, Leone L, Salmaso S (2000) An outbreak of febrile gastroenteritis associated with corn contaminated by </w:t>
      </w:r>
      <w:r w:rsidRPr="0012650D">
        <w:rPr>
          <w:rFonts w:ascii="Arial" w:hAnsi="Arial" w:cs="Arial"/>
          <w:i/>
          <w:noProof/>
          <w:color w:val="000000"/>
          <w:sz w:val="22"/>
          <w:szCs w:val="22"/>
        </w:rPr>
        <w:t>Listeria monocytogenes</w:t>
      </w:r>
      <w:r w:rsidRPr="0012650D">
        <w:rPr>
          <w:rFonts w:ascii="Arial" w:hAnsi="Arial" w:cs="Arial"/>
          <w:noProof/>
          <w:color w:val="000000"/>
          <w:sz w:val="22"/>
          <w:szCs w:val="22"/>
        </w:rPr>
        <w:t>. New England Journal of Medicine 342:1236–1241</w:t>
      </w:r>
    </w:p>
    <w:p w:rsidR="0012650D" w:rsidRPr="0012650D" w:rsidRDefault="0012650D" w:rsidP="006404C1">
      <w:pPr>
        <w:tabs>
          <w:tab w:val="left" w:pos="0"/>
        </w:tabs>
        <w:spacing w:after="240"/>
        <w:rPr>
          <w:rFonts w:ascii="Arial" w:hAnsi="Arial" w:cs="Arial"/>
          <w:noProof/>
          <w:color w:val="000000"/>
          <w:sz w:val="22"/>
          <w:szCs w:val="22"/>
        </w:rPr>
      </w:pPr>
      <w:r w:rsidRPr="0012650D">
        <w:rPr>
          <w:rFonts w:ascii="Arial" w:hAnsi="Arial" w:cs="Arial"/>
          <w:noProof/>
          <w:color w:val="000000"/>
          <w:sz w:val="22"/>
          <w:szCs w:val="22"/>
        </w:rPr>
        <w:t xml:space="preserve">Bell C, Kyriakides A (2005) </w:t>
      </w:r>
      <w:r w:rsidRPr="00B777CF">
        <w:rPr>
          <w:rFonts w:ascii="Arial" w:hAnsi="Arial" w:cs="Arial"/>
          <w:i/>
          <w:noProof/>
          <w:color w:val="000000"/>
          <w:sz w:val="22"/>
          <w:szCs w:val="22"/>
        </w:rPr>
        <w:t>Listeria</w:t>
      </w:r>
      <w:r w:rsidR="00B777CF">
        <w:rPr>
          <w:rFonts w:ascii="Arial" w:hAnsi="Arial" w:cs="Arial"/>
          <w:noProof/>
          <w:color w:val="000000"/>
          <w:sz w:val="22"/>
          <w:szCs w:val="22"/>
        </w:rPr>
        <w:t>: A practical appraoch to the organism and its control in foods</w:t>
      </w:r>
      <w:r w:rsidRPr="0012650D">
        <w:rPr>
          <w:rFonts w:ascii="Arial" w:hAnsi="Arial" w:cs="Arial"/>
          <w:noProof/>
          <w:color w:val="000000"/>
          <w:sz w:val="22"/>
          <w:szCs w:val="22"/>
        </w:rPr>
        <w:t xml:space="preserve">. 2nd ed, Blackwell Publishing, </w:t>
      </w:r>
      <w:r w:rsidR="00827B9D">
        <w:rPr>
          <w:rFonts w:ascii="Arial" w:hAnsi="Arial" w:cs="Arial"/>
          <w:noProof/>
          <w:color w:val="000000"/>
          <w:sz w:val="22"/>
          <w:szCs w:val="22"/>
        </w:rPr>
        <w:t>Oxford</w:t>
      </w:r>
    </w:p>
    <w:p w:rsidR="0012650D" w:rsidRPr="0012650D" w:rsidRDefault="0012650D" w:rsidP="006404C1">
      <w:pPr>
        <w:tabs>
          <w:tab w:val="left" w:pos="0"/>
        </w:tabs>
        <w:spacing w:after="240"/>
        <w:rPr>
          <w:rFonts w:ascii="Arial" w:hAnsi="Arial" w:cs="Arial"/>
          <w:noProof/>
          <w:color w:val="000000"/>
          <w:sz w:val="22"/>
          <w:szCs w:val="22"/>
        </w:rPr>
      </w:pPr>
      <w:r w:rsidRPr="0012650D">
        <w:rPr>
          <w:rFonts w:ascii="Arial" w:hAnsi="Arial" w:cs="Arial"/>
          <w:noProof/>
          <w:color w:val="000000"/>
          <w:sz w:val="22"/>
          <w:szCs w:val="22"/>
        </w:rPr>
        <w:t xml:space="preserve">Bonazzi M, Lecuit M, Cossart P (2009) </w:t>
      </w:r>
      <w:r w:rsidRPr="0012650D">
        <w:rPr>
          <w:rFonts w:ascii="Arial" w:hAnsi="Arial" w:cs="Arial"/>
          <w:i/>
          <w:noProof/>
          <w:color w:val="000000"/>
          <w:sz w:val="22"/>
          <w:szCs w:val="22"/>
        </w:rPr>
        <w:t>Listeria monocytogenes</w:t>
      </w:r>
      <w:r w:rsidRPr="0012650D">
        <w:rPr>
          <w:rFonts w:ascii="Arial" w:hAnsi="Arial" w:cs="Arial"/>
          <w:noProof/>
          <w:color w:val="000000"/>
          <w:sz w:val="22"/>
          <w:szCs w:val="22"/>
        </w:rPr>
        <w:t xml:space="preserve"> internalin and E-cadherin: From structure to pathogenesis. Cellular Microbiology 11(5):693–702</w:t>
      </w:r>
    </w:p>
    <w:p w:rsidR="0012650D" w:rsidRPr="0012650D" w:rsidRDefault="0012650D" w:rsidP="006404C1">
      <w:pPr>
        <w:tabs>
          <w:tab w:val="left" w:pos="0"/>
        </w:tabs>
        <w:spacing w:after="240"/>
        <w:rPr>
          <w:rFonts w:ascii="Arial" w:hAnsi="Arial" w:cs="Arial"/>
          <w:noProof/>
          <w:color w:val="000000"/>
          <w:sz w:val="22"/>
          <w:szCs w:val="22"/>
        </w:rPr>
      </w:pPr>
      <w:r w:rsidRPr="0012650D">
        <w:rPr>
          <w:rFonts w:ascii="Arial" w:hAnsi="Arial" w:cs="Arial"/>
          <w:noProof/>
          <w:color w:val="000000"/>
          <w:sz w:val="22"/>
          <w:szCs w:val="22"/>
        </w:rPr>
        <w:t xml:space="preserve">Busani L, Cigliano A, Taioli E, Caligiuri V, Chiavacci L, Di Bella C, Battisti A, Duranti A, Gianfranceschi M, Nardella MC, Ricci A, Rolesu S, Tamba M, Marabelli R, Caprioli A (2005) Prevalence of </w:t>
      </w:r>
      <w:r w:rsidRPr="0012650D">
        <w:rPr>
          <w:rFonts w:ascii="Arial" w:hAnsi="Arial" w:cs="Arial"/>
          <w:i/>
          <w:noProof/>
          <w:color w:val="000000"/>
          <w:sz w:val="22"/>
          <w:szCs w:val="22"/>
        </w:rPr>
        <w:t xml:space="preserve">Salmonella enterica </w:t>
      </w:r>
      <w:r w:rsidRPr="0012650D">
        <w:rPr>
          <w:rFonts w:ascii="Arial" w:hAnsi="Arial" w:cs="Arial"/>
          <w:noProof/>
          <w:color w:val="000000"/>
          <w:sz w:val="22"/>
          <w:szCs w:val="22"/>
        </w:rPr>
        <w:t xml:space="preserve">and </w:t>
      </w:r>
      <w:r w:rsidRPr="0012650D">
        <w:rPr>
          <w:rFonts w:ascii="Arial" w:hAnsi="Arial" w:cs="Arial"/>
          <w:i/>
          <w:noProof/>
          <w:color w:val="000000"/>
          <w:sz w:val="22"/>
          <w:szCs w:val="22"/>
        </w:rPr>
        <w:t xml:space="preserve">Listeria monocytogenes </w:t>
      </w:r>
      <w:r w:rsidRPr="0012650D">
        <w:rPr>
          <w:rFonts w:ascii="Arial" w:hAnsi="Arial" w:cs="Arial"/>
          <w:noProof/>
          <w:color w:val="000000"/>
          <w:sz w:val="22"/>
          <w:szCs w:val="22"/>
        </w:rPr>
        <w:t>contamination in foods of animal origin in Italy. Journal of Food Protection 68(8):1729–1733</w:t>
      </w:r>
    </w:p>
    <w:p w:rsidR="0012650D" w:rsidRPr="0012650D" w:rsidRDefault="0012650D" w:rsidP="006404C1">
      <w:pPr>
        <w:tabs>
          <w:tab w:val="left" w:pos="0"/>
        </w:tabs>
        <w:spacing w:after="240"/>
        <w:rPr>
          <w:rFonts w:ascii="Arial" w:hAnsi="Arial" w:cs="Arial"/>
          <w:noProof/>
          <w:color w:val="000000"/>
          <w:sz w:val="22"/>
          <w:szCs w:val="22"/>
        </w:rPr>
      </w:pPr>
      <w:r w:rsidRPr="0012650D">
        <w:rPr>
          <w:rFonts w:ascii="Arial" w:hAnsi="Arial" w:cs="Arial"/>
          <w:noProof/>
          <w:color w:val="000000"/>
          <w:sz w:val="22"/>
          <w:szCs w:val="22"/>
        </w:rPr>
        <w:t xml:space="preserve">Cabedo L, Barrot LPI, Canelles ATI (2008) Prevalence of </w:t>
      </w:r>
      <w:r w:rsidRPr="0012650D">
        <w:rPr>
          <w:rFonts w:ascii="Arial" w:hAnsi="Arial" w:cs="Arial"/>
          <w:i/>
          <w:noProof/>
          <w:color w:val="000000"/>
          <w:sz w:val="22"/>
          <w:szCs w:val="22"/>
        </w:rPr>
        <w:t>Listeria monocytogenes</w:t>
      </w:r>
      <w:r w:rsidRPr="0012650D">
        <w:rPr>
          <w:rFonts w:ascii="Arial" w:hAnsi="Arial" w:cs="Arial"/>
          <w:noProof/>
          <w:color w:val="000000"/>
          <w:sz w:val="22"/>
          <w:szCs w:val="22"/>
        </w:rPr>
        <w:t xml:space="preserve"> and </w:t>
      </w:r>
      <w:r w:rsidRPr="0012650D">
        <w:rPr>
          <w:rFonts w:ascii="Arial" w:hAnsi="Arial" w:cs="Arial"/>
          <w:i/>
          <w:noProof/>
          <w:color w:val="000000"/>
          <w:sz w:val="22"/>
          <w:szCs w:val="22"/>
        </w:rPr>
        <w:t>Salmonella</w:t>
      </w:r>
      <w:r w:rsidRPr="0012650D">
        <w:rPr>
          <w:rFonts w:ascii="Arial" w:hAnsi="Arial" w:cs="Arial"/>
          <w:noProof/>
          <w:color w:val="000000"/>
          <w:sz w:val="22"/>
          <w:szCs w:val="22"/>
        </w:rPr>
        <w:t xml:space="preserve"> in ready-to-eat food in Catalonia, Spain. Journal of Food Protection 71(4):855–859</w:t>
      </w:r>
    </w:p>
    <w:p w:rsidR="0012650D" w:rsidRPr="0012650D" w:rsidRDefault="001947BC" w:rsidP="006404C1">
      <w:pPr>
        <w:tabs>
          <w:tab w:val="left" w:pos="0"/>
        </w:tabs>
        <w:rPr>
          <w:rFonts w:ascii="Arial" w:hAnsi="Arial" w:cs="Arial"/>
          <w:noProof/>
          <w:color w:val="000000"/>
          <w:sz w:val="22"/>
          <w:szCs w:val="22"/>
        </w:rPr>
      </w:pPr>
      <w:r>
        <w:rPr>
          <w:rFonts w:ascii="Arial" w:hAnsi="Arial" w:cs="Arial"/>
          <w:noProof/>
          <w:color w:val="000000"/>
          <w:sz w:val="22"/>
          <w:szCs w:val="22"/>
        </w:rPr>
        <w:br w:type="page"/>
      </w:r>
      <w:r w:rsidR="0012650D" w:rsidRPr="0012650D">
        <w:rPr>
          <w:rFonts w:ascii="Arial" w:hAnsi="Arial" w:cs="Arial"/>
          <w:noProof/>
          <w:color w:val="000000"/>
          <w:sz w:val="22"/>
          <w:szCs w:val="22"/>
        </w:rPr>
        <w:lastRenderedPageBreak/>
        <w:t>CDC (2011) Multistate outbreak of listeriosis linked to whole cantaloupes from Jensen Farms, Colorado.</w:t>
      </w:r>
    </w:p>
    <w:p w:rsidR="0012650D" w:rsidRPr="00143CAC" w:rsidRDefault="00F958D0" w:rsidP="006404C1">
      <w:pPr>
        <w:tabs>
          <w:tab w:val="left" w:pos="0"/>
        </w:tabs>
        <w:spacing w:after="240"/>
        <w:rPr>
          <w:rFonts w:ascii="Arial" w:hAnsi="Arial" w:cs="Arial"/>
          <w:noProof/>
          <w:color w:val="0000FF"/>
          <w:sz w:val="22"/>
          <w:szCs w:val="22"/>
          <w:u w:val="single"/>
        </w:rPr>
      </w:pPr>
      <w:hyperlink r:id="rId11" w:history="1">
        <w:r w:rsidR="00143CAC" w:rsidRPr="00143CAC">
          <w:rPr>
            <w:rStyle w:val="Hyperlink"/>
            <w:rFonts w:ascii="Arial" w:hAnsi="Arial" w:cs="Arial"/>
            <w:noProof/>
            <w:color w:val="0000FF"/>
            <w:sz w:val="22"/>
            <w:szCs w:val="22"/>
          </w:rPr>
          <w:t>http://www.cdc.gov/listeria/outbreaks/cantaloupes-jensen-farms/120811/index.html</w:t>
        </w:r>
      </w:hyperlink>
      <w:r w:rsidR="0012650D" w:rsidRPr="0012650D">
        <w:rPr>
          <w:rFonts w:ascii="Arial" w:hAnsi="Arial" w:cs="Arial"/>
          <w:noProof/>
          <w:color w:val="000000"/>
          <w:sz w:val="22"/>
          <w:szCs w:val="22"/>
        </w:rPr>
        <w:t>. Accessed 17 February 2012</w:t>
      </w:r>
    </w:p>
    <w:p w:rsidR="0012650D" w:rsidRPr="0012650D" w:rsidRDefault="0012650D" w:rsidP="006404C1">
      <w:pPr>
        <w:tabs>
          <w:tab w:val="left" w:pos="0"/>
        </w:tabs>
        <w:spacing w:after="240"/>
        <w:rPr>
          <w:rFonts w:ascii="Arial" w:hAnsi="Arial" w:cs="Arial"/>
          <w:noProof/>
          <w:color w:val="000000"/>
          <w:sz w:val="22"/>
          <w:szCs w:val="22"/>
        </w:rPr>
      </w:pPr>
      <w:r w:rsidRPr="0012650D">
        <w:rPr>
          <w:rFonts w:ascii="Arial" w:hAnsi="Arial" w:cs="Arial"/>
          <w:noProof/>
          <w:color w:val="000000"/>
          <w:sz w:val="22"/>
          <w:szCs w:val="22"/>
        </w:rPr>
        <w:t>CDC (2012) Summary of notifiable diseases - United States, 2010. Morbidity and Mortality Weekly Report 59(53):1–111</w:t>
      </w:r>
    </w:p>
    <w:p w:rsidR="0012650D" w:rsidRPr="0012650D" w:rsidRDefault="0012650D" w:rsidP="006404C1">
      <w:pPr>
        <w:tabs>
          <w:tab w:val="left" w:pos="0"/>
        </w:tabs>
        <w:spacing w:after="240"/>
        <w:rPr>
          <w:rFonts w:ascii="Arial" w:hAnsi="Arial" w:cs="Arial"/>
          <w:noProof/>
          <w:color w:val="000000"/>
          <w:sz w:val="22"/>
          <w:szCs w:val="22"/>
        </w:rPr>
      </w:pPr>
      <w:r w:rsidRPr="0012650D">
        <w:rPr>
          <w:rFonts w:ascii="Arial" w:hAnsi="Arial" w:cs="Arial"/>
          <w:noProof/>
          <w:color w:val="000000"/>
          <w:sz w:val="22"/>
          <w:szCs w:val="22"/>
        </w:rPr>
        <w:t xml:space="preserve">Chen Y, Ross WH, Gray MJ, Wiedmann M, Whiting RC, Scott VN (2006) Attributing risk to </w:t>
      </w:r>
      <w:r w:rsidRPr="0012650D">
        <w:rPr>
          <w:rFonts w:ascii="Arial" w:hAnsi="Arial" w:cs="Arial"/>
          <w:i/>
          <w:noProof/>
          <w:color w:val="000000"/>
          <w:sz w:val="22"/>
          <w:szCs w:val="22"/>
        </w:rPr>
        <w:t>Listeria monocytogenes</w:t>
      </w:r>
      <w:r w:rsidRPr="0012650D">
        <w:rPr>
          <w:rFonts w:ascii="Arial" w:hAnsi="Arial" w:cs="Arial"/>
          <w:noProof/>
          <w:color w:val="000000"/>
          <w:sz w:val="22"/>
          <w:szCs w:val="22"/>
        </w:rPr>
        <w:t xml:space="preserve"> subgroups: Dose response in relation to genetic lineages. Journal of Food Protection 69(2):335–344</w:t>
      </w:r>
    </w:p>
    <w:p w:rsidR="00AE1999" w:rsidRPr="00AE1999" w:rsidRDefault="00AE1999" w:rsidP="006404C1">
      <w:pPr>
        <w:tabs>
          <w:tab w:val="left" w:pos="0"/>
        </w:tabs>
        <w:spacing w:after="240"/>
        <w:rPr>
          <w:rFonts w:ascii="Arial" w:hAnsi="Arial" w:cs="Arial"/>
          <w:noProof/>
          <w:color w:val="000000"/>
          <w:sz w:val="22"/>
          <w:szCs w:val="22"/>
        </w:rPr>
      </w:pPr>
      <w:r>
        <w:rPr>
          <w:rFonts w:ascii="Arial" w:hAnsi="Arial" w:cs="Arial"/>
          <w:noProof/>
          <w:color w:val="000000"/>
          <w:sz w:val="22"/>
          <w:szCs w:val="22"/>
        </w:rPr>
        <w:t xml:space="preserve">Doyle ME, Mazzotta AS, Wang T, Wiseman DW, Scott VN (2001) Heat resistance of </w:t>
      </w:r>
      <w:r>
        <w:rPr>
          <w:rFonts w:ascii="Arial" w:hAnsi="Arial" w:cs="Arial"/>
          <w:i/>
          <w:noProof/>
          <w:color w:val="000000"/>
          <w:sz w:val="22"/>
          <w:szCs w:val="22"/>
        </w:rPr>
        <w:t xml:space="preserve">Listeria monocytogenes. </w:t>
      </w:r>
      <w:r>
        <w:rPr>
          <w:rFonts w:ascii="Arial" w:hAnsi="Arial" w:cs="Arial"/>
          <w:noProof/>
          <w:color w:val="000000"/>
          <w:sz w:val="22"/>
          <w:szCs w:val="22"/>
        </w:rPr>
        <w:t>Journal of Food Protection 64(3):410-29</w:t>
      </w:r>
    </w:p>
    <w:p w:rsidR="0012650D" w:rsidRPr="0012650D" w:rsidRDefault="0012650D" w:rsidP="006404C1">
      <w:pPr>
        <w:tabs>
          <w:tab w:val="left" w:pos="0"/>
        </w:tabs>
        <w:spacing w:after="240"/>
        <w:rPr>
          <w:rFonts w:ascii="Arial" w:hAnsi="Arial" w:cs="Arial"/>
          <w:noProof/>
          <w:color w:val="000000"/>
          <w:sz w:val="22"/>
          <w:szCs w:val="22"/>
        </w:rPr>
      </w:pPr>
      <w:r w:rsidRPr="0012650D">
        <w:rPr>
          <w:rFonts w:ascii="Arial" w:hAnsi="Arial" w:cs="Arial"/>
          <w:noProof/>
          <w:color w:val="000000"/>
          <w:sz w:val="22"/>
          <w:szCs w:val="22"/>
        </w:rPr>
        <w:t>EFSA (2013) The European Union summary report on trends and sources of zoonoses, zoonotic agents and foodborne outbreaks in 2011. EFSA Journal 11(4):3129</w:t>
      </w:r>
    </w:p>
    <w:p w:rsidR="0012650D" w:rsidRPr="0012650D" w:rsidRDefault="0012650D" w:rsidP="006404C1">
      <w:pPr>
        <w:tabs>
          <w:tab w:val="left" w:pos="0"/>
        </w:tabs>
        <w:spacing w:after="240"/>
        <w:rPr>
          <w:rFonts w:ascii="Arial" w:hAnsi="Arial" w:cs="Arial"/>
          <w:noProof/>
          <w:color w:val="000000"/>
          <w:sz w:val="22"/>
          <w:szCs w:val="22"/>
        </w:rPr>
      </w:pPr>
      <w:r w:rsidRPr="0012650D">
        <w:rPr>
          <w:rFonts w:ascii="Arial" w:hAnsi="Arial" w:cs="Arial"/>
          <w:noProof/>
          <w:color w:val="000000"/>
          <w:sz w:val="22"/>
          <w:szCs w:val="22"/>
        </w:rPr>
        <w:t xml:space="preserve">Farber JM, Coates F, Daley E (1992) Minimum water activity requirements for the growth of </w:t>
      </w:r>
      <w:r w:rsidRPr="0012650D">
        <w:rPr>
          <w:rFonts w:ascii="Arial" w:hAnsi="Arial" w:cs="Arial"/>
          <w:i/>
          <w:noProof/>
          <w:color w:val="000000"/>
          <w:sz w:val="22"/>
          <w:szCs w:val="22"/>
        </w:rPr>
        <w:t>Listeria monocytogenes</w:t>
      </w:r>
      <w:r w:rsidRPr="0012650D">
        <w:rPr>
          <w:rFonts w:ascii="Arial" w:hAnsi="Arial" w:cs="Arial"/>
          <w:noProof/>
          <w:color w:val="000000"/>
          <w:sz w:val="22"/>
          <w:szCs w:val="22"/>
        </w:rPr>
        <w:t>. Letters in Applied Microbiology 15:103–105</w:t>
      </w:r>
    </w:p>
    <w:p w:rsidR="0012650D" w:rsidRPr="0012650D" w:rsidRDefault="0012650D" w:rsidP="006404C1">
      <w:pPr>
        <w:tabs>
          <w:tab w:val="left" w:pos="0"/>
        </w:tabs>
        <w:rPr>
          <w:rFonts w:ascii="Arial" w:hAnsi="Arial" w:cs="Arial"/>
          <w:noProof/>
          <w:color w:val="000000"/>
          <w:sz w:val="22"/>
          <w:szCs w:val="22"/>
        </w:rPr>
      </w:pPr>
      <w:r w:rsidRPr="0012650D">
        <w:rPr>
          <w:rFonts w:ascii="Arial" w:hAnsi="Arial" w:cs="Arial"/>
          <w:noProof/>
          <w:color w:val="000000"/>
          <w:sz w:val="22"/>
          <w:szCs w:val="22"/>
        </w:rPr>
        <w:t>FDA (2011) Environmental assessment: Factors potentially contributing to the contamination of fresh whole cantaloupe implicated in a multi-state outbreak of listeriosis.</w:t>
      </w:r>
    </w:p>
    <w:p w:rsidR="0012650D" w:rsidRPr="00143CAC" w:rsidRDefault="00F958D0" w:rsidP="006404C1">
      <w:pPr>
        <w:tabs>
          <w:tab w:val="left" w:pos="0"/>
        </w:tabs>
        <w:spacing w:after="240"/>
        <w:rPr>
          <w:rFonts w:ascii="Arial" w:hAnsi="Arial" w:cs="Arial"/>
          <w:noProof/>
          <w:color w:val="0000FF"/>
          <w:sz w:val="22"/>
          <w:szCs w:val="22"/>
          <w:u w:val="single"/>
        </w:rPr>
      </w:pPr>
      <w:hyperlink r:id="rId12" w:history="1">
        <w:r w:rsidR="00143CAC" w:rsidRPr="00143CAC">
          <w:rPr>
            <w:rStyle w:val="Hyperlink"/>
            <w:rFonts w:ascii="Arial" w:hAnsi="Arial" w:cs="Arial"/>
            <w:noProof/>
            <w:color w:val="0000FF"/>
            <w:sz w:val="22"/>
            <w:szCs w:val="22"/>
          </w:rPr>
          <w:t>http://www.fda.gov/Food/RecallsOutbreaksEmergencies/Outbreaks/ucm276247.htm</w:t>
        </w:r>
      </w:hyperlink>
      <w:r w:rsidR="0012650D" w:rsidRPr="0012650D">
        <w:rPr>
          <w:rFonts w:ascii="Arial" w:hAnsi="Arial" w:cs="Arial"/>
          <w:noProof/>
          <w:color w:val="000000"/>
          <w:sz w:val="22"/>
          <w:szCs w:val="22"/>
        </w:rPr>
        <w:t>. Accessed 8 May 2013</w:t>
      </w:r>
    </w:p>
    <w:p w:rsidR="0012650D" w:rsidRPr="0012650D" w:rsidRDefault="0012650D" w:rsidP="006404C1">
      <w:pPr>
        <w:tabs>
          <w:tab w:val="left" w:pos="0"/>
        </w:tabs>
        <w:rPr>
          <w:rFonts w:ascii="Arial" w:hAnsi="Arial" w:cs="Arial"/>
          <w:noProof/>
          <w:color w:val="000000"/>
          <w:sz w:val="22"/>
          <w:szCs w:val="22"/>
        </w:rPr>
      </w:pPr>
      <w:r w:rsidRPr="0012650D">
        <w:rPr>
          <w:rFonts w:ascii="Arial" w:hAnsi="Arial" w:cs="Arial"/>
          <w:noProof/>
          <w:color w:val="000000"/>
          <w:sz w:val="22"/>
          <w:szCs w:val="22"/>
        </w:rPr>
        <w:t>FDA (2012) Bad bug book: Foodborne pathogenic microorganisms and natural toxins handbook, 2nd ed. US Food and Drug Administration, Silver Spring</w:t>
      </w:r>
      <w:r w:rsidR="00FA0CC6">
        <w:rPr>
          <w:rFonts w:ascii="Arial" w:hAnsi="Arial" w:cs="Arial"/>
          <w:noProof/>
          <w:color w:val="000000"/>
          <w:sz w:val="22"/>
          <w:szCs w:val="22"/>
        </w:rPr>
        <w:t>, p.100</w:t>
      </w:r>
      <w:r w:rsidR="00FA0CC6" w:rsidRPr="0012650D">
        <w:rPr>
          <w:rFonts w:ascii="Arial" w:hAnsi="Arial" w:cs="Arial"/>
          <w:noProof/>
          <w:color w:val="000000"/>
          <w:sz w:val="22"/>
          <w:szCs w:val="22"/>
        </w:rPr>
        <w:t>–</w:t>
      </w:r>
      <w:r w:rsidR="00FA0CC6">
        <w:rPr>
          <w:rFonts w:ascii="Arial" w:hAnsi="Arial" w:cs="Arial"/>
          <w:noProof/>
          <w:color w:val="000000"/>
          <w:sz w:val="22"/>
          <w:szCs w:val="22"/>
        </w:rPr>
        <w:t>104</w:t>
      </w:r>
      <w:r w:rsidRPr="0012650D">
        <w:rPr>
          <w:rFonts w:ascii="Arial" w:hAnsi="Arial" w:cs="Arial"/>
          <w:noProof/>
          <w:color w:val="000000"/>
          <w:sz w:val="22"/>
          <w:szCs w:val="22"/>
        </w:rPr>
        <w:t>.</w:t>
      </w:r>
    </w:p>
    <w:p w:rsidR="0012650D" w:rsidRPr="00143CAC" w:rsidRDefault="00F958D0" w:rsidP="006404C1">
      <w:pPr>
        <w:tabs>
          <w:tab w:val="left" w:pos="0"/>
        </w:tabs>
        <w:spacing w:after="240"/>
        <w:rPr>
          <w:rFonts w:ascii="Arial" w:hAnsi="Arial" w:cs="Arial"/>
          <w:noProof/>
          <w:color w:val="0000FF"/>
          <w:sz w:val="22"/>
          <w:szCs w:val="22"/>
          <w:u w:val="single"/>
        </w:rPr>
      </w:pPr>
      <w:hyperlink r:id="rId13" w:history="1">
        <w:r w:rsidR="00143CAC" w:rsidRPr="00143CAC">
          <w:rPr>
            <w:rStyle w:val="Hyperlink"/>
            <w:rFonts w:ascii="Arial" w:hAnsi="Arial" w:cs="Arial"/>
            <w:noProof/>
            <w:color w:val="0000FF"/>
            <w:sz w:val="22"/>
            <w:szCs w:val="22"/>
          </w:rPr>
          <w:t>http://www.fda.gov/Food/FoodborneIllnessContaminants/CausesOfIllnessBadBugBook/ucm2006773.htm</w:t>
        </w:r>
      </w:hyperlink>
      <w:r w:rsidR="0012650D" w:rsidRPr="0012650D">
        <w:rPr>
          <w:rFonts w:ascii="Arial" w:hAnsi="Arial" w:cs="Arial"/>
          <w:noProof/>
          <w:color w:val="000000"/>
          <w:sz w:val="22"/>
          <w:szCs w:val="22"/>
        </w:rPr>
        <w:t>. Accessed 27 March 2013</w:t>
      </w:r>
    </w:p>
    <w:p w:rsidR="0012650D" w:rsidRPr="0012650D" w:rsidRDefault="0012650D" w:rsidP="006404C1">
      <w:pPr>
        <w:tabs>
          <w:tab w:val="left" w:pos="0"/>
        </w:tabs>
        <w:spacing w:after="240"/>
        <w:rPr>
          <w:rFonts w:ascii="Arial" w:hAnsi="Arial" w:cs="Arial"/>
          <w:noProof/>
          <w:color w:val="000000"/>
          <w:sz w:val="22"/>
          <w:szCs w:val="22"/>
        </w:rPr>
      </w:pPr>
      <w:r w:rsidRPr="0012650D">
        <w:rPr>
          <w:rFonts w:ascii="Arial" w:hAnsi="Arial" w:cs="Arial"/>
          <w:noProof/>
          <w:color w:val="000000"/>
          <w:sz w:val="22"/>
          <w:szCs w:val="22"/>
        </w:rPr>
        <w:t xml:space="preserve">FDA/USDA/CDC (2003) Quantitative assessment of relative risk to public health from foodborne </w:t>
      </w:r>
      <w:r w:rsidRPr="0012650D">
        <w:rPr>
          <w:rFonts w:ascii="Arial" w:hAnsi="Arial" w:cs="Arial"/>
          <w:i/>
          <w:noProof/>
          <w:color w:val="000000"/>
          <w:sz w:val="22"/>
          <w:szCs w:val="22"/>
        </w:rPr>
        <w:t xml:space="preserve">Listeria monocytogenes </w:t>
      </w:r>
      <w:r w:rsidRPr="0012650D">
        <w:rPr>
          <w:rFonts w:ascii="Arial" w:hAnsi="Arial" w:cs="Arial"/>
          <w:noProof/>
          <w:color w:val="000000"/>
          <w:sz w:val="22"/>
          <w:szCs w:val="22"/>
        </w:rPr>
        <w:t xml:space="preserve">among selected categories of ready-to-eat foods. </w:t>
      </w:r>
      <w:r w:rsidR="009D7B95">
        <w:rPr>
          <w:rFonts w:ascii="Arial" w:hAnsi="Arial" w:cs="Arial"/>
          <w:noProof/>
          <w:color w:val="000000"/>
          <w:sz w:val="22"/>
          <w:szCs w:val="22"/>
        </w:rPr>
        <w:br/>
      </w:r>
      <w:r w:rsidRPr="0012650D">
        <w:rPr>
          <w:rFonts w:ascii="Arial" w:hAnsi="Arial" w:cs="Arial"/>
          <w:noProof/>
          <w:color w:val="000000"/>
          <w:sz w:val="22"/>
          <w:szCs w:val="22"/>
        </w:rPr>
        <w:t>US Food and Drug Administration, Silver Spring</w:t>
      </w:r>
    </w:p>
    <w:p w:rsidR="0012650D" w:rsidRPr="0012650D" w:rsidRDefault="0012650D" w:rsidP="006404C1">
      <w:pPr>
        <w:tabs>
          <w:tab w:val="left" w:pos="0"/>
        </w:tabs>
        <w:rPr>
          <w:rFonts w:ascii="Arial" w:hAnsi="Arial" w:cs="Arial"/>
          <w:noProof/>
          <w:color w:val="000000"/>
          <w:sz w:val="22"/>
          <w:szCs w:val="22"/>
        </w:rPr>
      </w:pPr>
      <w:r w:rsidRPr="0012650D">
        <w:rPr>
          <w:rFonts w:ascii="Arial" w:hAnsi="Arial" w:cs="Arial"/>
          <w:noProof/>
          <w:color w:val="000000"/>
          <w:sz w:val="22"/>
          <w:szCs w:val="22"/>
        </w:rPr>
        <w:t>FSANZ (2009) Microbiological risk assessment of raw cow milk. Food Standards Australia New Zealand, Canberra.</w:t>
      </w:r>
    </w:p>
    <w:p w:rsidR="0012650D" w:rsidRPr="002F46DE" w:rsidRDefault="00F958D0" w:rsidP="006404C1">
      <w:pPr>
        <w:tabs>
          <w:tab w:val="left" w:pos="0"/>
        </w:tabs>
        <w:spacing w:after="240"/>
        <w:rPr>
          <w:rFonts w:ascii="Arial" w:hAnsi="Arial" w:cs="Arial"/>
          <w:noProof/>
          <w:color w:val="0000FF"/>
          <w:sz w:val="22"/>
          <w:szCs w:val="22"/>
        </w:rPr>
      </w:pPr>
      <w:hyperlink r:id="rId14" w:history="1">
        <w:r w:rsidR="002F46DE" w:rsidRPr="002F46DE">
          <w:rPr>
            <w:rStyle w:val="Hyperlink"/>
            <w:rFonts w:ascii="Arial" w:hAnsi="Arial" w:cs="Arial"/>
            <w:noProof/>
            <w:color w:val="0000FF"/>
            <w:sz w:val="22"/>
            <w:szCs w:val="22"/>
          </w:rPr>
          <w:t>http://www.foodstandards.gov.au/code/proposals/documents/P1007%20PPPS%20for%20raw%20milk%201AR%20SD1%20Cow%20milk%20Risk%20Assessment.pdf</w:t>
        </w:r>
      </w:hyperlink>
      <w:r w:rsidR="0012650D" w:rsidRPr="0012650D">
        <w:rPr>
          <w:rFonts w:ascii="Arial" w:hAnsi="Arial" w:cs="Arial"/>
          <w:noProof/>
          <w:color w:val="000000"/>
          <w:sz w:val="22"/>
          <w:szCs w:val="22"/>
        </w:rPr>
        <w:t xml:space="preserve">. Accessed </w:t>
      </w:r>
      <w:r w:rsidR="009D7B95">
        <w:rPr>
          <w:rFonts w:ascii="Arial" w:hAnsi="Arial" w:cs="Arial"/>
          <w:noProof/>
          <w:color w:val="000000"/>
          <w:sz w:val="22"/>
          <w:szCs w:val="22"/>
        </w:rPr>
        <w:br/>
      </w:r>
      <w:r w:rsidR="0012650D" w:rsidRPr="0012650D">
        <w:rPr>
          <w:rFonts w:ascii="Arial" w:hAnsi="Arial" w:cs="Arial"/>
          <w:noProof/>
          <w:color w:val="000000"/>
          <w:sz w:val="22"/>
          <w:szCs w:val="22"/>
        </w:rPr>
        <w:t>21 June 2010</w:t>
      </w:r>
    </w:p>
    <w:p w:rsidR="0012650D" w:rsidRPr="0012650D" w:rsidRDefault="00C76776" w:rsidP="006404C1">
      <w:pPr>
        <w:tabs>
          <w:tab w:val="left" w:pos="0"/>
        </w:tabs>
        <w:rPr>
          <w:rFonts w:ascii="Arial" w:hAnsi="Arial" w:cs="Arial"/>
          <w:noProof/>
          <w:color w:val="000000"/>
          <w:sz w:val="22"/>
          <w:szCs w:val="22"/>
        </w:rPr>
      </w:pPr>
      <w:r w:rsidRPr="0012650D">
        <w:rPr>
          <w:rFonts w:ascii="Arial" w:hAnsi="Arial" w:cs="Arial"/>
          <w:noProof/>
          <w:color w:val="000000"/>
          <w:sz w:val="22"/>
          <w:szCs w:val="22"/>
          <w:lang w:val="en-GB" w:eastAsia="en-GB"/>
        </w:rPr>
        <w:t>Gov</w:t>
      </w:r>
      <w:r>
        <w:rPr>
          <w:rFonts w:ascii="Arial" w:hAnsi="Arial" w:cs="Arial"/>
          <w:noProof/>
          <w:color w:val="000000"/>
          <w:sz w:val="22"/>
          <w:szCs w:val="22"/>
          <w:lang w:val="en-GB" w:eastAsia="en-GB"/>
        </w:rPr>
        <w:t>ernmen</w:t>
      </w:r>
      <w:r w:rsidRPr="0012650D">
        <w:rPr>
          <w:rFonts w:ascii="Arial" w:hAnsi="Arial" w:cs="Arial"/>
          <w:noProof/>
          <w:color w:val="000000"/>
          <w:sz w:val="22"/>
          <w:szCs w:val="22"/>
          <w:lang w:val="en-GB" w:eastAsia="en-GB"/>
        </w:rPr>
        <w:t>t</w:t>
      </w:r>
      <w:r w:rsidRPr="0012650D">
        <w:rPr>
          <w:rFonts w:ascii="Arial" w:hAnsi="Arial" w:cs="Arial"/>
          <w:noProof/>
          <w:color w:val="000000"/>
          <w:sz w:val="22"/>
          <w:szCs w:val="22"/>
        </w:rPr>
        <w:t xml:space="preserve"> </w:t>
      </w:r>
      <w:r w:rsidR="0012650D" w:rsidRPr="0012650D">
        <w:rPr>
          <w:rFonts w:ascii="Arial" w:hAnsi="Arial" w:cs="Arial"/>
          <w:noProof/>
          <w:color w:val="000000"/>
          <w:sz w:val="22"/>
          <w:szCs w:val="22"/>
        </w:rPr>
        <w:t>of Canada (2009) Report of the independ</w:t>
      </w:r>
      <w:r w:rsidR="001B0CE4">
        <w:rPr>
          <w:rFonts w:ascii="Arial" w:hAnsi="Arial" w:cs="Arial"/>
          <w:noProof/>
          <w:color w:val="000000"/>
          <w:sz w:val="22"/>
          <w:szCs w:val="22"/>
        </w:rPr>
        <w:t>ent investigator into the 2008 listeriosis o</w:t>
      </w:r>
      <w:r w:rsidR="0012650D" w:rsidRPr="0012650D">
        <w:rPr>
          <w:rFonts w:ascii="Arial" w:hAnsi="Arial" w:cs="Arial"/>
          <w:noProof/>
          <w:color w:val="000000"/>
          <w:sz w:val="22"/>
          <w:szCs w:val="22"/>
        </w:rPr>
        <w:t>utbreak.</w:t>
      </w:r>
    </w:p>
    <w:p w:rsidR="0012650D" w:rsidRPr="00143CAC" w:rsidRDefault="00F958D0" w:rsidP="006404C1">
      <w:pPr>
        <w:tabs>
          <w:tab w:val="left" w:pos="0"/>
        </w:tabs>
        <w:spacing w:after="240"/>
        <w:rPr>
          <w:rFonts w:ascii="Arial" w:hAnsi="Arial" w:cs="Arial"/>
          <w:noProof/>
          <w:color w:val="0000FF"/>
          <w:sz w:val="22"/>
          <w:szCs w:val="22"/>
          <w:u w:val="single"/>
        </w:rPr>
      </w:pPr>
      <w:hyperlink r:id="rId15" w:history="1">
        <w:r w:rsidR="00143CAC" w:rsidRPr="00143CAC">
          <w:rPr>
            <w:rStyle w:val="Hyperlink"/>
            <w:rFonts w:ascii="Arial" w:hAnsi="Arial" w:cs="Arial"/>
            <w:noProof/>
            <w:color w:val="0000FF"/>
            <w:sz w:val="22"/>
            <w:szCs w:val="22"/>
          </w:rPr>
          <w:t>www.cpha.ca/uploads/history/achievements/09-lirs-rpt_e.pdf</w:t>
        </w:r>
      </w:hyperlink>
      <w:r w:rsidR="0012650D" w:rsidRPr="0012650D">
        <w:rPr>
          <w:rFonts w:ascii="Arial" w:hAnsi="Arial" w:cs="Arial"/>
          <w:noProof/>
          <w:color w:val="000000"/>
          <w:sz w:val="22"/>
          <w:szCs w:val="22"/>
        </w:rPr>
        <w:t>. Accessed 8 May 2013</w:t>
      </w:r>
    </w:p>
    <w:p w:rsidR="0012650D" w:rsidRPr="0012650D" w:rsidRDefault="0012650D" w:rsidP="006404C1">
      <w:pPr>
        <w:tabs>
          <w:tab w:val="left" w:pos="0"/>
        </w:tabs>
        <w:spacing w:after="240"/>
        <w:rPr>
          <w:rFonts w:ascii="Arial" w:hAnsi="Arial" w:cs="Arial"/>
          <w:noProof/>
          <w:color w:val="000000"/>
          <w:sz w:val="22"/>
          <w:szCs w:val="22"/>
        </w:rPr>
      </w:pPr>
      <w:r w:rsidRPr="0012650D">
        <w:rPr>
          <w:rFonts w:ascii="Arial" w:hAnsi="Arial" w:cs="Arial"/>
          <w:noProof/>
          <w:color w:val="000000"/>
          <w:sz w:val="22"/>
          <w:szCs w:val="22"/>
        </w:rPr>
        <w:t xml:space="preserve">Guillet C, Join-Lambert O, Le MA, Leclercq A, Mechai F, Mamzer-Bruneel MF, Bielecka MK, Scortti M, Disson O, Berche P, Vazquez-Boland J, Lortholary O, Lecuit M (2010) Human listeriosis caused by </w:t>
      </w:r>
      <w:r w:rsidRPr="0012650D">
        <w:rPr>
          <w:rFonts w:ascii="Arial" w:hAnsi="Arial" w:cs="Arial"/>
          <w:i/>
          <w:noProof/>
          <w:color w:val="000000"/>
          <w:sz w:val="22"/>
          <w:szCs w:val="22"/>
        </w:rPr>
        <w:t>Listeria ivanovii</w:t>
      </w:r>
      <w:r w:rsidRPr="0012650D">
        <w:rPr>
          <w:rFonts w:ascii="Arial" w:hAnsi="Arial" w:cs="Arial"/>
          <w:noProof/>
          <w:color w:val="000000"/>
          <w:sz w:val="22"/>
          <w:szCs w:val="22"/>
        </w:rPr>
        <w:t>. Emerging Infectious Diseases 16(1):136–138</w:t>
      </w:r>
    </w:p>
    <w:p w:rsidR="0012650D" w:rsidRPr="0012650D" w:rsidRDefault="0012650D" w:rsidP="006404C1">
      <w:pPr>
        <w:tabs>
          <w:tab w:val="left" w:pos="0"/>
        </w:tabs>
        <w:spacing w:after="240"/>
        <w:rPr>
          <w:rFonts w:ascii="Arial" w:hAnsi="Arial" w:cs="Arial"/>
          <w:noProof/>
          <w:color w:val="000000"/>
          <w:sz w:val="22"/>
          <w:szCs w:val="22"/>
        </w:rPr>
      </w:pPr>
      <w:r w:rsidRPr="0012650D">
        <w:rPr>
          <w:rFonts w:ascii="Arial" w:hAnsi="Arial" w:cs="Arial"/>
          <w:noProof/>
          <w:color w:val="000000"/>
          <w:sz w:val="22"/>
          <w:szCs w:val="22"/>
        </w:rPr>
        <w:t xml:space="preserve">Johnson JL, Doyle MP, Cassens RG, Schoeni JL (1988) Fate of </w:t>
      </w:r>
      <w:r w:rsidRPr="0012650D">
        <w:rPr>
          <w:rFonts w:ascii="Arial" w:hAnsi="Arial" w:cs="Arial"/>
          <w:i/>
          <w:noProof/>
          <w:color w:val="000000"/>
          <w:sz w:val="22"/>
          <w:szCs w:val="22"/>
        </w:rPr>
        <w:t>Listeria monocytogenes</w:t>
      </w:r>
      <w:r w:rsidRPr="0012650D">
        <w:rPr>
          <w:rFonts w:ascii="Arial" w:hAnsi="Arial" w:cs="Arial"/>
          <w:noProof/>
          <w:color w:val="000000"/>
          <w:sz w:val="22"/>
          <w:szCs w:val="22"/>
        </w:rPr>
        <w:t xml:space="preserve"> in tissue of experimentally infected cattle and in hard salami. Applied and Environmental Microbiology 54(2):497–501</w:t>
      </w:r>
    </w:p>
    <w:p w:rsidR="0012650D" w:rsidRPr="0012650D" w:rsidRDefault="0012650D" w:rsidP="006404C1">
      <w:pPr>
        <w:tabs>
          <w:tab w:val="left" w:pos="0"/>
        </w:tabs>
        <w:spacing w:after="240"/>
        <w:rPr>
          <w:rFonts w:ascii="Arial" w:hAnsi="Arial" w:cs="Arial"/>
          <w:noProof/>
          <w:color w:val="000000"/>
          <w:sz w:val="22"/>
          <w:szCs w:val="22"/>
        </w:rPr>
      </w:pPr>
      <w:r w:rsidRPr="0012650D">
        <w:rPr>
          <w:rFonts w:ascii="Arial" w:hAnsi="Arial" w:cs="Arial"/>
          <w:noProof/>
          <w:color w:val="000000"/>
          <w:sz w:val="22"/>
          <w:szCs w:val="22"/>
        </w:rPr>
        <w:lastRenderedPageBreak/>
        <w:t xml:space="preserve">Kuhn M, Goebel W (2007) Molecular virulence determinants of </w:t>
      </w:r>
      <w:r w:rsidRPr="0012650D">
        <w:rPr>
          <w:rFonts w:ascii="Arial" w:hAnsi="Arial" w:cs="Arial"/>
          <w:i/>
          <w:noProof/>
          <w:color w:val="000000"/>
          <w:sz w:val="22"/>
          <w:szCs w:val="22"/>
        </w:rPr>
        <w:t>Listeria monocytogenes</w:t>
      </w:r>
      <w:r w:rsidRPr="0012650D">
        <w:rPr>
          <w:rFonts w:ascii="Arial" w:hAnsi="Arial" w:cs="Arial"/>
          <w:noProof/>
          <w:color w:val="000000"/>
          <w:sz w:val="22"/>
          <w:szCs w:val="22"/>
        </w:rPr>
        <w:t xml:space="preserve">. </w:t>
      </w:r>
      <w:r w:rsidR="009D7B95">
        <w:rPr>
          <w:rFonts w:ascii="Arial" w:hAnsi="Arial" w:cs="Arial"/>
          <w:noProof/>
          <w:color w:val="000000"/>
          <w:sz w:val="22"/>
          <w:szCs w:val="22"/>
        </w:rPr>
        <w:br/>
      </w:r>
      <w:r w:rsidRPr="0012650D">
        <w:rPr>
          <w:rFonts w:ascii="Arial" w:hAnsi="Arial" w:cs="Arial"/>
          <w:noProof/>
          <w:color w:val="000000"/>
          <w:sz w:val="22"/>
          <w:szCs w:val="22"/>
        </w:rPr>
        <w:t xml:space="preserve">Ch 5 In: Ryser ET, Marth EH (eds) </w:t>
      </w:r>
      <w:r w:rsidRPr="0012650D">
        <w:rPr>
          <w:rFonts w:ascii="Arial" w:hAnsi="Arial" w:cs="Arial"/>
          <w:i/>
          <w:noProof/>
          <w:color w:val="000000"/>
          <w:sz w:val="22"/>
          <w:szCs w:val="22"/>
        </w:rPr>
        <w:t>Listeria</w:t>
      </w:r>
      <w:r w:rsidRPr="0012650D">
        <w:rPr>
          <w:rFonts w:ascii="Arial" w:hAnsi="Arial" w:cs="Arial"/>
          <w:noProof/>
          <w:color w:val="000000"/>
          <w:sz w:val="22"/>
          <w:szCs w:val="22"/>
        </w:rPr>
        <w:t xml:space="preserve">, </w:t>
      </w:r>
      <w:r w:rsidR="00FA0CC6">
        <w:rPr>
          <w:rFonts w:ascii="Arial" w:hAnsi="Arial" w:cs="Arial"/>
          <w:noProof/>
          <w:color w:val="000000"/>
          <w:sz w:val="22"/>
          <w:szCs w:val="22"/>
        </w:rPr>
        <w:t>listeriosis and food s</w:t>
      </w:r>
      <w:r w:rsidRPr="0012650D">
        <w:rPr>
          <w:rFonts w:ascii="Arial" w:hAnsi="Arial" w:cs="Arial"/>
          <w:noProof/>
          <w:color w:val="000000"/>
          <w:sz w:val="22"/>
          <w:szCs w:val="22"/>
        </w:rPr>
        <w:t>afety. 3rd ed, CRC Press Taylor &amp; Francis Group, Boca Raton, p. 111–155</w:t>
      </w:r>
    </w:p>
    <w:p w:rsidR="0012650D" w:rsidRPr="0012650D" w:rsidRDefault="0012650D" w:rsidP="006404C1">
      <w:pPr>
        <w:tabs>
          <w:tab w:val="left" w:pos="0"/>
        </w:tabs>
        <w:spacing w:after="240"/>
        <w:rPr>
          <w:rFonts w:ascii="Arial" w:hAnsi="Arial" w:cs="Arial"/>
          <w:noProof/>
          <w:color w:val="000000"/>
          <w:sz w:val="22"/>
          <w:szCs w:val="22"/>
        </w:rPr>
      </w:pPr>
      <w:r w:rsidRPr="0012650D">
        <w:rPr>
          <w:rFonts w:ascii="Arial" w:hAnsi="Arial" w:cs="Arial"/>
          <w:noProof/>
          <w:color w:val="000000"/>
          <w:sz w:val="22"/>
          <w:szCs w:val="22"/>
        </w:rPr>
        <w:t xml:space="preserve">Lado B, Yousef AE (2007) Characteristics of </w:t>
      </w:r>
      <w:r w:rsidRPr="0012650D">
        <w:rPr>
          <w:rFonts w:ascii="Arial" w:hAnsi="Arial" w:cs="Arial"/>
          <w:i/>
          <w:noProof/>
          <w:color w:val="000000"/>
          <w:sz w:val="22"/>
          <w:szCs w:val="22"/>
        </w:rPr>
        <w:t>Listeria monocytogenes</w:t>
      </w:r>
      <w:r w:rsidRPr="0012650D">
        <w:rPr>
          <w:rFonts w:ascii="Arial" w:hAnsi="Arial" w:cs="Arial"/>
          <w:noProof/>
          <w:color w:val="000000"/>
          <w:sz w:val="22"/>
          <w:szCs w:val="22"/>
        </w:rPr>
        <w:t xml:space="preserve"> important to food processors. Ch 6 In: Ryser ET, Marth EH (eds) </w:t>
      </w:r>
      <w:r w:rsidRPr="0012650D">
        <w:rPr>
          <w:rFonts w:ascii="Arial" w:hAnsi="Arial" w:cs="Arial"/>
          <w:i/>
          <w:noProof/>
          <w:color w:val="000000"/>
          <w:sz w:val="22"/>
          <w:szCs w:val="22"/>
        </w:rPr>
        <w:t>Listeria</w:t>
      </w:r>
      <w:r w:rsidR="00FA0CC6">
        <w:rPr>
          <w:rFonts w:ascii="Arial" w:hAnsi="Arial" w:cs="Arial"/>
          <w:noProof/>
          <w:color w:val="000000"/>
          <w:sz w:val="22"/>
          <w:szCs w:val="22"/>
        </w:rPr>
        <w:t>, listeriosis and food s</w:t>
      </w:r>
      <w:r w:rsidRPr="0012650D">
        <w:rPr>
          <w:rFonts w:ascii="Arial" w:hAnsi="Arial" w:cs="Arial"/>
          <w:noProof/>
          <w:color w:val="000000"/>
          <w:sz w:val="22"/>
          <w:szCs w:val="22"/>
        </w:rPr>
        <w:t>afety. 3rd ed, CRC Press Taylor &amp; Francis Group, Boca Raton, p. 157–213</w:t>
      </w:r>
    </w:p>
    <w:p w:rsidR="0012650D" w:rsidRPr="0012650D" w:rsidRDefault="0012650D" w:rsidP="006404C1">
      <w:pPr>
        <w:tabs>
          <w:tab w:val="left" w:pos="0"/>
        </w:tabs>
        <w:spacing w:after="240"/>
        <w:rPr>
          <w:rFonts w:ascii="Arial" w:hAnsi="Arial" w:cs="Arial"/>
          <w:noProof/>
          <w:color w:val="000000"/>
          <w:sz w:val="22"/>
          <w:szCs w:val="22"/>
        </w:rPr>
      </w:pPr>
      <w:r w:rsidRPr="0012650D">
        <w:rPr>
          <w:rFonts w:ascii="Arial" w:hAnsi="Arial" w:cs="Arial"/>
          <w:noProof/>
          <w:color w:val="000000"/>
          <w:sz w:val="22"/>
          <w:szCs w:val="22"/>
        </w:rPr>
        <w:t xml:space="preserve">Lianou A, Sofos JN (2007) A review of the incidence and transmission of </w:t>
      </w:r>
      <w:r w:rsidR="009D7B95">
        <w:rPr>
          <w:rFonts w:ascii="Arial" w:hAnsi="Arial" w:cs="Arial"/>
          <w:noProof/>
          <w:color w:val="000000"/>
          <w:sz w:val="22"/>
          <w:szCs w:val="22"/>
        </w:rPr>
        <w:br/>
      </w:r>
      <w:r w:rsidRPr="0012650D">
        <w:rPr>
          <w:rFonts w:ascii="Arial" w:hAnsi="Arial" w:cs="Arial"/>
          <w:i/>
          <w:noProof/>
          <w:color w:val="000000"/>
          <w:sz w:val="22"/>
          <w:szCs w:val="22"/>
        </w:rPr>
        <w:t xml:space="preserve">Listeria monocytogenes </w:t>
      </w:r>
      <w:r w:rsidRPr="0012650D">
        <w:rPr>
          <w:rFonts w:ascii="Arial" w:hAnsi="Arial" w:cs="Arial"/>
          <w:noProof/>
          <w:color w:val="000000"/>
          <w:sz w:val="22"/>
          <w:szCs w:val="22"/>
        </w:rPr>
        <w:t>in ready-to-eat products in retail and food service environments. Journal of Food Protection 70(9):2172–2198</w:t>
      </w:r>
    </w:p>
    <w:p w:rsidR="0012650D" w:rsidRPr="0012650D" w:rsidRDefault="0012650D" w:rsidP="006404C1">
      <w:pPr>
        <w:tabs>
          <w:tab w:val="left" w:pos="0"/>
        </w:tabs>
        <w:rPr>
          <w:rFonts w:ascii="Arial" w:hAnsi="Arial" w:cs="Arial"/>
          <w:noProof/>
          <w:color w:val="000000"/>
          <w:sz w:val="22"/>
          <w:szCs w:val="22"/>
        </w:rPr>
      </w:pPr>
      <w:r w:rsidRPr="0012650D">
        <w:rPr>
          <w:rFonts w:ascii="Arial" w:hAnsi="Arial" w:cs="Arial"/>
          <w:noProof/>
          <w:color w:val="000000"/>
          <w:sz w:val="22"/>
          <w:szCs w:val="22"/>
        </w:rPr>
        <w:t>Lim E, Lopez L, Borman A, Cressey P, Pirie R (2012) Annual report concerning foodborne disease in New Zealand 2011. Ministry for Primary Industry, New Zealand.</w:t>
      </w:r>
    </w:p>
    <w:p w:rsidR="0012650D" w:rsidRPr="00143CAC" w:rsidRDefault="00F958D0" w:rsidP="006404C1">
      <w:pPr>
        <w:tabs>
          <w:tab w:val="left" w:pos="0"/>
        </w:tabs>
        <w:spacing w:after="240"/>
        <w:rPr>
          <w:rFonts w:ascii="Arial" w:hAnsi="Arial" w:cs="Arial"/>
          <w:noProof/>
          <w:color w:val="0000FF"/>
          <w:sz w:val="22"/>
          <w:szCs w:val="22"/>
          <w:u w:val="single"/>
        </w:rPr>
      </w:pPr>
      <w:hyperlink r:id="rId16" w:history="1">
        <w:r w:rsidR="00143CAC" w:rsidRPr="00143CAC">
          <w:rPr>
            <w:rStyle w:val="Hyperlink"/>
            <w:rFonts w:ascii="Arial" w:hAnsi="Arial" w:cs="Arial"/>
            <w:noProof/>
            <w:color w:val="0000FF"/>
            <w:sz w:val="22"/>
            <w:szCs w:val="22"/>
          </w:rPr>
          <w:t>http://www.foodsafety.govt.nz/science-risk/human-health-surveillance/foodborne-disease-annual-reports.htm</w:t>
        </w:r>
      </w:hyperlink>
      <w:r w:rsidR="0012650D" w:rsidRPr="0012650D">
        <w:rPr>
          <w:rFonts w:ascii="Arial" w:hAnsi="Arial" w:cs="Arial"/>
          <w:noProof/>
          <w:color w:val="000000"/>
          <w:sz w:val="22"/>
          <w:szCs w:val="22"/>
        </w:rPr>
        <w:t>. Accessed 11 April 2013</w:t>
      </w:r>
    </w:p>
    <w:p w:rsidR="0012650D" w:rsidRPr="0012650D" w:rsidRDefault="0012650D" w:rsidP="006404C1">
      <w:pPr>
        <w:tabs>
          <w:tab w:val="left" w:pos="0"/>
        </w:tabs>
        <w:spacing w:after="240"/>
        <w:rPr>
          <w:rFonts w:ascii="Arial" w:hAnsi="Arial" w:cs="Arial"/>
          <w:noProof/>
          <w:color w:val="000000"/>
          <w:sz w:val="22"/>
          <w:szCs w:val="22"/>
        </w:rPr>
      </w:pPr>
      <w:r w:rsidRPr="0012650D">
        <w:rPr>
          <w:rFonts w:ascii="Arial" w:hAnsi="Arial" w:cs="Arial"/>
          <w:noProof/>
          <w:color w:val="000000"/>
          <w:sz w:val="22"/>
          <w:szCs w:val="22"/>
        </w:rPr>
        <w:t>Linnan MJ, Mascola L, Lou XD, Goulet V, May S, Salminen C, Hird DW, Yonekura ML, Hayes P, Weaver R, Audurier A, Plikaytis MS, Fannin SL, Kleks A, Broome CV (1988) Epidemic listeriosis associated with Mexican-style cheese. New England Journal of Medicine 319(13):823–828</w:t>
      </w:r>
    </w:p>
    <w:p w:rsidR="0012650D" w:rsidRPr="0012650D" w:rsidRDefault="0012650D" w:rsidP="006404C1">
      <w:pPr>
        <w:tabs>
          <w:tab w:val="left" w:pos="0"/>
        </w:tabs>
        <w:spacing w:after="240"/>
        <w:rPr>
          <w:rFonts w:ascii="Arial" w:hAnsi="Arial" w:cs="Arial"/>
          <w:noProof/>
          <w:color w:val="000000"/>
          <w:sz w:val="22"/>
          <w:szCs w:val="22"/>
        </w:rPr>
      </w:pPr>
      <w:r w:rsidRPr="0012650D">
        <w:rPr>
          <w:rFonts w:ascii="Arial" w:hAnsi="Arial" w:cs="Arial"/>
          <w:noProof/>
          <w:color w:val="000000"/>
          <w:sz w:val="22"/>
          <w:szCs w:val="22"/>
        </w:rPr>
        <w:t xml:space="preserve">Little CL, Sagoo SK, Gillespie IA, Grant K, McLauchlin J (2009) Prevalance and level of </w:t>
      </w:r>
      <w:r w:rsidRPr="0012650D">
        <w:rPr>
          <w:rFonts w:ascii="Arial" w:hAnsi="Arial" w:cs="Arial"/>
          <w:i/>
          <w:noProof/>
          <w:color w:val="000000"/>
          <w:sz w:val="22"/>
          <w:szCs w:val="22"/>
        </w:rPr>
        <w:t xml:space="preserve">Listeria monocytogenes </w:t>
      </w:r>
      <w:r w:rsidRPr="0012650D">
        <w:rPr>
          <w:rFonts w:ascii="Arial" w:hAnsi="Arial" w:cs="Arial"/>
          <w:noProof/>
          <w:color w:val="000000"/>
          <w:sz w:val="22"/>
          <w:szCs w:val="22"/>
        </w:rPr>
        <w:t xml:space="preserve">and other </w:t>
      </w:r>
      <w:r w:rsidRPr="0012650D">
        <w:rPr>
          <w:rFonts w:ascii="Arial" w:hAnsi="Arial" w:cs="Arial"/>
          <w:i/>
          <w:noProof/>
          <w:color w:val="000000"/>
          <w:sz w:val="22"/>
          <w:szCs w:val="22"/>
        </w:rPr>
        <w:t xml:space="preserve">Listeria </w:t>
      </w:r>
      <w:r w:rsidRPr="0012650D">
        <w:rPr>
          <w:rFonts w:ascii="Arial" w:hAnsi="Arial" w:cs="Arial"/>
          <w:noProof/>
          <w:color w:val="000000"/>
          <w:sz w:val="22"/>
          <w:szCs w:val="22"/>
        </w:rPr>
        <w:t>species in selected retail ready-to-eat foods in the United Kingdom. Journal of Food Protection 72(9):1869–1877</w:t>
      </w:r>
    </w:p>
    <w:p w:rsidR="0012650D" w:rsidRPr="0012650D" w:rsidRDefault="0012650D" w:rsidP="006404C1">
      <w:pPr>
        <w:tabs>
          <w:tab w:val="left" w:pos="0"/>
        </w:tabs>
        <w:spacing w:after="240"/>
        <w:rPr>
          <w:rFonts w:ascii="Arial" w:hAnsi="Arial" w:cs="Arial"/>
          <w:noProof/>
          <w:color w:val="000000"/>
          <w:sz w:val="22"/>
          <w:szCs w:val="22"/>
        </w:rPr>
      </w:pPr>
      <w:r w:rsidRPr="0012650D">
        <w:rPr>
          <w:rFonts w:ascii="Arial" w:hAnsi="Arial" w:cs="Arial"/>
          <w:noProof/>
          <w:color w:val="000000"/>
          <w:sz w:val="22"/>
          <w:szCs w:val="22"/>
        </w:rPr>
        <w:t>Mead PS, Dunne EF, Graves L, Wiedmann M, Patrick M, Hunter S, Salehi E, Mostashari F, Craig A, Mshar P, Bannerman T, Sauders BD, Hayes P, Dewitt W, Sparling P, Griffin P, Morse D, Slutsker L, Swaminathan B (2006) Nationwide outbreak of listeriosis due to contaminated meat. Epidemiology and Infection 134(4):744–751</w:t>
      </w:r>
    </w:p>
    <w:p w:rsidR="0012650D" w:rsidRPr="0012650D" w:rsidRDefault="0012650D" w:rsidP="006404C1">
      <w:pPr>
        <w:tabs>
          <w:tab w:val="left" w:pos="0"/>
        </w:tabs>
        <w:spacing w:after="240"/>
        <w:rPr>
          <w:rFonts w:ascii="Arial" w:hAnsi="Arial" w:cs="Arial"/>
          <w:noProof/>
          <w:color w:val="000000"/>
          <w:sz w:val="22"/>
          <w:szCs w:val="22"/>
        </w:rPr>
      </w:pPr>
      <w:r w:rsidRPr="0012650D">
        <w:rPr>
          <w:rFonts w:ascii="Arial" w:hAnsi="Arial" w:cs="Arial"/>
          <w:noProof/>
          <w:color w:val="000000"/>
          <w:sz w:val="22"/>
          <w:szCs w:val="22"/>
        </w:rPr>
        <w:t xml:space="preserve">Meldrum RJ, Ellis PW, Mannion PT, Halstead D, Garside J (2010) Prevalence of </w:t>
      </w:r>
      <w:r w:rsidR="009D7B95">
        <w:rPr>
          <w:rFonts w:ascii="Arial" w:hAnsi="Arial" w:cs="Arial"/>
          <w:noProof/>
          <w:color w:val="000000"/>
          <w:sz w:val="22"/>
          <w:szCs w:val="22"/>
        </w:rPr>
        <w:br/>
      </w:r>
      <w:r w:rsidRPr="0012650D">
        <w:rPr>
          <w:rFonts w:ascii="Arial" w:hAnsi="Arial" w:cs="Arial"/>
          <w:i/>
          <w:noProof/>
          <w:color w:val="000000"/>
          <w:sz w:val="22"/>
          <w:szCs w:val="22"/>
        </w:rPr>
        <w:t xml:space="preserve">Listeria monocytogenes </w:t>
      </w:r>
      <w:r w:rsidRPr="0012650D">
        <w:rPr>
          <w:rFonts w:ascii="Arial" w:hAnsi="Arial" w:cs="Arial"/>
          <w:noProof/>
          <w:color w:val="000000"/>
          <w:sz w:val="22"/>
          <w:szCs w:val="22"/>
        </w:rPr>
        <w:t>in ready-to-eat foods sampled from the point of sale in Wales, United Kingdom. Journal of Food Protection 73(8):1515–1518</w:t>
      </w:r>
    </w:p>
    <w:p w:rsidR="0012650D" w:rsidRPr="0012650D" w:rsidRDefault="0012650D" w:rsidP="006404C1">
      <w:pPr>
        <w:tabs>
          <w:tab w:val="left" w:pos="0"/>
        </w:tabs>
        <w:spacing w:after="240"/>
        <w:rPr>
          <w:rFonts w:ascii="Arial" w:hAnsi="Arial" w:cs="Arial"/>
          <w:noProof/>
          <w:color w:val="000000"/>
          <w:sz w:val="22"/>
          <w:szCs w:val="22"/>
        </w:rPr>
      </w:pPr>
      <w:r w:rsidRPr="0012650D">
        <w:rPr>
          <w:rFonts w:ascii="Arial" w:hAnsi="Arial" w:cs="Arial"/>
          <w:noProof/>
          <w:color w:val="000000"/>
          <w:sz w:val="22"/>
          <w:szCs w:val="22"/>
        </w:rPr>
        <w:t>Montville TJ, Matthews KR (2005) Food microbiology: An introduction.  ASM Press, Washington D.C.</w:t>
      </w:r>
    </w:p>
    <w:p w:rsidR="0012650D" w:rsidRPr="0012650D" w:rsidRDefault="0012650D" w:rsidP="006404C1">
      <w:pPr>
        <w:tabs>
          <w:tab w:val="left" w:pos="0"/>
        </w:tabs>
        <w:rPr>
          <w:rFonts w:ascii="Arial" w:hAnsi="Arial" w:cs="Arial"/>
          <w:noProof/>
          <w:color w:val="000000"/>
          <w:sz w:val="22"/>
          <w:szCs w:val="22"/>
        </w:rPr>
      </w:pPr>
      <w:r w:rsidRPr="0012650D">
        <w:rPr>
          <w:rFonts w:ascii="Arial" w:hAnsi="Arial" w:cs="Arial"/>
          <w:noProof/>
          <w:color w:val="000000"/>
          <w:sz w:val="22"/>
          <w:szCs w:val="22"/>
        </w:rPr>
        <w:t>NNDSS (2013) Notifications for all disease by State &amp; Territory and year. National Notifiable Disease Surveillance System, Department of Health and Ageing</w:t>
      </w:r>
      <w:r w:rsidR="003B337D">
        <w:rPr>
          <w:rFonts w:ascii="Arial" w:hAnsi="Arial" w:cs="Arial"/>
          <w:noProof/>
          <w:color w:val="000000"/>
          <w:sz w:val="22"/>
          <w:szCs w:val="22"/>
        </w:rPr>
        <w:t>, Canberra</w:t>
      </w:r>
      <w:r w:rsidRPr="0012650D">
        <w:rPr>
          <w:rFonts w:ascii="Arial" w:hAnsi="Arial" w:cs="Arial"/>
          <w:noProof/>
          <w:color w:val="000000"/>
          <w:sz w:val="22"/>
          <w:szCs w:val="22"/>
        </w:rPr>
        <w:t>.</w:t>
      </w:r>
    </w:p>
    <w:p w:rsidR="0012650D" w:rsidRPr="00143CAC" w:rsidRDefault="00F958D0" w:rsidP="006404C1">
      <w:pPr>
        <w:tabs>
          <w:tab w:val="left" w:pos="0"/>
        </w:tabs>
        <w:spacing w:after="240"/>
        <w:rPr>
          <w:rFonts w:ascii="Arial" w:hAnsi="Arial" w:cs="Arial"/>
          <w:noProof/>
          <w:color w:val="0000FF"/>
          <w:sz w:val="22"/>
          <w:szCs w:val="22"/>
          <w:u w:val="single"/>
        </w:rPr>
      </w:pPr>
      <w:hyperlink r:id="rId17" w:history="1">
        <w:r w:rsidR="00143CAC" w:rsidRPr="00143CAC">
          <w:rPr>
            <w:rStyle w:val="Hyperlink"/>
            <w:rFonts w:ascii="Arial" w:hAnsi="Arial" w:cs="Arial"/>
            <w:noProof/>
            <w:color w:val="0000FF"/>
            <w:sz w:val="22"/>
            <w:szCs w:val="22"/>
          </w:rPr>
          <w:t>http://www9.health.gov.au/cda/source/cda-index.cfm</w:t>
        </w:r>
      </w:hyperlink>
      <w:r w:rsidR="0012650D" w:rsidRPr="0012650D">
        <w:rPr>
          <w:rFonts w:ascii="Arial" w:hAnsi="Arial" w:cs="Arial"/>
          <w:noProof/>
          <w:color w:val="000000"/>
          <w:sz w:val="22"/>
          <w:szCs w:val="22"/>
        </w:rPr>
        <w:t>. Accessed 17 April 2013</w:t>
      </w:r>
    </w:p>
    <w:p w:rsidR="0012650D" w:rsidRPr="0012650D" w:rsidRDefault="0012650D" w:rsidP="006404C1">
      <w:pPr>
        <w:tabs>
          <w:tab w:val="left" w:pos="0"/>
        </w:tabs>
        <w:spacing w:after="240"/>
        <w:rPr>
          <w:rFonts w:ascii="Arial" w:hAnsi="Arial" w:cs="Arial"/>
          <w:noProof/>
          <w:color w:val="000000"/>
          <w:sz w:val="22"/>
          <w:szCs w:val="22"/>
        </w:rPr>
      </w:pPr>
      <w:r w:rsidRPr="0012650D">
        <w:rPr>
          <w:rFonts w:ascii="Arial" w:hAnsi="Arial" w:cs="Arial"/>
          <w:noProof/>
          <w:color w:val="000000"/>
          <w:sz w:val="22"/>
          <w:szCs w:val="22"/>
        </w:rPr>
        <w:t xml:space="preserve">Norton DM, Braden CR (2007) Foodborne Listeriosis. Ch 10 In: Ryser ET, Marth EH (eds) </w:t>
      </w:r>
      <w:r w:rsidRPr="0012650D">
        <w:rPr>
          <w:rFonts w:ascii="Arial" w:hAnsi="Arial" w:cs="Arial"/>
          <w:i/>
          <w:noProof/>
          <w:color w:val="000000"/>
          <w:sz w:val="22"/>
          <w:szCs w:val="22"/>
        </w:rPr>
        <w:t>Listeria</w:t>
      </w:r>
      <w:r w:rsidRPr="0012650D">
        <w:rPr>
          <w:rFonts w:ascii="Arial" w:hAnsi="Arial" w:cs="Arial"/>
          <w:noProof/>
          <w:color w:val="000000"/>
          <w:sz w:val="22"/>
          <w:szCs w:val="22"/>
        </w:rPr>
        <w:t>, listeriosis and food safety. 3rd ed, CRC Press Taylor &amp; Francis Group, Boca Raton, p. 305–356</w:t>
      </w:r>
    </w:p>
    <w:p w:rsidR="0012650D" w:rsidRPr="0012650D" w:rsidRDefault="0012650D" w:rsidP="006404C1">
      <w:pPr>
        <w:tabs>
          <w:tab w:val="left" w:pos="0"/>
        </w:tabs>
        <w:spacing w:after="240"/>
        <w:rPr>
          <w:rFonts w:ascii="Arial" w:hAnsi="Arial" w:cs="Arial"/>
          <w:noProof/>
          <w:color w:val="000000"/>
          <w:sz w:val="22"/>
          <w:szCs w:val="22"/>
        </w:rPr>
      </w:pPr>
      <w:r w:rsidRPr="0012650D">
        <w:rPr>
          <w:rFonts w:ascii="Arial" w:hAnsi="Arial" w:cs="Arial"/>
          <w:noProof/>
          <w:color w:val="000000"/>
          <w:sz w:val="22"/>
          <w:szCs w:val="22"/>
        </w:rPr>
        <w:t>OzFoodNet (2010) Monitoring the incidence and causes of diseases potentially transmitted by food in Australia: Annual report of the OzFoodNet Network, 2009. Communicable Diseases Intelligence 34(4):396–426</w:t>
      </w:r>
    </w:p>
    <w:p w:rsidR="0012650D" w:rsidRPr="0012650D" w:rsidRDefault="0012650D" w:rsidP="006404C1">
      <w:pPr>
        <w:tabs>
          <w:tab w:val="left" w:pos="0"/>
        </w:tabs>
        <w:spacing w:after="240"/>
        <w:rPr>
          <w:rFonts w:ascii="Arial" w:hAnsi="Arial" w:cs="Arial"/>
          <w:noProof/>
          <w:color w:val="000000"/>
          <w:sz w:val="22"/>
          <w:szCs w:val="22"/>
        </w:rPr>
      </w:pPr>
      <w:r w:rsidRPr="0012650D">
        <w:rPr>
          <w:rFonts w:ascii="Arial" w:hAnsi="Arial" w:cs="Arial"/>
          <w:noProof/>
          <w:color w:val="000000"/>
          <w:sz w:val="22"/>
          <w:szCs w:val="22"/>
        </w:rPr>
        <w:t>OzFoodNet (2012) Monitoring the incidence and causes of diseases potentially transmitted by food in Australia: Annual report of the OzFoodNet Network, 2010. Communicable Diseases Intelligence 36(3):E213–E241</w:t>
      </w:r>
    </w:p>
    <w:p w:rsidR="0012650D" w:rsidRPr="0012650D" w:rsidRDefault="0012650D" w:rsidP="006404C1">
      <w:pPr>
        <w:tabs>
          <w:tab w:val="left" w:pos="0"/>
        </w:tabs>
        <w:spacing w:after="240"/>
        <w:rPr>
          <w:rFonts w:ascii="Arial" w:hAnsi="Arial" w:cs="Arial"/>
          <w:noProof/>
          <w:color w:val="000000"/>
          <w:sz w:val="22"/>
          <w:szCs w:val="22"/>
        </w:rPr>
      </w:pPr>
      <w:r w:rsidRPr="0012650D">
        <w:rPr>
          <w:rFonts w:ascii="Arial" w:hAnsi="Arial" w:cs="Arial"/>
          <w:noProof/>
          <w:color w:val="000000"/>
          <w:sz w:val="22"/>
          <w:szCs w:val="22"/>
        </w:rPr>
        <w:lastRenderedPageBreak/>
        <w:t xml:space="preserve">Painter J, Slutsker L (2007) Listeriosis in humans. Ch 4 In: Ryser ET, Marth EH (eds) </w:t>
      </w:r>
      <w:r w:rsidRPr="0012650D">
        <w:rPr>
          <w:rFonts w:ascii="Arial" w:hAnsi="Arial" w:cs="Arial"/>
          <w:i/>
          <w:noProof/>
          <w:color w:val="000000"/>
          <w:sz w:val="22"/>
          <w:szCs w:val="22"/>
        </w:rPr>
        <w:t>Listeria</w:t>
      </w:r>
      <w:r w:rsidR="00FA0CC6">
        <w:rPr>
          <w:rFonts w:ascii="Arial" w:hAnsi="Arial" w:cs="Arial"/>
          <w:noProof/>
          <w:color w:val="000000"/>
          <w:sz w:val="22"/>
          <w:szCs w:val="22"/>
        </w:rPr>
        <w:t>, listeriosis and food s</w:t>
      </w:r>
      <w:r w:rsidRPr="0012650D">
        <w:rPr>
          <w:rFonts w:ascii="Arial" w:hAnsi="Arial" w:cs="Arial"/>
          <w:noProof/>
          <w:color w:val="000000"/>
          <w:sz w:val="22"/>
          <w:szCs w:val="22"/>
        </w:rPr>
        <w:t>afety. 3rd ed, CRC Press Taylor &amp; Francis Group, Boca Raton, p. 85–109</w:t>
      </w:r>
    </w:p>
    <w:p w:rsidR="0012650D" w:rsidRPr="0012650D" w:rsidRDefault="0012650D" w:rsidP="006404C1">
      <w:pPr>
        <w:tabs>
          <w:tab w:val="left" w:pos="0"/>
        </w:tabs>
        <w:spacing w:after="240"/>
        <w:rPr>
          <w:rFonts w:ascii="Arial" w:hAnsi="Arial" w:cs="Arial"/>
          <w:noProof/>
          <w:color w:val="000000"/>
          <w:sz w:val="22"/>
          <w:szCs w:val="22"/>
        </w:rPr>
      </w:pPr>
      <w:r w:rsidRPr="0012650D">
        <w:rPr>
          <w:rFonts w:ascii="Arial" w:hAnsi="Arial" w:cs="Arial"/>
          <w:noProof/>
          <w:color w:val="000000"/>
          <w:sz w:val="22"/>
          <w:szCs w:val="22"/>
        </w:rPr>
        <w:t xml:space="preserve">Rocourt J, Buchrieser C (2007) The genus </w:t>
      </w:r>
      <w:r w:rsidRPr="0012650D">
        <w:rPr>
          <w:rFonts w:ascii="Arial" w:hAnsi="Arial" w:cs="Arial"/>
          <w:i/>
          <w:noProof/>
          <w:color w:val="000000"/>
          <w:sz w:val="22"/>
          <w:szCs w:val="22"/>
        </w:rPr>
        <w:t>Listeria</w:t>
      </w:r>
      <w:r w:rsidRPr="0012650D">
        <w:rPr>
          <w:rFonts w:ascii="Arial" w:hAnsi="Arial" w:cs="Arial"/>
          <w:noProof/>
          <w:color w:val="000000"/>
          <w:sz w:val="22"/>
          <w:szCs w:val="22"/>
        </w:rPr>
        <w:t xml:space="preserve"> and </w:t>
      </w:r>
      <w:r w:rsidRPr="0012650D">
        <w:rPr>
          <w:rFonts w:ascii="Arial" w:hAnsi="Arial" w:cs="Arial"/>
          <w:i/>
          <w:noProof/>
          <w:color w:val="000000"/>
          <w:sz w:val="22"/>
          <w:szCs w:val="22"/>
        </w:rPr>
        <w:t>Listeria monocytogenes</w:t>
      </w:r>
      <w:r w:rsidRPr="0012650D">
        <w:rPr>
          <w:rFonts w:ascii="Arial" w:hAnsi="Arial" w:cs="Arial"/>
          <w:noProof/>
          <w:color w:val="000000"/>
          <w:sz w:val="22"/>
          <w:szCs w:val="22"/>
        </w:rPr>
        <w:t xml:space="preserve">: Phylogenetic position, taxonomy, and identification. Ch 1 In: Ryser ET, Marth EH (eds) </w:t>
      </w:r>
      <w:r w:rsidRPr="0012650D">
        <w:rPr>
          <w:rFonts w:ascii="Arial" w:hAnsi="Arial" w:cs="Arial"/>
          <w:i/>
          <w:noProof/>
          <w:color w:val="000000"/>
          <w:sz w:val="22"/>
          <w:szCs w:val="22"/>
        </w:rPr>
        <w:t>Listeria</w:t>
      </w:r>
      <w:r w:rsidR="00FA0CC6">
        <w:rPr>
          <w:rFonts w:ascii="Arial" w:hAnsi="Arial" w:cs="Arial"/>
          <w:noProof/>
          <w:color w:val="000000"/>
          <w:sz w:val="22"/>
          <w:szCs w:val="22"/>
        </w:rPr>
        <w:t>, listeriosis and food s</w:t>
      </w:r>
      <w:r w:rsidRPr="0012650D">
        <w:rPr>
          <w:rFonts w:ascii="Arial" w:hAnsi="Arial" w:cs="Arial"/>
          <w:noProof/>
          <w:color w:val="000000"/>
          <w:sz w:val="22"/>
          <w:szCs w:val="22"/>
        </w:rPr>
        <w:t>afety. 3rd ed, CRC Press Taylor &amp; Francis Group, Boca Raton, p. 1–20</w:t>
      </w:r>
    </w:p>
    <w:p w:rsidR="0012650D" w:rsidRPr="0012650D" w:rsidRDefault="0012650D" w:rsidP="006404C1">
      <w:pPr>
        <w:tabs>
          <w:tab w:val="left" w:pos="0"/>
        </w:tabs>
        <w:spacing w:after="240"/>
        <w:rPr>
          <w:rFonts w:ascii="Arial" w:hAnsi="Arial" w:cs="Arial"/>
          <w:noProof/>
          <w:color w:val="000000"/>
          <w:sz w:val="22"/>
          <w:szCs w:val="22"/>
        </w:rPr>
      </w:pPr>
      <w:r w:rsidRPr="0012650D">
        <w:rPr>
          <w:rFonts w:ascii="Arial" w:hAnsi="Arial" w:cs="Arial"/>
          <w:noProof/>
          <w:color w:val="000000"/>
          <w:sz w:val="22"/>
          <w:szCs w:val="22"/>
        </w:rPr>
        <w:t>Schlech WF, Lavigne PM, Bortolussi RA, Allen AC, Haldane EV, Wort AJ, Hightower AW, Johnson SE, King SH, Nicholls ES, Broome CV (1983) Epidemic listeriosis - Evidence for transmission by food. New England Journal of Medicine 308(4):203–206</w:t>
      </w:r>
    </w:p>
    <w:p w:rsidR="0012650D" w:rsidRPr="0012650D" w:rsidRDefault="0012650D" w:rsidP="006404C1">
      <w:pPr>
        <w:tabs>
          <w:tab w:val="left" w:pos="0"/>
        </w:tabs>
        <w:spacing w:after="240"/>
        <w:rPr>
          <w:rFonts w:ascii="Arial" w:hAnsi="Arial" w:cs="Arial"/>
          <w:noProof/>
          <w:color w:val="000000"/>
          <w:sz w:val="22"/>
          <w:szCs w:val="22"/>
        </w:rPr>
      </w:pPr>
      <w:r w:rsidRPr="0012650D">
        <w:rPr>
          <w:rFonts w:ascii="Arial" w:hAnsi="Arial" w:cs="Arial"/>
          <w:noProof/>
          <w:color w:val="000000"/>
          <w:sz w:val="22"/>
          <w:szCs w:val="22"/>
        </w:rPr>
        <w:t xml:space="preserve">Severino P, Dussurget O, Vencio RZN, Dumas E, Garrido P, Padilla G, Piveteau P, Lemaitre J, Kunst F, Glaser P, Buchrieser C (2007) Comparative transcriptome analysis of </w:t>
      </w:r>
      <w:r w:rsidR="009D7B95">
        <w:rPr>
          <w:rFonts w:ascii="Arial" w:hAnsi="Arial" w:cs="Arial"/>
          <w:noProof/>
          <w:color w:val="000000"/>
          <w:sz w:val="22"/>
          <w:szCs w:val="22"/>
        </w:rPr>
        <w:br/>
      </w:r>
      <w:r w:rsidRPr="0012650D">
        <w:rPr>
          <w:rFonts w:ascii="Arial" w:hAnsi="Arial" w:cs="Arial"/>
          <w:i/>
          <w:noProof/>
          <w:color w:val="000000"/>
          <w:sz w:val="22"/>
          <w:szCs w:val="22"/>
        </w:rPr>
        <w:t xml:space="preserve">Listeria monocytogenes </w:t>
      </w:r>
      <w:r w:rsidRPr="0012650D">
        <w:rPr>
          <w:rFonts w:ascii="Arial" w:hAnsi="Arial" w:cs="Arial"/>
          <w:noProof/>
          <w:color w:val="000000"/>
          <w:sz w:val="22"/>
          <w:szCs w:val="22"/>
        </w:rPr>
        <w:t>strains of the two major lineages reveals differences in virulence, cell wall, and stress response. Applied and Environmental Microbiology 73(19):6078–6088</w:t>
      </w:r>
    </w:p>
    <w:p w:rsidR="0012650D" w:rsidRPr="0012650D" w:rsidRDefault="0012650D" w:rsidP="006404C1">
      <w:pPr>
        <w:tabs>
          <w:tab w:val="left" w:pos="0"/>
        </w:tabs>
        <w:spacing w:after="240"/>
        <w:rPr>
          <w:rFonts w:ascii="Arial" w:hAnsi="Arial" w:cs="Arial"/>
          <w:noProof/>
          <w:color w:val="000000"/>
          <w:sz w:val="22"/>
          <w:szCs w:val="22"/>
        </w:rPr>
      </w:pPr>
      <w:r w:rsidRPr="0012650D">
        <w:rPr>
          <w:rFonts w:ascii="Arial" w:hAnsi="Arial" w:cs="Arial"/>
          <w:noProof/>
          <w:color w:val="000000"/>
          <w:sz w:val="22"/>
          <w:szCs w:val="22"/>
        </w:rPr>
        <w:t xml:space="preserve">Sim J, Hood D, Finnie L, Wilson M, Graham C, Brett M, Hudson JA (2002) Series of incidents of </w:t>
      </w:r>
      <w:r w:rsidRPr="0012650D">
        <w:rPr>
          <w:rFonts w:ascii="Arial" w:hAnsi="Arial" w:cs="Arial"/>
          <w:i/>
          <w:noProof/>
          <w:color w:val="000000"/>
          <w:sz w:val="22"/>
          <w:szCs w:val="22"/>
        </w:rPr>
        <w:t>Listeria monocytogenes</w:t>
      </w:r>
      <w:r w:rsidRPr="0012650D">
        <w:rPr>
          <w:rFonts w:ascii="Arial" w:hAnsi="Arial" w:cs="Arial"/>
          <w:noProof/>
          <w:color w:val="000000"/>
          <w:sz w:val="22"/>
          <w:szCs w:val="22"/>
        </w:rPr>
        <w:t xml:space="preserve"> non-invasive febrile gastroenteritis involving ready-to-eat meats. Letters in Applied Microbiology 35:409–413</w:t>
      </w:r>
    </w:p>
    <w:p w:rsidR="0012650D" w:rsidRPr="0012650D" w:rsidRDefault="0012650D" w:rsidP="006404C1">
      <w:pPr>
        <w:tabs>
          <w:tab w:val="left" w:pos="0"/>
        </w:tabs>
        <w:spacing w:after="240"/>
        <w:rPr>
          <w:rFonts w:ascii="Arial" w:hAnsi="Arial" w:cs="Arial"/>
          <w:noProof/>
          <w:color w:val="000000"/>
          <w:sz w:val="22"/>
          <w:szCs w:val="22"/>
        </w:rPr>
      </w:pPr>
      <w:r w:rsidRPr="0012650D">
        <w:rPr>
          <w:rFonts w:ascii="Arial" w:hAnsi="Arial" w:cs="Arial"/>
          <w:noProof/>
          <w:color w:val="000000"/>
          <w:sz w:val="22"/>
          <w:szCs w:val="22"/>
        </w:rPr>
        <w:t xml:space="preserve">Sutherland PS, Miles DW, Laboyrie DA (2003) </w:t>
      </w:r>
      <w:r w:rsidRPr="0012650D">
        <w:rPr>
          <w:rFonts w:ascii="Arial" w:hAnsi="Arial" w:cs="Arial"/>
          <w:i/>
          <w:noProof/>
          <w:color w:val="000000"/>
          <w:sz w:val="22"/>
          <w:szCs w:val="22"/>
        </w:rPr>
        <w:t>Listeria monocytogenes</w:t>
      </w:r>
      <w:r w:rsidRPr="0012650D">
        <w:rPr>
          <w:rFonts w:ascii="Arial" w:hAnsi="Arial" w:cs="Arial"/>
          <w:noProof/>
          <w:color w:val="000000"/>
          <w:sz w:val="22"/>
          <w:szCs w:val="22"/>
        </w:rPr>
        <w:t xml:space="preserve">. Ch 13 In: </w:t>
      </w:r>
      <w:r w:rsidR="009D7B95">
        <w:rPr>
          <w:rFonts w:ascii="Arial" w:hAnsi="Arial" w:cs="Arial"/>
          <w:noProof/>
          <w:color w:val="000000"/>
          <w:sz w:val="22"/>
          <w:szCs w:val="22"/>
        </w:rPr>
        <w:br/>
      </w:r>
      <w:r w:rsidRPr="0012650D">
        <w:rPr>
          <w:rFonts w:ascii="Arial" w:hAnsi="Arial" w:cs="Arial"/>
          <w:noProof/>
          <w:color w:val="000000"/>
          <w:sz w:val="22"/>
          <w:szCs w:val="22"/>
        </w:rPr>
        <w:t>Hocking AD (ed) Foodborne microorganisms of public health significance. 6th ed, Australian Institute of Food Science and Technology (NSW Branch), Sydney, p. 381–443</w:t>
      </w:r>
    </w:p>
    <w:p w:rsidR="0012650D" w:rsidRPr="0012650D" w:rsidRDefault="0012650D" w:rsidP="006404C1">
      <w:pPr>
        <w:tabs>
          <w:tab w:val="left" w:pos="0"/>
        </w:tabs>
        <w:spacing w:after="240"/>
        <w:rPr>
          <w:rFonts w:ascii="Arial" w:hAnsi="Arial" w:cs="Arial"/>
          <w:noProof/>
          <w:color w:val="000000"/>
          <w:sz w:val="22"/>
          <w:szCs w:val="22"/>
        </w:rPr>
      </w:pPr>
      <w:r w:rsidRPr="0012650D">
        <w:rPr>
          <w:rFonts w:ascii="Arial" w:hAnsi="Arial" w:cs="Arial"/>
          <w:noProof/>
          <w:color w:val="000000"/>
          <w:sz w:val="22"/>
          <w:szCs w:val="22"/>
        </w:rPr>
        <w:t>Swaminathan B, Gerner-Smidt P (2007) The epidemiology of human listeriosis. Microbes and Infection 9:1236–1243</w:t>
      </w:r>
    </w:p>
    <w:p w:rsidR="0012650D" w:rsidRPr="0012650D" w:rsidRDefault="0012650D" w:rsidP="006404C1">
      <w:pPr>
        <w:tabs>
          <w:tab w:val="left" w:pos="0"/>
        </w:tabs>
        <w:rPr>
          <w:rFonts w:ascii="Arial" w:hAnsi="Arial" w:cs="Arial"/>
          <w:noProof/>
          <w:color w:val="000000"/>
          <w:sz w:val="22"/>
          <w:szCs w:val="22"/>
        </w:rPr>
      </w:pPr>
      <w:r w:rsidRPr="0012650D">
        <w:rPr>
          <w:rFonts w:ascii="Arial" w:hAnsi="Arial" w:cs="Arial"/>
          <w:noProof/>
          <w:color w:val="000000"/>
          <w:sz w:val="22"/>
          <w:szCs w:val="22"/>
        </w:rPr>
        <w:t xml:space="preserve">WHO/FAO (2004) Risk assessment of </w:t>
      </w:r>
      <w:r w:rsidRPr="0012650D">
        <w:rPr>
          <w:rFonts w:ascii="Arial" w:hAnsi="Arial" w:cs="Arial"/>
          <w:i/>
          <w:noProof/>
          <w:color w:val="000000"/>
          <w:sz w:val="22"/>
          <w:szCs w:val="22"/>
        </w:rPr>
        <w:t>Listeria monocytogenes</w:t>
      </w:r>
      <w:r w:rsidRPr="0012650D">
        <w:rPr>
          <w:rFonts w:ascii="Arial" w:hAnsi="Arial" w:cs="Arial"/>
          <w:noProof/>
          <w:color w:val="000000"/>
          <w:sz w:val="22"/>
          <w:szCs w:val="22"/>
        </w:rPr>
        <w:t xml:space="preserve"> in ready-to-eat foods. World Health Organization and Food and Agriculture Organization of the United Nations, Geneva.</w:t>
      </w:r>
    </w:p>
    <w:p w:rsidR="0012650D" w:rsidRPr="00143CAC" w:rsidRDefault="00F958D0" w:rsidP="006404C1">
      <w:pPr>
        <w:tabs>
          <w:tab w:val="left" w:pos="0"/>
        </w:tabs>
        <w:spacing w:after="240"/>
        <w:rPr>
          <w:rFonts w:ascii="Arial" w:hAnsi="Arial" w:cs="Arial"/>
          <w:noProof/>
          <w:color w:val="0000FF"/>
          <w:sz w:val="22"/>
          <w:szCs w:val="22"/>
          <w:u w:val="single"/>
        </w:rPr>
      </w:pPr>
      <w:hyperlink r:id="rId18" w:history="1">
        <w:r w:rsidR="00143CAC" w:rsidRPr="00143CAC">
          <w:rPr>
            <w:rStyle w:val="Hyperlink"/>
            <w:rFonts w:ascii="Arial" w:hAnsi="Arial" w:cs="Arial"/>
            <w:noProof/>
            <w:color w:val="0000FF"/>
            <w:sz w:val="22"/>
            <w:szCs w:val="22"/>
          </w:rPr>
          <w:t>http://www.who.int/foodsafety/publications/micro/mra_listeria/en/index.html</w:t>
        </w:r>
      </w:hyperlink>
      <w:r w:rsidR="0012650D" w:rsidRPr="0012650D">
        <w:rPr>
          <w:rFonts w:ascii="Arial" w:hAnsi="Arial" w:cs="Arial"/>
          <w:noProof/>
          <w:color w:val="000000"/>
          <w:sz w:val="22"/>
          <w:szCs w:val="22"/>
        </w:rPr>
        <w:t>. Accessed 20 January 2010</w:t>
      </w:r>
    </w:p>
    <w:p w:rsidR="00143CAC" w:rsidRPr="00921D3C" w:rsidRDefault="0012650D" w:rsidP="00FF5F00">
      <w:pPr>
        <w:tabs>
          <w:tab w:val="left" w:pos="0"/>
        </w:tabs>
        <w:spacing w:after="240"/>
        <w:rPr>
          <w:rFonts w:ascii="Arial" w:hAnsi="Arial" w:cs="Arial"/>
          <w:noProof/>
          <w:color w:val="000000"/>
          <w:sz w:val="22"/>
          <w:szCs w:val="22"/>
        </w:rPr>
      </w:pPr>
      <w:r w:rsidRPr="0012650D">
        <w:rPr>
          <w:rFonts w:ascii="Arial" w:hAnsi="Arial" w:cs="Arial"/>
          <w:noProof/>
          <w:color w:val="000000"/>
          <w:sz w:val="22"/>
          <w:szCs w:val="22"/>
        </w:rPr>
        <w:t xml:space="preserve">Wong TL, Carey-Smith GV, Hollis L, Hudson JA (2005) Microbiological survey of prepackaged pate and ham in New Zealand. Letters in </w:t>
      </w:r>
      <w:r w:rsidR="00921D3C">
        <w:rPr>
          <w:rFonts w:ascii="Arial" w:hAnsi="Arial" w:cs="Arial"/>
          <w:noProof/>
          <w:color w:val="000000"/>
          <w:sz w:val="22"/>
          <w:szCs w:val="22"/>
        </w:rPr>
        <w:t>Applied Microbiology 41:106–111</w:t>
      </w:r>
    </w:p>
    <w:p w:rsidR="00041643" w:rsidRPr="00921D3C" w:rsidRDefault="0012650D" w:rsidP="00FF5F00">
      <w:pPr>
        <w:tabs>
          <w:tab w:val="left" w:pos="0"/>
        </w:tabs>
        <w:spacing w:after="240"/>
        <w:rPr>
          <w:rFonts w:ascii="Arial" w:hAnsi="Arial" w:cs="Arial"/>
          <w:color w:val="000000"/>
          <w:sz w:val="22"/>
          <w:szCs w:val="22"/>
        </w:rPr>
      </w:pPr>
      <w:r>
        <w:rPr>
          <w:rFonts w:ascii="Arial" w:hAnsi="Arial" w:cs="Arial"/>
          <w:sz w:val="22"/>
          <w:szCs w:val="22"/>
        </w:rPr>
        <w:t>Last updated May 2013</w:t>
      </w:r>
      <w:r w:rsidR="00AE1999">
        <w:rPr>
          <w:rFonts w:ascii="Arial" w:hAnsi="Arial" w:cs="Arial"/>
          <w:sz w:val="22"/>
          <w:szCs w:val="22"/>
        </w:rPr>
        <w:t xml:space="preserve"> (minor editorial updates in April 2018)</w:t>
      </w:r>
      <w:bookmarkStart w:id="25" w:name="_GoBack"/>
      <w:bookmarkEnd w:id="25"/>
    </w:p>
    <w:sectPr w:rsidR="00041643" w:rsidRPr="00921D3C" w:rsidSect="006404C1">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8D0" w:rsidRDefault="00F958D0">
      <w:r>
        <w:separator/>
      </w:r>
    </w:p>
  </w:endnote>
  <w:endnote w:type="continuationSeparator" w:id="0">
    <w:p w:rsidR="00F958D0" w:rsidRDefault="00F9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FA0" w:rsidRDefault="00001F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4C1" w:rsidRPr="00921B8C" w:rsidRDefault="006404C1">
    <w:pPr>
      <w:pStyle w:val="Footer"/>
      <w:jc w:val="center"/>
      <w:rPr>
        <w:rFonts w:ascii="Arial" w:hAnsi="Arial" w:cs="Arial"/>
        <w:sz w:val="22"/>
        <w:szCs w:val="22"/>
      </w:rPr>
    </w:pPr>
    <w:r w:rsidRPr="00921B8C">
      <w:rPr>
        <w:rFonts w:ascii="Arial" w:hAnsi="Arial" w:cs="Arial"/>
        <w:sz w:val="22"/>
        <w:szCs w:val="22"/>
      </w:rPr>
      <w:fldChar w:fldCharType="begin"/>
    </w:r>
    <w:r w:rsidRPr="00921B8C">
      <w:rPr>
        <w:rFonts w:ascii="Arial" w:hAnsi="Arial" w:cs="Arial"/>
        <w:sz w:val="22"/>
        <w:szCs w:val="22"/>
      </w:rPr>
      <w:instrText xml:space="preserve"> PAGE   \* MERGEFORMAT </w:instrText>
    </w:r>
    <w:r w:rsidRPr="00921B8C">
      <w:rPr>
        <w:rFonts w:ascii="Arial" w:hAnsi="Arial" w:cs="Arial"/>
        <w:sz w:val="22"/>
        <w:szCs w:val="22"/>
      </w:rPr>
      <w:fldChar w:fldCharType="separate"/>
    </w:r>
    <w:r w:rsidR="00FF5F00">
      <w:rPr>
        <w:rFonts w:ascii="Arial" w:hAnsi="Arial" w:cs="Arial"/>
        <w:noProof/>
        <w:sz w:val="22"/>
        <w:szCs w:val="22"/>
      </w:rPr>
      <w:t>8</w:t>
    </w:r>
    <w:r w:rsidRPr="00921B8C">
      <w:rPr>
        <w:rFonts w:ascii="Arial" w:hAnsi="Arial" w:cs="Arial"/>
        <w:noProof/>
        <w:sz w:val="22"/>
        <w:szCs w:val="22"/>
      </w:rPr>
      <w:fldChar w:fldCharType="end"/>
    </w:r>
  </w:p>
  <w:p w:rsidR="006404C1" w:rsidRDefault="006404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FA0" w:rsidRDefault="00001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8D0" w:rsidRDefault="00F958D0">
      <w:r>
        <w:separator/>
      </w:r>
    </w:p>
  </w:footnote>
  <w:footnote w:type="continuationSeparator" w:id="0">
    <w:p w:rsidR="00F958D0" w:rsidRDefault="00F95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FA0" w:rsidRDefault="00001F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4C1" w:rsidRDefault="006404C1" w:rsidP="0012650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FA0" w:rsidRDefault="00001F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2711B"/>
    <w:multiLevelType w:val="hybridMultilevel"/>
    <w:tmpl w:val="BCEAF5EE"/>
    <w:lvl w:ilvl="0" w:tplc="0C090001">
      <w:start w:val="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0B2DE0"/>
    <w:multiLevelType w:val="hybridMultilevel"/>
    <w:tmpl w:val="5BE02FDC"/>
    <w:lvl w:ilvl="0" w:tplc="08090001">
      <w:start w:val="9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D873FAF"/>
    <w:multiLevelType w:val="hybridMultilevel"/>
    <w:tmpl w:val="ECA0750E"/>
    <w:lvl w:ilvl="0" w:tplc="08090001">
      <w:start w:val="9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7" w15:restartNumberingAfterBreak="0">
    <w:nsid w:val="7E83304C"/>
    <w:multiLevelType w:val="multilevel"/>
    <w:tmpl w:val="C45EEB1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u w:val="none"/>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6"/>
  </w:num>
  <w:num w:numId="9">
    <w:abstractNumId w:val="3"/>
  </w:num>
  <w:num w:numId="10">
    <w:abstractNumId w:val="4"/>
  </w:num>
  <w:num w:numId="11">
    <w:abstractNumId w:val="7"/>
  </w:num>
  <w:num w:numId="12">
    <w:abstractNumId w:val="0"/>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FMGR.InstantFormat" w:val="&lt;ENInstantFormat&gt;&lt;Enabled&gt;0&lt;/Enabled&gt;&lt;ScanUnformatted&gt;1&lt;/ScanUnformatted&gt;&lt;ScanChanges&gt;1&lt;/ScanChanges&gt;&lt;/ENInstantFormat&gt;"/>
  </w:docVars>
  <w:rsids>
    <w:rsidRoot w:val="0012650D"/>
    <w:rsid w:val="00001FA0"/>
    <w:rsid w:val="00041643"/>
    <w:rsid w:val="000B2A76"/>
    <w:rsid w:val="000D5B88"/>
    <w:rsid w:val="00121683"/>
    <w:rsid w:val="0012650D"/>
    <w:rsid w:val="0013406B"/>
    <w:rsid w:val="00143CAC"/>
    <w:rsid w:val="001650C7"/>
    <w:rsid w:val="001947BC"/>
    <w:rsid w:val="001B0CE4"/>
    <w:rsid w:val="001E2499"/>
    <w:rsid w:val="001E696B"/>
    <w:rsid w:val="001F1765"/>
    <w:rsid w:val="00245790"/>
    <w:rsid w:val="00282182"/>
    <w:rsid w:val="00287A7F"/>
    <w:rsid w:val="002B563C"/>
    <w:rsid w:val="002C513F"/>
    <w:rsid w:val="002F46DE"/>
    <w:rsid w:val="0030466B"/>
    <w:rsid w:val="003349E7"/>
    <w:rsid w:val="003B337D"/>
    <w:rsid w:val="00430C97"/>
    <w:rsid w:val="0054036E"/>
    <w:rsid w:val="005A1DD5"/>
    <w:rsid w:val="005A4C4B"/>
    <w:rsid w:val="005E17AB"/>
    <w:rsid w:val="006026EC"/>
    <w:rsid w:val="006345B9"/>
    <w:rsid w:val="006404C1"/>
    <w:rsid w:val="006A2DCF"/>
    <w:rsid w:val="006B415D"/>
    <w:rsid w:val="006C3E5A"/>
    <w:rsid w:val="00714428"/>
    <w:rsid w:val="00736939"/>
    <w:rsid w:val="00767C36"/>
    <w:rsid w:val="00797988"/>
    <w:rsid w:val="00827B9D"/>
    <w:rsid w:val="00832383"/>
    <w:rsid w:val="00832D43"/>
    <w:rsid w:val="00844BB9"/>
    <w:rsid w:val="008620FF"/>
    <w:rsid w:val="00885C98"/>
    <w:rsid w:val="008871E7"/>
    <w:rsid w:val="008931F6"/>
    <w:rsid w:val="009213AC"/>
    <w:rsid w:val="00921B8C"/>
    <w:rsid w:val="00921D3C"/>
    <w:rsid w:val="00931358"/>
    <w:rsid w:val="009D7B95"/>
    <w:rsid w:val="00A84A83"/>
    <w:rsid w:val="00A86932"/>
    <w:rsid w:val="00AD088A"/>
    <w:rsid w:val="00AE1999"/>
    <w:rsid w:val="00AF0EB0"/>
    <w:rsid w:val="00B23F77"/>
    <w:rsid w:val="00B777CF"/>
    <w:rsid w:val="00B9598B"/>
    <w:rsid w:val="00BF567E"/>
    <w:rsid w:val="00C34721"/>
    <w:rsid w:val="00C36585"/>
    <w:rsid w:val="00C76776"/>
    <w:rsid w:val="00CA6FF3"/>
    <w:rsid w:val="00CB5D1B"/>
    <w:rsid w:val="00E036C2"/>
    <w:rsid w:val="00E417F9"/>
    <w:rsid w:val="00E6762D"/>
    <w:rsid w:val="00E84004"/>
    <w:rsid w:val="00EE6F42"/>
    <w:rsid w:val="00F02F89"/>
    <w:rsid w:val="00F16B38"/>
    <w:rsid w:val="00F623D8"/>
    <w:rsid w:val="00F76F95"/>
    <w:rsid w:val="00F958D0"/>
    <w:rsid w:val="00FA0CC6"/>
    <w:rsid w:val="00FF5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12650D"/>
    <w:rPr>
      <w:rFonts w:ascii="Times New Roman" w:eastAsia="Times New Roman" w:hAnsi="Times New Roman" w:cs="Times New Roman"/>
      <w:sz w:val="24"/>
      <w:szCs w:val="24"/>
      <w:lang w:val="en-AU" w:eastAsia="en-US"/>
    </w:rPr>
  </w:style>
  <w:style w:type="paragraph" w:styleId="Heading1">
    <w:name w:val="heading 1"/>
    <w:aliases w:val="FSHeading 1,Chapter heading"/>
    <w:basedOn w:val="Normal"/>
    <w:next w:val="Normal"/>
    <w:link w:val="Heading1Char"/>
    <w:qFormat/>
    <w:rsid w:val="0012650D"/>
    <w:pPr>
      <w:keepNext/>
      <w:numPr>
        <w:numId w:val="11"/>
      </w:numPr>
      <w:outlineLvl w:val="0"/>
    </w:pPr>
    <w:rPr>
      <w:b/>
      <w:bCs/>
    </w:rPr>
  </w:style>
  <w:style w:type="paragraph" w:styleId="Heading2">
    <w:name w:val="heading 2"/>
    <w:aliases w:val="FSHeading 2,Section heading"/>
    <w:basedOn w:val="Normal"/>
    <w:next w:val="Normal"/>
    <w:link w:val="Heading2Char"/>
    <w:qFormat/>
    <w:rsid w:val="0012650D"/>
    <w:pPr>
      <w:widowControl w:val="0"/>
      <w:numPr>
        <w:ilvl w:val="1"/>
        <w:numId w:val="11"/>
      </w:numPr>
      <w:outlineLvl w:val="1"/>
    </w:pPr>
    <w:rPr>
      <w:rFonts w:eastAsia="Arial Unicode MS" w:cs="Arial Unicode MS"/>
      <w:b/>
      <w:bCs/>
      <w:iCs/>
      <w:szCs w:val="28"/>
      <w:lang w:val="en-GB"/>
    </w:rPr>
  </w:style>
  <w:style w:type="paragraph" w:styleId="Heading3">
    <w:name w:val="heading 3"/>
    <w:aliases w:val="FSHeading 3,Subheading 1"/>
    <w:basedOn w:val="Normal"/>
    <w:next w:val="Normal"/>
    <w:link w:val="Heading3Char"/>
    <w:qFormat/>
    <w:rsid w:val="0012650D"/>
    <w:pPr>
      <w:keepNext/>
      <w:widowControl w:val="0"/>
      <w:numPr>
        <w:ilvl w:val="2"/>
        <w:numId w:val="11"/>
      </w:numPr>
      <w:outlineLvl w:val="2"/>
    </w:pPr>
    <w:rPr>
      <w:rFonts w:eastAsia="Arial Unicode MS" w:cs="Arial Unicode MS"/>
      <w:bCs/>
      <w:i/>
      <w:szCs w:val="26"/>
      <w:lang w:val="en-GB"/>
    </w:rPr>
  </w:style>
  <w:style w:type="paragraph" w:styleId="Heading4">
    <w:name w:val="heading 4"/>
    <w:aliases w:val="FSHeading 4,Subheading 2"/>
    <w:basedOn w:val="Normal"/>
    <w:next w:val="Normal"/>
    <w:link w:val="Heading4Char"/>
    <w:qFormat/>
    <w:rsid w:val="0012650D"/>
    <w:pPr>
      <w:keepNext/>
      <w:numPr>
        <w:ilvl w:val="3"/>
        <w:numId w:val="11"/>
      </w:numPr>
      <w:outlineLvl w:val="3"/>
    </w:pPr>
    <w:rPr>
      <w:bCs/>
      <w:u w:val="single"/>
      <w:lang w:val="en-GB"/>
    </w:rPr>
  </w:style>
  <w:style w:type="paragraph" w:styleId="Heading5">
    <w:name w:val="heading 5"/>
    <w:aliases w:val="FSHeading 5,Subheading 3"/>
    <w:basedOn w:val="Normal"/>
    <w:next w:val="Normal"/>
    <w:link w:val="Heading5Char"/>
    <w:qFormat/>
    <w:rsid w:val="0012650D"/>
    <w:pPr>
      <w:keepNext/>
      <w:numPr>
        <w:ilvl w:val="4"/>
        <w:numId w:val="11"/>
      </w:numPr>
      <w:outlineLvl w:val="4"/>
    </w:pPr>
    <w:rPr>
      <w:i/>
      <w:iCs/>
      <w:sz w:val="20"/>
    </w:rPr>
  </w:style>
  <w:style w:type="paragraph" w:styleId="Heading6">
    <w:name w:val="heading 6"/>
    <w:basedOn w:val="Normal"/>
    <w:next w:val="Normal"/>
    <w:link w:val="Heading6Char"/>
    <w:qFormat/>
    <w:rsid w:val="0012650D"/>
    <w:pPr>
      <w:keepNext/>
      <w:numPr>
        <w:ilvl w:val="5"/>
        <w:numId w:val="11"/>
      </w:numPr>
      <w:outlineLvl w:val="5"/>
    </w:pPr>
    <w:rPr>
      <w:b/>
      <w:bCs/>
    </w:rPr>
  </w:style>
  <w:style w:type="paragraph" w:styleId="Heading7">
    <w:name w:val="heading 7"/>
    <w:basedOn w:val="Normal"/>
    <w:next w:val="Normal"/>
    <w:link w:val="Heading7Char"/>
    <w:qFormat/>
    <w:rsid w:val="0012650D"/>
    <w:pPr>
      <w:keepNext/>
      <w:numPr>
        <w:ilvl w:val="6"/>
        <w:numId w:val="11"/>
      </w:numPr>
      <w:outlineLvl w:val="6"/>
    </w:pPr>
    <w:rPr>
      <w:b/>
      <w:bCs/>
      <w:sz w:val="20"/>
    </w:rPr>
  </w:style>
  <w:style w:type="paragraph" w:styleId="Heading8">
    <w:name w:val="heading 8"/>
    <w:basedOn w:val="Normal"/>
    <w:next w:val="Normal"/>
    <w:link w:val="Heading8Char"/>
    <w:qFormat/>
    <w:rsid w:val="0012650D"/>
    <w:pPr>
      <w:keepNext/>
      <w:widowControl w:val="0"/>
      <w:numPr>
        <w:ilvl w:val="7"/>
        <w:numId w:val="11"/>
      </w:numPr>
      <w:outlineLvl w:val="7"/>
    </w:pPr>
    <w:rPr>
      <w:b/>
      <w:bCs/>
      <w:color w:val="000000"/>
      <w:lang w:val="en-GB"/>
    </w:rPr>
  </w:style>
  <w:style w:type="paragraph" w:styleId="Heading9">
    <w:name w:val="heading 9"/>
    <w:basedOn w:val="Normal"/>
    <w:next w:val="Normal"/>
    <w:link w:val="Heading9Char"/>
    <w:qFormat/>
    <w:rsid w:val="0012650D"/>
    <w:pPr>
      <w:numPr>
        <w:ilvl w:val="8"/>
        <w:numId w:val="1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rsid w:val="0012650D"/>
    <w:rPr>
      <w:rFonts w:ascii="Times New Roman" w:eastAsia="Times New Roman" w:hAnsi="Times New Roman" w:cs="Times New Roman"/>
      <w:b/>
      <w:bCs/>
      <w:sz w:val="24"/>
      <w:szCs w:val="24"/>
    </w:rPr>
  </w:style>
  <w:style w:type="character" w:customStyle="1" w:styleId="Heading2Char">
    <w:name w:val="Heading 2 Char"/>
    <w:aliases w:val="FSHeading 2 Char,Section heading Char"/>
    <w:link w:val="Heading2"/>
    <w:rsid w:val="0012650D"/>
    <w:rPr>
      <w:rFonts w:ascii="Times New Roman" w:eastAsia="Arial Unicode MS" w:hAnsi="Times New Roman" w:cs="Arial Unicode MS"/>
      <w:b/>
      <w:bCs/>
      <w:iCs/>
      <w:sz w:val="24"/>
      <w:szCs w:val="28"/>
      <w:lang w:val="en-GB"/>
    </w:rPr>
  </w:style>
  <w:style w:type="character" w:customStyle="1" w:styleId="Heading3Char">
    <w:name w:val="Heading 3 Char"/>
    <w:aliases w:val="FSHeading 3 Char,Subheading 1 Char"/>
    <w:link w:val="Heading3"/>
    <w:rsid w:val="0012650D"/>
    <w:rPr>
      <w:rFonts w:ascii="Times New Roman" w:eastAsia="Arial Unicode MS" w:hAnsi="Times New Roman" w:cs="Arial Unicode MS"/>
      <w:bCs/>
      <w:i/>
      <w:sz w:val="24"/>
      <w:szCs w:val="26"/>
      <w:lang w:val="en-GB"/>
    </w:rPr>
  </w:style>
  <w:style w:type="character" w:customStyle="1" w:styleId="Heading4Char">
    <w:name w:val="Heading 4 Char"/>
    <w:aliases w:val="FSHeading 4 Char,Subheading 2 Char"/>
    <w:link w:val="Heading4"/>
    <w:rsid w:val="0012650D"/>
    <w:rPr>
      <w:rFonts w:ascii="Times New Roman" w:eastAsia="Times New Roman" w:hAnsi="Times New Roman" w:cs="Times New Roman"/>
      <w:bCs/>
      <w:sz w:val="24"/>
      <w:szCs w:val="24"/>
      <w:u w:val="single"/>
      <w:lang w:val="en-GB"/>
    </w:rPr>
  </w:style>
  <w:style w:type="character" w:customStyle="1" w:styleId="Heading5Char">
    <w:name w:val="Heading 5 Char"/>
    <w:aliases w:val="FSHeading 5 Char,Subheading 3 Char"/>
    <w:link w:val="Heading5"/>
    <w:rsid w:val="0012650D"/>
    <w:rPr>
      <w:rFonts w:ascii="Times New Roman" w:eastAsia="Times New Roman" w:hAnsi="Times New Roman" w:cs="Times New Roman"/>
      <w:i/>
      <w:iCs/>
      <w:sz w:val="20"/>
      <w:szCs w:val="24"/>
    </w:rPr>
  </w:style>
  <w:style w:type="character" w:customStyle="1" w:styleId="Heading6Char">
    <w:name w:val="Heading 6 Char"/>
    <w:link w:val="Heading6"/>
    <w:rsid w:val="0012650D"/>
    <w:rPr>
      <w:rFonts w:ascii="Times New Roman" w:eastAsia="Times New Roman" w:hAnsi="Times New Roman" w:cs="Times New Roman"/>
      <w:b/>
      <w:bCs/>
      <w:sz w:val="24"/>
      <w:szCs w:val="24"/>
    </w:rPr>
  </w:style>
  <w:style w:type="paragraph" w:styleId="Title">
    <w:name w:val="Title"/>
    <w:basedOn w:val="Normal"/>
    <w:next w:val="Normal"/>
    <w:link w:val="TitleChar"/>
    <w:uiPriority w:val="10"/>
    <w:qFormat/>
    <w:rsid w:val="008931F6"/>
    <w:pPr>
      <w:pBdr>
        <w:bottom w:val="single" w:sz="8" w:space="4" w:color="4F81BD"/>
      </w:pBdr>
      <w:spacing w:after="300"/>
      <w:contextualSpacing/>
    </w:pPr>
    <w:rPr>
      <w:color w:val="17365D"/>
      <w:spacing w:val="5"/>
      <w:kern w:val="28"/>
      <w:sz w:val="52"/>
      <w:szCs w:val="52"/>
    </w:rPr>
  </w:style>
  <w:style w:type="character" w:customStyle="1" w:styleId="TitleChar">
    <w:name w:val="Title Char"/>
    <w:link w:val="Title"/>
    <w:uiPriority w:val="10"/>
    <w:rsid w:val="008931F6"/>
    <w:rPr>
      <w:rFonts w:eastAsia="Times New Roman" w:cs="Times New Roman"/>
      <w:color w:val="17365D"/>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i/>
      <w:iCs/>
      <w:color w:val="4F81BD"/>
      <w:spacing w:val="15"/>
    </w:rPr>
  </w:style>
  <w:style w:type="character" w:customStyle="1" w:styleId="SubtitleChar">
    <w:name w:val="Subtitle Char"/>
    <w:link w:val="Subtitle"/>
    <w:uiPriority w:val="11"/>
    <w:rsid w:val="008931F6"/>
    <w:rPr>
      <w:rFonts w:eastAsia="Times New Roman" w:cs="Times New Roman"/>
      <w:i/>
      <w:iCs/>
      <w:color w:val="4F81BD"/>
      <w:spacing w:val="15"/>
      <w:sz w:val="24"/>
      <w:szCs w:val="24"/>
      <w:lang w:val="en-GB"/>
    </w:rPr>
  </w:style>
  <w:style w:type="character" w:styleId="Emphasis">
    <w:name w:val="Emphasis"/>
    <w:uiPriority w:val="20"/>
    <w:qFormat/>
    <w:rsid w:val="008931F6"/>
    <w:rPr>
      <w:i/>
      <w:iCs/>
    </w:rPr>
  </w:style>
  <w:style w:type="paragraph" w:styleId="ListParagraph">
    <w:name w:val="List Paragraph"/>
    <w:basedOn w:val="Normal"/>
    <w:uiPriority w:val="34"/>
    <w:qFormat/>
    <w:rsid w:val="0012650D"/>
    <w:pPr>
      <w:ind w:left="720"/>
      <w:contextualSpacing/>
    </w:pPr>
  </w:style>
  <w:style w:type="paragraph" w:styleId="Quote">
    <w:name w:val="Quote"/>
    <w:basedOn w:val="Normal"/>
    <w:next w:val="Normal"/>
    <w:link w:val="QuoteChar"/>
    <w:uiPriority w:val="29"/>
    <w:qFormat/>
    <w:rsid w:val="008931F6"/>
    <w:rPr>
      <w:i/>
      <w:iCs/>
      <w:color w:val="000000"/>
    </w:rPr>
  </w:style>
  <w:style w:type="character" w:customStyle="1" w:styleId="QuoteChar">
    <w:name w:val="Quote Char"/>
    <w:link w:val="Quote"/>
    <w:uiPriority w:val="29"/>
    <w:rsid w:val="008931F6"/>
    <w:rPr>
      <w:rFonts w:cs="Arial"/>
      <w:i/>
      <w:iCs/>
      <w:color w:val="000000"/>
      <w:lang w:val="en-GB"/>
    </w:rPr>
  </w:style>
  <w:style w:type="character" w:styleId="SubtleEmphasis">
    <w:name w:val="Subtle Emphasis"/>
    <w:uiPriority w:val="19"/>
    <w:qFormat/>
    <w:rsid w:val="008931F6"/>
    <w:rPr>
      <w:i/>
      <w:iCs/>
      <w:color w:val="808080"/>
    </w:rPr>
  </w:style>
  <w:style w:type="paragraph" w:styleId="TOCHeading">
    <w:name w:val="TOC Heading"/>
    <w:basedOn w:val="Heading1"/>
    <w:next w:val="Normal"/>
    <w:uiPriority w:val="39"/>
    <w:semiHidden/>
    <w:unhideWhenUsed/>
    <w:qFormat/>
    <w:rsid w:val="008931F6"/>
    <w:pPr>
      <w:outlineLvl w:val="9"/>
    </w:pPr>
    <w:rPr>
      <w:rFonts w:ascii="Cambria" w:hAnsi="Cambria"/>
    </w:rPr>
  </w:style>
  <w:style w:type="paragraph" w:customStyle="1" w:styleId="Table2">
    <w:name w:val="Table 2"/>
    <w:basedOn w:val="Normal"/>
    <w:rsid w:val="00F76F95"/>
    <w:pPr>
      <w:widowControl w:val="0"/>
      <w:ind w:left="142" w:hanging="142"/>
    </w:pPr>
    <w:rPr>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hAnsi="Arial"/>
      <w:b w:val="0"/>
      <w:iCs w:val="0"/>
      <w:szCs w:val="20"/>
    </w:rPr>
  </w:style>
  <w:style w:type="paragraph" w:customStyle="1" w:styleId="142Tabletext1">
    <w:name w:val="1.4.2 Table text1"/>
    <w:basedOn w:val="Normal"/>
    <w:link w:val="142Tabletext1Char"/>
    <w:rsid w:val="00F76F95"/>
    <w:pPr>
      <w:widowControl w:val="0"/>
      <w:ind w:left="142" w:hanging="142"/>
    </w:pPr>
    <w:rPr>
      <w:sz w:val="18"/>
      <w:szCs w:val="20"/>
    </w:rPr>
  </w:style>
  <w:style w:type="character" w:customStyle="1" w:styleId="142Tabletext1Char">
    <w:name w:val="1.4.2 Table text1 Char"/>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caps/>
      <w:szCs w:val="20"/>
    </w:rPr>
  </w:style>
  <w:style w:type="paragraph" w:customStyle="1" w:styleId="Clause">
    <w:name w:val="Clause"/>
    <w:basedOn w:val="Normal"/>
    <w:next w:val="Normal"/>
    <w:link w:val="ClauseChar"/>
    <w:rsid w:val="00F76F95"/>
    <w:pPr>
      <w:widowControl w:val="0"/>
      <w:tabs>
        <w:tab w:val="left" w:pos="851"/>
      </w:tabs>
    </w:pPr>
    <w:rPr>
      <w:sz w:val="20"/>
      <w:szCs w:val="20"/>
    </w:rPr>
  </w:style>
  <w:style w:type="character" w:customStyle="1" w:styleId="ClauseChar">
    <w:name w:val="Clause Char"/>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widowControl w:val="0"/>
      <w:ind w:left="1701" w:hanging="851"/>
    </w:pPr>
    <w:rPr>
      <w:sz w:val="20"/>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hAnsi="Arial Bold"/>
      <w:b/>
      <w:sz w:val="26"/>
      <w:szCs w:val="20"/>
    </w:rPr>
  </w:style>
  <w:style w:type="paragraph" w:customStyle="1" w:styleId="EditorialNoteLine1">
    <w:name w:val="Editorial Note Line 1"/>
    <w:basedOn w:val="Normal"/>
    <w:next w:val="Normal"/>
    <w:rsid w:val="00F76F95"/>
    <w:pPr>
      <w:keepNext/>
      <w:widowControl w:val="0"/>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12650D"/>
    <w:pPr>
      <w:tabs>
        <w:tab w:val="center" w:pos="4513"/>
        <w:tab w:val="right" w:pos="9026"/>
      </w:tabs>
    </w:pPr>
  </w:style>
  <w:style w:type="character" w:customStyle="1" w:styleId="FooterChar">
    <w:name w:val="Footer Char"/>
    <w:aliases w:val="FSFooter Char"/>
    <w:link w:val="Footer"/>
    <w:uiPriority w:val="99"/>
    <w:rsid w:val="0012650D"/>
    <w:rPr>
      <w:rFonts w:ascii="Times New Roman" w:eastAsia="Times New Roman" w:hAnsi="Times New Roman" w:cs="Times New Roman"/>
      <w:sz w:val="24"/>
      <w:szCs w:val="24"/>
    </w:rPr>
  </w:style>
  <w:style w:type="paragraph" w:customStyle="1" w:styleId="Footnote">
    <w:name w:val="Footnote"/>
    <w:basedOn w:val="Normal"/>
    <w:rsid w:val="00F76F95"/>
    <w:pPr>
      <w:widowControl w:val="0"/>
      <w:tabs>
        <w:tab w:val="left" w:pos="851"/>
      </w:tabs>
    </w:pPr>
    <w:rPr>
      <w:sz w:val="20"/>
      <w:szCs w:val="20"/>
    </w:rPr>
  </w:style>
  <w:style w:type="paragraph" w:styleId="FootnoteText">
    <w:name w:val="footnote text"/>
    <w:aliases w:val="FSFootnote Text"/>
    <w:basedOn w:val="Normal"/>
    <w:link w:val="FootnoteTextChar"/>
    <w:uiPriority w:val="99"/>
    <w:unhideWhenUsed/>
    <w:qFormat/>
    <w:rsid w:val="00F76F95"/>
    <w:pPr>
      <w:ind w:left="425" w:hanging="425"/>
    </w:pPr>
    <w:rPr>
      <w:sz w:val="18"/>
      <w:szCs w:val="20"/>
    </w:rPr>
  </w:style>
  <w:style w:type="character" w:customStyle="1" w:styleId="FootnoteTextChar">
    <w:name w:val="Footnote Text Char"/>
    <w:aliases w:val="FSFootnote Text Char"/>
    <w:link w:val="FootnoteText"/>
    <w:uiPriority w:val="99"/>
    <w:rsid w:val="00F76F95"/>
    <w:rPr>
      <w:rFonts w:cs="Times New Roman"/>
      <w:sz w:val="18"/>
      <w:szCs w:val="20"/>
      <w:lang w:val="en-GB"/>
    </w:rPr>
  </w:style>
  <w:style w:type="paragraph" w:customStyle="1" w:styleId="FSBullet1">
    <w:name w:val="FSBullet 1"/>
    <w:basedOn w:val="Normal"/>
    <w:next w:val="Normal"/>
    <w:link w:val="FSBullet1Char"/>
    <w:qFormat/>
    <w:rsid w:val="00F76F95"/>
    <w:pPr>
      <w:numPr>
        <w:numId w:val="8"/>
      </w:numPr>
    </w:pPr>
    <w:rPr>
      <w:rFonts w:cs="Arial"/>
    </w:rPr>
  </w:style>
  <w:style w:type="character" w:customStyle="1" w:styleId="FSBullet1Char">
    <w:name w:val="FSBullet 1 Char"/>
    <w:link w:val="FSBullet1"/>
    <w:rsid w:val="00F76F95"/>
    <w:rPr>
      <w:rFonts w:eastAsia="Times New Roman"/>
      <w:szCs w:val="24"/>
      <w:lang w:val="en-GB"/>
    </w:rPr>
  </w:style>
  <w:style w:type="paragraph" w:customStyle="1" w:styleId="FSBullet2">
    <w:name w:val="FSBullet 2"/>
    <w:basedOn w:val="Normal"/>
    <w:qFormat/>
    <w:rsid w:val="00F76F95"/>
    <w:pPr>
      <w:numPr>
        <w:numId w:val="9"/>
      </w:numPr>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rsid w:val="0012650D"/>
    <w:pPr>
      <w:tabs>
        <w:tab w:val="center" w:pos="4513"/>
        <w:tab w:val="right" w:pos="9026"/>
      </w:tabs>
    </w:pPr>
  </w:style>
  <w:style w:type="character" w:customStyle="1" w:styleId="HeaderChar">
    <w:name w:val="Header Char"/>
    <w:aliases w:val="FSHeader Char"/>
    <w:link w:val="Header"/>
    <w:uiPriority w:val="99"/>
    <w:rsid w:val="0012650D"/>
    <w:rPr>
      <w:rFonts w:ascii="Times New Roman" w:eastAsia="Times New Roman" w:hAnsi="Times New Roman" w:cs="Times New Roman"/>
      <w:sz w:val="24"/>
      <w:szCs w:val="24"/>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szCs w:val="20"/>
    </w:rPr>
  </w:style>
  <w:style w:type="paragraph" w:customStyle="1" w:styleId="PartHeading">
    <w:name w:val="Part Heading"/>
    <w:basedOn w:val="Normal"/>
    <w:rsid w:val="00F76F95"/>
    <w:pPr>
      <w:tabs>
        <w:tab w:val="left" w:pos="851"/>
      </w:tabs>
      <w:jc w:val="center"/>
    </w:pPr>
    <w:rPr>
      <w:b/>
      <w:i/>
      <w:sz w:val="36"/>
      <w:szCs w:val="20"/>
    </w:rPr>
  </w:style>
  <w:style w:type="paragraph" w:customStyle="1" w:styleId="ScheduleHeading">
    <w:name w:val="Schedule Heading"/>
    <w:basedOn w:val="Normal"/>
    <w:next w:val="Normal"/>
    <w:rsid w:val="00F76F95"/>
    <w:pPr>
      <w:widowControl w:val="0"/>
      <w:tabs>
        <w:tab w:val="left" w:pos="851"/>
      </w:tabs>
      <w:jc w:val="center"/>
    </w:pPr>
    <w:rPr>
      <w:b/>
      <w:caps/>
      <w:sz w:val="20"/>
      <w:szCs w:val="20"/>
    </w:rPr>
  </w:style>
  <w:style w:type="paragraph" w:customStyle="1" w:styleId="Standardtitle">
    <w:name w:val="Standard title"/>
    <w:basedOn w:val="Normal"/>
    <w:rsid w:val="00F76F95"/>
    <w:pPr>
      <w:keepNext/>
      <w:widowControl w:val="0"/>
      <w:tabs>
        <w:tab w:val="left" w:pos="851"/>
      </w:tabs>
      <w:jc w:val="center"/>
    </w:pPr>
    <w:rPr>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widowControl w:val="0"/>
      <w:spacing w:after="120"/>
      <w:jc w:val="center"/>
    </w:pPr>
    <w:rPr>
      <w:b/>
      <w:bCs/>
      <w:sz w:val="18"/>
      <w:szCs w:val="20"/>
    </w:rPr>
  </w:style>
  <w:style w:type="paragraph" w:customStyle="1" w:styleId="TitleBorder">
    <w:name w:val="TitleBorder"/>
    <w:basedOn w:val="Normal"/>
    <w:rsid w:val="00F76F95"/>
    <w:pPr>
      <w:widowControl w:val="0"/>
      <w:pBdr>
        <w:bottom w:val="double" w:sz="6" w:space="0" w:color="auto"/>
      </w:pBdr>
      <w:tabs>
        <w:tab w:val="left" w:pos="851"/>
      </w:tabs>
    </w:pPr>
    <w:rPr>
      <w:sz w:val="20"/>
      <w:szCs w:val="20"/>
    </w:rPr>
  </w:style>
  <w:style w:type="character" w:customStyle="1" w:styleId="Heading7Char">
    <w:name w:val="Heading 7 Char"/>
    <w:link w:val="Heading7"/>
    <w:rsid w:val="0012650D"/>
    <w:rPr>
      <w:rFonts w:ascii="Times New Roman" w:eastAsia="Times New Roman" w:hAnsi="Times New Roman" w:cs="Times New Roman"/>
      <w:b/>
      <w:bCs/>
      <w:sz w:val="20"/>
      <w:szCs w:val="24"/>
    </w:rPr>
  </w:style>
  <w:style w:type="character" w:customStyle="1" w:styleId="Heading8Char">
    <w:name w:val="Heading 8 Char"/>
    <w:link w:val="Heading8"/>
    <w:rsid w:val="0012650D"/>
    <w:rPr>
      <w:rFonts w:ascii="Times New Roman" w:eastAsia="Times New Roman" w:hAnsi="Times New Roman" w:cs="Times New Roman"/>
      <w:b/>
      <w:bCs/>
      <w:color w:val="000000"/>
      <w:sz w:val="24"/>
      <w:szCs w:val="24"/>
      <w:lang w:val="en-GB"/>
    </w:rPr>
  </w:style>
  <w:style w:type="character" w:customStyle="1" w:styleId="Heading9Char">
    <w:name w:val="Heading 9 Char"/>
    <w:link w:val="Heading9"/>
    <w:rsid w:val="0012650D"/>
    <w:rPr>
      <w:rFonts w:eastAsia="Times New Roman"/>
    </w:rPr>
  </w:style>
  <w:style w:type="character" w:styleId="Hyperlink">
    <w:name w:val="Hyperlink"/>
    <w:rsid w:val="0012650D"/>
    <w:rPr>
      <w:color w:val="auto"/>
      <w:u w:val="single"/>
    </w:rPr>
  </w:style>
  <w:style w:type="table" w:styleId="TableGrid">
    <w:name w:val="Table Grid"/>
    <w:basedOn w:val="TableNormal"/>
    <w:uiPriority w:val="99"/>
    <w:rsid w:val="0012650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12650D"/>
    <w:rPr>
      <w:color w:val="800080"/>
      <w:u w:val="single"/>
    </w:rPr>
  </w:style>
  <w:style w:type="paragraph" w:styleId="BalloonText">
    <w:name w:val="Balloon Text"/>
    <w:basedOn w:val="Normal"/>
    <w:link w:val="BalloonTextChar"/>
    <w:uiPriority w:val="99"/>
    <w:semiHidden/>
    <w:unhideWhenUsed/>
    <w:rsid w:val="0012650D"/>
    <w:rPr>
      <w:rFonts w:ascii="Tahoma" w:hAnsi="Tahoma" w:cs="Tahoma"/>
      <w:sz w:val="16"/>
      <w:szCs w:val="16"/>
    </w:rPr>
  </w:style>
  <w:style w:type="character" w:customStyle="1" w:styleId="BalloonTextChar">
    <w:name w:val="Balloon Text Char"/>
    <w:link w:val="BalloonText"/>
    <w:uiPriority w:val="99"/>
    <w:semiHidden/>
    <w:rsid w:val="0012650D"/>
    <w:rPr>
      <w:rFonts w:ascii="Tahoma" w:eastAsia="Times New Roman" w:hAnsi="Tahoma" w:cs="Tahoma"/>
      <w:sz w:val="16"/>
      <w:szCs w:val="16"/>
    </w:rPr>
  </w:style>
  <w:style w:type="character" w:styleId="CommentReference">
    <w:name w:val="annotation reference"/>
    <w:uiPriority w:val="99"/>
    <w:semiHidden/>
    <w:unhideWhenUsed/>
    <w:rsid w:val="0012650D"/>
    <w:rPr>
      <w:sz w:val="16"/>
      <w:szCs w:val="16"/>
    </w:rPr>
  </w:style>
  <w:style w:type="paragraph" w:styleId="CommentText">
    <w:name w:val="annotation text"/>
    <w:basedOn w:val="Normal"/>
    <w:link w:val="CommentTextChar"/>
    <w:uiPriority w:val="99"/>
    <w:semiHidden/>
    <w:unhideWhenUsed/>
    <w:rsid w:val="0012650D"/>
    <w:rPr>
      <w:sz w:val="20"/>
      <w:szCs w:val="20"/>
    </w:rPr>
  </w:style>
  <w:style w:type="character" w:customStyle="1" w:styleId="CommentTextChar">
    <w:name w:val="Comment Text Char"/>
    <w:link w:val="CommentText"/>
    <w:uiPriority w:val="99"/>
    <w:semiHidden/>
    <w:rsid w:val="0012650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650D"/>
    <w:rPr>
      <w:b/>
      <w:bCs/>
    </w:rPr>
  </w:style>
  <w:style w:type="character" w:customStyle="1" w:styleId="CommentSubjectChar">
    <w:name w:val="Comment Subject Char"/>
    <w:link w:val="CommentSubject"/>
    <w:uiPriority w:val="99"/>
    <w:semiHidden/>
    <w:rsid w:val="0012650D"/>
    <w:rPr>
      <w:rFonts w:ascii="Times New Roman" w:eastAsia="Times New Roman" w:hAnsi="Times New Roman" w:cs="Times New Roman"/>
      <w:b/>
      <w:bCs/>
      <w:sz w:val="20"/>
      <w:szCs w:val="20"/>
    </w:rPr>
  </w:style>
  <w:style w:type="paragraph" w:styleId="Revision">
    <w:name w:val="Revision"/>
    <w:hidden/>
    <w:uiPriority w:val="99"/>
    <w:semiHidden/>
    <w:rsid w:val="0012650D"/>
    <w:rPr>
      <w:rFonts w:ascii="Times New Roman" w:eastAsia="Times New Roman" w:hAnsi="Times New Roman" w:cs="Times New Roman"/>
      <w:sz w:val="24"/>
      <w:szCs w:val="24"/>
      <w:lang w:val="en-AU" w:eastAsia="en-US"/>
    </w:rPr>
  </w:style>
  <w:style w:type="paragraph" w:customStyle="1" w:styleId="Reflist">
    <w:name w:val="Ref list"/>
    <w:basedOn w:val="Normal"/>
    <w:link w:val="ReflistChar"/>
    <w:qFormat/>
    <w:rsid w:val="0012650D"/>
    <w:pPr>
      <w:tabs>
        <w:tab w:val="left" w:pos="0"/>
      </w:tabs>
      <w:spacing w:before="240"/>
    </w:pPr>
    <w:rPr>
      <w:noProof/>
      <w:sz w:val="18"/>
      <w:szCs w:val="18"/>
    </w:rPr>
  </w:style>
  <w:style w:type="character" w:customStyle="1" w:styleId="ReflistChar">
    <w:name w:val="Ref list Char"/>
    <w:link w:val="Reflist"/>
    <w:rsid w:val="0012650D"/>
    <w:rPr>
      <w:rFonts w:ascii="Times New Roman" w:eastAsia="Times New Roman" w:hAnsi="Times New Roman" w:cs="Times New Roman"/>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da.gov/Food/FoodborneIllnessContaminants/CausesOfIllnessBadBugBook/ucm2006773.htm" TargetMode="External"/><Relationship Id="rId18" Type="http://schemas.openxmlformats.org/officeDocument/2006/relationships/hyperlink" Target="http://www.who.int/foodsafety/publications/micro/mra_listeria/en/index.htm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fda.gov/Food/RecallsOutbreaksEmergencies/Outbreaks/ucm276247.htm" TargetMode="External"/><Relationship Id="rId17" Type="http://schemas.openxmlformats.org/officeDocument/2006/relationships/hyperlink" Target="http://www9.health.gov.au/cda/source/cda-index.cf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oodsafety.govt.nz/science-risk/human-health-surveillance/foodborne-disease-annual-reports.htm" TargetMode="External"/><Relationship Id="rId20" Type="http://schemas.openxmlformats.org/officeDocument/2006/relationships/header" Target="header2.xm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c.gov/listeria/outbreaks/cantaloupes-jensen-farms/120811/index.html"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cpha.ca/uploads/history/achievements/09-lirs-rpt_e.pdf" TargetMode="External"/><Relationship Id="rId23" Type="http://schemas.openxmlformats.org/officeDocument/2006/relationships/header" Target="header3.xml"/><Relationship Id="rId28" Type="http://schemas.openxmlformats.org/officeDocument/2006/relationships/customXml" Target="../customXml/item4.xml"/><Relationship Id="rId10" Type="http://schemas.openxmlformats.org/officeDocument/2006/relationships/hyperlink" Target="http://www.who.int/foodsafety/publications/micro/mra_listeria/en/index.html"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fda.gov/Food/FoodborneIllnessContaminants/CausesOfIllnessBadBugBook/ucm2006773.htm" TargetMode="External"/><Relationship Id="rId14" Type="http://schemas.openxmlformats.org/officeDocument/2006/relationships/hyperlink" Target="http://www.foodstandards.gov.au/code/proposals/documents/P1007%20PPPS%20for%20raw%20milk%201AR%20SD1%20Cow%20milk%20Risk%20Assessment.pdf" TargetMode="External"/><Relationship Id="rId22" Type="http://schemas.openxmlformats.org/officeDocument/2006/relationships/footer" Target="footer2.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24B29DC7595044A69C84D0E99A2E2D" ma:contentTypeVersion="3" ma:contentTypeDescription="Create a new document." ma:contentTypeScope="" ma:versionID="254a78341ea5ade36faf40b1a45c08c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DAE341-63B9-4E0C-A4F8-49A481A3BA50}"/>
</file>

<file path=customXml/itemProps2.xml><?xml version="1.0" encoding="utf-8"?>
<ds:datastoreItem xmlns:ds="http://schemas.openxmlformats.org/officeDocument/2006/customXml" ds:itemID="{88065CA1-ADD7-4457-B379-3B6ABF7F6623}"/>
</file>

<file path=customXml/itemProps3.xml><?xml version="1.0" encoding="utf-8"?>
<ds:datastoreItem xmlns:ds="http://schemas.openxmlformats.org/officeDocument/2006/customXml" ds:itemID="{883786AC-F594-4D74-97C3-41848C7BED7A}"/>
</file>

<file path=customXml/itemProps4.xml><?xml version="1.0" encoding="utf-8"?>
<ds:datastoreItem xmlns:ds="http://schemas.openxmlformats.org/officeDocument/2006/customXml" ds:itemID="{D59C92F1-1D1C-45B1-A8DC-5A60E633BC0F}"/>
</file>

<file path=customXml/itemProps5.xml><?xml version="1.0" encoding="utf-8"?>
<ds:datastoreItem xmlns:ds="http://schemas.openxmlformats.org/officeDocument/2006/customXml" ds:itemID="{9ABE42EA-1F0B-4D01-9937-8330167102B7}"/>
</file>

<file path=docProps/app.xml><?xml version="1.0" encoding="utf-8"?>
<Properties xmlns="http://schemas.openxmlformats.org/officeDocument/2006/extended-properties" xmlns:vt="http://schemas.openxmlformats.org/officeDocument/2006/docPropsVTypes">
  <Template>Normal</Template>
  <TotalTime>0</TotalTime>
  <Pages>9</Pages>
  <Words>3895</Words>
  <Characters>22208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26051</CharactersWithSpaces>
  <SharedDoc>false</SharedDoc>
  <HLinks>
    <vt:vector size="60" baseType="variant">
      <vt:variant>
        <vt:i4>3407903</vt:i4>
      </vt:variant>
      <vt:variant>
        <vt:i4>27</vt:i4>
      </vt:variant>
      <vt:variant>
        <vt:i4>0</vt:i4>
      </vt:variant>
      <vt:variant>
        <vt:i4>5</vt:i4>
      </vt:variant>
      <vt:variant>
        <vt:lpwstr>http://www.who.int/foodsafety/publications/micro/mra_listeria/en/index.html</vt:lpwstr>
      </vt:variant>
      <vt:variant>
        <vt:lpwstr/>
      </vt:variant>
      <vt:variant>
        <vt:i4>7405666</vt:i4>
      </vt:variant>
      <vt:variant>
        <vt:i4>24</vt:i4>
      </vt:variant>
      <vt:variant>
        <vt:i4>0</vt:i4>
      </vt:variant>
      <vt:variant>
        <vt:i4>5</vt:i4>
      </vt:variant>
      <vt:variant>
        <vt:lpwstr>http://www9.health.gov.au/cda/source/cda-index.cfm</vt:lpwstr>
      </vt:variant>
      <vt:variant>
        <vt:lpwstr/>
      </vt:variant>
      <vt:variant>
        <vt:i4>4390984</vt:i4>
      </vt:variant>
      <vt:variant>
        <vt:i4>21</vt:i4>
      </vt:variant>
      <vt:variant>
        <vt:i4>0</vt:i4>
      </vt:variant>
      <vt:variant>
        <vt:i4>5</vt:i4>
      </vt:variant>
      <vt:variant>
        <vt:lpwstr>http://www.foodsafety.govt.nz/science-risk/human-health-surveillance/foodborne-disease-annual-reports.htm</vt:lpwstr>
      </vt:variant>
      <vt:variant>
        <vt:lpwstr/>
      </vt:variant>
      <vt:variant>
        <vt:i4>3211265</vt:i4>
      </vt:variant>
      <vt:variant>
        <vt:i4>18</vt:i4>
      </vt:variant>
      <vt:variant>
        <vt:i4>0</vt:i4>
      </vt:variant>
      <vt:variant>
        <vt:i4>5</vt:i4>
      </vt:variant>
      <vt:variant>
        <vt:lpwstr>http://www.cpha.ca/uploads/history/achievements/09-lirs-rpt_e.pdf</vt:lpwstr>
      </vt:variant>
      <vt:variant>
        <vt:lpwstr/>
      </vt:variant>
      <vt:variant>
        <vt:i4>5242911</vt:i4>
      </vt:variant>
      <vt:variant>
        <vt:i4>15</vt:i4>
      </vt:variant>
      <vt:variant>
        <vt:i4>0</vt:i4>
      </vt:variant>
      <vt:variant>
        <vt:i4>5</vt:i4>
      </vt:variant>
      <vt:variant>
        <vt:lpwstr>http://www.foodstandards.gov.au/code/proposals/documents/P1007 PPPS for raw milk 1AR SD1 Cow milk Risk Assessment.pdf</vt:lpwstr>
      </vt:variant>
      <vt:variant>
        <vt:lpwstr/>
      </vt:variant>
      <vt:variant>
        <vt:i4>1769545</vt:i4>
      </vt:variant>
      <vt:variant>
        <vt:i4>12</vt:i4>
      </vt:variant>
      <vt:variant>
        <vt:i4>0</vt:i4>
      </vt:variant>
      <vt:variant>
        <vt:i4>5</vt:i4>
      </vt:variant>
      <vt:variant>
        <vt:lpwstr>http://www.fda.gov/Food/FoodborneIllnessContaminants/CausesOfIllnessBadBugBook/ucm2006773.htm</vt:lpwstr>
      </vt:variant>
      <vt:variant>
        <vt:lpwstr/>
      </vt:variant>
      <vt:variant>
        <vt:i4>6553708</vt:i4>
      </vt:variant>
      <vt:variant>
        <vt:i4>9</vt:i4>
      </vt:variant>
      <vt:variant>
        <vt:i4>0</vt:i4>
      </vt:variant>
      <vt:variant>
        <vt:i4>5</vt:i4>
      </vt:variant>
      <vt:variant>
        <vt:lpwstr>http://www.fda.gov/Food/RecallsOutbreaksEmergencies/Outbreaks/ucm276247.htm</vt:lpwstr>
      </vt:variant>
      <vt:variant>
        <vt:lpwstr/>
      </vt:variant>
      <vt:variant>
        <vt:i4>4784139</vt:i4>
      </vt:variant>
      <vt:variant>
        <vt:i4>6</vt:i4>
      </vt:variant>
      <vt:variant>
        <vt:i4>0</vt:i4>
      </vt:variant>
      <vt:variant>
        <vt:i4>5</vt:i4>
      </vt:variant>
      <vt:variant>
        <vt:lpwstr>http://www.cdc.gov/listeria/outbreaks/cantaloupes-jensen-farms/120811/index.html</vt:lpwstr>
      </vt:variant>
      <vt:variant>
        <vt:lpwstr/>
      </vt:variant>
      <vt:variant>
        <vt:i4>3407903</vt:i4>
      </vt:variant>
      <vt:variant>
        <vt:i4>3</vt:i4>
      </vt:variant>
      <vt:variant>
        <vt:i4>0</vt:i4>
      </vt:variant>
      <vt:variant>
        <vt:i4>5</vt:i4>
      </vt:variant>
      <vt:variant>
        <vt:lpwstr>http://www.who.int/foodsafety/publications/micro/mra_listeria/en/index.html</vt:lpwstr>
      </vt:variant>
      <vt:variant>
        <vt:lpwstr/>
      </vt:variant>
      <vt:variant>
        <vt:i4>1769545</vt:i4>
      </vt:variant>
      <vt:variant>
        <vt:i4>0</vt:i4>
      </vt:variant>
      <vt:variant>
        <vt:i4>0</vt:i4>
      </vt:variant>
      <vt:variant>
        <vt:i4>5</vt:i4>
      </vt:variant>
      <vt:variant>
        <vt:lpwstr>http://www.fda.gov/Food/FoodborneIllnessContaminants/CausesOfIllnessBadBugBook/ucm2006773.htm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2020-11-11T00:08:00Z</dcterms:created>
  <dcterms:modified xsi:type="dcterms:W3CDTF">2020-11-11T02:29:00Z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0x010100AA24B29DC7595044A69C84D0E99A2E2D</vt:lpwstr>
  </property>
</Properties>
</file>